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inorEastAsia" w:hAnsiTheme="minorEastAsia" w:eastAsiaTheme="minorEastAsia"/>
          <w:color w:val="auto"/>
          <w:sz w:val="21"/>
          <w:u w:val="none" w:color="auto"/>
        </w:rPr>
      </w:pPr>
      <w:r>
        <w:rPr>
          <w:rFonts w:hint="eastAsia" w:asciiTheme="minorEastAsia" w:hAnsiTheme="minorEastAsia" w:eastAsiaTheme="minorEastAsia"/>
          <w:color w:val="auto"/>
          <w:sz w:val="21"/>
          <w:u w:val="none" w:color="auto"/>
        </w:rPr>
        <w:t>新旧対照表</w:t>
      </w:r>
    </w:p>
    <w:tbl>
      <w:tblPr>
        <w:tblStyle w:val="23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7143"/>
        <w:gridCol w:w="7140"/>
      </w:tblGrid>
      <w:tr>
        <w:trPr/>
        <w:tc>
          <w:tcPr>
            <w:tcW w:w="7143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新</w:t>
            </w:r>
          </w:p>
        </w:tc>
        <w:tc>
          <w:tcPr>
            <w:tcW w:w="7140" w:type="dxa"/>
            <w:vAlign w:val="top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旧</w:t>
            </w:r>
          </w:p>
        </w:tc>
      </w:tr>
      <w:tr>
        <w:trPr/>
        <w:tc>
          <w:tcPr>
            <w:tcW w:w="7143" w:type="dxa"/>
            <w:vAlign w:val="top"/>
          </w:tcPr>
          <w:p>
            <w:pPr>
              <w:pStyle w:val="0"/>
              <w:spacing w:line="240" w:lineRule="auto"/>
              <w:ind w:left="0" w:leftChars="0" w:firstLine="420" w:firstLineChars="200"/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none" w:color="auto"/>
              </w:rPr>
              <w:t>令和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single" w:color="auto"/>
              </w:rPr>
              <w:t>３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none" w:color="auto"/>
              </w:rPr>
              <w:t>年度高知県地域医療情報ネットワークシステム構築事業費</w:t>
            </w:r>
          </w:p>
          <w:p>
            <w:pPr>
              <w:pStyle w:val="0"/>
              <w:spacing w:line="240" w:lineRule="auto"/>
              <w:ind w:left="0" w:leftChars="0" w:firstLine="420" w:firstLineChars="200"/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none" w:color="auto"/>
              </w:rPr>
              <w:t>補助金交付要綱</w:t>
            </w: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none" w:color="auto"/>
              </w:rPr>
            </w:pPr>
          </w:p>
          <w:p>
            <w:pPr>
              <w:pStyle w:val="0"/>
              <w:spacing w:line="240" w:lineRule="auto"/>
              <w:ind w:leftChars="0" w:hanging="210" w:hangingChars="10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none" w:color="auto"/>
              </w:rPr>
              <w:t>第１条　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この要綱は、高知県補助金等交付規則（昭和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43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年高知県規則第７号。以下「規則」という。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 xml:space="preserve">)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第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24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条の規定に基づき、令和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single" w:color="auto"/>
              </w:rPr>
              <w:t>３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年度高知県地域医療情報ネットワークシステム構築事業費補助金（以下「補助金」という。）の交付に関し必要な事項を定めるものとする。</w:t>
            </w: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none" w:color="auto"/>
              </w:rPr>
              <w:t>第２条～第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none" w:color="auto"/>
              </w:rPr>
              <w:t>13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none" w:color="auto"/>
              </w:rPr>
              <w:t>条（略）</w:t>
            </w: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附則</w:t>
            </w: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１　この要綱は、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single" w:color="auto"/>
              </w:rPr>
              <w:t>令和３年４月１日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から施行する。</w:t>
            </w: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２　この要綱は、令和４年５月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31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日限り、その効力を失う。ただし、この要綱に基づき交付された補助金については、第６条、第７条第６号から第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10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号まで、第９条第３項及び第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12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  <w:t>条の規定は、同日以降もなおその効力を有する。</w:t>
            </w:r>
          </w:p>
        </w:tc>
        <w:tc>
          <w:tcPr>
            <w:tcW w:w="7140" w:type="dxa"/>
            <w:vAlign w:val="top"/>
          </w:tcPr>
          <w:p>
            <w:pPr>
              <w:pStyle w:val="0"/>
              <w:spacing w:line="240" w:lineRule="auto"/>
              <w:ind w:left="0" w:leftChars="0" w:firstLine="420" w:firstLineChars="200"/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none" w:color="auto"/>
              </w:rPr>
              <w:t>令和２年度高知県地域医療情報ネットワークシステム構築事業費</w:t>
            </w:r>
          </w:p>
          <w:p>
            <w:pPr>
              <w:pStyle w:val="0"/>
              <w:spacing w:line="240" w:lineRule="auto"/>
              <w:ind w:left="0" w:leftChars="0" w:firstLine="420" w:firstLineChars="200"/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none" w:color="auto"/>
              </w:rPr>
              <w:t>補助金交付要綱</w:t>
            </w: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none" w:color="auto"/>
              </w:rPr>
            </w:pPr>
          </w:p>
          <w:p>
            <w:pPr>
              <w:pStyle w:val="0"/>
              <w:spacing w:line="240" w:lineRule="auto"/>
              <w:ind w:leftChars="0" w:hanging="206" w:hangingChars="98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none" w:color="auto"/>
              </w:rPr>
              <w:t>第１条　この要綱は、高知県補助金等交付規則（昭和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none" w:color="auto"/>
              </w:rPr>
              <w:t>43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none" w:color="auto"/>
              </w:rPr>
              <w:t>年高知県規則第７号。以下「規則」という。）第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none" w:color="auto"/>
              </w:rPr>
              <w:t>24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none" w:color="auto"/>
              </w:rPr>
              <w:t>条の規定に基づき、令和２年度高知県地域医療情報ネットワークシステム構築事業費補助金（以下「補助金」という。）の交付に関し必要な事項を定めるものとする。</w:t>
            </w: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none" w:color="auto"/>
              </w:rPr>
              <w:t>第２条～第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none" w:color="auto"/>
              </w:rPr>
              <w:t>13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none" w:color="auto"/>
              </w:rPr>
              <w:t>条（略）</w:t>
            </w: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none" w:color="auto"/>
              </w:rPr>
              <w:t>附則</w:t>
            </w:r>
          </w:p>
          <w:p>
            <w:pPr>
              <w:pStyle w:val="0"/>
              <w:ind w:leftChars="0" w:hanging="218" w:hangingChars="104"/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１　この要綱は、令和２年９月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23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日から施行する。</w:t>
            </w: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２　この要綱は、令和４年５月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31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日限り、その効力を失う。ただし、この要綱に基づき交付された補助金については、第６条、第７条第６号から第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10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号まで、第９条第３項及び第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12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条の規定は、同日以降もなおその効力を有する。</w:t>
            </w: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附則</w:t>
            </w:r>
          </w:p>
          <w:p>
            <w:pPr>
              <w:pStyle w:val="0"/>
              <w:spacing w:line="240" w:lineRule="auto"/>
              <w:ind w:left="0" w:leftChars="0" w:firstLine="210" w:firstLineChars="10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この要綱は、令和３年２月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19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日から施行し、令和２年９月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23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u w:val="none" w:color="auto"/>
              </w:rPr>
              <w:t>日から適用する。</w:t>
            </w:r>
          </w:p>
          <w:p>
            <w:pPr>
              <w:pStyle w:val="0"/>
              <w:spacing w:line="240" w:lineRule="auto"/>
              <w:ind w:left="0" w:leftChars="0" w:firstLine="210" w:firstLineChars="100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spacing w:line="240" w:lineRule="auto"/>
              <w:ind w:left="0" w:leftChars="0" w:firstLine="0" w:firstLineChars="0"/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none" w:color="auto"/>
              </w:rPr>
              <w:t>附則</w:t>
            </w: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none" w:color="auto"/>
              </w:rPr>
              <w:t>　この要綱は、令和３年３月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none" w:color="auto"/>
              </w:rPr>
              <w:t>22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u w:val="none" w:color="auto"/>
              </w:rPr>
              <w:t>日から施行する。</w:t>
            </w:r>
            <w:bookmarkStart w:id="0" w:name="_GoBack"/>
            <w:bookmarkEnd w:id="0"/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  <w:p>
            <w:pPr>
              <w:pStyle w:val="0"/>
              <w:spacing w:line="240" w:lineRule="auto"/>
              <w:ind w:left="342" w:hanging="342" w:hangingChars="163"/>
              <w:rPr>
                <w:rFonts w:hint="eastAsia" w:asciiTheme="minorEastAsia" w:hAnsiTheme="minorEastAsia" w:eastAsiaTheme="minorEastAsia"/>
                <w:color w:val="auto"/>
                <w:sz w:val="21"/>
                <w:u w:val="none" w:color="auto"/>
              </w:rPr>
            </w:pPr>
          </w:p>
        </w:tc>
      </w:tr>
      <w:tr>
        <w:trPr/>
        <w:tc>
          <w:tcPr>
            <w:tcW w:w="71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7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</w:tr>
      <w:tr>
        <w:trPr>
          <w:trHeight w:val="8904" w:hRule="atLeast"/>
        </w:trPr>
        <w:tc>
          <w:tcPr>
            <w:tcW w:w="71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別表第１（第３条関係）</w:t>
            </w:r>
          </w:p>
          <w:tbl>
            <w:tblPr>
              <w:tblStyle w:val="24"/>
              <w:tblW w:w="0" w:type="auto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1785"/>
              <w:gridCol w:w="2310"/>
              <w:gridCol w:w="1680"/>
              <w:gridCol w:w="1155"/>
            </w:tblGrid>
            <w:tr>
              <w:trPr/>
              <w:tc>
                <w:tcPr>
                  <w:tcW w:w="1785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1 </w:t>
                  </w:r>
                  <w:r>
                    <w:rPr>
                      <w:rFonts w:hint="eastAsia"/>
                    </w:rPr>
                    <w:t>補助対象事業</w:t>
                  </w:r>
                </w:p>
              </w:tc>
              <w:tc>
                <w:tcPr>
                  <w:tcW w:w="2310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2 </w:t>
                  </w:r>
                  <w:r>
                    <w:rPr>
                      <w:rFonts w:hint="eastAsia"/>
                    </w:rPr>
                    <w:t>基準額</w:t>
                  </w:r>
                </w:p>
              </w:tc>
              <w:tc>
                <w:tcPr>
                  <w:tcW w:w="1680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3 </w:t>
                  </w:r>
                  <w:r>
                    <w:rPr>
                      <w:rFonts w:hint="eastAsia"/>
                      <w:sz w:val="20"/>
                    </w:rPr>
                    <w:t>補助対象経費</w:t>
                  </w:r>
                </w:p>
              </w:tc>
              <w:tc>
                <w:tcPr>
                  <w:tcW w:w="1155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4 </w:t>
                  </w:r>
                  <w:r>
                    <w:rPr>
                      <w:rFonts w:hint="eastAsia"/>
                    </w:rPr>
                    <w:t>補助率</w:t>
                  </w:r>
                </w:p>
              </w:tc>
            </w:tr>
            <w:tr>
              <w:trPr>
                <w:trHeight w:val="1707" w:hRule="atLeast"/>
              </w:trPr>
              <w:tc>
                <w:tcPr>
                  <w:tcW w:w="1785" w:type="dxa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参加施設のシステムの接続に係る事業</w:t>
                  </w:r>
                </w:p>
              </w:tc>
              <w:tc>
                <w:tcPr>
                  <w:tcW w:w="2310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color w:val="000000" w:themeColor="text1"/>
                      <w:u w:val="single" w:color="auto"/>
                    </w:rPr>
                    <w:t>387,069,000</w:t>
                  </w:r>
                  <w:r>
                    <w:rPr>
                      <w:rFonts w:hint="eastAsia"/>
                      <w:color w:val="000000" w:themeColor="text1"/>
                      <w:u w:val="single" w:color="auto"/>
                    </w:rPr>
                    <w:t>円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ただし、施設種別ごとの接続費用の上限は以下のとおり。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基幹病院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電子カルテ</w:t>
                  </w:r>
                  <w:r>
                    <w:rPr>
                      <w:rFonts w:hint="eastAsia"/>
                    </w:rPr>
                    <w:t>)</w:t>
                  </w:r>
                </w:p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14,050,000</w:t>
                  </w:r>
                  <w:r>
                    <w:rPr>
                      <w:rFonts w:hint="eastAsia"/>
                    </w:rPr>
                    <w:t>円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病院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電子カルテ</w:t>
                  </w:r>
                  <w:r>
                    <w:rPr>
                      <w:rFonts w:hint="eastAsia"/>
                    </w:rPr>
                    <w:t>)</w:t>
                  </w:r>
                </w:p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8,390,000</w:t>
                  </w:r>
                  <w:r>
                    <w:rPr>
                      <w:rFonts w:hint="eastAsia"/>
                    </w:rPr>
                    <w:t>円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病院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レセプト</w:t>
                  </w:r>
                  <w:r>
                    <w:rPr>
                      <w:rFonts w:hint="eastAsia"/>
                    </w:rPr>
                    <w:t>)</w:t>
                  </w:r>
                </w:p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2,879,000</w:t>
                  </w:r>
                  <w:r>
                    <w:rPr>
                      <w:rFonts w:hint="eastAsia"/>
                    </w:rPr>
                    <w:t>円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病院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画像連携</w:t>
                  </w:r>
                  <w:r>
                    <w:rPr>
                      <w:rFonts w:hint="eastAsia"/>
                    </w:rPr>
                    <w:t>)</w:t>
                  </w:r>
                </w:p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1,550,000</w:t>
                  </w:r>
                  <w:r>
                    <w:rPr>
                      <w:rFonts w:hint="eastAsia"/>
                    </w:rPr>
                    <w:t>円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診療所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電子カルテ</w:t>
                  </w:r>
                  <w:r>
                    <w:rPr>
                      <w:rFonts w:hint="eastAsia"/>
                    </w:rPr>
                    <w:t>)</w:t>
                  </w:r>
                </w:p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1,270,000</w:t>
                  </w:r>
                  <w:r>
                    <w:rPr>
                      <w:rFonts w:hint="eastAsia"/>
                    </w:rPr>
                    <w:t>円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診療所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レセプト</w:t>
                  </w:r>
                  <w:r>
                    <w:rPr>
                      <w:rFonts w:hint="eastAsia"/>
                    </w:rPr>
                    <w:t>)</w:t>
                  </w:r>
                </w:p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870,000</w:t>
                  </w:r>
                  <w:r>
                    <w:rPr>
                      <w:rFonts w:hint="eastAsia"/>
                    </w:rPr>
                    <w:t>円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診療所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画像連携</w:t>
                  </w:r>
                  <w:r>
                    <w:rPr>
                      <w:rFonts w:hint="eastAsia"/>
                    </w:rPr>
                    <w:t>)</w:t>
                  </w:r>
                </w:p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930,000</w:t>
                  </w:r>
                  <w:r>
                    <w:rPr>
                      <w:rFonts w:hint="eastAsia"/>
                    </w:rPr>
                    <w:t>円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薬局</w:t>
                  </w:r>
                </w:p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660,000</w:t>
                  </w:r>
                  <w:r>
                    <w:rPr>
                      <w:rFonts w:hint="eastAsia"/>
                    </w:rPr>
                    <w:t>円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介護事業所</w:t>
                  </w:r>
                </w:p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780,000</w:t>
                  </w: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68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委託料</w:t>
                  </w:r>
                </w:p>
              </w:tc>
              <w:tc>
                <w:tcPr>
                  <w:tcW w:w="1155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定額</w:t>
                  </w: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</w:tc>
        <w:tc>
          <w:tcPr>
            <w:tcW w:w="7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別表第１（第３条関係）</w:t>
            </w:r>
          </w:p>
          <w:tbl>
            <w:tblPr>
              <w:tblStyle w:val="24"/>
              <w:tblW w:w="0" w:type="auto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1782"/>
              <w:gridCol w:w="2310"/>
              <w:gridCol w:w="1680"/>
              <w:gridCol w:w="1155"/>
            </w:tblGrid>
            <w:tr>
              <w:trPr/>
              <w:tc>
                <w:tcPr>
                  <w:tcW w:w="1782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1 </w:t>
                  </w:r>
                  <w:r>
                    <w:rPr>
                      <w:rFonts w:hint="eastAsia"/>
                    </w:rPr>
                    <w:t>補助対象事業</w:t>
                  </w:r>
                </w:p>
              </w:tc>
              <w:tc>
                <w:tcPr>
                  <w:tcW w:w="2310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2 </w:t>
                  </w:r>
                  <w:r>
                    <w:rPr>
                      <w:rFonts w:hint="eastAsia"/>
                    </w:rPr>
                    <w:t>基準額</w:t>
                  </w:r>
                </w:p>
              </w:tc>
              <w:tc>
                <w:tcPr>
                  <w:tcW w:w="1680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 xml:space="preserve">3 </w:t>
                  </w:r>
                  <w:r>
                    <w:rPr>
                      <w:rFonts w:hint="eastAsia"/>
                      <w:sz w:val="20"/>
                    </w:rPr>
                    <w:t>補助対象経費</w:t>
                  </w:r>
                </w:p>
              </w:tc>
              <w:tc>
                <w:tcPr>
                  <w:tcW w:w="1155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4 </w:t>
                  </w:r>
                  <w:r>
                    <w:rPr>
                      <w:rFonts w:hint="eastAsia"/>
                    </w:rPr>
                    <w:t>補助率</w:t>
                  </w:r>
                </w:p>
              </w:tc>
            </w:tr>
            <w:tr>
              <w:trPr/>
              <w:tc>
                <w:tcPr>
                  <w:tcW w:w="1782" w:type="dxa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参加施設のシステムの接続に係る事業</w:t>
                  </w:r>
                </w:p>
              </w:tc>
              <w:tc>
                <w:tcPr>
                  <w:tcW w:w="2310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499,390,000</w:t>
                  </w:r>
                  <w:r>
                    <w:rPr>
                      <w:rFonts w:hint="eastAsia"/>
                    </w:rPr>
                    <w:t>円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ただし、施設種別ごとの接続費用の上限は以下のとおり。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基幹病院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電子カルテ</w:t>
                  </w:r>
                  <w:r>
                    <w:rPr>
                      <w:rFonts w:hint="eastAsia"/>
                    </w:rPr>
                    <w:t>)</w:t>
                  </w:r>
                </w:p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14,050,000</w:t>
                  </w:r>
                  <w:r>
                    <w:rPr>
                      <w:rFonts w:hint="eastAsia"/>
                    </w:rPr>
                    <w:t>円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病院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電子カルテ</w:t>
                  </w:r>
                  <w:r>
                    <w:rPr>
                      <w:rFonts w:hint="eastAsia"/>
                    </w:rPr>
                    <w:t>)</w:t>
                  </w:r>
                </w:p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8,390,000</w:t>
                  </w:r>
                  <w:r>
                    <w:rPr>
                      <w:rFonts w:hint="eastAsia"/>
                    </w:rPr>
                    <w:t>円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病院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レセプト</w:t>
                  </w:r>
                  <w:r>
                    <w:rPr>
                      <w:rFonts w:hint="eastAsia"/>
                    </w:rPr>
                    <w:t>)</w:t>
                  </w:r>
                </w:p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2,879,000</w:t>
                  </w:r>
                  <w:r>
                    <w:rPr>
                      <w:rFonts w:hint="eastAsia"/>
                    </w:rPr>
                    <w:t>円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病院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画像連携</w:t>
                  </w:r>
                  <w:r>
                    <w:rPr>
                      <w:rFonts w:hint="eastAsia"/>
                    </w:rPr>
                    <w:t>)</w:t>
                  </w:r>
                </w:p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1,550,000</w:t>
                  </w:r>
                  <w:r>
                    <w:rPr>
                      <w:rFonts w:hint="eastAsia"/>
                    </w:rPr>
                    <w:t>円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診療所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電子カルテ</w:t>
                  </w:r>
                  <w:r>
                    <w:rPr>
                      <w:rFonts w:hint="eastAsia"/>
                    </w:rPr>
                    <w:t>)</w:t>
                  </w:r>
                </w:p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1,270,000</w:t>
                  </w:r>
                  <w:r>
                    <w:rPr>
                      <w:rFonts w:hint="eastAsia"/>
                    </w:rPr>
                    <w:t>円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診療所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レセプト</w:t>
                  </w:r>
                  <w:r>
                    <w:rPr>
                      <w:rFonts w:hint="eastAsia"/>
                    </w:rPr>
                    <w:t>)</w:t>
                  </w:r>
                </w:p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870,000</w:t>
                  </w:r>
                  <w:r>
                    <w:rPr>
                      <w:rFonts w:hint="eastAsia"/>
                    </w:rPr>
                    <w:t>円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診療所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画像連携</w:t>
                  </w:r>
                  <w:r>
                    <w:rPr>
                      <w:rFonts w:hint="eastAsia"/>
                    </w:rPr>
                    <w:t>)</w:t>
                  </w:r>
                </w:p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930,000</w:t>
                  </w:r>
                  <w:r>
                    <w:rPr>
                      <w:rFonts w:hint="eastAsia"/>
                    </w:rPr>
                    <w:t>円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薬局</w:t>
                  </w:r>
                </w:p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660,000</w:t>
                  </w:r>
                  <w:r>
                    <w:rPr>
                      <w:rFonts w:hint="eastAsia"/>
                    </w:rPr>
                    <w:t>円</w:t>
                  </w:r>
                </w:p>
                <w:p>
                  <w:pPr>
                    <w:pStyle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介護事業所</w:t>
                  </w:r>
                </w:p>
                <w:p>
                  <w:pPr>
                    <w:pStyle w:val="0"/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780,000</w:t>
                  </w: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68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委託料</w:t>
                  </w:r>
                </w:p>
              </w:tc>
              <w:tc>
                <w:tcPr>
                  <w:tcW w:w="1155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定額</w:t>
                  </w: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0" w:hRule="atLeast"/>
        </w:trPr>
        <w:tc>
          <w:tcPr>
            <w:tcW w:w="71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7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</w:tr>
      <w:tr>
        <w:trPr>
          <w:trHeight w:val="8709" w:hRule="atLeast"/>
        </w:trPr>
        <w:tc>
          <w:tcPr>
            <w:tcW w:w="71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別表第２（略）</w:t>
            </w:r>
          </w:p>
        </w:tc>
        <w:tc>
          <w:tcPr>
            <w:tcW w:w="7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tbl>
            <w:tblPr>
              <w:tblStyle w:val="24"/>
              <w:tblW w:w="0" w:type="auto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1782"/>
              <w:gridCol w:w="2310"/>
              <w:gridCol w:w="1680"/>
              <w:gridCol w:w="1155"/>
            </w:tblGrid>
            <w:tr>
              <w:trPr>
                <w:trHeight w:val="2749" w:hRule="atLeast"/>
              </w:trPr>
              <w:tc>
                <w:tcPr>
                  <w:tcW w:w="1782" w:type="dxa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事務局の運営に係る事業</w:t>
                  </w:r>
                </w:p>
              </w:tc>
              <w:tc>
                <w:tcPr>
                  <w:tcW w:w="2310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5,145,000</w:t>
                  </w:r>
                  <w:r>
                    <w:rPr>
                      <w:rFonts w:hint="eastAsia"/>
                    </w:rPr>
                    <w:t>円</w:t>
                  </w:r>
                </w:p>
              </w:tc>
              <w:tc>
                <w:tcPr>
                  <w:tcW w:w="1680" w:type="dxa"/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 w:themeColor="text1"/>
                      <w:sz w:val="22"/>
                      <w:u w:val="none" w:color="auto"/>
                    </w:rPr>
                    <w:t>給料、職員手当等、共済費、需用費（食糧費を除く。）、役務費並びに使用料及び賃借料とする。</w:t>
                  </w:r>
                </w:p>
              </w:tc>
              <w:tc>
                <w:tcPr>
                  <w:tcW w:w="1155" w:type="dxa"/>
                  <w:vAlign w:val="center"/>
                </w:tcPr>
                <w:p>
                  <w:pPr>
                    <w:pStyle w:val="0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定額</w:t>
                  </w:r>
                </w:p>
              </w:tc>
            </w:tr>
          </w:tbl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別表第２（略）</w:t>
            </w:r>
          </w:p>
        </w:tc>
      </w:tr>
    </w:tbl>
    <w:p>
      <w:pPr>
        <w:pStyle w:val="0"/>
        <w:spacing w:line="20" w:lineRule="exact"/>
        <w:rPr>
          <w:rFonts w:hint="eastAsia" w:asciiTheme="minorEastAsia" w:hAnsiTheme="minorEastAsia" w:eastAsiaTheme="minorEastAsia"/>
          <w:color w:val="auto"/>
          <w:sz w:val="21"/>
          <w:u w:val="none" w:color="auto"/>
        </w:rPr>
      </w:pPr>
    </w:p>
    <w:sectPr>
      <w:pgSz w:w="16838" w:h="11906" w:orient="landscape"/>
      <w:pgMar w:top="1134" w:right="1418" w:bottom="1134" w:left="1418" w:header="851" w:footer="992" w:gutter="0"/>
      <w:cols w:space="720"/>
      <w:textDirection w:val="lrTb"/>
      <w:docGrid w:type="lines" w:linePitch="3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4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2879</TotalTime>
  <Pages>3</Pages>
  <Words>79</Words>
  <Characters>1250</Characters>
  <Application>JUST Note</Application>
  <Lines>139</Lines>
  <Paragraphs>87</Paragraphs>
  <CharactersWithSpaces>1266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476876</cp:lastModifiedBy>
  <cp:lastPrinted>2021-02-25T08:09:36Z</cp:lastPrinted>
  <dcterms:created xsi:type="dcterms:W3CDTF">2013-03-08T05:36:00Z</dcterms:created>
  <dcterms:modified xsi:type="dcterms:W3CDTF">2021-03-11T07:22:29Z</dcterms:modified>
  <cp:revision>52</cp:revision>
</cp:coreProperties>
</file>