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108" w:type="dxa"/>
        <w:shd w:val="clear" w:color="auto" w:fill="DAEEF3" w:themeFill="accent5" w:themeFillTint="33"/>
        <w:tblLook w:val="04A0"/>
      </w:tblPr>
      <w:tblGrid>
        <w:gridCol w:w="9639"/>
      </w:tblGrid>
      <w:tr w:rsidR="001C5618" w:rsidRPr="00F56784" w:rsidTr="001C5618">
        <w:trPr>
          <w:trHeight w:val="557"/>
        </w:trPr>
        <w:tc>
          <w:tcPr>
            <w:tcW w:w="9639" w:type="dxa"/>
            <w:shd w:val="clear" w:color="auto" w:fill="DAEEF3" w:themeFill="accent5" w:themeFillTint="33"/>
            <w:vAlign w:val="center"/>
          </w:tcPr>
          <w:p w:rsidR="001C5618" w:rsidRPr="00B713FA" w:rsidRDefault="001E2D88" w:rsidP="001C5618">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w:pict>
                <v:rect id="_x0000_s1199" style="position:absolute;left:0;text-align:left;margin-left:396.65pt;margin-top:-30pt;width:77.8pt;height:22.25pt;z-index:251764736">
                  <v:textbox style="mso-next-textbox:#_x0000_s1199" inset="5.85pt,.7pt,5.85pt,.7pt">
                    <w:txbxContent>
                      <w:p w:rsidR="001C5618" w:rsidRPr="00A83D94" w:rsidRDefault="001C5618" w:rsidP="008D66F5">
                        <w:pPr>
                          <w:jc w:val="center"/>
                          <w:rPr>
                            <w:rFonts w:ascii="HG丸ｺﾞｼｯｸM-PRO" w:eastAsia="HG丸ｺﾞｼｯｸM-PRO"/>
                          </w:rPr>
                        </w:pPr>
                        <w:r w:rsidRPr="00A83D94">
                          <w:rPr>
                            <w:rFonts w:ascii="HG丸ｺﾞｼｯｸM-PRO" w:eastAsia="HG丸ｺﾞｼｯｸM-PRO" w:hint="eastAsia"/>
                          </w:rPr>
                          <w:t>資料</w:t>
                        </w:r>
                        <w:r w:rsidR="00193956">
                          <w:rPr>
                            <w:rFonts w:ascii="HG丸ｺﾞｼｯｸM-PRO" w:eastAsia="HG丸ｺﾞｼｯｸM-PRO" w:hint="eastAsia"/>
                          </w:rPr>
                          <w:t>１</w:t>
                        </w:r>
                        <w:r>
                          <w:rPr>
                            <w:rFonts w:ascii="HG丸ｺﾞｼｯｸM-PRO" w:eastAsia="HG丸ｺﾞｼｯｸM-PRO" w:hint="eastAsia"/>
                          </w:rPr>
                          <w:t>－1</w:t>
                        </w:r>
                      </w:p>
                    </w:txbxContent>
                  </v:textbox>
                </v:rect>
              </w:pict>
            </w:r>
            <w:r w:rsidR="001C5618">
              <w:rPr>
                <w:rFonts w:ascii="ＭＳ Ｐゴシック" w:eastAsia="ＭＳ Ｐゴシック" w:hAnsi="ＭＳ Ｐゴシック" w:hint="eastAsia"/>
                <w:b/>
                <w:sz w:val="24"/>
                <w:szCs w:val="24"/>
              </w:rPr>
              <w:t>高知県の子ども・子育て家庭の状況</w:t>
            </w:r>
          </w:p>
        </w:tc>
      </w:tr>
    </w:tbl>
    <w:p w:rsidR="00F56784" w:rsidRDefault="00F56784" w:rsidP="00486384">
      <w:pPr>
        <w:snapToGrid w:val="0"/>
        <w:spacing w:line="120" w:lineRule="auto"/>
        <w:rPr>
          <w:rFonts w:asciiTheme="minorEastAsia" w:hAnsiTheme="minorEastAsia"/>
        </w:rPr>
      </w:pPr>
    </w:p>
    <w:p w:rsidR="00343D84" w:rsidRDefault="00343D84" w:rsidP="00F56784">
      <w:pPr>
        <w:rPr>
          <w:rFonts w:ascii="ＭＳ Ｐゴシック" w:eastAsia="ＭＳ Ｐゴシック" w:hAnsi="ＭＳ Ｐゴシック"/>
          <w:b/>
          <w:sz w:val="24"/>
          <w:szCs w:val="24"/>
        </w:rPr>
      </w:pPr>
      <w:r w:rsidRPr="00343D84">
        <w:rPr>
          <w:rFonts w:ascii="ＭＳ Ｐゴシック" w:eastAsia="ＭＳ Ｐゴシック" w:hAnsi="ＭＳ Ｐゴシック" w:hint="eastAsia"/>
          <w:b/>
          <w:sz w:val="24"/>
          <w:szCs w:val="24"/>
        </w:rPr>
        <w:t>Ⅰ　高知県の人口</w:t>
      </w:r>
    </w:p>
    <w:p w:rsidR="00111F35" w:rsidRPr="00343D84" w:rsidRDefault="001E2D88" w:rsidP="00111F35">
      <w:pPr>
        <w:snapToGrid w:val="0"/>
        <w:spacing w:line="120" w:lineRule="auto"/>
        <w:rPr>
          <w:rFonts w:ascii="ＭＳ Ｐゴシック" w:eastAsia="ＭＳ Ｐゴシック" w:hAnsi="ＭＳ Ｐゴシック"/>
          <w:b/>
          <w:sz w:val="24"/>
          <w:szCs w:val="24"/>
        </w:rPr>
      </w:pPr>
      <w:r w:rsidRPr="001E2D88">
        <w:rPr>
          <w:rFonts w:ascii="ＭＳ Ｐゴシック" w:eastAsia="ＭＳ Ｐゴシック" w:hAnsi="ＭＳ Ｐゴシック"/>
          <w:noProof/>
        </w:rPr>
        <w:pict>
          <v:rect id="_x0000_s1037" style="position:absolute;left:0;text-align:left;margin-left:-.3pt;margin-top:2.15pt;width:227.05pt;height:22.5pt;z-index:251660288" stroked="f">
            <v:textbox style="mso-next-textbox:#_x0000_s1037" inset="5.85pt,.7pt,5.85pt,.7pt">
              <w:txbxContent>
                <w:p w:rsidR="00CC4ECB" w:rsidRPr="00C6030C" w:rsidRDefault="00CC4ECB" w:rsidP="00CC4ECB">
                  <w:pPr>
                    <w:rPr>
                      <w:rFonts w:ascii="ＭＳ Ｐゴシック" w:eastAsia="ＭＳ Ｐゴシック" w:hAnsi="ＭＳ Ｐゴシック"/>
                      <w:b/>
                      <w:sz w:val="24"/>
                      <w:szCs w:val="24"/>
                    </w:rPr>
                  </w:pPr>
                  <w:r w:rsidRPr="00C6030C">
                    <w:rPr>
                      <w:rFonts w:ascii="ＭＳ Ｐゴシック" w:eastAsia="ＭＳ Ｐゴシック" w:hAnsi="ＭＳ Ｐゴシック" w:hint="eastAsia"/>
                      <w:b/>
                      <w:sz w:val="24"/>
                      <w:szCs w:val="24"/>
                    </w:rPr>
                    <w:t>１　高知県の人口推移と将来推計人口</w:t>
                  </w:r>
                </w:p>
                <w:p w:rsidR="00CC4ECB" w:rsidRPr="00CC4ECB" w:rsidRDefault="00CC4ECB"/>
              </w:txbxContent>
            </v:textbox>
          </v:rect>
        </w:pict>
      </w:r>
    </w:p>
    <w:p w:rsidR="00F10C86" w:rsidRPr="00B713FA" w:rsidRDefault="00F10C86" w:rsidP="00111F35">
      <w:pPr>
        <w:ind w:firstLineChars="300" w:firstLine="630"/>
        <w:rPr>
          <w:rFonts w:ascii="ＭＳ Ｐゴシック" w:eastAsia="ＭＳ Ｐゴシック" w:hAnsi="ＭＳ Ｐゴシック"/>
        </w:rPr>
      </w:pPr>
    </w:p>
    <w:p w:rsidR="00F03014" w:rsidRDefault="001E2D88" w:rsidP="00F03014">
      <w:pPr>
        <w:ind w:firstLineChars="200" w:firstLine="420"/>
        <w:rPr>
          <w:rFonts w:asciiTheme="minorEastAsia" w:hAnsiTheme="minorEastAsia"/>
        </w:rPr>
      </w:pPr>
      <w:r>
        <w:rPr>
          <w:rFonts w:asciiTheme="minorEastAsia" w:hAnsiTheme="minorEastAsia"/>
          <w:noProof/>
        </w:rPr>
        <w:pict>
          <v:rect id="_x0000_s1213" style="position:absolute;left:0;text-align:left;margin-left:182.45pt;margin-top:15.35pt;width:46.55pt;height:15.75pt;z-index:251777024" filled="f" strokecolor="black [3213]">
            <v:textbox inset="5.85pt,.7pt,5.85pt,.7pt">
              <w:txbxContent>
                <w:p w:rsidR="00F577FB" w:rsidRPr="00B80FB4" w:rsidRDefault="00F577FB">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813,949</w:t>
                  </w:r>
                </w:p>
              </w:txbxContent>
            </v:textbox>
          </v:rect>
        </w:pict>
      </w:r>
      <w:r>
        <w:rPr>
          <w:rFonts w:asciiTheme="minorEastAsia" w:hAnsiTheme="minorEastAsia"/>
          <w:noProof/>
        </w:rPr>
        <w:pict>
          <v:rect id="_x0000_s1212" style="position:absolute;left:0;text-align:left;margin-left:117.6pt;margin-top:13.1pt;width:46.55pt;height:15.75pt;z-index:251776000" filled="f" strokecolor="black [3213]">
            <v:textbox inset="5.85pt,.7pt,5.85pt,.7pt">
              <w:txbxContent>
                <w:p w:rsidR="00F577FB" w:rsidRPr="00B80FB4" w:rsidRDefault="00F577FB">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825,034</w:t>
                  </w:r>
                </w:p>
              </w:txbxContent>
            </v:textbox>
          </v:rect>
        </w:pict>
      </w:r>
      <w:r>
        <w:rPr>
          <w:rFonts w:asciiTheme="minorEastAsia" w:hAnsiTheme="minorEastAsia"/>
          <w:noProof/>
        </w:rPr>
        <w:pict>
          <v:rect id="_x0000_s1211" style="position:absolute;left:0;text-align:left;margin-left:59.5pt;margin-top:10.1pt;width:46.55pt;height:15.75pt;z-index:251774976" filled="f" strokecolor="black [3213]">
            <v:textbox inset="5.85pt,.7pt,5.85pt,.7pt">
              <w:txbxContent>
                <w:p w:rsidR="00F577FB" w:rsidRPr="00B80FB4" w:rsidRDefault="00F577FB">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831,275</w:t>
                  </w:r>
                </w:p>
              </w:txbxContent>
            </v:textbox>
          </v:rect>
        </w:pict>
      </w:r>
      <w:r>
        <w:rPr>
          <w:rFonts w:asciiTheme="minorEastAsia" w:hAnsiTheme="minorEastAsia"/>
          <w:noProof/>
        </w:rPr>
        <w:pict>
          <v:rect id="_x0000_s1206" style="position:absolute;left:0;text-align:left;margin-left:250.8pt;margin-top:31.1pt;width:46.55pt;height:15.75pt;z-index:251770880" filled="f" strokecolor="black [3213]">
            <v:textbox inset="5.85pt,.7pt,5.85pt,.7pt">
              <w:txbxContent>
                <w:p w:rsidR="00B80FB4" w:rsidRPr="00B80FB4" w:rsidRDefault="00F577FB">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76</w:t>
                  </w:r>
                  <w:r w:rsidR="00B80FB4" w:rsidRPr="00B80FB4">
                    <w:rPr>
                      <w:rFonts w:ascii="ＭＳ Ｐゴシック" w:eastAsia="ＭＳ Ｐゴシック" w:hAnsi="ＭＳ Ｐゴシック" w:hint="eastAsia"/>
                      <w:b/>
                      <w:sz w:val="18"/>
                      <w:szCs w:val="18"/>
                    </w:rPr>
                    <w:t>4，456</w:t>
                  </w:r>
                </w:p>
              </w:txbxContent>
            </v:textbox>
          </v:rect>
        </w:pict>
      </w:r>
      <w:r>
        <w:rPr>
          <w:rFonts w:asciiTheme="minorEastAsia" w:hAnsiTheme="minorEastAsia"/>
          <w:noProof/>
        </w:rPr>
        <w:pict>
          <v:rect id="_x0000_s1208" style="position:absolute;left:0;text-align:left;margin-left:312.3pt;margin-top:42.35pt;width:45pt;height:15.75pt;z-index:251772928" filled="f" strokecolor="black [3213]">
            <v:textbox inset="5.85pt,.7pt,5.85pt,.7pt">
              <w:txbxContent>
                <w:p w:rsidR="00B80FB4" w:rsidRPr="00B80FB4" w:rsidRDefault="00B80FB4">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693,347</w:t>
                  </w:r>
                </w:p>
              </w:txbxContent>
            </v:textbox>
          </v:rect>
        </w:pict>
      </w:r>
      <w:r>
        <w:rPr>
          <w:rFonts w:asciiTheme="minorEastAsia" w:hAnsiTheme="minorEastAsia"/>
          <w:noProof/>
        </w:rPr>
        <w:pict>
          <v:rect id="_x0000_s1207" style="position:absolute;left:0;text-align:left;margin-left:379.9pt;margin-top:63.35pt;width:44.7pt;height:15.75pt;z-index:251771904" filled="f" strokecolor="black [3213]">
            <v:textbox inset="5.85pt,.7pt,5.85pt,.7pt">
              <w:txbxContent>
                <w:p w:rsidR="00B80FB4" w:rsidRPr="00B80FB4" w:rsidRDefault="00B80FB4">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615,642</w:t>
                  </w:r>
                </w:p>
              </w:txbxContent>
            </v:textbox>
          </v:rect>
        </w:pict>
      </w:r>
      <w:r>
        <w:rPr>
          <w:rFonts w:asciiTheme="minorEastAsia" w:hAnsiTheme="minorEastAsia"/>
          <w:noProof/>
        </w:rPr>
        <w:pict>
          <v:rect id="_x0000_s1209" style="position:absolute;left:0;text-align:left;margin-left:442.75pt;margin-top:82.85pt;width:45.05pt;height:15.75pt;z-index:251773952" filled="f" strokecolor="black [3213]">
            <v:textbox inset="5.85pt,.7pt,5.85pt,.7pt">
              <w:txbxContent>
                <w:p w:rsidR="00B80FB4" w:rsidRPr="00B80FB4" w:rsidRDefault="00B80FB4">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536,514</w:t>
                  </w:r>
                </w:p>
              </w:txbxContent>
            </v:textbox>
          </v:rect>
        </w:pict>
      </w:r>
      <w:r>
        <w:rPr>
          <w:rFonts w:asciiTheme="minorEastAsia" w:hAnsiTheme="minorEastAsia"/>
          <w:noProof/>
        </w:rPr>
        <w:pict>
          <v:rect id="_x0000_s1204" style="position:absolute;left:0;text-align:left;margin-left:250.8pt;margin-top:187.1pt;width:61.5pt;height:17.25pt;z-index:251768832" filled="f" stroked="f">
            <v:textbox inset="5.85pt,.7pt,5.85pt,.7pt">
              <w:txbxContent>
                <w:p w:rsidR="00D81DC3" w:rsidRPr="00D81DC3" w:rsidRDefault="00D81DC3">
                  <w:pPr>
                    <w:rPr>
                      <w:rFonts w:ascii="ＭＳ Ｐゴシック" w:eastAsia="ＭＳ Ｐゴシック" w:hAnsi="ＭＳ Ｐゴシック"/>
                      <w:b/>
                      <w:sz w:val="18"/>
                      <w:szCs w:val="18"/>
                    </w:rPr>
                  </w:pPr>
                  <w:r w:rsidRPr="00D81DC3">
                    <w:rPr>
                      <w:rFonts w:ascii="ＭＳ Ｐゴシック" w:eastAsia="ＭＳ Ｐゴシック" w:hAnsi="ＭＳ Ｐゴシック" w:hint="eastAsia"/>
                      <w:b/>
                      <w:sz w:val="18"/>
                      <w:szCs w:val="18"/>
                    </w:rPr>
                    <w:t>少子化</w:t>
                  </w:r>
                </w:p>
              </w:txbxContent>
            </v:textbox>
          </v:rect>
        </w:pict>
      </w:r>
      <w:r>
        <w:rPr>
          <w:rFonts w:asciiTheme="minorEastAsia" w:hAnsiTheme="minorEastAsia"/>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3" type="#_x0000_t13" style="position:absolute;left:0;text-align:left;margin-left:69.75pt;margin-top:187.1pt;width:398.5pt;height:17.25pt;rotation:237798fd;z-index:251767808" adj="20110,3800">
            <v:textbox inset="5.85pt,.7pt,5.85pt,.7pt"/>
          </v:shape>
        </w:pict>
      </w:r>
      <w:r>
        <w:rPr>
          <w:rFonts w:asciiTheme="minorEastAsia" w:hAnsiTheme="minorEastAsia"/>
          <w:noProof/>
        </w:rPr>
        <w:pict>
          <v:rect id="_x0000_s1202" style="position:absolute;left:0;text-align:left;margin-left:253.8pt;margin-top:233.2pt;width:32.25pt;height:14.65pt;z-index:251766784" filled="f" strokecolor="#c00000" strokeweight="1.5pt">
            <v:textbox inset="5.85pt,.7pt,5.85pt,.7pt"/>
          </v:rect>
        </w:pict>
      </w:r>
      <w:r w:rsidR="00F03014" w:rsidRPr="00F03014">
        <w:rPr>
          <w:rFonts w:asciiTheme="minorEastAsia" w:hAnsiTheme="minorEastAsia"/>
          <w:noProof/>
        </w:rPr>
        <w:drawing>
          <wp:inline distT="0" distB="0" distL="0" distR="0">
            <wp:extent cx="5972175" cy="32004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3014" w:rsidRDefault="001E2D88" w:rsidP="00F56784">
      <w:pPr>
        <w:rPr>
          <w:rFonts w:asciiTheme="minorEastAsia" w:hAnsiTheme="minorEastAsia"/>
        </w:rPr>
      </w:pPr>
      <w:r>
        <w:rPr>
          <w:rFonts w:asciiTheme="minorEastAsia" w:hAnsiTheme="minorEastAsia"/>
          <w:noProof/>
        </w:rPr>
        <w:pict>
          <v:rect id="_x0000_s1052" style="position:absolute;left:0;text-align:left;margin-left:164.15pt;margin-top:1.1pt;width:336.35pt;height:25.2pt;z-index:251671552" filled="f" stroked="f">
            <v:textbox style="mso-next-textbox:#_x0000_s1052" inset="5.85pt,.7pt,5.85pt,.7pt">
              <w:txbxContent>
                <w:p w:rsidR="00486384" w:rsidRDefault="00486384" w:rsidP="00486384">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出典</w:t>
                  </w:r>
                  <w:r w:rsidRPr="00FA702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H22までは国勢調査結果</w:t>
                  </w:r>
                </w:p>
                <w:p w:rsidR="00486384" w:rsidRPr="00FA7029" w:rsidRDefault="00486384" w:rsidP="00F8218B">
                  <w:pPr>
                    <w:snapToGrid w:val="0"/>
                    <w:ind w:firstLineChars="300" w:firstLine="480"/>
                    <w:rPr>
                      <w:rFonts w:ascii="ＭＳ Ｐゴシック" w:eastAsia="ＭＳ Ｐゴシック" w:hAnsi="ＭＳ Ｐゴシック"/>
                      <w:sz w:val="16"/>
                      <w:szCs w:val="16"/>
                    </w:rPr>
                  </w:pPr>
                  <w:r w:rsidRPr="00FA7029">
                    <w:rPr>
                      <w:rFonts w:ascii="ＭＳ Ｐゴシック" w:eastAsia="ＭＳ Ｐゴシック" w:hAnsi="ＭＳ Ｐゴシック" w:hint="eastAsia"/>
                      <w:sz w:val="16"/>
                      <w:szCs w:val="16"/>
                    </w:rPr>
                    <w:t>国立社会保障・人口問題研究所　「都道府県別推計人口（平成25年3月推計）」</w:t>
                  </w:r>
                </w:p>
                <w:p w:rsidR="00486384" w:rsidRPr="00FA7029" w:rsidRDefault="00486384" w:rsidP="00475FC0">
                  <w:pPr>
                    <w:rPr>
                      <w:rFonts w:ascii="ＭＳ Ｐゴシック" w:eastAsia="ＭＳ Ｐゴシック" w:hAnsi="ＭＳ Ｐゴシック"/>
                      <w:szCs w:val="24"/>
                    </w:rPr>
                  </w:pPr>
                </w:p>
              </w:txbxContent>
            </v:textbox>
          </v:rect>
        </w:pict>
      </w:r>
    </w:p>
    <w:p w:rsidR="00111F35" w:rsidRDefault="001E2D88" w:rsidP="00F56784">
      <w:pPr>
        <w:rPr>
          <w:rFonts w:asciiTheme="minorEastAsia" w:hAnsiTheme="minorEastAsia"/>
        </w:rPr>
      </w:pPr>
      <w:r w:rsidRPr="001E2D88">
        <w:rPr>
          <w:rFonts w:ascii="ＭＳ Ｐゴシック" w:eastAsia="ＭＳ Ｐゴシック" w:hAnsi="ＭＳ Ｐゴシック"/>
          <w:noProof/>
        </w:rPr>
        <w:pict>
          <v:rect id="_x0000_s1046" style="position:absolute;left:0;text-align:left;margin-left:-6.45pt;margin-top:15.35pt;width:297.05pt;height:24.75pt;z-index:251668480" filled="f" stroked="f">
            <v:textbox style="mso-next-textbox:#_x0000_s1046" inset="5.85pt,.7pt,5.85pt,.7pt">
              <w:txbxContent>
                <w:p w:rsidR="00D91123" w:rsidRPr="00707730" w:rsidRDefault="00D91123" w:rsidP="00D91123">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２　</w:t>
                  </w:r>
                  <w:r w:rsidRPr="00C6030C">
                    <w:rPr>
                      <w:rFonts w:ascii="ＭＳ Ｐゴシック" w:eastAsia="ＭＳ Ｐゴシック" w:hAnsi="ＭＳ Ｐゴシック" w:hint="eastAsia"/>
                      <w:b/>
                      <w:sz w:val="24"/>
                      <w:szCs w:val="24"/>
                    </w:rPr>
                    <w:t>高知県における年齢３区分人口構成比の推移</w:t>
                  </w:r>
                </w:p>
              </w:txbxContent>
            </v:textbox>
          </v:rect>
        </w:pict>
      </w:r>
    </w:p>
    <w:p w:rsidR="00EB67AC" w:rsidRDefault="00EB67AC" w:rsidP="00B07BF4">
      <w:pPr>
        <w:rPr>
          <w:rFonts w:asciiTheme="minorEastAsia" w:hAnsiTheme="minorEastAsia"/>
        </w:rPr>
      </w:pPr>
    </w:p>
    <w:p w:rsidR="002166DC" w:rsidRPr="002166DC" w:rsidRDefault="001E2D88" w:rsidP="00B07BF4">
      <w:pPr>
        <w:ind w:leftChars="200" w:left="420" w:firstLineChars="100" w:firstLine="210"/>
        <w:rPr>
          <w:rFonts w:asciiTheme="minorEastAsia" w:hAnsiTheme="minorEastAsia"/>
          <w:sz w:val="20"/>
          <w:szCs w:val="20"/>
        </w:rPr>
      </w:pPr>
      <w:r w:rsidRPr="001E2D88">
        <w:rPr>
          <w:rFonts w:ascii="ＭＳ Ｐゴシック" w:eastAsia="ＭＳ Ｐゴシック" w:hAnsi="ＭＳ Ｐゴシック"/>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05" type="#_x0000_t61" style="position:absolute;left:0;text-align:left;margin-left:406.75pt;margin-top:8.6pt;width:61.5pt;height:16.85pt;z-index:251769856" adj="-3916,40316">
            <v:textbox style="mso-next-textbox:#_x0000_s1205" inset="5.85pt,.7pt,5.85pt,.7pt">
              <w:txbxContent>
                <w:p w:rsidR="00D81DC3" w:rsidRPr="00D81DC3" w:rsidRDefault="00D81DC3" w:rsidP="006C3288">
                  <w:pPr>
                    <w:jc w:val="center"/>
                    <w:rPr>
                      <w:rFonts w:ascii="ＭＳ Ｐゴシック" w:eastAsia="ＭＳ Ｐゴシック" w:hAnsi="ＭＳ Ｐゴシック"/>
                      <w:sz w:val="18"/>
                      <w:szCs w:val="18"/>
                    </w:rPr>
                  </w:pPr>
                  <w:r w:rsidRPr="00D81DC3">
                    <w:rPr>
                      <w:rFonts w:ascii="ＭＳ Ｐゴシック" w:eastAsia="ＭＳ Ｐゴシック" w:hAnsi="ＭＳ Ｐゴシック" w:hint="eastAsia"/>
                      <w:sz w:val="18"/>
                      <w:szCs w:val="18"/>
                    </w:rPr>
                    <w:t>高齢化率</w:t>
                  </w:r>
                </w:p>
              </w:txbxContent>
            </v:textbox>
          </v:shape>
        </w:pict>
      </w:r>
      <w:r w:rsidRPr="001E2D88">
        <w:rPr>
          <w:rFonts w:asciiTheme="minorEastAsia" w:hAnsiTheme="minorEastAsia"/>
          <w:noProof/>
        </w:rPr>
        <w:pict>
          <v:rect id="_x0000_s1048" style="position:absolute;left:0;text-align:left;margin-left:186.3pt;margin-top:247.1pt;width:319.5pt;height:19.5pt;z-index:251669504" filled="f" stroked="f">
            <v:textbox style="mso-next-textbox:#_x0000_s1048" inset="5.85pt,.7pt,5.85pt,.7pt">
              <w:txbxContent>
                <w:p w:rsidR="00475FC0" w:rsidRPr="00FA7029" w:rsidRDefault="00475FC0" w:rsidP="00475FC0">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出典</w:t>
                  </w:r>
                  <w:r w:rsidRPr="00FA7029">
                    <w:rPr>
                      <w:rFonts w:ascii="ＭＳ Ｐゴシック" w:eastAsia="ＭＳ Ｐゴシック" w:hAnsi="ＭＳ Ｐゴシック" w:hint="eastAsia"/>
                      <w:sz w:val="16"/>
                      <w:szCs w:val="16"/>
                    </w:rPr>
                    <w:t>：国立社会保障・人口問題研究所　「都道府県別推計人口（平成25年3月推計）」</w:t>
                  </w:r>
                </w:p>
                <w:p w:rsidR="00475FC0" w:rsidRPr="00FA7029" w:rsidRDefault="00475FC0" w:rsidP="00475FC0">
                  <w:pPr>
                    <w:rPr>
                      <w:rFonts w:ascii="ＭＳ Ｐゴシック" w:eastAsia="ＭＳ Ｐゴシック" w:hAnsi="ＭＳ Ｐゴシック"/>
                      <w:szCs w:val="24"/>
                    </w:rPr>
                  </w:pPr>
                </w:p>
              </w:txbxContent>
            </v:textbox>
          </v:rect>
        </w:pict>
      </w:r>
      <w:r w:rsidRPr="001E2D88">
        <w:rPr>
          <w:rFonts w:asciiTheme="minorEastAsia" w:hAnsiTheme="minorEastAsia"/>
          <w:noProof/>
        </w:rPr>
        <w:pict>
          <v:rect id="_x0000_s1064" style="position:absolute;left:0;text-align:left;margin-left:426.15pt;margin-top:208.85pt;width:79.65pt;height:15.75pt;z-index:251681792" filled="f" stroked="f">
            <v:textbox style="mso-next-textbox:#_x0000_s1064" inset="5.85pt,.7pt,5.85pt,.7pt">
              <w:txbxContent>
                <w:p w:rsidR="00707730" w:rsidRPr="00707730" w:rsidRDefault="00CC5697">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総数：</w:t>
                  </w:r>
                  <w:r w:rsidR="00707730">
                    <w:rPr>
                      <w:rFonts w:ascii="ＭＳ Ｐゴシック" w:eastAsia="ＭＳ Ｐゴシック" w:hAnsi="ＭＳ Ｐゴシック" w:hint="eastAsia"/>
                      <w:b/>
                      <w:sz w:val="18"/>
                      <w:szCs w:val="18"/>
                    </w:rPr>
                    <w:t>536</w:t>
                  </w:r>
                  <w:r w:rsidR="00707730" w:rsidRPr="00707730">
                    <w:rPr>
                      <w:rFonts w:ascii="ＭＳ Ｐゴシック" w:eastAsia="ＭＳ Ｐゴシック" w:hAnsi="ＭＳ Ｐゴシック" w:hint="eastAsia"/>
                      <w:b/>
                      <w:sz w:val="18"/>
                      <w:szCs w:val="18"/>
                    </w:rPr>
                    <w:t>，</w:t>
                  </w:r>
                  <w:r w:rsidR="00707730">
                    <w:rPr>
                      <w:rFonts w:ascii="ＭＳ Ｐゴシック" w:eastAsia="ＭＳ Ｐゴシック" w:hAnsi="ＭＳ Ｐゴシック" w:hint="eastAsia"/>
                      <w:b/>
                      <w:sz w:val="18"/>
                      <w:szCs w:val="18"/>
                    </w:rPr>
                    <w:t>514</w:t>
                  </w:r>
                  <w:r w:rsidR="00707730" w:rsidRPr="00707730">
                    <w:rPr>
                      <w:rFonts w:ascii="ＭＳ Ｐゴシック" w:eastAsia="ＭＳ Ｐゴシック" w:hAnsi="ＭＳ Ｐゴシック" w:hint="eastAsia"/>
                      <w:b/>
                      <w:sz w:val="18"/>
                      <w:szCs w:val="18"/>
                    </w:rPr>
                    <w:t>人</w:t>
                  </w:r>
                </w:p>
              </w:txbxContent>
            </v:textbox>
          </v:rect>
        </w:pict>
      </w:r>
      <w:r w:rsidRPr="001E2D88">
        <w:rPr>
          <w:rFonts w:asciiTheme="minorEastAsia" w:hAnsiTheme="minorEastAsia"/>
          <w:noProof/>
        </w:rPr>
        <w:pict>
          <v:rect id="_x0000_s1216" style="position:absolute;left:0;text-align:left;margin-left:424.6pt;margin-top:152.6pt;width:89.5pt;height:15.75pt;z-index:251779072" filled="f" stroked="f">
            <v:textbox style="mso-next-textbox:#_x0000_s1216" inset="5.85pt,.7pt,5.85pt,.7pt">
              <w:txbxContent>
                <w:p w:rsidR="00B07BF4" w:rsidRPr="00707730" w:rsidRDefault="00B07BF4">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総数：615</w:t>
                  </w:r>
                  <w:r w:rsidRPr="00707730">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642</w:t>
                  </w:r>
                  <w:r w:rsidRPr="00707730">
                    <w:rPr>
                      <w:rFonts w:ascii="ＭＳ Ｐゴシック" w:eastAsia="ＭＳ Ｐゴシック" w:hAnsi="ＭＳ Ｐゴシック" w:hint="eastAsia"/>
                      <w:b/>
                      <w:sz w:val="18"/>
                      <w:szCs w:val="18"/>
                    </w:rPr>
                    <w:t>人</w:t>
                  </w:r>
                </w:p>
              </w:txbxContent>
            </v:textbox>
          </v:rect>
        </w:pict>
      </w:r>
      <w:r w:rsidRPr="001E2D88">
        <w:rPr>
          <w:rFonts w:asciiTheme="minorEastAsia" w:hAnsiTheme="minorEastAsia"/>
          <w:noProof/>
        </w:rPr>
        <w:pict>
          <v:rect id="_x0000_s1062" style="position:absolute;left:0;text-align:left;margin-left:424.6pt;margin-top:94.1pt;width:81.2pt;height:15.75pt;z-index:251679744" filled="f" stroked="f">
            <v:textbox style="mso-next-textbox:#_x0000_s1062" inset="5.85pt,.7pt,5.85pt,.7pt">
              <w:txbxContent>
                <w:p w:rsidR="00707730" w:rsidRPr="00707730" w:rsidRDefault="00D81DC3">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総数：</w:t>
                  </w:r>
                  <w:r w:rsidR="00707730" w:rsidRPr="00707730">
                    <w:rPr>
                      <w:rFonts w:ascii="ＭＳ Ｐゴシック" w:eastAsia="ＭＳ Ｐゴシック" w:hAnsi="ＭＳ Ｐゴシック" w:hint="eastAsia"/>
                      <w:b/>
                      <w:sz w:val="18"/>
                      <w:szCs w:val="18"/>
                    </w:rPr>
                    <w:t>693，347人</w:t>
                  </w:r>
                </w:p>
              </w:txbxContent>
            </v:textbox>
          </v:rect>
        </w:pict>
      </w:r>
      <w:r w:rsidRPr="001E2D88">
        <w:rPr>
          <w:rFonts w:ascii="ＭＳ Ｐゴシック" w:eastAsia="ＭＳ Ｐゴシック" w:hAnsi="ＭＳ Ｐゴシック"/>
          <w:noProof/>
        </w:rPr>
        <w:pict>
          <v:rect id="_x0000_s1215" style="position:absolute;left:0;text-align:left;margin-left:424.6pt;margin-top:37.55pt;width:85.75pt;height:15.75pt;z-index:251778048" filled="f" stroked="f">
            <v:textbox style="mso-next-textbox:#_x0000_s1215" inset="5.85pt,.7pt,5.85pt,.7pt">
              <w:txbxContent>
                <w:p w:rsidR="00012EE0" w:rsidRPr="00707730" w:rsidRDefault="00012EE0">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総数：76</w:t>
                  </w:r>
                  <w:r w:rsidRPr="00707730">
                    <w:rPr>
                      <w:rFonts w:ascii="ＭＳ Ｐゴシック" w:eastAsia="ＭＳ Ｐゴシック" w:hAnsi="ＭＳ Ｐゴシック" w:hint="eastAsia"/>
                      <w:b/>
                      <w:sz w:val="18"/>
                      <w:szCs w:val="18"/>
                    </w:rPr>
                    <w:t>4，456人</w:t>
                  </w:r>
                </w:p>
              </w:txbxContent>
            </v:textbox>
          </v:rect>
        </w:pict>
      </w:r>
      <w:r w:rsidR="00F26A5D" w:rsidRPr="00F26A5D">
        <w:rPr>
          <w:rFonts w:asciiTheme="minorEastAsia" w:hAnsiTheme="minorEastAsia"/>
          <w:noProof/>
          <w:sz w:val="20"/>
          <w:szCs w:val="20"/>
        </w:rPr>
        <w:drawing>
          <wp:inline distT="0" distB="0" distL="0" distR="0">
            <wp:extent cx="5838825" cy="3171825"/>
            <wp:effectExtent l="0" t="0" r="0" b="0"/>
            <wp:docPr id="9"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7BF4" w:rsidRDefault="00B07BF4" w:rsidP="00C04D24">
      <w:pPr>
        <w:rPr>
          <w:rFonts w:ascii="ＭＳ Ｐゴシック" w:eastAsia="ＭＳ Ｐゴシック" w:hAnsi="ＭＳ Ｐゴシック"/>
          <w:b/>
          <w:noProof/>
          <w:sz w:val="24"/>
          <w:szCs w:val="24"/>
        </w:rPr>
      </w:pPr>
    </w:p>
    <w:p w:rsidR="00B07BF4" w:rsidRDefault="001E2D88" w:rsidP="00C04D24">
      <w:pPr>
        <w:rPr>
          <w:rFonts w:ascii="ＭＳ Ｐゴシック" w:eastAsia="ＭＳ Ｐゴシック" w:hAnsi="ＭＳ Ｐゴシック"/>
          <w:b/>
          <w:noProof/>
          <w:sz w:val="24"/>
          <w:szCs w:val="24"/>
        </w:rPr>
      </w:pPr>
      <w:r w:rsidRPr="001E2D88">
        <w:rPr>
          <w:rFonts w:asciiTheme="minorEastAsia" w:hAnsiTheme="minorEastAsia"/>
          <w:noProof/>
        </w:rPr>
        <w:pict>
          <v:roundrect id="_x0000_s1036" style="position:absolute;left:0;text-align:left;margin-left:21.85pt;margin-top:1.05pt;width:451.3pt;height:71.25pt;z-index:251659264;v-text-anchor:middle" arcsize="10923f">
            <v:textbox style="mso-next-textbox:#_x0000_s1036" inset="5.85pt,.7pt,5.85pt,.7pt">
              <w:txbxContent>
                <w:p w:rsidR="00CC4ECB" w:rsidRPr="00CC4ECB" w:rsidRDefault="00CC4ECB" w:rsidP="00FB6060">
                  <w:pPr>
                    <w:snapToGrid w:val="0"/>
                    <w:ind w:firstLineChars="200" w:firstLine="420"/>
                    <w:rPr>
                      <w:rFonts w:ascii="ＭＳ Ｐゴシック" w:eastAsia="ＭＳ Ｐゴシック" w:hAnsi="ＭＳ Ｐゴシック"/>
                    </w:rPr>
                  </w:pPr>
                  <w:r w:rsidRPr="00CC4ECB">
                    <w:rPr>
                      <w:rFonts w:ascii="ＭＳ Ｐゴシック" w:eastAsia="ＭＳ Ｐゴシック" w:hAnsi="ＭＳ Ｐゴシック" w:hint="eastAsia"/>
                    </w:rPr>
                    <w:t>高齢者人口は、</w:t>
                  </w:r>
                  <w:r>
                    <w:rPr>
                      <w:rFonts w:ascii="ＭＳ Ｐゴシック" w:eastAsia="ＭＳ Ｐゴシック" w:hAnsi="ＭＳ Ｐゴシック" w:hint="eastAsia"/>
                    </w:rPr>
                    <w:t>H３２</w:t>
                  </w:r>
                  <w:r w:rsidRPr="00CC4ECB">
                    <w:rPr>
                      <w:rFonts w:ascii="ＭＳ Ｐゴシック" w:eastAsia="ＭＳ Ｐゴシック" w:hAnsi="ＭＳ Ｐゴシック" w:hint="eastAsia"/>
                    </w:rPr>
                    <w:t>年にはピークを迎え、その後は減少に転じると見込まれています。</w:t>
                  </w:r>
                </w:p>
                <w:p w:rsidR="00196636" w:rsidRDefault="00CC4ECB" w:rsidP="00FB6060">
                  <w:pPr>
                    <w:snapToGrid w:val="0"/>
                    <w:ind w:firstLineChars="200" w:firstLine="420"/>
                    <w:rPr>
                      <w:rFonts w:ascii="ＭＳ Ｐゴシック" w:eastAsia="ＭＳ Ｐゴシック" w:hAnsi="ＭＳ Ｐゴシック"/>
                    </w:rPr>
                  </w:pPr>
                  <w:r w:rsidRPr="00CC4ECB">
                    <w:rPr>
                      <w:rFonts w:ascii="ＭＳ Ｐゴシック" w:eastAsia="ＭＳ Ｐゴシック" w:hAnsi="ＭＳ Ｐゴシック" w:hint="eastAsia"/>
                    </w:rPr>
                    <w:t>しかしながら、高齢化率</w:t>
                  </w:r>
                  <w:r w:rsidR="00196636">
                    <w:rPr>
                      <w:rFonts w:ascii="ＭＳ Ｐゴシック" w:eastAsia="ＭＳ Ｐゴシック" w:hAnsi="ＭＳ Ｐゴシック" w:hint="eastAsia"/>
                    </w:rPr>
                    <w:t>（65歳以上の人の総人口に占める割合）</w:t>
                  </w:r>
                  <w:r w:rsidRPr="00CC4ECB">
                    <w:rPr>
                      <w:rFonts w:ascii="ＭＳ Ｐゴシック" w:eastAsia="ＭＳ Ｐゴシック" w:hAnsi="ＭＳ Ｐゴシック" w:hint="eastAsia"/>
                    </w:rPr>
                    <w:t>は、総人口が減少すること</w:t>
                  </w:r>
                </w:p>
                <w:p w:rsidR="00CC4ECB" w:rsidRPr="00CC4ECB" w:rsidRDefault="00CC4ECB" w:rsidP="00FB6060">
                  <w:pPr>
                    <w:snapToGrid w:val="0"/>
                    <w:ind w:firstLineChars="100" w:firstLine="210"/>
                    <w:rPr>
                      <w:rFonts w:ascii="ＭＳ Ｐゴシック" w:eastAsia="ＭＳ Ｐゴシック" w:hAnsi="ＭＳ Ｐゴシック"/>
                    </w:rPr>
                  </w:pPr>
                  <w:r w:rsidRPr="00CC4ECB">
                    <w:rPr>
                      <w:rFonts w:ascii="ＭＳ Ｐゴシック" w:eastAsia="ＭＳ Ｐゴシック" w:hAnsi="ＭＳ Ｐゴシック" w:hint="eastAsia"/>
                    </w:rPr>
                    <w:t>から</w:t>
                  </w:r>
                  <w:r>
                    <w:rPr>
                      <w:rFonts w:ascii="ＭＳ Ｐゴシック" w:eastAsia="ＭＳ Ｐゴシック" w:hAnsi="ＭＳ Ｐゴシック" w:hint="eastAsia"/>
                    </w:rPr>
                    <w:t>H３２</w:t>
                  </w:r>
                  <w:r w:rsidRPr="00CC4ECB">
                    <w:rPr>
                      <w:rFonts w:ascii="ＭＳ Ｐゴシック" w:eastAsia="ＭＳ Ｐゴシック" w:hAnsi="ＭＳ Ｐゴシック" w:hint="eastAsia"/>
                    </w:rPr>
                    <w:t>以降も上昇する見込みです。</w:t>
                  </w:r>
                </w:p>
                <w:p w:rsidR="00CC4ECB" w:rsidRPr="00CC4ECB" w:rsidRDefault="00CC4ECB" w:rsidP="00FB6060">
                  <w:pPr>
                    <w:snapToGrid w:val="0"/>
                    <w:ind w:firstLineChars="200" w:firstLine="420"/>
                    <w:rPr>
                      <w:rFonts w:ascii="ＭＳ Ｐゴシック" w:eastAsia="ＭＳ Ｐゴシック" w:hAnsi="ＭＳ Ｐゴシック"/>
                    </w:rPr>
                  </w:pPr>
                  <w:r w:rsidRPr="00CC4ECB">
                    <w:rPr>
                      <w:rFonts w:ascii="ＭＳ Ｐゴシック" w:eastAsia="ＭＳ Ｐゴシック" w:hAnsi="ＭＳ Ｐゴシック" w:hint="eastAsia"/>
                    </w:rPr>
                    <w:t>また、一方では、少子化は年々進む見込です。</w:t>
                  </w:r>
                </w:p>
              </w:txbxContent>
            </v:textbox>
          </v:roundrect>
        </w:pict>
      </w:r>
    </w:p>
    <w:p w:rsidR="00B07BF4" w:rsidRDefault="00B07BF4" w:rsidP="00C04D24">
      <w:pPr>
        <w:rPr>
          <w:rFonts w:ascii="ＭＳ Ｐゴシック" w:eastAsia="ＭＳ Ｐゴシック" w:hAnsi="ＭＳ Ｐゴシック"/>
          <w:b/>
          <w:noProof/>
          <w:sz w:val="24"/>
          <w:szCs w:val="24"/>
        </w:rPr>
      </w:pPr>
    </w:p>
    <w:p w:rsidR="00B07BF4" w:rsidRDefault="00B07BF4" w:rsidP="00C04D24">
      <w:pPr>
        <w:rPr>
          <w:rFonts w:ascii="ＭＳ Ｐゴシック" w:eastAsia="ＭＳ Ｐゴシック" w:hAnsi="ＭＳ Ｐゴシック"/>
          <w:b/>
          <w:noProof/>
          <w:sz w:val="24"/>
          <w:szCs w:val="24"/>
        </w:rPr>
      </w:pPr>
    </w:p>
    <w:p w:rsidR="00B07BF4" w:rsidRDefault="00B07BF4" w:rsidP="00C04D24">
      <w:pPr>
        <w:rPr>
          <w:rFonts w:ascii="ＭＳ Ｐゴシック" w:eastAsia="ＭＳ Ｐゴシック" w:hAnsi="ＭＳ Ｐゴシック"/>
          <w:b/>
          <w:noProof/>
          <w:sz w:val="24"/>
          <w:szCs w:val="24"/>
        </w:rPr>
      </w:pPr>
    </w:p>
    <w:p w:rsidR="00C04D24" w:rsidRDefault="00DF5FFD" w:rsidP="00C04D24">
      <w:pPr>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w:lastRenderedPageBreak/>
        <w:t>Ⅱ</w:t>
      </w:r>
      <w:r w:rsidR="00343D84" w:rsidRPr="00343D84">
        <w:rPr>
          <w:rFonts w:ascii="ＭＳ Ｐゴシック" w:eastAsia="ＭＳ Ｐゴシック" w:hAnsi="ＭＳ Ｐゴシック" w:hint="eastAsia"/>
          <w:b/>
          <w:noProof/>
          <w:sz w:val="24"/>
          <w:szCs w:val="24"/>
        </w:rPr>
        <w:t xml:space="preserve">　</w:t>
      </w:r>
      <w:r w:rsidR="00343D84">
        <w:rPr>
          <w:rFonts w:ascii="ＭＳ Ｐゴシック" w:eastAsia="ＭＳ Ｐゴシック" w:hAnsi="ＭＳ Ｐゴシック" w:hint="eastAsia"/>
          <w:b/>
          <w:noProof/>
          <w:sz w:val="24"/>
          <w:szCs w:val="24"/>
        </w:rPr>
        <w:t>出生数等の状況</w:t>
      </w:r>
    </w:p>
    <w:p w:rsidR="00C04D24" w:rsidRPr="00DF75C0" w:rsidRDefault="00C04D24" w:rsidP="00C04D24">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１　</w:t>
      </w:r>
      <w:r w:rsidRPr="00C6030C">
        <w:rPr>
          <w:rFonts w:ascii="ＭＳ Ｐゴシック" w:eastAsia="ＭＳ Ｐゴシック" w:hAnsi="ＭＳ Ｐゴシック" w:hint="eastAsia"/>
          <w:b/>
          <w:sz w:val="24"/>
          <w:szCs w:val="24"/>
        </w:rPr>
        <w:t>出生数と合計特殊出生率の推移</w:t>
      </w:r>
    </w:p>
    <w:tbl>
      <w:tblPr>
        <w:tblStyle w:val="a7"/>
        <w:tblW w:w="0" w:type="auto"/>
        <w:tblInd w:w="250" w:type="dxa"/>
        <w:tblLook w:val="04A0"/>
      </w:tblPr>
      <w:tblGrid>
        <w:gridCol w:w="9604"/>
      </w:tblGrid>
      <w:tr w:rsidR="004B4A26" w:rsidRPr="00572E35" w:rsidTr="003B7C0B">
        <w:trPr>
          <w:trHeight w:val="12605"/>
        </w:trPr>
        <w:tc>
          <w:tcPr>
            <w:tcW w:w="9364" w:type="dxa"/>
            <w:tcBorders>
              <w:top w:val="single" w:sz="4" w:space="0" w:color="FFFFFF" w:themeColor="background1"/>
              <w:left w:val="single" w:sz="4" w:space="0" w:color="FFFFFF" w:themeColor="background1"/>
              <w:bottom w:val="threeDEmboss" w:sz="12" w:space="0" w:color="auto"/>
              <w:right w:val="single" w:sz="4" w:space="0" w:color="FFFFFF" w:themeColor="background1"/>
            </w:tcBorders>
          </w:tcPr>
          <w:p w:rsidR="00C04D24" w:rsidRDefault="001E2D88" w:rsidP="00E963DF">
            <w:pPr>
              <w:tabs>
                <w:tab w:val="left" w:pos="9050"/>
              </w:tabs>
              <w:rPr>
                <w:rFonts w:asciiTheme="minorEastAsia" w:hAnsiTheme="minorEastAsia"/>
              </w:rPr>
            </w:pPr>
            <w:r>
              <w:rPr>
                <w:rFonts w:asciiTheme="minorEastAsia" w:hAnsiTheme="minorEastAsia"/>
                <w:noProof/>
              </w:rPr>
              <w:pict>
                <v:rect id="_x0000_s1178" style="position:absolute;left:0;text-align:left;margin-left:371.55pt;margin-top:163.3pt;width:53.25pt;height:21.75pt;z-index:251745280" filled="f" stroked="f">
                  <v:textbox style="mso-next-textbox:#_x0000_s1178" inset="5.85pt,.7pt,5.85pt,.7pt">
                    <w:txbxContent>
                      <w:p w:rsidR="00824C75" w:rsidRPr="00824C75" w:rsidRDefault="00824C75">
                        <w:pPr>
                          <w:rPr>
                            <w:rFonts w:ascii="ＭＳ Ｐゴシック" w:eastAsia="ＭＳ Ｐゴシック" w:hAnsi="ＭＳ Ｐゴシック"/>
                            <w:b/>
                            <w:sz w:val="18"/>
                            <w:szCs w:val="18"/>
                          </w:rPr>
                        </w:pPr>
                        <w:r w:rsidRPr="00824C75">
                          <w:rPr>
                            <w:rFonts w:ascii="ＭＳ Ｐゴシック" w:eastAsia="ＭＳ Ｐゴシック" w:hAnsi="ＭＳ Ｐゴシック" w:hint="eastAsia"/>
                            <w:b/>
                            <w:sz w:val="18"/>
                            <w:szCs w:val="18"/>
                          </w:rPr>
                          <w:t>過去最低</w:t>
                        </w:r>
                      </w:p>
                    </w:txbxContent>
                  </v:textbox>
                </v:rect>
              </w:pict>
            </w:r>
            <w:r>
              <w:rPr>
                <w:rFonts w:asciiTheme="minorEastAsia" w:hAnsiTheme="minorEastAsia"/>
                <w:noProof/>
              </w:rPr>
              <w:pict>
                <v:oval id="_x0000_s1181" style="position:absolute;left:0;text-align:left;margin-left:374.55pt;margin-top:192.55pt;width:40.5pt;height:21pt;z-index:251748352" filled="f" strokecolor="#c00000" strokeweight="2pt">
                  <v:textbox inset="5.85pt,.7pt,5.85pt,.7pt"/>
                </v:oval>
              </w:pict>
            </w:r>
            <w:r>
              <w:rPr>
                <w:rFonts w:asciiTheme="minorEastAsia" w:hAnsiTheme="minorEastAsia"/>
                <w:noProof/>
              </w:rPr>
              <w:pict>
                <v:oval id="_x0000_s1196" style="position:absolute;left:0;text-align:left;margin-left:415.05pt;margin-top:192.55pt;width:40.5pt;height:21pt;z-index:251761664" filled="f" strokecolor="#c00000" strokeweight="2pt">
                  <v:textbox inset="5.85pt,.7pt,5.85pt,.7pt"/>
                </v:oval>
              </w:pict>
            </w:r>
            <w:r>
              <w:rPr>
                <w:rFonts w:asciiTheme="minorEastAsia" w:hAnsiTheme="minorEastAsia"/>
                <w:noProof/>
              </w:rPr>
              <w:pict>
                <v:shape id="_x0000_s1175" type="#_x0000_t61" style="position:absolute;left:0;text-align:left;margin-left:89.55pt;margin-top:35.05pt;width:66pt;height:15pt;z-index:251742208" adj="-2504,43200" strokeweight=".5pt">
                  <v:textbox style="mso-next-textbox:#_x0000_s1175" inset="5.85pt,.7pt,5.85pt,.7pt">
                    <w:txbxContent>
                      <w:p w:rsidR="008B4B98" w:rsidRPr="00572E35" w:rsidRDefault="008B4B98" w:rsidP="008B4B98">
                        <w:pPr>
                          <w:jc w:val="center"/>
                          <w:rPr>
                            <w:rFonts w:ascii="ＭＳ Ｐゴシック" w:eastAsia="ＭＳ Ｐゴシック" w:hAnsi="ＭＳ Ｐゴシック"/>
                            <w:b/>
                            <w:sz w:val="16"/>
                            <w:szCs w:val="16"/>
                          </w:rPr>
                        </w:pPr>
                        <w:r w:rsidRPr="00572E35">
                          <w:rPr>
                            <w:rFonts w:ascii="ＭＳ Ｐゴシック" w:eastAsia="ＭＳ Ｐゴシック" w:hAnsi="ＭＳ Ｐゴシック" w:hint="eastAsia"/>
                            <w:b/>
                            <w:sz w:val="16"/>
                            <w:szCs w:val="16"/>
                          </w:rPr>
                          <w:t>2.03(高知県)</w:t>
                        </w:r>
                      </w:p>
                      <w:p w:rsidR="008B4B98" w:rsidRPr="008B4B98" w:rsidRDefault="008B4B98">
                        <w:pPr>
                          <w:rPr>
                            <w:rFonts w:ascii="ＭＳ Ｐゴシック" w:eastAsia="ＭＳ Ｐゴシック" w:hAnsi="ＭＳ Ｐゴシック"/>
                            <w:sz w:val="16"/>
                            <w:szCs w:val="16"/>
                          </w:rPr>
                        </w:pPr>
                      </w:p>
                    </w:txbxContent>
                  </v:textbox>
                </v:shape>
              </w:pict>
            </w:r>
            <w:r>
              <w:rPr>
                <w:rFonts w:asciiTheme="minorEastAsia" w:hAnsiTheme="minorEastAsia"/>
                <w:noProof/>
              </w:rPr>
              <w:pict>
                <v:shape id="_x0000_s1040" type="#_x0000_t13" style="position:absolute;left:0;text-align:left;margin-left:62.8pt;margin-top:250.95pt;width:383.25pt;height:30.05pt;z-index:251662336" adj="20797,6056">
                  <v:textbox style="mso-next-textbox:#_x0000_s1040" inset="5.85pt,.7pt,5.85pt,.7pt">
                    <w:txbxContent>
                      <w:p w:rsidR="00A628AF" w:rsidRPr="00A628AF" w:rsidRDefault="00A628AF" w:rsidP="00A628AF"/>
                    </w:txbxContent>
                  </v:textbox>
                </v:shape>
              </w:pict>
            </w:r>
            <w:r>
              <w:rPr>
                <w:rFonts w:asciiTheme="minorEastAsia" w:hAnsiTheme="minorEastAsia"/>
                <w:noProof/>
              </w:rPr>
              <w:pict>
                <v:rect id="_x0000_s1143" style="position:absolute;left:0;text-align:left;margin-left:327.3pt;margin-top:304.3pt;width:147.75pt;height:15.75pt;z-index:251710464" stroked="f">
                  <v:textbox style="mso-next-textbox:#_x0000_s1143" inset="5.85pt,.7pt,5.85pt,.7pt">
                    <w:txbxContent>
                      <w:p w:rsidR="00111F35" w:rsidRPr="00111F35" w:rsidRDefault="00111F35">
                        <w:pPr>
                          <w:rPr>
                            <w:sz w:val="16"/>
                            <w:szCs w:val="16"/>
                          </w:rPr>
                        </w:pPr>
                        <w:r w:rsidRPr="00111F35">
                          <w:rPr>
                            <w:rFonts w:hint="eastAsia"/>
                            <w:sz w:val="16"/>
                            <w:szCs w:val="16"/>
                          </w:rPr>
                          <w:t>出典：厚生労働省「人口動態調査」</w:t>
                        </w:r>
                      </w:p>
                    </w:txbxContent>
                  </v:textbox>
                </v:rect>
              </w:pict>
            </w:r>
            <w:r>
              <w:rPr>
                <w:rFonts w:asciiTheme="minorEastAsia" w:hAnsiTheme="minorEastAsia"/>
                <w:noProof/>
              </w:rPr>
              <w:pict>
                <v:shape id="_x0000_s1179" type="#_x0000_t61" style="position:absolute;left:0;text-align:left;margin-left:371.55pt;margin-top:84.55pt;width:66pt;height:15pt;z-index:251746304" adj="10751,38880" strokeweight=".5pt">
                  <v:textbox style="mso-next-textbox:#_x0000_s1179" inset="5.85pt,.7pt,5.85pt,.7pt">
                    <w:txbxContent>
                      <w:p w:rsidR="00572E35" w:rsidRPr="00572E35" w:rsidRDefault="00572E35" w:rsidP="008B4B98">
                        <w:pPr>
                          <w:jc w:val="center"/>
                          <w:rPr>
                            <w:rFonts w:ascii="ＭＳ Ｐゴシック" w:eastAsia="ＭＳ Ｐゴシック" w:hAnsi="ＭＳ Ｐゴシック"/>
                            <w:b/>
                            <w:sz w:val="16"/>
                            <w:szCs w:val="16"/>
                          </w:rPr>
                        </w:pPr>
                        <w:r w:rsidRPr="00572E35">
                          <w:rPr>
                            <w:rFonts w:ascii="ＭＳ Ｐゴシック" w:eastAsia="ＭＳ Ｐゴシック" w:hAnsi="ＭＳ Ｐゴシック" w:hint="eastAsia"/>
                            <w:b/>
                            <w:sz w:val="16"/>
                            <w:szCs w:val="16"/>
                          </w:rPr>
                          <w:t>1.39(高知県)</w:t>
                        </w:r>
                      </w:p>
                      <w:p w:rsidR="00572E35" w:rsidRPr="008B4B98" w:rsidRDefault="00572E35">
                        <w:pPr>
                          <w:rPr>
                            <w:rFonts w:ascii="ＭＳ Ｐゴシック" w:eastAsia="ＭＳ Ｐゴシック" w:hAnsi="ＭＳ Ｐゴシック"/>
                            <w:sz w:val="16"/>
                            <w:szCs w:val="16"/>
                          </w:rPr>
                        </w:pPr>
                      </w:p>
                    </w:txbxContent>
                  </v:textbox>
                </v:shape>
              </w:pict>
            </w:r>
            <w:r>
              <w:rPr>
                <w:rFonts w:asciiTheme="minorEastAsia" w:hAnsiTheme="minorEastAsia"/>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76" type="#_x0000_t62" style="position:absolute;left:0;text-align:left;margin-left:240.95pt;margin-top:65.8pt;width:40.55pt;height:18.75pt;z-index:251743232" adj="-4794,33869">
                  <v:textbox style="mso-next-textbox:#_x0000_s1176" inset="5.85pt,.7pt,5.85pt,.7pt">
                    <w:txbxContent>
                      <w:p w:rsidR="00E922DF" w:rsidRPr="00E922DF" w:rsidRDefault="00E922DF">
                        <w:pPr>
                          <w:rPr>
                            <w:rFonts w:ascii="ＭＳ Ｐゴシック" w:eastAsia="ＭＳ Ｐゴシック" w:hAnsi="ＭＳ Ｐゴシック"/>
                            <w:sz w:val="16"/>
                            <w:szCs w:val="16"/>
                          </w:rPr>
                        </w:pPr>
                        <w:r w:rsidRPr="00E922DF">
                          <w:rPr>
                            <w:rFonts w:ascii="ＭＳ Ｐゴシック" w:eastAsia="ＭＳ Ｐゴシック" w:hAnsi="ＭＳ Ｐゴシック" w:hint="eastAsia"/>
                            <w:sz w:val="16"/>
                            <w:szCs w:val="16"/>
                          </w:rPr>
                          <w:t>出生率</w:t>
                        </w:r>
                      </w:p>
                    </w:txbxContent>
                  </v:textbox>
                </v:shape>
              </w:pict>
            </w:r>
            <w:r>
              <w:rPr>
                <w:rFonts w:asciiTheme="minorEastAsia" w:hAnsiTheme="minorEastAsia"/>
                <w:noProof/>
              </w:rPr>
              <w:pict>
                <v:shape id="_x0000_s1177" type="#_x0000_t62" style="position:absolute;left:0;text-align:left;margin-left:200.4pt;margin-top:147.55pt;width:40.55pt;height:19.5pt;z-index:251744256" adj="-6738,34228">
                  <v:textbox style="mso-next-textbox:#_x0000_s1177" inset="5.85pt,.7pt,5.85pt,.7pt">
                    <w:txbxContent>
                      <w:p w:rsidR="00E922DF" w:rsidRPr="00E922DF" w:rsidRDefault="00E922DF">
                        <w:pPr>
                          <w:rPr>
                            <w:rFonts w:ascii="ＭＳ Ｐゴシック" w:eastAsia="ＭＳ Ｐゴシック" w:hAnsi="ＭＳ Ｐゴシック"/>
                            <w:sz w:val="16"/>
                            <w:szCs w:val="16"/>
                          </w:rPr>
                        </w:pPr>
                        <w:r w:rsidRPr="00E922DF">
                          <w:rPr>
                            <w:rFonts w:ascii="ＭＳ Ｐゴシック" w:eastAsia="ＭＳ Ｐゴシック" w:hAnsi="ＭＳ Ｐゴシック" w:hint="eastAsia"/>
                            <w:sz w:val="16"/>
                            <w:szCs w:val="16"/>
                          </w:rPr>
                          <w:t>出生</w:t>
                        </w:r>
                        <w:r>
                          <w:rPr>
                            <w:rFonts w:ascii="ＭＳ Ｐゴシック" w:eastAsia="ＭＳ Ｐゴシック" w:hAnsi="ＭＳ Ｐゴシック" w:hint="eastAsia"/>
                            <w:sz w:val="16"/>
                            <w:szCs w:val="16"/>
                          </w:rPr>
                          <w:t>数</w:t>
                        </w:r>
                      </w:p>
                    </w:txbxContent>
                  </v:textbox>
                </v:shape>
              </w:pict>
            </w:r>
            <w:r>
              <w:rPr>
                <w:rFonts w:asciiTheme="minorEastAsia" w:hAnsiTheme="minorEastAsia"/>
                <w:noProof/>
              </w:rPr>
              <w:pict>
                <v:rect id="_x0000_s1041" style="position:absolute;left:0;text-align:left;margin-left:225.25pt;margin-top:256.3pt;width:67.5pt;height:15pt;z-index:251663360" filled="f" stroked="f">
                  <v:textbox style="mso-next-textbox:#_x0000_s1041" inset="5.85pt,.7pt,5.85pt,.7pt">
                    <w:txbxContent>
                      <w:p w:rsidR="00A628AF" w:rsidRPr="00600260" w:rsidRDefault="00A628AF" w:rsidP="00A628AF">
                        <w:pPr>
                          <w:jc w:val="center"/>
                          <w:rPr>
                            <w:rFonts w:asciiTheme="majorEastAsia" w:eastAsiaTheme="majorEastAsia" w:hAnsiTheme="majorEastAsia"/>
                            <w:b/>
                            <w:sz w:val="18"/>
                            <w:szCs w:val="18"/>
                          </w:rPr>
                        </w:pPr>
                        <w:r w:rsidRPr="00600260">
                          <w:rPr>
                            <w:rFonts w:asciiTheme="majorEastAsia" w:eastAsiaTheme="majorEastAsia" w:hAnsiTheme="majorEastAsia" w:hint="eastAsia"/>
                            <w:b/>
                            <w:sz w:val="18"/>
                            <w:szCs w:val="18"/>
                          </w:rPr>
                          <w:t>少子化</w:t>
                        </w:r>
                      </w:p>
                    </w:txbxContent>
                  </v:textbox>
                </v:rect>
              </w:pict>
            </w:r>
            <w:r w:rsidR="00C04D24" w:rsidRPr="00C04D24">
              <w:rPr>
                <w:rFonts w:asciiTheme="minorEastAsia" w:hAnsiTheme="minorEastAsia"/>
                <w:noProof/>
              </w:rPr>
              <w:drawing>
                <wp:inline distT="0" distB="0" distL="0" distR="0">
                  <wp:extent cx="6229350" cy="3876675"/>
                  <wp:effectExtent l="0" t="0" r="0" b="0"/>
                  <wp:docPr id="7"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4D24" w:rsidRDefault="00C04D24" w:rsidP="00F56784">
            <w:pPr>
              <w:rPr>
                <w:rFonts w:asciiTheme="minorEastAsia" w:hAnsiTheme="minorEastAsia"/>
              </w:rPr>
            </w:pPr>
          </w:p>
          <w:p w:rsidR="00C04D24" w:rsidRDefault="001E2D88" w:rsidP="00F56784">
            <w:pPr>
              <w:rPr>
                <w:rFonts w:asciiTheme="minorEastAsia" w:hAnsiTheme="minorEastAsia"/>
              </w:rPr>
            </w:pPr>
            <w:r>
              <w:rPr>
                <w:rFonts w:asciiTheme="minorEastAsia" w:hAnsiTheme="minorEastAsia"/>
                <w:noProof/>
              </w:rPr>
              <w:pict>
                <v:roundrect id="_x0000_s1043" style="position:absolute;left:0;text-align:left;margin-left:31.15pt;margin-top:.55pt;width:443.9pt;height:52.5pt;z-index:251665408;v-text-anchor:middle" arcsize="10923f">
                  <v:textbox style="mso-next-textbox:#_x0000_s1043" inset="5.85pt,.7pt,5.85pt,.7pt">
                    <w:txbxContent>
                      <w:p w:rsidR="00C6030C" w:rsidRDefault="00E057F6" w:rsidP="00CC4EC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出生数</w:t>
                        </w:r>
                        <w:r w:rsidR="008B4B98">
                          <w:rPr>
                            <w:rFonts w:ascii="ＭＳ Ｐゴシック" w:eastAsia="ＭＳ Ｐゴシック" w:hAnsi="ＭＳ Ｐゴシック" w:hint="eastAsia"/>
                          </w:rPr>
                          <w:t>は、</w:t>
                        </w:r>
                        <w:r>
                          <w:rPr>
                            <w:rFonts w:ascii="ＭＳ Ｐゴシック" w:eastAsia="ＭＳ Ｐゴシック" w:hAnsi="ＭＳ Ｐゴシック" w:hint="eastAsia"/>
                          </w:rPr>
                          <w:t>昭和50年の</w:t>
                        </w:r>
                        <w:r w:rsidR="00C6030C">
                          <w:rPr>
                            <w:rFonts w:ascii="ＭＳ Ｐゴシック" w:eastAsia="ＭＳ Ｐゴシック" w:hAnsi="ＭＳ Ｐゴシック" w:hint="eastAsia"/>
                          </w:rPr>
                          <w:t>半数以下となっています。</w:t>
                        </w:r>
                      </w:p>
                      <w:p w:rsidR="00C6030C" w:rsidRPr="00CC4ECB" w:rsidRDefault="008B4B98" w:rsidP="00CC4EC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平成23</w:t>
                        </w:r>
                        <w:r w:rsidR="00C6030C">
                          <w:rPr>
                            <w:rFonts w:ascii="ＭＳ Ｐゴシック" w:eastAsia="ＭＳ Ｐゴシック" w:hAnsi="ＭＳ Ｐゴシック" w:hint="eastAsia"/>
                          </w:rPr>
                          <w:t>年には、過去最低の出生数を記録しました</w:t>
                        </w:r>
                        <w:r>
                          <w:rPr>
                            <w:rFonts w:ascii="ＭＳ Ｐゴシック" w:eastAsia="ＭＳ Ｐゴシック" w:hAnsi="ＭＳ Ｐゴシック" w:hint="eastAsia"/>
                          </w:rPr>
                          <w:t>が、24</w:t>
                        </w:r>
                        <w:r w:rsidR="00E057F6">
                          <w:rPr>
                            <w:rFonts w:ascii="ＭＳ Ｐゴシック" w:eastAsia="ＭＳ Ｐゴシック" w:hAnsi="ＭＳ Ｐゴシック" w:hint="eastAsia"/>
                          </w:rPr>
                          <w:t>年には微増となりました。</w:t>
                        </w:r>
                      </w:p>
                    </w:txbxContent>
                  </v:textbox>
                </v:roundrect>
              </w:pict>
            </w:r>
          </w:p>
          <w:p w:rsidR="00C04D24" w:rsidRDefault="00C04D24" w:rsidP="00F56784">
            <w:pPr>
              <w:rPr>
                <w:rFonts w:asciiTheme="minorEastAsia" w:hAnsiTheme="minorEastAsia"/>
              </w:rPr>
            </w:pPr>
          </w:p>
          <w:p w:rsidR="00C04D24" w:rsidRDefault="00C04D24" w:rsidP="00F56784">
            <w:pPr>
              <w:rPr>
                <w:rFonts w:asciiTheme="minorEastAsia" w:hAnsiTheme="minorEastAsia"/>
              </w:rPr>
            </w:pPr>
          </w:p>
          <w:p w:rsidR="00C42C25" w:rsidRDefault="00C42C25" w:rsidP="00C42C25">
            <w:pPr>
              <w:rPr>
                <w:rFonts w:asciiTheme="minorEastAsia" w:hAnsiTheme="minorEastAsia"/>
              </w:rPr>
            </w:pPr>
          </w:p>
          <w:p w:rsidR="003B7C0B" w:rsidRDefault="003B7C0B" w:rsidP="00C42C25">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　完結出生児数（全国）</w:t>
            </w:r>
          </w:p>
          <w:p w:rsidR="003B7C0B" w:rsidRDefault="003B7C0B" w:rsidP="00E963DF">
            <w:pPr>
              <w:tabs>
                <w:tab w:val="left" w:pos="9050"/>
              </w:tabs>
              <w:rPr>
                <w:rFonts w:asciiTheme="minorEastAsia" w:hAnsiTheme="minorEastAsia"/>
              </w:rPr>
            </w:pPr>
            <w:r w:rsidRPr="003B7C0B">
              <w:rPr>
                <w:rFonts w:asciiTheme="minorEastAsia" w:hAnsiTheme="minorEastAsia"/>
                <w:noProof/>
              </w:rPr>
              <w:drawing>
                <wp:inline distT="0" distB="0" distL="0" distR="0">
                  <wp:extent cx="6010275" cy="2305050"/>
                  <wp:effectExtent l="0" t="0" r="0" b="0"/>
                  <wp:docPr id="2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137F" w:rsidRDefault="003B7C0B" w:rsidP="003B7C0B">
            <w:pPr>
              <w:wordWrap w:val="0"/>
              <w:jc w:val="right"/>
              <w:rPr>
                <w:rFonts w:asciiTheme="minorEastAsia" w:hAnsiTheme="minorEastAsia"/>
              </w:rPr>
            </w:pPr>
            <w:r w:rsidRPr="002E5128">
              <w:rPr>
                <w:rFonts w:ascii="ＭＳ Ｐゴシック" w:eastAsia="ＭＳ Ｐゴシック" w:hAnsi="ＭＳ Ｐゴシック" w:hint="eastAsia"/>
                <w:sz w:val="16"/>
                <w:szCs w:val="16"/>
              </w:rPr>
              <w:t>出典：厚生労働省「第14回出生動向基本調査」</w:t>
            </w:r>
            <w:r>
              <w:rPr>
                <w:rFonts w:ascii="ＭＳ Ｐゴシック" w:eastAsia="ＭＳ Ｐゴシック" w:hAnsi="ＭＳ Ｐゴシック" w:hint="eastAsia"/>
                <w:sz w:val="16"/>
                <w:szCs w:val="16"/>
              </w:rPr>
              <w:t xml:space="preserve">　</w:t>
            </w:r>
          </w:p>
        </w:tc>
      </w:tr>
    </w:tbl>
    <w:p w:rsidR="00DF75C0" w:rsidRPr="00BA4C5F" w:rsidRDefault="004B4A26" w:rsidP="003B7C0B">
      <w:pPr>
        <w:snapToGrid w:val="0"/>
        <w:ind w:firstLineChars="100" w:firstLine="201"/>
        <w:rPr>
          <w:rFonts w:asciiTheme="minorEastAsia" w:hAnsiTheme="minorEastAsia"/>
          <w:b/>
          <w:sz w:val="20"/>
          <w:szCs w:val="20"/>
        </w:rPr>
      </w:pPr>
      <w:r w:rsidRPr="00BA4C5F">
        <w:rPr>
          <w:rFonts w:asciiTheme="minorEastAsia" w:hAnsiTheme="minorEastAsia" w:hint="eastAsia"/>
          <w:b/>
          <w:sz w:val="20"/>
          <w:szCs w:val="20"/>
        </w:rPr>
        <w:t>合計特殊出生率</w:t>
      </w:r>
    </w:p>
    <w:p w:rsidR="00C04D24" w:rsidRPr="003B7C0B" w:rsidRDefault="004B4A26" w:rsidP="003B7C0B">
      <w:pPr>
        <w:snapToGrid w:val="0"/>
        <w:jc w:val="distribute"/>
        <w:rPr>
          <w:rFonts w:asciiTheme="minorEastAsia" w:hAnsiTheme="minorEastAsia"/>
          <w:spacing w:val="-4"/>
          <w:sz w:val="18"/>
          <w:szCs w:val="18"/>
        </w:rPr>
      </w:pPr>
      <w:r w:rsidRPr="00486384">
        <w:rPr>
          <w:rFonts w:asciiTheme="minorEastAsia" w:hAnsiTheme="minorEastAsia" w:hint="eastAsia"/>
          <w:spacing w:val="-2"/>
          <w:sz w:val="18"/>
          <w:szCs w:val="18"/>
        </w:rPr>
        <w:t xml:space="preserve">　</w:t>
      </w:r>
      <w:r w:rsidR="003B7C0B">
        <w:rPr>
          <w:rFonts w:asciiTheme="minorEastAsia" w:hAnsiTheme="minorEastAsia" w:hint="eastAsia"/>
          <w:spacing w:val="-2"/>
          <w:sz w:val="18"/>
          <w:szCs w:val="18"/>
        </w:rPr>
        <w:t xml:space="preserve">　</w:t>
      </w:r>
      <w:r w:rsidRPr="003B7C0B">
        <w:rPr>
          <w:rFonts w:asciiTheme="minorEastAsia" w:hAnsiTheme="minorEastAsia" w:hint="eastAsia"/>
          <w:spacing w:val="-4"/>
          <w:sz w:val="18"/>
          <w:szCs w:val="18"/>
        </w:rPr>
        <w:t>15歳から49歳の女性の年齢別出生率を合計した指標で、一人の女性が平均して一生の間に何人の子どもを産むかを表す。</w:t>
      </w:r>
    </w:p>
    <w:p w:rsidR="00BA4C5F" w:rsidRPr="00BA4C5F" w:rsidRDefault="00BA4C5F" w:rsidP="003B7C0B">
      <w:pPr>
        <w:snapToGrid w:val="0"/>
        <w:ind w:firstLineChars="100" w:firstLine="201"/>
        <w:rPr>
          <w:rFonts w:asciiTheme="minorEastAsia" w:hAnsiTheme="minorEastAsia"/>
          <w:b/>
          <w:sz w:val="20"/>
          <w:szCs w:val="20"/>
        </w:rPr>
      </w:pPr>
      <w:r w:rsidRPr="00BA4C5F">
        <w:rPr>
          <w:rFonts w:asciiTheme="minorEastAsia" w:hAnsiTheme="minorEastAsia" w:hint="eastAsia"/>
          <w:b/>
          <w:sz w:val="20"/>
          <w:szCs w:val="20"/>
        </w:rPr>
        <w:t>完結出生児数</w:t>
      </w:r>
    </w:p>
    <w:p w:rsidR="00BA4C5F" w:rsidRDefault="00BA4C5F" w:rsidP="00BA4C5F">
      <w:pPr>
        <w:snapToGrid w:val="0"/>
        <w:rPr>
          <w:rFonts w:asciiTheme="minorEastAsia" w:hAnsiTheme="minorEastAsia"/>
          <w:spacing w:val="-2"/>
          <w:sz w:val="18"/>
          <w:szCs w:val="18"/>
        </w:rPr>
      </w:pPr>
      <w:r w:rsidRPr="00486384">
        <w:rPr>
          <w:rFonts w:asciiTheme="minorEastAsia" w:hAnsiTheme="minorEastAsia" w:hint="eastAsia"/>
          <w:spacing w:val="-2"/>
          <w:sz w:val="18"/>
          <w:szCs w:val="18"/>
        </w:rPr>
        <w:t xml:space="preserve">　</w:t>
      </w:r>
      <w:r w:rsidR="003B7C0B">
        <w:rPr>
          <w:rFonts w:asciiTheme="minorEastAsia" w:hAnsiTheme="minorEastAsia" w:hint="eastAsia"/>
          <w:spacing w:val="-2"/>
          <w:sz w:val="18"/>
          <w:szCs w:val="18"/>
        </w:rPr>
        <w:t xml:space="preserve">　</w:t>
      </w:r>
      <w:r>
        <w:rPr>
          <w:rFonts w:asciiTheme="minorEastAsia" w:hAnsiTheme="minorEastAsia" w:hint="eastAsia"/>
          <w:spacing w:val="-2"/>
          <w:sz w:val="18"/>
          <w:szCs w:val="18"/>
        </w:rPr>
        <w:t>夫婦の最終的な出生子ども数</w:t>
      </w:r>
    </w:p>
    <w:p w:rsidR="00BE792B" w:rsidRDefault="00BE792B" w:rsidP="00C42C25">
      <w:pPr>
        <w:ind w:firstLineChars="100" w:firstLine="241"/>
        <w:rPr>
          <w:rFonts w:ascii="ＭＳ Ｐゴシック" w:eastAsia="ＭＳ Ｐゴシック" w:hAnsi="ＭＳ Ｐゴシック"/>
          <w:b/>
          <w:sz w:val="24"/>
          <w:szCs w:val="24"/>
        </w:rPr>
      </w:pPr>
    </w:p>
    <w:p w:rsidR="007A4753" w:rsidRDefault="00C04D24" w:rsidP="00C42C25">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３</w:t>
      </w:r>
      <w:r w:rsidR="007A4753">
        <w:rPr>
          <w:rFonts w:ascii="ＭＳ Ｐゴシック" w:eastAsia="ＭＳ Ｐゴシック" w:hAnsi="ＭＳ Ｐゴシック" w:hint="eastAsia"/>
          <w:b/>
          <w:sz w:val="24"/>
          <w:szCs w:val="24"/>
        </w:rPr>
        <w:t xml:space="preserve">　平均理想子ども数と平均予定子ども数（全国）</w:t>
      </w:r>
    </w:p>
    <w:p w:rsidR="00BE792B" w:rsidRDefault="00BE792B" w:rsidP="00C42C25">
      <w:pPr>
        <w:ind w:firstLineChars="100" w:firstLine="241"/>
        <w:rPr>
          <w:rFonts w:ascii="ＭＳ Ｐゴシック" w:eastAsia="ＭＳ Ｐゴシック" w:hAnsi="ＭＳ Ｐゴシック"/>
          <w:b/>
          <w:sz w:val="24"/>
          <w:szCs w:val="24"/>
        </w:rPr>
      </w:pPr>
    </w:p>
    <w:p w:rsidR="00BE792B" w:rsidRDefault="007A4753" w:rsidP="00BE792B">
      <w:pPr>
        <w:tabs>
          <w:tab w:val="left" w:pos="1134"/>
        </w:tabs>
        <w:ind w:firstLineChars="200" w:firstLine="420"/>
        <w:rPr>
          <w:rFonts w:asciiTheme="minorEastAsia" w:hAnsiTheme="minorEastAsia"/>
          <w:sz w:val="16"/>
          <w:szCs w:val="16"/>
        </w:rPr>
      </w:pPr>
      <w:r w:rsidRPr="007A4753">
        <w:rPr>
          <w:rFonts w:asciiTheme="minorEastAsia" w:hAnsiTheme="minorEastAsia"/>
          <w:noProof/>
        </w:rPr>
        <w:drawing>
          <wp:inline distT="0" distB="0" distL="0" distR="0">
            <wp:extent cx="5743575" cy="3457575"/>
            <wp:effectExtent l="19050" t="0" r="0" b="0"/>
            <wp:docPr id="17"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E5128" w:rsidRPr="002E5128">
        <w:rPr>
          <w:rFonts w:asciiTheme="minorEastAsia" w:hAnsiTheme="minorEastAsia" w:hint="eastAsia"/>
          <w:sz w:val="16"/>
          <w:szCs w:val="16"/>
        </w:rPr>
        <w:t xml:space="preserve">　　　　　　　　　　　　　　　　</w:t>
      </w:r>
    </w:p>
    <w:p w:rsidR="00437DB6" w:rsidRDefault="002E5128" w:rsidP="00895941">
      <w:pPr>
        <w:tabs>
          <w:tab w:val="left" w:pos="2910"/>
          <w:tab w:val="right" w:pos="9638"/>
        </w:tabs>
        <w:wordWrap w:val="0"/>
        <w:jc w:val="left"/>
        <w:rPr>
          <w:rFonts w:ascii="ＭＳ Ｐゴシック" w:eastAsia="ＭＳ Ｐゴシック" w:hAnsi="ＭＳ Ｐゴシック"/>
          <w:sz w:val="16"/>
          <w:szCs w:val="16"/>
        </w:rPr>
      </w:pPr>
      <w:r w:rsidRPr="002E5128">
        <w:rPr>
          <w:rFonts w:asciiTheme="minorEastAsia" w:hAnsiTheme="minorEastAsia" w:hint="eastAsia"/>
          <w:sz w:val="16"/>
          <w:szCs w:val="16"/>
        </w:rPr>
        <w:t xml:space="preserve">　　</w:t>
      </w:r>
      <w:r w:rsidR="00BE792B">
        <w:rPr>
          <w:rFonts w:asciiTheme="minorEastAsia" w:hAnsiTheme="minorEastAsia" w:hint="eastAsia"/>
          <w:sz w:val="16"/>
          <w:szCs w:val="16"/>
        </w:rPr>
        <w:t xml:space="preserve">　　　　　　　　　　　　　　　　　　　　　　　　　　　　　　　　　　　</w:t>
      </w:r>
      <w:r w:rsidRPr="002E5128">
        <w:rPr>
          <w:rFonts w:asciiTheme="minorEastAsia" w:hAnsiTheme="minorEastAsia" w:hint="eastAsia"/>
          <w:sz w:val="16"/>
          <w:szCs w:val="16"/>
        </w:rPr>
        <w:t xml:space="preserve">　　</w:t>
      </w:r>
      <w:r w:rsidRPr="002E5128">
        <w:rPr>
          <w:rFonts w:ascii="ＭＳ Ｐゴシック" w:eastAsia="ＭＳ Ｐゴシック" w:hAnsi="ＭＳ Ｐゴシック" w:hint="eastAsia"/>
          <w:sz w:val="16"/>
          <w:szCs w:val="16"/>
        </w:rPr>
        <w:t>出典：厚生労働省「第14回出生動向基本調査」</w:t>
      </w:r>
      <w:r>
        <w:rPr>
          <w:rFonts w:ascii="ＭＳ Ｐゴシック" w:eastAsia="ＭＳ Ｐゴシック" w:hAnsi="ＭＳ Ｐゴシック" w:hint="eastAsia"/>
          <w:sz w:val="16"/>
          <w:szCs w:val="16"/>
        </w:rPr>
        <w:t xml:space="preserve">　</w:t>
      </w:r>
    </w:p>
    <w:p w:rsidR="00D21B01" w:rsidRDefault="00D21B01" w:rsidP="00D21B01">
      <w:pPr>
        <w:jc w:val="right"/>
        <w:rPr>
          <w:rFonts w:ascii="ＭＳ Ｐゴシック" w:eastAsia="ＭＳ Ｐゴシック" w:hAnsi="ＭＳ Ｐゴシック"/>
          <w:sz w:val="16"/>
          <w:szCs w:val="16"/>
        </w:rPr>
      </w:pPr>
    </w:p>
    <w:p w:rsidR="00D21B01" w:rsidRPr="002E5128" w:rsidRDefault="001E2D88" w:rsidP="00D21B01">
      <w:pPr>
        <w:jc w:val="right"/>
        <w:rPr>
          <w:rFonts w:ascii="ＭＳ Ｐゴシック" w:eastAsia="ＭＳ Ｐゴシック" w:hAnsi="ＭＳ Ｐゴシック"/>
          <w:sz w:val="16"/>
          <w:szCs w:val="16"/>
        </w:rPr>
      </w:pPr>
      <w:r w:rsidRPr="001E2D88">
        <w:rPr>
          <w:rFonts w:asciiTheme="minorEastAsia" w:hAnsiTheme="minorEastAsia"/>
          <w:noProof/>
        </w:rPr>
        <w:pict>
          <v:roundrect id="_x0000_s1055" style="position:absolute;left:0;text-align:left;margin-left:27.3pt;margin-top:1.8pt;width:448.5pt;height:192pt;z-index:251674624;v-text-anchor:middle" arcsize="7379f">
            <v:textbox style="mso-next-textbox:#_x0000_s1055" inset="5.85pt,.7pt,5.85pt,.7pt">
              <w:txbxContent>
                <w:p w:rsidR="00D11650" w:rsidRPr="00D04BC9" w:rsidRDefault="00D11650" w:rsidP="00BE792B">
                  <w:pPr>
                    <w:snapToGrid w:val="0"/>
                    <w:spacing w:line="300" w:lineRule="auto"/>
                    <w:ind w:firstLineChars="100" w:firstLine="210"/>
                    <w:rPr>
                      <w:rFonts w:ascii="ＭＳ Ｐゴシック" w:eastAsia="ＭＳ Ｐゴシック" w:hAnsi="ＭＳ Ｐゴシック"/>
                      <w:szCs w:val="21"/>
                    </w:rPr>
                  </w:pPr>
                  <w:r w:rsidRPr="00D04BC9">
                    <w:rPr>
                      <w:rFonts w:ascii="ＭＳ Ｐゴシック" w:eastAsia="ＭＳ Ｐゴシック" w:hAnsi="ＭＳ Ｐゴシック" w:hint="eastAsia"/>
                      <w:szCs w:val="21"/>
                    </w:rPr>
                    <w:t>我が国の完結出生児数は、昭和47年以降2.2人前後で推移していましたが、平成17年には、</w:t>
                  </w:r>
                  <w:r w:rsidRPr="00D04BC9">
                    <w:rPr>
                      <w:rFonts w:ascii="ＭＳ Ｐゴシック" w:eastAsia="ＭＳ Ｐゴシック" w:hAnsi="ＭＳ Ｐゴシック"/>
                      <w:szCs w:val="21"/>
                    </w:rPr>
                    <w:t>2.09</w:t>
                  </w:r>
                  <w:r w:rsidRPr="00D04BC9">
                    <w:rPr>
                      <w:rFonts w:ascii="ＭＳ Ｐゴシック" w:eastAsia="ＭＳ Ｐゴシック" w:hAnsi="ＭＳ Ｐゴシック" w:hint="eastAsia"/>
                      <w:szCs w:val="21"/>
                    </w:rPr>
                    <w:t>人に減少し、</w:t>
                  </w:r>
                  <w:r w:rsidRPr="00D04BC9">
                    <w:rPr>
                      <w:rFonts w:ascii="ＭＳ Ｐゴシック" w:eastAsia="ＭＳ Ｐゴシック" w:hAnsi="ＭＳ Ｐゴシック"/>
                      <w:szCs w:val="21"/>
                    </w:rPr>
                    <w:t>2010</w:t>
                  </w:r>
                  <w:r w:rsidRPr="00D04BC9">
                    <w:rPr>
                      <w:rFonts w:ascii="ＭＳ Ｐゴシック" w:eastAsia="ＭＳ Ｐゴシック" w:hAnsi="ＭＳ Ｐゴシック" w:hint="eastAsia"/>
                      <w:szCs w:val="21"/>
                    </w:rPr>
                    <w:t>（</w:t>
                  </w:r>
                  <w:r w:rsidRPr="00D04BC9">
                    <w:rPr>
                      <w:rFonts w:ascii="ＭＳ Ｐゴシック" w:eastAsia="ＭＳ Ｐゴシック" w:hAnsi="ＭＳ Ｐゴシック"/>
                      <w:szCs w:val="21"/>
                    </w:rPr>
                    <w:t>H22</w:t>
                  </w:r>
                  <w:r w:rsidRPr="00D04BC9">
                    <w:rPr>
                      <w:rFonts w:ascii="ＭＳ Ｐゴシック" w:eastAsia="ＭＳ Ｐゴシック" w:hAnsi="ＭＳ Ｐゴシック" w:hint="eastAsia"/>
                      <w:szCs w:val="21"/>
                    </w:rPr>
                    <w:t>）年には、</w:t>
                  </w:r>
                  <w:r w:rsidRPr="00D04BC9">
                    <w:rPr>
                      <w:rFonts w:ascii="ＭＳ Ｐゴシック" w:eastAsia="ＭＳ Ｐゴシック" w:hAnsi="ＭＳ Ｐゴシック"/>
                      <w:szCs w:val="21"/>
                    </w:rPr>
                    <w:t>2</w:t>
                  </w:r>
                  <w:r w:rsidRPr="00D04BC9">
                    <w:rPr>
                      <w:rFonts w:ascii="ＭＳ Ｐゴシック" w:eastAsia="ＭＳ Ｐゴシック" w:hAnsi="ＭＳ Ｐゴシック" w:hint="eastAsia"/>
                      <w:szCs w:val="21"/>
                    </w:rPr>
                    <w:t>人を下回り</w:t>
                  </w:r>
                  <w:r w:rsidRPr="00D04BC9">
                    <w:rPr>
                      <w:rFonts w:ascii="ＭＳ Ｐゴシック" w:eastAsia="ＭＳ Ｐゴシック" w:hAnsi="ＭＳ Ｐゴシック"/>
                      <w:szCs w:val="21"/>
                    </w:rPr>
                    <w:t>1.96</w:t>
                  </w:r>
                  <w:r w:rsidRPr="00D04BC9">
                    <w:rPr>
                      <w:rFonts w:ascii="ＭＳ Ｐゴシック" w:eastAsia="ＭＳ Ｐゴシック" w:hAnsi="ＭＳ Ｐゴシック" w:hint="eastAsia"/>
                      <w:szCs w:val="21"/>
                    </w:rPr>
                    <w:t>人となりました。</w:t>
                  </w:r>
                  <w:r w:rsidRPr="00D04BC9">
                    <w:rPr>
                      <w:rFonts w:ascii="ＭＳ Ｐゴシック" w:eastAsia="ＭＳ Ｐゴシック" w:hAnsi="ＭＳ Ｐゴシック"/>
                      <w:szCs w:val="21"/>
                    </w:rPr>
                    <w:t xml:space="preserve"> </w:t>
                  </w:r>
                </w:p>
                <w:p w:rsidR="00D04BC9" w:rsidRDefault="00D11650" w:rsidP="00BE792B">
                  <w:pPr>
                    <w:snapToGrid w:val="0"/>
                    <w:spacing w:line="300" w:lineRule="auto"/>
                    <w:ind w:firstLineChars="100" w:firstLine="210"/>
                    <w:rPr>
                      <w:rFonts w:ascii="ＭＳ Ｐゴシック" w:eastAsia="ＭＳ Ｐゴシック" w:hAnsi="ＭＳ Ｐゴシック"/>
                      <w:szCs w:val="21"/>
                    </w:rPr>
                  </w:pPr>
                  <w:r w:rsidRPr="00D04BC9">
                    <w:rPr>
                      <w:rFonts w:ascii="ＭＳ Ｐゴシック" w:eastAsia="ＭＳ Ｐゴシック" w:hAnsi="ＭＳ Ｐゴシック" w:hint="eastAsia"/>
                      <w:szCs w:val="21"/>
                    </w:rPr>
                    <w:t>また、平成</w:t>
                  </w:r>
                  <w:r w:rsidRPr="00D04BC9">
                    <w:rPr>
                      <w:rFonts w:ascii="ＭＳ Ｐゴシック" w:eastAsia="ＭＳ Ｐゴシック" w:hAnsi="ＭＳ Ｐゴシック"/>
                      <w:szCs w:val="21"/>
                    </w:rPr>
                    <w:t>22</w:t>
                  </w:r>
                  <w:r w:rsidRPr="00D04BC9">
                    <w:rPr>
                      <w:rFonts w:ascii="ＭＳ Ｐゴシック" w:eastAsia="ＭＳ Ｐゴシック" w:hAnsi="ＭＳ Ｐゴシック" w:hint="eastAsia"/>
                      <w:szCs w:val="21"/>
                    </w:rPr>
                    <w:t>年の平均理想子ども数が</w:t>
                  </w:r>
                  <w:r w:rsidRPr="00D04BC9">
                    <w:rPr>
                      <w:rFonts w:ascii="ＭＳ Ｐゴシック" w:eastAsia="ＭＳ Ｐゴシック" w:hAnsi="ＭＳ Ｐゴシック"/>
                      <w:szCs w:val="21"/>
                    </w:rPr>
                    <w:t>2.42</w:t>
                  </w:r>
                  <w:r w:rsidRPr="00D04BC9">
                    <w:rPr>
                      <w:rFonts w:ascii="ＭＳ Ｐゴシック" w:eastAsia="ＭＳ Ｐゴシック" w:hAnsi="ＭＳ Ｐゴシック" w:hint="eastAsia"/>
                      <w:szCs w:val="21"/>
                    </w:rPr>
                    <w:t>人であるのに対し、平均予定子ども数は</w:t>
                  </w:r>
                  <w:r w:rsidRPr="00D04BC9">
                    <w:rPr>
                      <w:rFonts w:ascii="ＭＳ Ｐゴシック" w:eastAsia="ＭＳ Ｐゴシック" w:hAnsi="ＭＳ Ｐゴシック"/>
                      <w:szCs w:val="21"/>
                    </w:rPr>
                    <w:t>2.07</w:t>
                  </w:r>
                  <w:r w:rsidRPr="00D04BC9">
                    <w:rPr>
                      <w:rFonts w:ascii="ＭＳ Ｐゴシック" w:eastAsia="ＭＳ Ｐゴシック" w:hAnsi="ＭＳ Ｐゴシック" w:hint="eastAsia"/>
                      <w:szCs w:val="21"/>
                    </w:rPr>
                    <w:t>人と</w:t>
                  </w:r>
                </w:p>
                <w:p w:rsidR="00D11650" w:rsidRPr="00D04BC9" w:rsidRDefault="00D11650" w:rsidP="00BE792B">
                  <w:pPr>
                    <w:snapToGrid w:val="0"/>
                    <w:spacing w:line="300" w:lineRule="auto"/>
                    <w:rPr>
                      <w:rFonts w:ascii="ＭＳ Ｐゴシック" w:eastAsia="ＭＳ Ｐゴシック" w:hAnsi="ＭＳ Ｐゴシック"/>
                      <w:szCs w:val="21"/>
                    </w:rPr>
                  </w:pPr>
                  <w:r w:rsidRPr="00D04BC9">
                    <w:rPr>
                      <w:rFonts w:ascii="ＭＳ Ｐゴシック" w:eastAsia="ＭＳ Ｐゴシック" w:hAnsi="ＭＳ Ｐゴシック" w:hint="eastAsia"/>
                      <w:szCs w:val="21"/>
                    </w:rPr>
                    <w:t>なっており、いずれも過去最低となり、理想と現実のギャップが見られます。</w:t>
                  </w:r>
                </w:p>
                <w:p w:rsidR="00D11650" w:rsidRPr="00D04BC9" w:rsidRDefault="00D11650" w:rsidP="00BE792B">
                  <w:pPr>
                    <w:snapToGrid w:val="0"/>
                    <w:spacing w:line="180" w:lineRule="auto"/>
                    <w:ind w:firstLineChars="100" w:firstLine="210"/>
                    <w:rPr>
                      <w:rFonts w:ascii="ＭＳ Ｐゴシック" w:eastAsia="ＭＳ Ｐゴシック" w:hAnsi="ＭＳ Ｐゴシック"/>
                      <w:szCs w:val="21"/>
                    </w:rPr>
                  </w:pPr>
                </w:p>
                <w:p w:rsidR="00D11650" w:rsidRPr="00D04BC9" w:rsidRDefault="00D11650" w:rsidP="00434263">
                  <w:pPr>
                    <w:snapToGrid w:val="0"/>
                    <w:spacing w:line="300" w:lineRule="auto"/>
                    <w:ind w:firstLineChars="100" w:firstLine="210"/>
                    <w:rPr>
                      <w:rFonts w:ascii="ＭＳ Ｐゴシック" w:eastAsia="ＭＳ Ｐゴシック" w:hAnsi="ＭＳ Ｐゴシック"/>
                      <w:szCs w:val="21"/>
                    </w:rPr>
                  </w:pPr>
                  <w:r w:rsidRPr="00D04BC9">
                    <w:rPr>
                      <w:rFonts w:ascii="ＭＳ Ｐゴシック" w:eastAsia="ＭＳ Ｐゴシック" w:hAnsi="ＭＳ Ｐゴシック" w:hint="eastAsia"/>
                      <w:szCs w:val="21"/>
                    </w:rPr>
                    <w:t>高知県においても同様で、</w:t>
                  </w:r>
                  <w:r w:rsidRPr="00D04BC9">
                    <w:rPr>
                      <w:rFonts w:ascii="ＭＳ Ｐゴシック" w:eastAsia="ＭＳ Ｐゴシック" w:hAnsi="ＭＳ Ｐゴシック"/>
                      <w:szCs w:val="21"/>
                    </w:rPr>
                    <w:t>2006</w:t>
                  </w:r>
                  <w:r w:rsidRPr="00D04BC9">
                    <w:rPr>
                      <w:rFonts w:ascii="ＭＳ Ｐゴシック" w:eastAsia="ＭＳ Ｐゴシック" w:hAnsi="ＭＳ Ｐゴシック" w:hint="eastAsia"/>
                      <w:szCs w:val="21"/>
                    </w:rPr>
                    <w:t>（Ｈ</w:t>
                  </w:r>
                  <w:r w:rsidRPr="00D04BC9">
                    <w:rPr>
                      <w:rFonts w:ascii="ＭＳ Ｐゴシック" w:eastAsia="ＭＳ Ｐゴシック" w:hAnsi="ＭＳ Ｐゴシック"/>
                      <w:szCs w:val="21"/>
                    </w:rPr>
                    <w:t>18</w:t>
                  </w:r>
                  <w:r w:rsidRPr="00D04BC9">
                    <w:rPr>
                      <w:rFonts w:ascii="ＭＳ Ｐゴシック" w:eastAsia="ＭＳ Ｐゴシック" w:hAnsi="ＭＳ Ｐゴシック" w:hint="eastAsia"/>
                      <w:szCs w:val="21"/>
                    </w:rPr>
                    <w:t>）年度の県民世論調査では、</w:t>
                  </w:r>
                  <w:r w:rsidRPr="00D04BC9">
                    <w:rPr>
                      <w:rFonts w:ascii="ＭＳ Ｐゴシック" w:eastAsia="ＭＳ Ｐゴシック" w:hAnsi="ＭＳ Ｐゴシック"/>
                      <w:szCs w:val="21"/>
                    </w:rPr>
                    <w:t>20</w:t>
                  </w:r>
                  <w:r w:rsidRPr="00D04BC9">
                    <w:rPr>
                      <w:rFonts w:ascii="ＭＳ Ｐゴシック" w:eastAsia="ＭＳ Ｐゴシック" w:hAnsi="ＭＳ Ｐゴシック" w:hint="eastAsia"/>
                      <w:szCs w:val="21"/>
                    </w:rPr>
                    <w:t>代～</w:t>
                  </w:r>
                  <w:r w:rsidRPr="00D04BC9">
                    <w:rPr>
                      <w:rFonts w:ascii="ＭＳ Ｐゴシック" w:eastAsia="ＭＳ Ｐゴシック" w:hAnsi="ＭＳ Ｐゴシック"/>
                      <w:szCs w:val="21"/>
                    </w:rPr>
                    <w:t>40</w:t>
                  </w:r>
                  <w:r w:rsidRPr="00D04BC9">
                    <w:rPr>
                      <w:rFonts w:ascii="ＭＳ Ｐゴシック" w:eastAsia="ＭＳ Ｐゴシック" w:hAnsi="ＭＳ Ｐゴシック" w:hint="eastAsia"/>
                      <w:szCs w:val="21"/>
                    </w:rPr>
                    <w:t>代の理想の子ども数が</w:t>
                  </w:r>
                  <w:r w:rsidRPr="00D04BC9">
                    <w:rPr>
                      <w:rFonts w:ascii="ＭＳ Ｐゴシック" w:eastAsia="ＭＳ Ｐゴシック" w:hAnsi="ＭＳ Ｐゴシック"/>
                      <w:szCs w:val="21"/>
                    </w:rPr>
                    <w:t>2.55</w:t>
                  </w:r>
                  <w:r w:rsidRPr="00D04BC9">
                    <w:rPr>
                      <w:rFonts w:ascii="ＭＳ Ｐゴシック" w:eastAsia="ＭＳ Ｐゴシック" w:hAnsi="ＭＳ Ｐゴシック" w:hint="eastAsia"/>
                      <w:szCs w:val="21"/>
                    </w:rPr>
                    <w:t>人であるのに対し、予定子ども数が</w:t>
                  </w:r>
                  <w:r w:rsidRPr="00D04BC9">
                    <w:rPr>
                      <w:rFonts w:ascii="ＭＳ Ｐゴシック" w:eastAsia="ＭＳ Ｐゴシック" w:hAnsi="ＭＳ Ｐゴシック"/>
                      <w:szCs w:val="21"/>
                    </w:rPr>
                    <w:t>2.16</w:t>
                  </w:r>
                  <w:r w:rsidRPr="00D04BC9">
                    <w:rPr>
                      <w:rFonts w:ascii="ＭＳ Ｐゴシック" w:eastAsia="ＭＳ Ｐゴシック" w:hAnsi="ＭＳ Ｐゴシック" w:hint="eastAsia"/>
                      <w:szCs w:val="21"/>
                    </w:rPr>
                    <w:t>人となっています。</w:t>
                  </w:r>
                </w:p>
                <w:p w:rsidR="00D04BC9" w:rsidRDefault="00D11650" w:rsidP="00BE792B">
                  <w:pPr>
                    <w:snapToGrid w:val="0"/>
                    <w:spacing w:line="300" w:lineRule="auto"/>
                    <w:ind w:firstLineChars="100" w:firstLine="210"/>
                    <w:rPr>
                      <w:rFonts w:ascii="ＭＳ Ｐゴシック" w:eastAsia="ＭＳ Ｐゴシック" w:hAnsi="ＭＳ Ｐゴシック"/>
                      <w:szCs w:val="21"/>
                    </w:rPr>
                  </w:pPr>
                  <w:r w:rsidRPr="00D04BC9">
                    <w:rPr>
                      <w:rFonts w:ascii="ＭＳ Ｐゴシック" w:eastAsia="ＭＳ Ｐゴシック" w:hAnsi="ＭＳ Ｐゴシック" w:hint="eastAsia"/>
                      <w:szCs w:val="21"/>
                    </w:rPr>
                    <w:t>その理由としては、「子育てや教育にお金がかかりすぎる」が約</w:t>
                  </w:r>
                  <w:r w:rsidRPr="00D04BC9">
                    <w:rPr>
                      <w:rFonts w:ascii="ＭＳ Ｐゴシック" w:eastAsia="ＭＳ Ｐゴシック" w:hAnsi="ＭＳ Ｐゴシック"/>
                      <w:szCs w:val="21"/>
                    </w:rPr>
                    <w:t>61</w:t>
                  </w:r>
                  <w:r w:rsidRPr="00D04BC9">
                    <w:rPr>
                      <w:rFonts w:ascii="ＭＳ Ｐゴシック" w:eastAsia="ＭＳ Ｐゴシック" w:hAnsi="ＭＳ Ｐゴシック" w:hint="eastAsia"/>
                      <w:szCs w:val="21"/>
                    </w:rPr>
                    <w:t>％、「仕事（勤めや家業）と子</w:t>
                  </w:r>
                </w:p>
                <w:p w:rsidR="002E5128" w:rsidRPr="00D04BC9" w:rsidRDefault="00D11650" w:rsidP="00BE792B">
                  <w:pPr>
                    <w:snapToGrid w:val="0"/>
                    <w:spacing w:line="300" w:lineRule="auto"/>
                    <w:rPr>
                      <w:rFonts w:ascii="ＭＳ Ｐゴシック" w:eastAsia="ＭＳ Ｐゴシック" w:hAnsi="ＭＳ Ｐゴシック"/>
                      <w:szCs w:val="21"/>
                    </w:rPr>
                  </w:pPr>
                  <w:r w:rsidRPr="00D04BC9">
                    <w:rPr>
                      <w:rFonts w:ascii="ＭＳ Ｐゴシック" w:eastAsia="ＭＳ Ｐゴシック" w:hAnsi="ＭＳ Ｐゴシック" w:hint="eastAsia"/>
                      <w:szCs w:val="21"/>
                    </w:rPr>
                    <w:t>育ての両立が難しい」が約</w:t>
                  </w:r>
                  <w:r w:rsidRPr="00D04BC9">
                    <w:rPr>
                      <w:rFonts w:ascii="ＭＳ Ｐゴシック" w:eastAsia="ＭＳ Ｐゴシック" w:hAnsi="ＭＳ Ｐゴシック"/>
                      <w:szCs w:val="21"/>
                    </w:rPr>
                    <w:t>40</w:t>
                  </w:r>
                  <w:r w:rsidRPr="00D04BC9">
                    <w:rPr>
                      <w:rFonts w:ascii="ＭＳ Ｐゴシック" w:eastAsia="ＭＳ Ｐゴシック" w:hAnsi="ＭＳ Ｐゴシック" w:hint="eastAsia"/>
                      <w:szCs w:val="21"/>
                    </w:rPr>
                    <w:t>％と高くなっています。</w:t>
                  </w:r>
                </w:p>
              </w:txbxContent>
            </v:textbox>
          </v:roundrect>
        </w:pict>
      </w:r>
    </w:p>
    <w:p w:rsidR="00437DB6" w:rsidRDefault="00437DB6" w:rsidP="002166DC">
      <w:pPr>
        <w:rPr>
          <w:rFonts w:asciiTheme="minorEastAsia" w:hAnsiTheme="minorEastAsia"/>
        </w:rPr>
      </w:pPr>
    </w:p>
    <w:p w:rsidR="00437DB6" w:rsidRDefault="00437DB6" w:rsidP="002166DC">
      <w:pPr>
        <w:rPr>
          <w:rFonts w:asciiTheme="minorEastAsia" w:hAnsiTheme="minorEastAsia"/>
        </w:rPr>
      </w:pPr>
    </w:p>
    <w:p w:rsidR="00437DB6" w:rsidRDefault="00437DB6" w:rsidP="002166DC">
      <w:pPr>
        <w:rPr>
          <w:rFonts w:asciiTheme="minorEastAsia" w:hAnsiTheme="minorEastAsia"/>
        </w:rPr>
      </w:pPr>
    </w:p>
    <w:p w:rsidR="003B7C0B" w:rsidRDefault="003B7C0B" w:rsidP="002166DC">
      <w:pPr>
        <w:rPr>
          <w:rFonts w:asciiTheme="minorEastAsia" w:hAnsiTheme="minorEastAsia"/>
        </w:rPr>
      </w:pPr>
    </w:p>
    <w:p w:rsidR="003B7C0B" w:rsidRDefault="003B7C0B" w:rsidP="002166DC">
      <w:pPr>
        <w:rPr>
          <w:rFonts w:asciiTheme="minorEastAsia" w:hAnsiTheme="minorEastAsia"/>
        </w:rPr>
      </w:pPr>
    </w:p>
    <w:p w:rsidR="003B7C0B" w:rsidRDefault="003B7C0B" w:rsidP="002166DC">
      <w:pPr>
        <w:rPr>
          <w:rFonts w:asciiTheme="minorEastAsia" w:hAnsiTheme="minorEastAsia"/>
        </w:rPr>
      </w:pPr>
    </w:p>
    <w:p w:rsidR="003B7C0B" w:rsidRDefault="003B7C0B" w:rsidP="002166DC">
      <w:pPr>
        <w:rPr>
          <w:rFonts w:asciiTheme="minorEastAsia" w:hAnsiTheme="minorEastAsia"/>
        </w:rPr>
      </w:pPr>
    </w:p>
    <w:p w:rsidR="003B7C0B" w:rsidRDefault="003B7C0B" w:rsidP="002166DC">
      <w:pPr>
        <w:rPr>
          <w:rFonts w:asciiTheme="minorEastAsia" w:hAnsiTheme="minorEastAsia"/>
        </w:rPr>
      </w:pPr>
    </w:p>
    <w:p w:rsidR="00C42C25" w:rsidRDefault="00C42C25" w:rsidP="00DD2CA1">
      <w:pPr>
        <w:ind w:firstLineChars="100" w:firstLine="241"/>
        <w:rPr>
          <w:rFonts w:ascii="ＭＳ Ｐゴシック" w:eastAsia="ＭＳ Ｐゴシック" w:hAnsi="ＭＳ Ｐゴシック"/>
          <w:b/>
          <w:noProof/>
          <w:sz w:val="24"/>
          <w:szCs w:val="24"/>
        </w:rPr>
      </w:pPr>
    </w:p>
    <w:p w:rsidR="00C42C25" w:rsidRDefault="00C42C25" w:rsidP="00DD2CA1">
      <w:pPr>
        <w:ind w:firstLineChars="100" w:firstLine="241"/>
        <w:rPr>
          <w:rFonts w:ascii="ＭＳ Ｐゴシック" w:eastAsia="ＭＳ Ｐゴシック" w:hAnsi="ＭＳ Ｐゴシック"/>
          <w:b/>
          <w:noProof/>
          <w:sz w:val="24"/>
          <w:szCs w:val="24"/>
        </w:rPr>
      </w:pPr>
    </w:p>
    <w:p w:rsidR="00516E8E" w:rsidRDefault="00516E8E" w:rsidP="00BE792B">
      <w:pPr>
        <w:tabs>
          <w:tab w:val="left" w:pos="9356"/>
        </w:tabs>
        <w:ind w:firstLineChars="200" w:firstLine="352"/>
        <w:rPr>
          <w:rFonts w:asciiTheme="minorEastAsia" w:hAnsiTheme="minorEastAsia"/>
          <w:spacing w:val="-2"/>
          <w:sz w:val="18"/>
          <w:szCs w:val="18"/>
        </w:rPr>
      </w:pPr>
    </w:p>
    <w:p w:rsidR="00516E8E" w:rsidRDefault="00516E8E" w:rsidP="00D21B01">
      <w:pPr>
        <w:rPr>
          <w:rFonts w:asciiTheme="minorEastAsia" w:hAnsiTheme="minorEastAsia"/>
          <w:spacing w:val="-2"/>
          <w:sz w:val="18"/>
          <w:szCs w:val="18"/>
        </w:rPr>
      </w:pPr>
    </w:p>
    <w:p w:rsidR="00BE792B" w:rsidRDefault="00BE792B" w:rsidP="00D21B01">
      <w:pPr>
        <w:rPr>
          <w:rFonts w:asciiTheme="minorEastAsia" w:hAnsiTheme="minorEastAsia"/>
          <w:spacing w:val="-2"/>
          <w:sz w:val="18"/>
          <w:szCs w:val="18"/>
        </w:rPr>
      </w:pPr>
    </w:p>
    <w:p w:rsidR="00BE792B" w:rsidRDefault="00BE792B" w:rsidP="00D21B01">
      <w:pPr>
        <w:rPr>
          <w:rFonts w:asciiTheme="minorEastAsia" w:hAnsiTheme="minorEastAsia"/>
          <w:spacing w:val="-2"/>
          <w:sz w:val="18"/>
          <w:szCs w:val="18"/>
        </w:rPr>
      </w:pPr>
    </w:p>
    <w:p w:rsidR="00BE792B" w:rsidRDefault="00BE792B" w:rsidP="00D21B01">
      <w:pPr>
        <w:rPr>
          <w:rFonts w:asciiTheme="minorEastAsia" w:hAnsiTheme="minorEastAsia"/>
          <w:spacing w:val="-2"/>
          <w:sz w:val="18"/>
          <w:szCs w:val="18"/>
        </w:rPr>
      </w:pPr>
    </w:p>
    <w:p w:rsidR="00BE792B" w:rsidRDefault="00BE792B" w:rsidP="00D21B01">
      <w:pPr>
        <w:rPr>
          <w:rFonts w:asciiTheme="minorEastAsia" w:hAnsiTheme="minorEastAsia"/>
          <w:spacing w:val="-2"/>
          <w:sz w:val="18"/>
          <w:szCs w:val="18"/>
        </w:rPr>
      </w:pPr>
    </w:p>
    <w:p w:rsidR="00BE792B" w:rsidRDefault="00BE792B" w:rsidP="00D21B01">
      <w:pPr>
        <w:rPr>
          <w:rFonts w:asciiTheme="minorEastAsia" w:hAnsiTheme="minorEastAsia"/>
          <w:spacing w:val="-2"/>
          <w:sz w:val="18"/>
          <w:szCs w:val="18"/>
        </w:rPr>
      </w:pPr>
    </w:p>
    <w:p w:rsidR="00BE792B" w:rsidRDefault="00BE792B" w:rsidP="00D21B01">
      <w:pPr>
        <w:rPr>
          <w:rFonts w:asciiTheme="minorEastAsia" w:hAnsiTheme="minorEastAsia"/>
          <w:spacing w:val="-2"/>
          <w:sz w:val="18"/>
          <w:szCs w:val="18"/>
        </w:rPr>
      </w:pPr>
    </w:p>
    <w:p w:rsidR="00C42C25" w:rsidRDefault="00C42C25" w:rsidP="008D66F5">
      <w:pPr>
        <w:rPr>
          <w:rFonts w:ascii="ＭＳ Ｐゴシック" w:eastAsia="ＭＳ Ｐゴシック" w:hAnsi="ＭＳ Ｐゴシック"/>
          <w:b/>
          <w:noProof/>
          <w:sz w:val="24"/>
          <w:szCs w:val="24"/>
        </w:rPr>
      </w:pPr>
      <w:r>
        <w:rPr>
          <w:rFonts w:ascii="ＭＳ Ｐゴシック" w:eastAsia="ＭＳ Ｐゴシック" w:hAnsi="ＭＳ Ｐゴシック" w:hint="eastAsia"/>
          <w:b/>
          <w:noProof/>
          <w:sz w:val="24"/>
          <w:szCs w:val="24"/>
        </w:rPr>
        <w:lastRenderedPageBreak/>
        <w:t>Ⅲ　世帯等の状況</w:t>
      </w:r>
    </w:p>
    <w:p w:rsidR="008D66F5" w:rsidRDefault="00C42C25" w:rsidP="00C42C25">
      <w:pPr>
        <w:ind w:firstLineChars="100" w:firstLine="241"/>
        <w:rPr>
          <w:rFonts w:ascii="ＭＳ Ｐゴシック" w:eastAsia="ＭＳ Ｐゴシック" w:hAnsi="ＭＳ Ｐゴシック"/>
          <w:b/>
          <w:spacing w:val="-2"/>
          <w:sz w:val="24"/>
          <w:szCs w:val="24"/>
        </w:rPr>
      </w:pPr>
      <w:r>
        <w:rPr>
          <w:rFonts w:ascii="ＭＳ Ｐゴシック" w:eastAsia="ＭＳ Ｐゴシック" w:hAnsi="ＭＳ Ｐゴシック" w:hint="eastAsia"/>
          <w:b/>
          <w:noProof/>
          <w:sz w:val="24"/>
          <w:szCs w:val="24"/>
        </w:rPr>
        <w:t>１</w:t>
      </w:r>
      <w:r w:rsidR="008D66F5">
        <w:rPr>
          <w:rFonts w:ascii="ＭＳ Ｐゴシック" w:eastAsia="ＭＳ Ｐゴシック" w:hAnsi="ＭＳ Ｐゴシック" w:hint="eastAsia"/>
          <w:b/>
          <w:noProof/>
          <w:sz w:val="24"/>
          <w:szCs w:val="24"/>
        </w:rPr>
        <w:t xml:space="preserve">　</w:t>
      </w:r>
      <w:r w:rsidR="008D66F5">
        <w:rPr>
          <w:rFonts w:ascii="ＭＳ Ｐゴシック" w:eastAsia="ＭＳ Ｐゴシック" w:hAnsi="ＭＳ Ｐゴシック" w:hint="eastAsia"/>
          <w:b/>
          <w:spacing w:val="-2"/>
          <w:sz w:val="24"/>
          <w:szCs w:val="24"/>
        </w:rPr>
        <w:t>親族世帯（単独世帯・非親族世帯を除く）に占める核家族の割合</w:t>
      </w:r>
    </w:p>
    <w:p w:rsidR="008D66F5" w:rsidRPr="008D66F5" w:rsidRDefault="001E2D88" w:rsidP="00B17C31">
      <w:pPr>
        <w:tabs>
          <w:tab w:val="left" w:pos="8931"/>
        </w:tabs>
        <w:ind w:firstLineChars="200" w:firstLine="360"/>
        <w:rPr>
          <w:rFonts w:ascii="ＭＳ Ｐゴシック" w:eastAsia="ＭＳ Ｐゴシック" w:hAnsi="ＭＳ Ｐゴシック"/>
          <w:b/>
          <w:spacing w:val="-2"/>
          <w:sz w:val="24"/>
          <w:szCs w:val="24"/>
        </w:rPr>
      </w:pPr>
      <w:r w:rsidRPr="001E2D88">
        <w:rPr>
          <w:rFonts w:asciiTheme="minorEastAsia" w:hAnsiTheme="minorEastAsia"/>
          <w:noProof/>
          <w:spacing w:val="-2"/>
          <w:sz w:val="18"/>
          <w:szCs w:val="18"/>
        </w:rPr>
        <w:pict>
          <v:rect id="_x0000_s1155" style="position:absolute;left:0;text-align:left;margin-left:374.55pt;margin-top:232.8pt;width:83.25pt;height:17.25pt;z-index:251721728" stroked="f">
            <v:textbox inset="5.85pt,.7pt,5.85pt,.7pt">
              <w:txbxContent>
                <w:p w:rsidR="008D66F5" w:rsidRPr="00C20299" w:rsidRDefault="008D66F5" w:rsidP="008D66F5">
                  <w:pPr>
                    <w:rPr>
                      <w:rFonts w:ascii="ＭＳ Ｐゴシック" w:eastAsia="ＭＳ Ｐゴシック" w:hAnsi="ＭＳ Ｐゴシック"/>
                    </w:rPr>
                  </w:pPr>
                  <w:r>
                    <w:rPr>
                      <w:rFonts w:ascii="ＭＳ Ｐゴシック" w:eastAsia="ＭＳ Ｐゴシック" w:hAnsi="ＭＳ Ｐゴシック" w:hint="eastAsia"/>
                      <w:sz w:val="16"/>
                      <w:szCs w:val="16"/>
                    </w:rPr>
                    <w:t>出典：国勢調査</w:t>
                  </w:r>
                </w:p>
              </w:txbxContent>
            </v:textbox>
          </v:rect>
        </w:pict>
      </w:r>
      <w:r w:rsidR="008D66F5" w:rsidRPr="008D66F5">
        <w:rPr>
          <w:rFonts w:ascii="ＭＳ Ｐゴシック" w:eastAsia="ＭＳ Ｐゴシック" w:hAnsi="ＭＳ Ｐゴシック"/>
          <w:b/>
          <w:noProof/>
          <w:spacing w:val="-2"/>
          <w:sz w:val="24"/>
          <w:szCs w:val="24"/>
        </w:rPr>
        <w:drawing>
          <wp:inline distT="0" distB="0" distL="0" distR="0">
            <wp:extent cx="5705475" cy="2905125"/>
            <wp:effectExtent l="0" t="0" r="0" b="0"/>
            <wp:docPr id="3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6E8E" w:rsidRDefault="00516E8E" w:rsidP="00D21B01">
      <w:pPr>
        <w:rPr>
          <w:rFonts w:asciiTheme="minorEastAsia" w:hAnsiTheme="minorEastAsia"/>
          <w:spacing w:val="-2"/>
          <w:sz w:val="18"/>
          <w:szCs w:val="18"/>
        </w:rPr>
      </w:pPr>
    </w:p>
    <w:p w:rsidR="00C42C25" w:rsidRDefault="00C42C25" w:rsidP="00C42C25">
      <w:pPr>
        <w:rPr>
          <w:rFonts w:asciiTheme="minorEastAsia" w:hAnsiTheme="minorEastAsia"/>
          <w:spacing w:val="-2"/>
          <w:sz w:val="18"/>
          <w:szCs w:val="18"/>
        </w:rPr>
      </w:pPr>
    </w:p>
    <w:p w:rsidR="00411A5C" w:rsidRPr="00343D84" w:rsidRDefault="00C42C25" w:rsidP="00C42C25">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w:t>２</w:t>
      </w:r>
      <w:r w:rsidR="00411A5C">
        <w:rPr>
          <w:rFonts w:ascii="ＭＳ Ｐゴシック" w:eastAsia="ＭＳ Ｐゴシック" w:hAnsi="ＭＳ Ｐゴシック" w:hint="eastAsia"/>
          <w:b/>
          <w:noProof/>
          <w:sz w:val="24"/>
          <w:szCs w:val="24"/>
        </w:rPr>
        <w:t xml:space="preserve">　</w:t>
      </w:r>
      <w:r w:rsidR="00A719CD" w:rsidRPr="00A719CD">
        <w:rPr>
          <w:rFonts w:ascii="ＭＳ Ｐゴシック" w:eastAsia="ＭＳ Ｐゴシック" w:hAnsi="ＭＳ Ｐゴシック" w:hint="eastAsia"/>
          <w:b/>
          <w:spacing w:val="-2"/>
          <w:sz w:val="24"/>
          <w:szCs w:val="24"/>
        </w:rPr>
        <w:t>就業者に対する女性の就業割合</w:t>
      </w:r>
    </w:p>
    <w:p w:rsidR="00B17C31" w:rsidRDefault="008D66F5" w:rsidP="00E56A89">
      <w:pPr>
        <w:tabs>
          <w:tab w:val="left" w:pos="8931"/>
        </w:tabs>
        <w:ind w:firstLineChars="200" w:firstLine="482"/>
        <w:rPr>
          <w:rFonts w:ascii="ＭＳ Ｐゴシック" w:eastAsia="ＭＳ Ｐゴシック" w:hAnsi="ＭＳ Ｐゴシック"/>
          <w:b/>
          <w:noProof/>
          <w:sz w:val="24"/>
          <w:szCs w:val="24"/>
        </w:rPr>
      </w:pPr>
      <w:r w:rsidRPr="008D66F5">
        <w:rPr>
          <w:rFonts w:ascii="ＭＳ Ｐゴシック" w:eastAsia="ＭＳ Ｐゴシック" w:hAnsi="ＭＳ Ｐゴシック"/>
          <w:b/>
          <w:noProof/>
          <w:spacing w:val="-2"/>
          <w:sz w:val="24"/>
          <w:szCs w:val="24"/>
        </w:rPr>
        <w:drawing>
          <wp:inline distT="0" distB="0" distL="0" distR="0">
            <wp:extent cx="5629275" cy="2781300"/>
            <wp:effectExtent l="0" t="0" r="0" b="0"/>
            <wp:docPr id="22"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50032">
        <w:rPr>
          <w:rFonts w:ascii="ＭＳ Ｐゴシック" w:eastAsia="ＭＳ Ｐゴシック" w:hAnsi="ＭＳ Ｐゴシック" w:hint="eastAsia"/>
          <w:b/>
          <w:noProof/>
          <w:sz w:val="24"/>
          <w:szCs w:val="24"/>
        </w:rPr>
        <w:t xml:space="preserve">　</w:t>
      </w:r>
    </w:p>
    <w:p w:rsidR="00C42C25" w:rsidRDefault="001E2D88" w:rsidP="00B17C31">
      <w:pPr>
        <w:rPr>
          <w:rFonts w:ascii="ＭＳ Ｐゴシック" w:eastAsia="ＭＳ Ｐゴシック" w:hAnsi="ＭＳ Ｐゴシック"/>
          <w:b/>
          <w:noProof/>
          <w:sz w:val="24"/>
          <w:szCs w:val="24"/>
        </w:rPr>
      </w:pPr>
      <w:r w:rsidRPr="001E2D88">
        <w:rPr>
          <w:rFonts w:asciiTheme="minorEastAsia" w:hAnsiTheme="minorEastAsia"/>
          <w:noProof/>
          <w:spacing w:val="-2"/>
          <w:sz w:val="18"/>
          <w:szCs w:val="18"/>
        </w:rPr>
        <w:pict>
          <v:rect id="_x0000_s1153" style="position:absolute;left:0;text-align:left;margin-left:374.55pt;margin-top:2.55pt;width:83.25pt;height:17.25pt;z-index:251719680" stroked="f">
            <v:textbox inset="5.85pt,.7pt,5.85pt,.7pt">
              <w:txbxContent>
                <w:p w:rsidR="00A719CD" w:rsidRPr="00C20299" w:rsidRDefault="00A719CD" w:rsidP="00411A5C">
                  <w:pPr>
                    <w:rPr>
                      <w:rFonts w:ascii="ＭＳ Ｐゴシック" w:eastAsia="ＭＳ Ｐゴシック" w:hAnsi="ＭＳ Ｐゴシック"/>
                    </w:rPr>
                  </w:pPr>
                  <w:r>
                    <w:rPr>
                      <w:rFonts w:ascii="ＭＳ Ｐゴシック" w:eastAsia="ＭＳ Ｐゴシック" w:hAnsi="ＭＳ Ｐゴシック" w:hint="eastAsia"/>
                      <w:sz w:val="16"/>
                      <w:szCs w:val="16"/>
                    </w:rPr>
                    <w:t>出典：国勢調査</w:t>
                  </w:r>
                </w:p>
              </w:txbxContent>
            </v:textbox>
          </v:rect>
        </w:pict>
      </w:r>
    </w:p>
    <w:p w:rsidR="00C42C25" w:rsidRDefault="00C42C25" w:rsidP="00B17C31">
      <w:pPr>
        <w:rPr>
          <w:rFonts w:ascii="ＭＳ Ｐゴシック" w:eastAsia="ＭＳ Ｐゴシック" w:hAnsi="ＭＳ Ｐゴシック"/>
          <w:b/>
          <w:noProof/>
          <w:sz w:val="24"/>
          <w:szCs w:val="24"/>
        </w:rPr>
      </w:pPr>
    </w:p>
    <w:p w:rsidR="00C42C25" w:rsidRDefault="001E2D88" w:rsidP="00B17C31">
      <w:pPr>
        <w:rPr>
          <w:rFonts w:ascii="ＭＳ Ｐゴシック" w:eastAsia="ＭＳ Ｐゴシック" w:hAnsi="ＭＳ Ｐゴシック"/>
          <w:b/>
          <w:noProof/>
          <w:sz w:val="24"/>
          <w:szCs w:val="24"/>
        </w:rPr>
      </w:pPr>
      <w:r>
        <w:rPr>
          <w:rFonts w:ascii="ＭＳ Ｐゴシック" w:eastAsia="ＭＳ Ｐゴシック" w:hAnsi="ＭＳ Ｐゴシック"/>
          <w:b/>
          <w:noProof/>
          <w:sz w:val="24"/>
          <w:szCs w:val="24"/>
        </w:rPr>
        <w:pict>
          <v:roundrect id="_x0000_s1197" style="position:absolute;left:0;text-align:left;margin-left:25.05pt;margin-top:11.55pt;width:441.75pt;height:102pt;z-index:251762688;v-text-anchor:middle" arcsize="7379f">
            <v:textbox style="mso-next-textbox:#_x0000_s1197" inset="5.85pt,.7pt,5.85pt,.7pt">
              <w:txbxContent>
                <w:p w:rsidR="00C42C25" w:rsidRDefault="00C42C25" w:rsidP="00C42C25">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高知県は、全国に比べて就業者に対する女性の就業割合が高くなっています。</w:t>
                  </w:r>
                </w:p>
                <w:p w:rsidR="00C42C25" w:rsidRPr="006906FD" w:rsidRDefault="00C42C25" w:rsidP="00C42C25">
                  <w:pPr>
                    <w:rPr>
                      <w:rFonts w:ascii="ＭＳ Ｐゴシック" w:eastAsia="ＭＳ Ｐゴシック" w:hAnsi="ＭＳ Ｐゴシック"/>
                    </w:rPr>
                  </w:pPr>
                  <w:r>
                    <w:rPr>
                      <w:rFonts w:ascii="ＭＳ Ｐゴシック" w:eastAsia="ＭＳ Ｐゴシック" w:hAnsi="ＭＳ Ｐゴシック" w:hint="eastAsia"/>
                      <w:szCs w:val="21"/>
                    </w:rPr>
                    <w:t xml:space="preserve">　このことは、25年県民世論調査結果でも、「働きやすい県だと思う」「どちらかと言えばそう思う」と回答した理由について、</w:t>
                  </w:r>
                  <w:r w:rsidRPr="006906FD">
                    <w:rPr>
                      <w:rFonts w:ascii="ＭＳ Ｐゴシック" w:eastAsia="ＭＳ Ｐゴシック" w:hAnsi="ＭＳ Ｐゴシック" w:hint="eastAsia"/>
                    </w:rPr>
                    <w:t>「周囲に働</w:t>
                  </w:r>
                  <w:r>
                    <w:rPr>
                      <w:rFonts w:ascii="ＭＳ Ｐゴシック" w:eastAsia="ＭＳ Ｐゴシック" w:hAnsi="ＭＳ Ｐゴシック" w:hint="eastAsia"/>
                    </w:rPr>
                    <w:t>いている女性が多い」（</w:t>
                  </w:r>
                  <w:r w:rsidRPr="006906FD">
                    <w:rPr>
                      <w:rFonts w:ascii="ＭＳ Ｐゴシック" w:eastAsia="ＭＳ Ｐゴシック" w:hAnsi="ＭＳ Ｐゴシック" w:hint="eastAsia"/>
                    </w:rPr>
                    <w:t>66.8％</w:t>
                  </w:r>
                  <w:r>
                    <w:rPr>
                      <w:rFonts w:ascii="ＭＳ Ｐゴシック" w:eastAsia="ＭＳ Ｐゴシック" w:hAnsi="ＭＳ Ｐゴシック" w:hint="eastAsia"/>
                    </w:rPr>
                    <w:t>）、</w:t>
                  </w:r>
                  <w:r w:rsidRPr="006906FD">
                    <w:rPr>
                      <w:rFonts w:ascii="ＭＳ Ｐゴシック" w:eastAsia="ＭＳ Ｐゴシック" w:hAnsi="ＭＳ Ｐゴシック" w:hint="eastAsia"/>
                    </w:rPr>
                    <w:t>「女性が働くことに対して周囲の理解がある」</w:t>
                  </w:r>
                  <w:r>
                    <w:rPr>
                      <w:rFonts w:ascii="ＭＳ Ｐゴシック" w:eastAsia="ＭＳ Ｐゴシック" w:hAnsi="ＭＳ Ｐゴシック" w:hint="eastAsia"/>
                    </w:rPr>
                    <w:t>（</w:t>
                  </w:r>
                  <w:r w:rsidRPr="006906FD">
                    <w:rPr>
                      <w:rFonts w:ascii="ＭＳ Ｐゴシック" w:eastAsia="ＭＳ Ｐゴシック" w:hAnsi="ＭＳ Ｐゴシック" w:hint="eastAsia"/>
                    </w:rPr>
                    <w:t>66.3％</w:t>
                  </w:r>
                  <w:r w:rsidR="00C14352">
                    <w:rPr>
                      <w:rFonts w:ascii="ＭＳ Ｐゴシック" w:eastAsia="ＭＳ Ｐゴシック" w:hAnsi="ＭＳ Ｐゴシック" w:hint="eastAsia"/>
                    </w:rPr>
                    <w:t>）となって</w:t>
                  </w:r>
                  <w:r>
                    <w:rPr>
                      <w:rFonts w:ascii="ＭＳ Ｐゴシック" w:eastAsia="ＭＳ Ｐゴシック" w:hAnsi="ＭＳ Ｐゴシック" w:hint="eastAsia"/>
                    </w:rPr>
                    <w:t>います。</w:t>
                  </w:r>
                </w:p>
              </w:txbxContent>
            </v:textbox>
          </v:roundrect>
        </w:pict>
      </w:r>
    </w:p>
    <w:p w:rsidR="00C42C25" w:rsidRDefault="00C42C25" w:rsidP="00B17C31">
      <w:pPr>
        <w:rPr>
          <w:rFonts w:ascii="ＭＳ Ｐゴシック" w:eastAsia="ＭＳ Ｐゴシック" w:hAnsi="ＭＳ Ｐゴシック"/>
          <w:b/>
          <w:noProof/>
          <w:sz w:val="24"/>
          <w:szCs w:val="24"/>
        </w:rPr>
      </w:pPr>
    </w:p>
    <w:p w:rsidR="00C42C25" w:rsidRDefault="00C42C25" w:rsidP="00B17C31">
      <w:pPr>
        <w:rPr>
          <w:rFonts w:ascii="ＭＳ Ｐゴシック" w:eastAsia="ＭＳ Ｐゴシック" w:hAnsi="ＭＳ Ｐゴシック"/>
          <w:b/>
          <w:noProof/>
          <w:sz w:val="24"/>
          <w:szCs w:val="24"/>
        </w:rPr>
      </w:pPr>
    </w:p>
    <w:p w:rsidR="00C42C25" w:rsidRDefault="00C42C25" w:rsidP="00B17C31">
      <w:pPr>
        <w:rPr>
          <w:rFonts w:ascii="ＭＳ Ｐゴシック" w:eastAsia="ＭＳ Ｐゴシック" w:hAnsi="ＭＳ Ｐゴシック"/>
          <w:b/>
          <w:noProof/>
          <w:sz w:val="24"/>
          <w:szCs w:val="24"/>
        </w:rPr>
      </w:pPr>
    </w:p>
    <w:p w:rsidR="00C42C25" w:rsidRDefault="00C42C25" w:rsidP="00B17C31">
      <w:pPr>
        <w:rPr>
          <w:rFonts w:ascii="ＭＳ Ｐゴシック" w:eastAsia="ＭＳ Ｐゴシック" w:hAnsi="ＭＳ Ｐゴシック"/>
          <w:b/>
          <w:noProof/>
          <w:sz w:val="24"/>
          <w:szCs w:val="24"/>
        </w:rPr>
      </w:pPr>
    </w:p>
    <w:p w:rsidR="00C42C25" w:rsidRDefault="00C42C25" w:rsidP="00B17C31">
      <w:pPr>
        <w:rPr>
          <w:rFonts w:ascii="ＭＳ Ｐゴシック" w:eastAsia="ＭＳ Ｐゴシック" w:hAnsi="ＭＳ Ｐゴシック"/>
          <w:b/>
          <w:noProof/>
          <w:sz w:val="24"/>
          <w:szCs w:val="24"/>
        </w:rPr>
      </w:pPr>
    </w:p>
    <w:p w:rsidR="00C42C25" w:rsidRDefault="00C42C25" w:rsidP="00B17C31">
      <w:pPr>
        <w:rPr>
          <w:rFonts w:ascii="ＭＳ Ｐゴシック" w:eastAsia="ＭＳ Ｐゴシック" w:hAnsi="ＭＳ Ｐゴシック"/>
          <w:b/>
          <w:noProof/>
          <w:sz w:val="24"/>
          <w:szCs w:val="24"/>
        </w:rPr>
      </w:pPr>
    </w:p>
    <w:p w:rsidR="00450EA0" w:rsidRPr="00301A95" w:rsidRDefault="00E56A89" w:rsidP="00B17C31">
      <w:pPr>
        <w:rPr>
          <w:rFonts w:ascii="ＭＳ Ｐゴシック" w:eastAsia="ＭＳ Ｐゴシック" w:hAnsi="ＭＳ Ｐゴシック"/>
          <w:b/>
          <w:noProof/>
          <w:sz w:val="24"/>
          <w:szCs w:val="24"/>
        </w:rPr>
      </w:pPr>
      <w:r>
        <w:rPr>
          <w:rFonts w:ascii="ＭＳ Ｐゴシック" w:eastAsia="ＭＳ Ｐゴシック" w:hAnsi="ＭＳ Ｐゴシック" w:hint="eastAsia"/>
          <w:b/>
          <w:noProof/>
          <w:sz w:val="24"/>
          <w:szCs w:val="24"/>
        </w:rPr>
        <w:lastRenderedPageBreak/>
        <w:t xml:space="preserve">Ⅳ　</w:t>
      </w:r>
      <w:r w:rsidR="000F78D8">
        <w:rPr>
          <w:rFonts w:ascii="ＭＳ Ｐゴシック" w:eastAsia="ＭＳ Ｐゴシック" w:hAnsi="ＭＳ Ｐゴシック" w:hint="eastAsia"/>
          <w:b/>
          <w:noProof/>
          <w:sz w:val="24"/>
          <w:szCs w:val="24"/>
        </w:rPr>
        <w:t>少年非行等</w:t>
      </w:r>
      <w:r>
        <w:rPr>
          <w:rFonts w:ascii="ＭＳ Ｐゴシック" w:eastAsia="ＭＳ Ｐゴシック" w:hAnsi="ＭＳ Ｐゴシック" w:hint="eastAsia"/>
          <w:b/>
          <w:noProof/>
          <w:sz w:val="24"/>
          <w:szCs w:val="24"/>
        </w:rPr>
        <w:t>の</w:t>
      </w:r>
      <w:r w:rsidR="000F78D8">
        <w:rPr>
          <w:rFonts w:ascii="ＭＳ Ｐゴシック" w:eastAsia="ＭＳ Ｐゴシック" w:hAnsi="ＭＳ Ｐゴシック" w:hint="eastAsia"/>
          <w:b/>
          <w:noProof/>
          <w:sz w:val="24"/>
          <w:szCs w:val="24"/>
        </w:rPr>
        <w:t>状況</w:t>
      </w:r>
    </w:p>
    <w:p w:rsidR="00450EA0" w:rsidRDefault="000F78D8" w:rsidP="00B17C31">
      <w:pPr>
        <w:rPr>
          <w:rFonts w:ascii="ＭＳ Ｐゴシック" w:eastAsia="ＭＳ Ｐゴシック" w:hAnsi="ＭＳ Ｐゴシック"/>
          <w:b/>
          <w:noProof/>
          <w:sz w:val="24"/>
          <w:szCs w:val="24"/>
        </w:rPr>
      </w:pPr>
      <w:r>
        <w:rPr>
          <w:rFonts w:ascii="ＭＳ Ｐゴシック" w:eastAsia="ＭＳ Ｐゴシック" w:hAnsi="ＭＳ Ｐゴシック" w:hint="eastAsia"/>
          <w:b/>
          <w:noProof/>
          <w:sz w:val="24"/>
          <w:szCs w:val="24"/>
        </w:rPr>
        <w:t>（１）刑法犯少年の推移</w:t>
      </w:r>
    </w:p>
    <w:p w:rsidR="00450EA0" w:rsidRDefault="001E2D88" w:rsidP="00895941">
      <w:pPr>
        <w:tabs>
          <w:tab w:val="left" w:pos="9214"/>
        </w:tabs>
        <w:ind w:firstLineChars="200" w:firstLine="482"/>
        <w:rPr>
          <w:rFonts w:ascii="ＭＳ Ｐゴシック" w:eastAsia="ＭＳ Ｐゴシック" w:hAnsi="ＭＳ Ｐゴシック"/>
          <w:b/>
          <w:noProof/>
          <w:sz w:val="24"/>
          <w:szCs w:val="24"/>
        </w:rPr>
      </w:pPr>
      <w:r>
        <w:rPr>
          <w:rFonts w:ascii="ＭＳ Ｐゴシック" w:eastAsia="ＭＳ Ｐゴシック" w:hAnsi="ＭＳ Ｐゴシック"/>
          <w:b/>
          <w:noProof/>
          <w:sz w:val="24"/>
          <w:szCs w:val="24"/>
        </w:rPr>
        <w:pict>
          <v:rect id="_x0000_s1188" style="position:absolute;left:0;text-align:left;margin-left:350.55pt;margin-top:207.3pt;width:140.25pt;height:21.75pt;z-index:251752448" strokecolor="white [3212]">
            <v:textbox inset="5.85pt,.7pt,5.85pt,.7pt">
              <w:txbxContent>
                <w:p w:rsidR="00726798" w:rsidRPr="00AF0CB6" w:rsidRDefault="00726798">
                  <w:pPr>
                    <w:rPr>
                      <w:rFonts w:ascii="ＭＳ Ｐゴシック" w:eastAsia="ＭＳ Ｐゴシック" w:hAnsi="ＭＳ Ｐゴシック"/>
                      <w:sz w:val="18"/>
                      <w:szCs w:val="18"/>
                    </w:rPr>
                  </w:pPr>
                  <w:r w:rsidRPr="00AF0CB6">
                    <w:rPr>
                      <w:rFonts w:ascii="ＭＳ Ｐゴシック" w:eastAsia="ＭＳ Ｐゴシック" w:hAnsi="ＭＳ Ｐゴシック" w:hint="eastAsia"/>
                      <w:sz w:val="18"/>
                      <w:szCs w:val="18"/>
                    </w:rPr>
                    <w:t>出典：高知県警少年課</w:t>
                  </w:r>
                </w:p>
              </w:txbxContent>
            </v:textbox>
          </v:rect>
        </w:pict>
      </w:r>
      <w:r w:rsidR="000F78D8" w:rsidRPr="000F78D8">
        <w:rPr>
          <w:rFonts w:ascii="ＭＳ Ｐゴシック" w:eastAsia="ＭＳ Ｐゴシック" w:hAnsi="ＭＳ Ｐゴシック"/>
          <w:b/>
          <w:noProof/>
          <w:sz w:val="24"/>
          <w:szCs w:val="24"/>
        </w:rPr>
        <w:drawing>
          <wp:inline distT="0" distB="0" distL="0" distR="0">
            <wp:extent cx="6019800" cy="2743200"/>
            <wp:effectExtent l="0" t="0" r="0" b="0"/>
            <wp:docPr id="3"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78D8" w:rsidRDefault="000F78D8" w:rsidP="00B17C31">
      <w:pPr>
        <w:rPr>
          <w:rFonts w:ascii="ＭＳ Ｐゴシック" w:eastAsia="ＭＳ Ｐゴシック" w:hAnsi="ＭＳ Ｐゴシック"/>
          <w:b/>
          <w:noProof/>
          <w:sz w:val="24"/>
          <w:szCs w:val="24"/>
        </w:rPr>
      </w:pPr>
    </w:p>
    <w:p w:rsidR="00450EA0" w:rsidRDefault="000F78D8" w:rsidP="000F78D8">
      <w:pPr>
        <w:ind w:firstLineChars="100" w:firstLine="241"/>
        <w:rPr>
          <w:rFonts w:ascii="ＭＳ Ｐゴシック" w:eastAsia="ＭＳ Ｐゴシック" w:hAnsi="ＭＳ Ｐゴシック"/>
          <w:b/>
          <w:noProof/>
          <w:sz w:val="24"/>
          <w:szCs w:val="24"/>
        </w:rPr>
      </w:pPr>
      <w:r>
        <w:rPr>
          <w:rFonts w:ascii="ＭＳ Ｐゴシック" w:eastAsia="ＭＳ Ｐゴシック" w:hAnsi="ＭＳ Ｐゴシック" w:hint="eastAsia"/>
          <w:b/>
          <w:noProof/>
          <w:sz w:val="24"/>
          <w:szCs w:val="24"/>
        </w:rPr>
        <w:t>（２）刑法犯少年の非行率・再非行率</w:t>
      </w:r>
    </w:p>
    <w:p w:rsidR="00450EA0" w:rsidRDefault="001E2D88" w:rsidP="00726798">
      <w:pPr>
        <w:ind w:firstLineChars="200" w:firstLine="482"/>
        <w:rPr>
          <w:rFonts w:ascii="ＭＳ Ｐゴシック" w:eastAsia="ＭＳ Ｐゴシック" w:hAnsi="ＭＳ Ｐゴシック"/>
          <w:b/>
          <w:noProof/>
          <w:sz w:val="24"/>
          <w:szCs w:val="24"/>
        </w:rPr>
      </w:pPr>
      <w:r>
        <w:rPr>
          <w:rFonts w:ascii="ＭＳ Ｐゴシック" w:eastAsia="ＭＳ Ｐゴシック" w:hAnsi="ＭＳ Ｐゴシック"/>
          <w:b/>
          <w:noProof/>
          <w:sz w:val="24"/>
          <w:szCs w:val="24"/>
        </w:rPr>
        <w:pict>
          <v:rect id="_x0000_s1189" style="position:absolute;left:0;text-align:left;margin-left:350.55pt;margin-top:301.05pt;width:140.25pt;height:15.75pt;z-index:251753472" strokecolor="white [3212]">
            <v:textbox inset="5.85pt,.7pt,5.85pt,.7pt">
              <w:txbxContent>
                <w:p w:rsidR="00726798" w:rsidRPr="00AF0CB6" w:rsidRDefault="00726798" w:rsidP="00AF0CB6">
                  <w:pPr>
                    <w:ind w:firstLineChars="200" w:firstLine="360"/>
                    <w:rPr>
                      <w:rFonts w:ascii="ＭＳ Ｐゴシック" w:eastAsia="ＭＳ Ｐゴシック" w:hAnsi="ＭＳ Ｐゴシック"/>
                      <w:sz w:val="18"/>
                      <w:szCs w:val="18"/>
                    </w:rPr>
                  </w:pPr>
                  <w:r w:rsidRPr="00AF0CB6">
                    <w:rPr>
                      <w:rFonts w:ascii="ＭＳ Ｐゴシック" w:eastAsia="ＭＳ Ｐゴシック" w:hAnsi="ＭＳ Ｐゴシック" w:hint="eastAsia"/>
                      <w:sz w:val="18"/>
                      <w:szCs w:val="18"/>
                    </w:rPr>
                    <w:t>出典：高知県警少年課</w:t>
                  </w:r>
                </w:p>
              </w:txbxContent>
            </v:textbox>
          </v:rect>
        </w:pict>
      </w:r>
      <w:r>
        <w:rPr>
          <w:rFonts w:ascii="ＭＳ Ｐゴシック" w:eastAsia="ＭＳ Ｐゴシック" w:hAnsi="ＭＳ Ｐゴシック"/>
          <w:b/>
          <w:noProof/>
          <w:sz w:val="24"/>
          <w:szCs w:val="24"/>
        </w:rPr>
        <w:pict>
          <v:rect id="_x0000_s1187" style="position:absolute;left:0;text-align:left;margin-left:44.55pt;margin-top:34.8pt;width:24.75pt;height:15.75pt;z-index:251751424" stroked="f">
            <v:textbox inset="5.85pt,.7pt,5.85pt,.7pt">
              <w:txbxContent>
                <w:p w:rsidR="00726798" w:rsidRDefault="00726798">
                  <w:r>
                    <w:rPr>
                      <w:rFonts w:hint="eastAsia"/>
                    </w:rPr>
                    <w:t>％</w:t>
                  </w:r>
                </w:p>
              </w:txbxContent>
            </v:textbox>
          </v:rect>
        </w:pict>
      </w:r>
      <w:r w:rsidR="00726798" w:rsidRPr="00726798">
        <w:rPr>
          <w:rFonts w:ascii="ＭＳ Ｐゴシック" w:eastAsia="ＭＳ Ｐゴシック" w:hAnsi="ＭＳ Ｐゴシック"/>
          <w:b/>
          <w:noProof/>
          <w:sz w:val="24"/>
          <w:szCs w:val="24"/>
        </w:rPr>
        <w:drawing>
          <wp:inline distT="0" distB="0" distL="0" distR="0">
            <wp:extent cx="5657850" cy="3667125"/>
            <wp:effectExtent l="0" t="0" r="0" b="0"/>
            <wp:docPr id="4"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0EA0" w:rsidRDefault="001E2D88" w:rsidP="00B17C31">
      <w:pPr>
        <w:rPr>
          <w:rFonts w:ascii="ＭＳ Ｐゴシック" w:eastAsia="ＭＳ Ｐゴシック" w:hAnsi="ＭＳ Ｐゴシック"/>
          <w:b/>
          <w:noProof/>
          <w:sz w:val="24"/>
          <w:szCs w:val="24"/>
        </w:rPr>
      </w:pPr>
      <w:r>
        <w:rPr>
          <w:rFonts w:ascii="ＭＳ Ｐゴシック" w:eastAsia="ＭＳ Ｐゴシック" w:hAnsi="ＭＳ Ｐゴシック"/>
          <w:b/>
          <w:noProof/>
          <w:sz w:val="24"/>
          <w:szCs w:val="24"/>
        </w:rPr>
        <w:pict>
          <v:roundrect id="_x0000_s1186" style="position:absolute;left:0;text-align:left;margin-left:22.05pt;margin-top:16.05pt;width:454.5pt;height:114.6pt;z-index:251750400;v-text-anchor:middle" arcsize="10923f">
            <v:textbox inset="5.85pt,.7pt,5.85pt,.7pt">
              <w:txbxContent>
                <w:p w:rsidR="000F78D8" w:rsidRDefault="000F78D8" w:rsidP="00AF0CB6">
                  <w:pPr>
                    <w:ind w:firstLineChars="100" w:firstLine="210"/>
                    <w:rPr>
                      <w:rFonts w:ascii="ＭＳ Ｐゴシック" w:eastAsia="ＭＳ Ｐゴシック" w:hAnsi="ＭＳ Ｐゴシック"/>
                      <w:szCs w:val="21"/>
                    </w:rPr>
                  </w:pPr>
                  <w:r w:rsidRPr="000F78D8">
                    <w:rPr>
                      <w:rFonts w:ascii="ＭＳ Ｐゴシック" w:eastAsia="ＭＳ Ｐゴシック" w:hAnsi="ＭＳ Ｐゴシック" w:hint="eastAsia"/>
                      <w:szCs w:val="21"/>
                    </w:rPr>
                    <w:t>本</w:t>
                  </w:r>
                  <w:r w:rsidR="00726798">
                    <w:rPr>
                      <w:rFonts w:ascii="ＭＳ Ｐゴシック" w:eastAsia="ＭＳ Ｐゴシック" w:hAnsi="ＭＳ Ｐゴシック" w:hint="eastAsia"/>
                      <w:szCs w:val="21"/>
                    </w:rPr>
                    <w:t>県における刑法犯少年は、平成23年は853人であり、非行率（20歳未満の少年人口1000</w:t>
                  </w:r>
                  <w:r w:rsidRPr="000F78D8">
                    <w:rPr>
                      <w:rFonts w:ascii="ＭＳ Ｐゴシック" w:eastAsia="ＭＳ Ｐゴシック" w:hAnsi="ＭＳ Ｐゴシック" w:hint="eastAsia"/>
                      <w:szCs w:val="21"/>
                    </w:rPr>
                    <w:t>人当たりに占める検挙・補導少年の割合</w:t>
                  </w:r>
                  <w:r w:rsidR="00726798">
                    <w:rPr>
                      <w:rFonts w:ascii="ＭＳ Ｐゴシック" w:eastAsia="ＭＳ Ｐゴシック" w:hAnsi="ＭＳ Ｐゴシック" w:hint="eastAsia"/>
                      <w:szCs w:val="21"/>
                    </w:rPr>
                    <w:t>）は３年連続の全国ワースト１位となったものの、平成24年は709</w:t>
                  </w:r>
                  <w:r w:rsidR="00B92B45">
                    <w:rPr>
                      <w:rFonts w:ascii="ＭＳ Ｐゴシック" w:eastAsia="ＭＳ Ｐゴシック" w:hAnsi="ＭＳ Ｐゴシック" w:hint="eastAsia"/>
                      <w:szCs w:val="21"/>
                    </w:rPr>
                    <w:t>人（16.9</w:t>
                  </w:r>
                  <w:r w:rsidR="00AF0CB6">
                    <w:rPr>
                      <w:rFonts w:ascii="ＭＳ Ｐゴシック" w:eastAsia="ＭＳ Ｐゴシック" w:hAnsi="ＭＳ Ｐゴシック" w:hint="eastAsia"/>
                      <w:szCs w:val="21"/>
                    </w:rPr>
                    <w:t>％減少、全国ワースト２位）と、昭和24</w:t>
                  </w:r>
                  <w:r w:rsidRPr="000F78D8">
                    <w:rPr>
                      <w:rFonts w:ascii="ＭＳ Ｐゴシック" w:eastAsia="ＭＳ Ｐゴシック" w:hAnsi="ＭＳ Ｐゴシック" w:hint="eastAsia"/>
                      <w:szCs w:val="21"/>
                    </w:rPr>
                    <w:t>年以降において、最少</w:t>
                  </w:r>
                  <w:r>
                    <w:rPr>
                      <w:rFonts w:ascii="ＭＳ Ｐゴシック" w:eastAsia="ＭＳ Ｐゴシック" w:hAnsi="ＭＳ Ｐゴシック" w:hint="eastAsia"/>
                      <w:szCs w:val="21"/>
                    </w:rPr>
                    <w:t>となりましたが、依然として厳しい状況に変わりありません</w:t>
                  </w:r>
                  <w:r w:rsidRPr="000F78D8">
                    <w:rPr>
                      <w:rFonts w:ascii="ＭＳ Ｐゴシック" w:eastAsia="ＭＳ Ｐゴシック" w:hAnsi="ＭＳ Ｐゴシック" w:hint="eastAsia"/>
                      <w:szCs w:val="21"/>
                    </w:rPr>
                    <w:t>。</w:t>
                  </w:r>
                </w:p>
                <w:p w:rsidR="000F78D8" w:rsidRPr="000F78D8" w:rsidRDefault="000F78D8" w:rsidP="000F78D8">
                  <w:pPr>
                    <w:ind w:firstLineChars="100" w:firstLine="210"/>
                    <w:rPr>
                      <w:rFonts w:ascii="ＭＳ Ｐゴシック" w:eastAsia="ＭＳ Ｐゴシック" w:hAnsi="ＭＳ Ｐゴシック"/>
                    </w:rPr>
                  </w:pPr>
                  <w:r>
                    <w:rPr>
                      <w:rFonts w:ascii="ＭＳ Ｐゴシック" w:eastAsia="ＭＳ Ｐゴシック" w:hAnsi="ＭＳ Ｐゴシック" w:hint="eastAsia"/>
                      <w:szCs w:val="21"/>
                    </w:rPr>
                    <w:t>また、</w:t>
                  </w:r>
                  <w:r w:rsidR="00726798">
                    <w:rPr>
                      <w:rFonts w:ascii="ＭＳ Ｐゴシック" w:eastAsia="ＭＳ Ｐゴシック" w:hAnsi="ＭＳ Ｐゴシック" w:hint="eastAsia"/>
                      <w:szCs w:val="21"/>
                    </w:rPr>
                    <w:t>刑法犯少年のうち、</w:t>
                  </w:r>
                  <w:r w:rsidR="002A27D7">
                    <w:rPr>
                      <w:rFonts w:ascii="ＭＳ Ｐゴシック" w:eastAsia="ＭＳ Ｐゴシック" w:hAnsi="ＭＳ Ｐゴシック" w:hint="eastAsia"/>
                      <w:szCs w:val="21"/>
                    </w:rPr>
                    <w:t>34.3</w:t>
                  </w:r>
                  <w:r w:rsidR="00726798">
                    <w:rPr>
                      <w:rFonts w:ascii="ＭＳ Ｐゴシック" w:eastAsia="ＭＳ Ｐゴシック" w:hAnsi="ＭＳ Ｐゴシック" w:hint="eastAsia"/>
                      <w:szCs w:val="21"/>
                    </w:rPr>
                    <w:t>％（243</w:t>
                  </w:r>
                  <w:r w:rsidRPr="000F78D8">
                    <w:rPr>
                      <w:rFonts w:ascii="ＭＳ Ｐゴシック" w:eastAsia="ＭＳ Ｐゴシック" w:hAnsi="ＭＳ Ｐゴシック" w:hint="eastAsia"/>
                      <w:szCs w:val="21"/>
                    </w:rPr>
                    <w:t>人）が再非行者となっています。</w:t>
                  </w:r>
                </w:p>
              </w:txbxContent>
            </v:textbox>
          </v:roundrect>
        </w:pict>
      </w:r>
    </w:p>
    <w:p w:rsidR="00450EA0" w:rsidRDefault="00450EA0" w:rsidP="00B17C31">
      <w:pPr>
        <w:rPr>
          <w:rFonts w:ascii="ＭＳ Ｐゴシック" w:eastAsia="ＭＳ Ｐゴシック" w:hAnsi="ＭＳ Ｐゴシック"/>
          <w:b/>
          <w:noProof/>
          <w:sz w:val="24"/>
          <w:szCs w:val="24"/>
        </w:rPr>
      </w:pPr>
    </w:p>
    <w:p w:rsidR="00450EA0" w:rsidRDefault="00450EA0" w:rsidP="00B17C31">
      <w:pPr>
        <w:rPr>
          <w:rFonts w:ascii="ＭＳ Ｐゴシック" w:eastAsia="ＭＳ Ｐゴシック" w:hAnsi="ＭＳ Ｐゴシック"/>
          <w:b/>
          <w:noProof/>
          <w:sz w:val="24"/>
          <w:szCs w:val="24"/>
        </w:rPr>
      </w:pPr>
    </w:p>
    <w:p w:rsidR="00450EA0" w:rsidRDefault="00450EA0" w:rsidP="00B17C31">
      <w:pPr>
        <w:rPr>
          <w:rFonts w:ascii="ＭＳ Ｐゴシック" w:eastAsia="ＭＳ Ｐゴシック" w:hAnsi="ＭＳ Ｐゴシック"/>
          <w:b/>
          <w:noProof/>
          <w:sz w:val="24"/>
          <w:szCs w:val="24"/>
        </w:rPr>
      </w:pPr>
    </w:p>
    <w:p w:rsidR="00450EA0" w:rsidRDefault="00450EA0" w:rsidP="00B17C31">
      <w:pPr>
        <w:rPr>
          <w:rFonts w:ascii="ＭＳ Ｐゴシック" w:eastAsia="ＭＳ Ｐゴシック" w:hAnsi="ＭＳ Ｐゴシック"/>
          <w:b/>
          <w:noProof/>
          <w:sz w:val="24"/>
          <w:szCs w:val="24"/>
        </w:rPr>
      </w:pPr>
    </w:p>
    <w:p w:rsidR="00450EA0" w:rsidRDefault="00450EA0" w:rsidP="00B17C31">
      <w:pPr>
        <w:rPr>
          <w:rFonts w:ascii="ＭＳ Ｐゴシック" w:eastAsia="ＭＳ Ｐゴシック" w:hAnsi="ＭＳ Ｐゴシック"/>
          <w:b/>
          <w:noProof/>
          <w:sz w:val="24"/>
          <w:szCs w:val="24"/>
        </w:rPr>
      </w:pPr>
    </w:p>
    <w:p w:rsidR="00450EA0" w:rsidRDefault="00450EA0" w:rsidP="00B17C31">
      <w:pPr>
        <w:rPr>
          <w:rFonts w:ascii="ＭＳ Ｐゴシック" w:eastAsia="ＭＳ Ｐゴシック" w:hAnsi="ＭＳ Ｐゴシック"/>
          <w:b/>
          <w:noProof/>
          <w:sz w:val="24"/>
          <w:szCs w:val="24"/>
        </w:rPr>
      </w:pPr>
    </w:p>
    <w:p w:rsidR="00DD2CA1" w:rsidRDefault="00E56A89" w:rsidP="00E56A89">
      <w:pPr>
        <w:rPr>
          <w:rFonts w:ascii="ＭＳ Ｐゴシック" w:eastAsia="ＭＳ Ｐゴシック" w:hAnsi="ＭＳ Ｐゴシック"/>
          <w:b/>
          <w:noProof/>
          <w:sz w:val="24"/>
          <w:szCs w:val="24"/>
        </w:rPr>
      </w:pPr>
      <w:r>
        <w:rPr>
          <w:rFonts w:ascii="ＭＳ Ｐゴシック" w:eastAsia="ＭＳ Ｐゴシック" w:hAnsi="ＭＳ Ｐゴシック" w:hint="eastAsia"/>
          <w:b/>
          <w:noProof/>
          <w:sz w:val="24"/>
          <w:szCs w:val="24"/>
        </w:rPr>
        <w:lastRenderedPageBreak/>
        <w:t>Ⅴ　子どもの体と心を育む福祉分野の現状</w:t>
      </w:r>
    </w:p>
    <w:p w:rsidR="00450EA0" w:rsidRDefault="00E56A89" w:rsidP="00AF0CB6">
      <w:pPr>
        <w:ind w:firstLineChars="100" w:firstLine="241"/>
        <w:rPr>
          <w:rFonts w:ascii="ＭＳ Ｐゴシック" w:eastAsia="ＭＳ Ｐゴシック" w:hAnsi="ＭＳ Ｐゴシック"/>
          <w:b/>
          <w:noProof/>
          <w:sz w:val="24"/>
          <w:szCs w:val="24"/>
        </w:rPr>
      </w:pPr>
      <w:r>
        <w:rPr>
          <w:rFonts w:ascii="ＭＳ Ｐゴシック" w:eastAsia="ＭＳ Ｐゴシック" w:hAnsi="ＭＳ Ｐゴシック" w:hint="eastAsia"/>
          <w:b/>
          <w:noProof/>
          <w:sz w:val="24"/>
          <w:szCs w:val="24"/>
        </w:rPr>
        <w:t>（１</w:t>
      </w:r>
      <w:r w:rsidR="00AF0CB6">
        <w:rPr>
          <w:rFonts w:ascii="ＭＳ Ｐゴシック" w:eastAsia="ＭＳ Ｐゴシック" w:hAnsi="ＭＳ Ｐゴシック" w:hint="eastAsia"/>
          <w:b/>
          <w:noProof/>
          <w:sz w:val="24"/>
          <w:szCs w:val="24"/>
        </w:rPr>
        <w:t>）非行相談件数</w:t>
      </w:r>
      <w:r w:rsidR="00B403E2">
        <w:rPr>
          <w:rFonts w:ascii="ＭＳ Ｐゴシック" w:eastAsia="ＭＳ Ｐゴシック" w:hAnsi="ＭＳ Ｐゴシック" w:hint="eastAsia"/>
          <w:b/>
          <w:noProof/>
          <w:sz w:val="24"/>
          <w:szCs w:val="24"/>
        </w:rPr>
        <w:t>（高知県中央・幡多児童相談所）</w:t>
      </w:r>
    </w:p>
    <w:p w:rsidR="00AF0CB6" w:rsidRDefault="001E2D88" w:rsidP="00AF0CB6">
      <w:pPr>
        <w:ind w:firstLineChars="300" w:firstLine="723"/>
        <w:rPr>
          <w:rFonts w:ascii="ＭＳ Ｐゴシック" w:eastAsia="ＭＳ Ｐゴシック" w:hAnsi="ＭＳ Ｐゴシック"/>
          <w:b/>
          <w:noProof/>
          <w:sz w:val="24"/>
          <w:szCs w:val="24"/>
        </w:rPr>
      </w:pPr>
      <w:r>
        <w:rPr>
          <w:rFonts w:ascii="ＭＳ Ｐゴシック" w:eastAsia="ＭＳ Ｐゴシック" w:hAnsi="ＭＳ Ｐゴシック"/>
          <w:b/>
          <w:noProof/>
          <w:sz w:val="24"/>
          <w:szCs w:val="24"/>
        </w:rPr>
        <w:pict>
          <v:rect id="_x0000_s1190" style="position:absolute;left:0;text-align:left;margin-left:287.55pt;margin-top:137.55pt;width:199.5pt;height:20.25pt;z-index:251754496" strokecolor="white [3212]">
            <v:textbox inset="5.85pt,.7pt,5.85pt,.7pt">
              <w:txbxContent>
                <w:p w:rsidR="00B403E2" w:rsidRPr="00B403E2" w:rsidRDefault="00B403E2" w:rsidP="00B403E2">
                  <w:pPr>
                    <w:rPr>
                      <w:rFonts w:ascii="ＭＳ Ｐゴシック" w:eastAsia="ＭＳ Ｐゴシック" w:hAnsi="ＭＳ Ｐゴシック"/>
                      <w:sz w:val="16"/>
                      <w:szCs w:val="16"/>
                    </w:rPr>
                  </w:pPr>
                  <w:r w:rsidRPr="00B403E2">
                    <w:rPr>
                      <w:rFonts w:ascii="ＭＳ Ｐゴシック" w:eastAsia="ＭＳ Ｐゴシック" w:hAnsi="ＭＳ Ｐゴシック" w:hint="eastAsia"/>
                      <w:sz w:val="16"/>
                      <w:szCs w:val="16"/>
                    </w:rPr>
                    <w:t>出典：高知県中央・幡多児童相談所「業務概要」</w:t>
                  </w:r>
                </w:p>
              </w:txbxContent>
            </v:textbox>
          </v:rect>
        </w:pict>
      </w:r>
      <w:r w:rsidR="00AF0CB6" w:rsidRPr="00AF0CB6">
        <w:rPr>
          <w:rFonts w:ascii="ＭＳ Ｐゴシック" w:eastAsia="ＭＳ Ｐゴシック" w:hAnsi="ＭＳ Ｐゴシック"/>
          <w:b/>
          <w:noProof/>
          <w:sz w:val="24"/>
          <w:szCs w:val="24"/>
        </w:rPr>
        <w:drawing>
          <wp:inline distT="0" distB="0" distL="0" distR="0">
            <wp:extent cx="5629275" cy="1704975"/>
            <wp:effectExtent l="0" t="0" r="0" b="0"/>
            <wp:docPr id="8"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0CB6" w:rsidRDefault="00AF0CB6" w:rsidP="00085927">
      <w:pPr>
        <w:tabs>
          <w:tab w:val="left" w:pos="284"/>
        </w:tabs>
        <w:ind w:firstLineChars="100" w:firstLine="241"/>
        <w:rPr>
          <w:rFonts w:ascii="ＭＳ Ｐゴシック" w:eastAsia="ＭＳ Ｐゴシック" w:hAnsi="ＭＳ Ｐゴシック"/>
          <w:b/>
          <w:noProof/>
          <w:sz w:val="24"/>
          <w:szCs w:val="24"/>
        </w:rPr>
      </w:pPr>
    </w:p>
    <w:p w:rsidR="00450EA0" w:rsidRDefault="00E56A89" w:rsidP="00DD2CA1">
      <w:pPr>
        <w:ind w:firstLineChars="100" w:firstLine="241"/>
        <w:rPr>
          <w:rFonts w:ascii="ＭＳ Ｐゴシック" w:eastAsia="ＭＳ Ｐゴシック" w:hAnsi="ＭＳ Ｐゴシック"/>
          <w:b/>
          <w:noProof/>
          <w:sz w:val="24"/>
          <w:szCs w:val="24"/>
        </w:rPr>
      </w:pPr>
      <w:r>
        <w:rPr>
          <w:rFonts w:ascii="ＭＳ Ｐゴシック" w:eastAsia="ＭＳ Ｐゴシック" w:hAnsi="ＭＳ Ｐゴシック" w:hint="eastAsia"/>
          <w:b/>
          <w:noProof/>
          <w:sz w:val="24"/>
          <w:szCs w:val="24"/>
        </w:rPr>
        <w:t>（２</w:t>
      </w:r>
      <w:r w:rsidR="00DD2CA1">
        <w:rPr>
          <w:rFonts w:ascii="ＭＳ Ｐゴシック" w:eastAsia="ＭＳ Ｐゴシック" w:hAnsi="ＭＳ Ｐゴシック" w:hint="eastAsia"/>
          <w:b/>
          <w:noProof/>
          <w:sz w:val="24"/>
          <w:szCs w:val="24"/>
        </w:rPr>
        <w:t>）</w:t>
      </w:r>
      <w:r w:rsidR="00B92B45" w:rsidRPr="00B92B45">
        <w:rPr>
          <w:rFonts w:ascii="ＭＳ Ｐゴシック" w:eastAsia="ＭＳ Ｐゴシック" w:hAnsi="ＭＳ Ｐゴシック" w:hint="eastAsia"/>
          <w:b/>
          <w:noProof/>
          <w:sz w:val="24"/>
          <w:szCs w:val="24"/>
        </w:rPr>
        <w:t>児童相談所における相談の種類別構成比の全国との比較</w:t>
      </w:r>
    </w:p>
    <w:p w:rsidR="00450EA0" w:rsidRDefault="001E2D88" w:rsidP="00085927">
      <w:pPr>
        <w:ind w:firstLineChars="350" w:firstLine="843"/>
        <w:rPr>
          <w:rFonts w:ascii="ＭＳ Ｐゴシック" w:eastAsia="ＭＳ Ｐゴシック" w:hAnsi="ＭＳ Ｐゴシック"/>
          <w:b/>
          <w:noProof/>
          <w:sz w:val="24"/>
          <w:szCs w:val="24"/>
        </w:rPr>
      </w:pPr>
      <w:r>
        <w:rPr>
          <w:rFonts w:ascii="ＭＳ Ｐゴシック" w:eastAsia="ＭＳ Ｐゴシック" w:hAnsi="ＭＳ Ｐゴシック"/>
          <w:b/>
          <w:noProof/>
          <w:sz w:val="24"/>
          <w:szCs w:val="24"/>
        </w:rPr>
        <w:pict>
          <v:rect id="_x0000_s1193" style="position:absolute;left:0;text-align:left;margin-left:245.55pt;margin-top:.3pt;width:205.5pt;height:177.75pt;z-index:251757568" stroked="f">
            <v:textbox inset="5.85pt,.7pt,5.85pt,.7pt">
              <w:txbxContent>
                <w:p w:rsidR="00B92B45" w:rsidRDefault="00B92B45">
                  <w:r w:rsidRPr="00B92B45">
                    <w:rPr>
                      <w:noProof/>
                    </w:rPr>
                    <w:drawing>
                      <wp:inline distT="0" distB="0" distL="0" distR="0">
                        <wp:extent cx="2381250" cy="2066925"/>
                        <wp:effectExtent l="19050" t="0" r="19050" b="0"/>
                        <wp:docPr id="1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rect>
        </w:pict>
      </w:r>
      <w:r w:rsidR="00B92B45" w:rsidRPr="00B92B45">
        <w:rPr>
          <w:rFonts w:ascii="ＭＳ Ｐゴシック" w:eastAsia="ＭＳ Ｐゴシック" w:hAnsi="ＭＳ Ｐゴシック"/>
          <w:b/>
          <w:noProof/>
          <w:sz w:val="24"/>
          <w:szCs w:val="24"/>
        </w:rPr>
        <w:drawing>
          <wp:inline distT="0" distB="0" distL="0" distR="0">
            <wp:extent cx="2495550" cy="2066925"/>
            <wp:effectExtent l="19050" t="0" r="19050" b="0"/>
            <wp:docPr id="13"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0EA0" w:rsidRDefault="001E2D88" w:rsidP="00B17C31">
      <w:pPr>
        <w:rPr>
          <w:rFonts w:ascii="ＭＳ Ｐゴシック" w:eastAsia="ＭＳ Ｐゴシック" w:hAnsi="ＭＳ Ｐゴシック"/>
          <w:b/>
          <w:noProof/>
          <w:sz w:val="24"/>
          <w:szCs w:val="24"/>
        </w:rPr>
      </w:pPr>
      <w:r>
        <w:rPr>
          <w:rFonts w:ascii="ＭＳ Ｐゴシック" w:eastAsia="ＭＳ Ｐゴシック" w:hAnsi="ＭＳ Ｐゴシック"/>
          <w:b/>
          <w:noProof/>
          <w:sz w:val="24"/>
          <w:szCs w:val="24"/>
        </w:rPr>
        <w:pict>
          <v:roundrect id="_x0000_s1192" style="position:absolute;left:0;text-align:left;margin-left:19.05pt;margin-top:1.8pt;width:448.5pt;height:45.75pt;z-index:251756544;v-text-anchor:middle" arcsize="10923f">
            <v:textbox inset="5.85pt,.7pt,5.85pt,.7pt">
              <w:txbxContent>
                <w:p w:rsidR="00B92B45" w:rsidRPr="00B92B45" w:rsidRDefault="00B92B45" w:rsidP="00B92B45">
                  <w:pPr>
                    <w:ind w:firstLineChars="100" w:firstLine="210"/>
                    <w:rPr>
                      <w:rFonts w:ascii="ＭＳ Ｐゴシック" w:eastAsia="ＭＳ Ｐゴシック" w:hAnsi="ＭＳ Ｐゴシック"/>
                    </w:rPr>
                  </w:pPr>
                  <w:r>
                    <w:rPr>
                      <w:rFonts w:ascii="ＭＳ Ｐゴシック" w:eastAsia="ＭＳ Ｐゴシック" w:hAnsi="ＭＳ Ｐゴシック" w:hint="eastAsia"/>
                      <w:szCs w:val="21"/>
                    </w:rPr>
                    <w:t>非行の相談件数は203件で前年に比べ、26件（11.4</w:t>
                  </w:r>
                  <w:r w:rsidRPr="00B92B45">
                    <w:rPr>
                      <w:rFonts w:ascii="ＭＳ Ｐゴシック" w:eastAsia="ＭＳ Ｐゴシック" w:hAnsi="ＭＳ Ｐゴシック" w:hint="eastAsia"/>
                      <w:szCs w:val="21"/>
                    </w:rPr>
                    <w:t>％）の減少となっていますが、全相談件数に占める非行相談の割合は、全国平均に比べて高い状態が続いています。</w:t>
                  </w:r>
                </w:p>
              </w:txbxContent>
            </v:textbox>
          </v:roundrect>
        </w:pict>
      </w:r>
    </w:p>
    <w:p w:rsidR="00450EA0" w:rsidRDefault="00450EA0" w:rsidP="00B17C31">
      <w:pPr>
        <w:rPr>
          <w:rFonts w:ascii="ＭＳ Ｐゴシック" w:eastAsia="ＭＳ Ｐゴシック" w:hAnsi="ＭＳ Ｐゴシック"/>
          <w:b/>
          <w:noProof/>
          <w:sz w:val="24"/>
          <w:szCs w:val="24"/>
        </w:rPr>
      </w:pPr>
    </w:p>
    <w:p w:rsidR="00450EA0" w:rsidRDefault="00450EA0" w:rsidP="00B17C31">
      <w:pPr>
        <w:rPr>
          <w:rFonts w:ascii="ＭＳ Ｐゴシック" w:eastAsia="ＭＳ Ｐゴシック" w:hAnsi="ＭＳ Ｐゴシック"/>
          <w:b/>
          <w:noProof/>
          <w:sz w:val="24"/>
          <w:szCs w:val="24"/>
        </w:rPr>
      </w:pPr>
    </w:p>
    <w:p w:rsidR="00450EA0" w:rsidRDefault="00450EA0" w:rsidP="002A27D7">
      <w:pPr>
        <w:snapToGrid w:val="0"/>
        <w:spacing w:line="120" w:lineRule="auto"/>
        <w:rPr>
          <w:rFonts w:ascii="ＭＳ Ｐゴシック" w:eastAsia="ＭＳ Ｐゴシック" w:hAnsi="ＭＳ Ｐゴシック"/>
          <w:b/>
          <w:noProof/>
          <w:sz w:val="24"/>
          <w:szCs w:val="24"/>
        </w:rPr>
      </w:pPr>
    </w:p>
    <w:p w:rsidR="00DD2CA1" w:rsidRDefault="00E56A89" w:rsidP="00DD2CA1">
      <w:pPr>
        <w:ind w:firstLineChars="100" w:firstLine="241"/>
        <w:rPr>
          <w:rFonts w:ascii="ＭＳ Ｐゴシック" w:eastAsia="ＭＳ Ｐゴシック" w:hAnsi="ＭＳ Ｐゴシック"/>
          <w:b/>
          <w:noProof/>
          <w:sz w:val="24"/>
          <w:szCs w:val="24"/>
        </w:rPr>
      </w:pPr>
      <w:r>
        <w:rPr>
          <w:rFonts w:ascii="ＭＳ Ｐゴシック" w:eastAsia="ＭＳ Ｐゴシック" w:hAnsi="ＭＳ Ｐゴシック" w:hint="eastAsia"/>
          <w:b/>
          <w:noProof/>
          <w:sz w:val="24"/>
          <w:szCs w:val="24"/>
        </w:rPr>
        <w:t>（３</w:t>
      </w:r>
      <w:r w:rsidR="00DD2CA1">
        <w:rPr>
          <w:rFonts w:ascii="ＭＳ Ｐゴシック" w:eastAsia="ＭＳ Ｐゴシック" w:hAnsi="ＭＳ Ｐゴシック" w:hint="eastAsia"/>
          <w:b/>
          <w:noProof/>
          <w:sz w:val="24"/>
          <w:szCs w:val="24"/>
        </w:rPr>
        <w:t>）児童虐待相談件数（通告）件数及び確定件数（高知県中央・幡多児童相談所）</w:t>
      </w:r>
    </w:p>
    <w:p w:rsidR="00DD2CA1" w:rsidRDefault="00DD2CA1" w:rsidP="00DD2CA1">
      <w:pPr>
        <w:tabs>
          <w:tab w:val="left" w:pos="9356"/>
        </w:tabs>
        <w:ind w:firstLineChars="300" w:firstLine="723"/>
        <w:rPr>
          <w:rFonts w:ascii="ＭＳ Ｐゴシック" w:eastAsia="ＭＳ Ｐゴシック" w:hAnsi="ＭＳ Ｐゴシック"/>
          <w:b/>
          <w:noProof/>
          <w:sz w:val="24"/>
          <w:szCs w:val="24"/>
        </w:rPr>
      </w:pPr>
      <w:r w:rsidRPr="00B403E2">
        <w:rPr>
          <w:rFonts w:ascii="ＭＳ Ｐゴシック" w:eastAsia="ＭＳ Ｐゴシック" w:hAnsi="ＭＳ Ｐゴシック"/>
          <w:b/>
          <w:noProof/>
          <w:sz w:val="24"/>
          <w:szCs w:val="24"/>
        </w:rPr>
        <w:drawing>
          <wp:inline distT="0" distB="0" distL="0" distR="0">
            <wp:extent cx="5514975" cy="2238375"/>
            <wp:effectExtent l="0" t="0" r="0" b="0"/>
            <wp:docPr id="21"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D2CA1" w:rsidRDefault="002A27D7" w:rsidP="00DD2CA1">
      <w:pPr>
        <w:rPr>
          <w:rFonts w:ascii="ＭＳ Ｐゴシック" w:eastAsia="ＭＳ Ｐゴシック" w:hAnsi="ＭＳ Ｐゴシック"/>
          <w:b/>
          <w:noProof/>
          <w:sz w:val="24"/>
          <w:szCs w:val="24"/>
        </w:rPr>
      </w:pPr>
      <w:r>
        <w:rPr>
          <w:rFonts w:ascii="ＭＳ Ｐゴシック" w:eastAsia="ＭＳ Ｐゴシック" w:hAnsi="ＭＳ Ｐゴシック"/>
          <w:b/>
          <w:noProof/>
          <w:sz w:val="24"/>
          <w:szCs w:val="24"/>
        </w:rPr>
        <w:pict>
          <v:rect id="_x0000_s1218" style="position:absolute;left:0;text-align:left;margin-left:292.8pt;margin-top:.75pt;width:199.5pt;height:20.25pt;z-index:251780096" filled="f" strokecolor="white [3212]">
            <v:textbox inset="5.85pt,.7pt,5.85pt,.7pt">
              <w:txbxContent>
                <w:p w:rsidR="002A27D7" w:rsidRPr="00B403E2" w:rsidRDefault="002A27D7" w:rsidP="00B403E2">
                  <w:pPr>
                    <w:rPr>
                      <w:rFonts w:ascii="ＭＳ Ｐゴシック" w:eastAsia="ＭＳ Ｐゴシック" w:hAnsi="ＭＳ Ｐゴシック"/>
                      <w:sz w:val="16"/>
                      <w:szCs w:val="16"/>
                    </w:rPr>
                  </w:pPr>
                  <w:r w:rsidRPr="00B403E2">
                    <w:rPr>
                      <w:rFonts w:ascii="ＭＳ Ｐゴシック" w:eastAsia="ＭＳ Ｐゴシック" w:hAnsi="ＭＳ Ｐゴシック" w:hint="eastAsia"/>
                      <w:sz w:val="16"/>
                      <w:szCs w:val="16"/>
                    </w:rPr>
                    <w:t>出典：高知県中央・幡多児童相談所「業務概要」</w:t>
                  </w:r>
                </w:p>
              </w:txbxContent>
            </v:textbox>
          </v:rect>
        </w:pict>
      </w:r>
      <w:r w:rsidR="001E2D88">
        <w:rPr>
          <w:rFonts w:ascii="ＭＳ Ｐゴシック" w:eastAsia="ＭＳ Ｐゴシック" w:hAnsi="ＭＳ Ｐゴシック"/>
          <w:b/>
          <w:noProof/>
          <w:sz w:val="24"/>
          <w:szCs w:val="24"/>
        </w:rPr>
        <w:pict>
          <v:roundrect id="_x0000_s1195" style="position:absolute;left:0;text-align:left;margin-left:19.05pt;margin-top:15.75pt;width:448.5pt;height:57pt;z-index:251760640;v-text-anchor:middle" arcsize="10923f">
            <v:textbox inset="5.85pt,.7pt,5.85pt,.7pt">
              <w:txbxContent>
                <w:p w:rsidR="00DD2CA1" w:rsidRPr="00B92B45" w:rsidRDefault="00DD2CA1" w:rsidP="00DD2CA1">
                  <w:pPr>
                    <w:ind w:firstLineChars="100" w:firstLine="210"/>
                    <w:rPr>
                      <w:rFonts w:ascii="ＭＳ Ｐゴシック" w:eastAsia="ＭＳ Ｐゴシック" w:hAnsi="ＭＳ Ｐゴシック"/>
                    </w:rPr>
                  </w:pPr>
                  <w:r w:rsidRPr="00B92B45">
                    <w:rPr>
                      <w:rFonts w:ascii="ＭＳ Ｐゴシック" w:eastAsia="ＭＳ Ｐゴシック" w:hAnsi="ＭＳ Ｐゴシック" w:hint="eastAsia"/>
                      <w:szCs w:val="21"/>
                    </w:rPr>
                    <w:t>児童虐待の相談（通告）件数は、299</w:t>
                  </w:r>
                  <w:r>
                    <w:rPr>
                      <w:rFonts w:ascii="ＭＳ Ｐゴシック" w:eastAsia="ＭＳ Ｐゴシック" w:hAnsi="ＭＳ Ｐゴシック" w:hint="eastAsia"/>
                      <w:szCs w:val="21"/>
                    </w:rPr>
                    <w:t>件で前年に比べ、17件（6％）の増加となっています。また、児童虐待の認定件数は153件で前年に比べ、37件（31.9</w:t>
                  </w:r>
                  <w:r w:rsidRPr="00B92B45">
                    <w:rPr>
                      <w:rFonts w:ascii="ＭＳ Ｐゴシック" w:eastAsia="ＭＳ Ｐゴシック" w:hAnsi="ＭＳ Ｐゴシック" w:hint="eastAsia"/>
                      <w:szCs w:val="21"/>
                    </w:rPr>
                    <w:t>％）の増加となり、県内の子どもの人口が、年々減少する中で、児童虐待の件数は高止まりの状況が続いています。</w:t>
                  </w:r>
                </w:p>
              </w:txbxContent>
            </v:textbox>
          </v:roundrect>
        </w:pict>
      </w:r>
    </w:p>
    <w:p w:rsidR="00DD2CA1" w:rsidRDefault="00DD2CA1" w:rsidP="00DD2CA1">
      <w:pPr>
        <w:rPr>
          <w:rFonts w:ascii="ＭＳ Ｐゴシック" w:eastAsia="ＭＳ Ｐゴシック" w:hAnsi="ＭＳ Ｐゴシック"/>
          <w:b/>
          <w:noProof/>
          <w:sz w:val="24"/>
          <w:szCs w:val="24"/>
        </w:rPr>
      </w:pPr>
    </w:p>
    <w:p w:rsidR="00DD2CA1" w:rsidRDefault="00DD2CA1" w:rsidP="00DD2CA1">
      <w:pPr>
        <w:rPr>
          <w:rFonts w:ascii="ＭＳ Ｐゴシック" w:eastAsia="ＭＳ Ｐゴシック" w:hAnsi="ＭＳ Ｐゴシック" w:hint="eastAsia"/>
          <w:b/>
          <w:noProof/>
          <w:sz w:val="24"/>
          <w:szCs w:val="24"/>
        </w:rPr>
      </w:pPr>
    </w:p>
    <w:p w:rsidR="002A27D7" w:rsidRDefault="002A27D7" w:rsidP="00DD2CA1">
      <w:pPr>
        <w:rPr>
          <w:rFonts w:ascii="ＭＳ Ｐゴシック" w:eastAsia="ＭＳ Ｐゴシック" w:hAnsi="ＭＳ Ｐゴシック"/>
          <w:b/>
          <w:noProof/>
          <w:sz w:val="24"/>
          <w:szCs w:val="24"/>
        </w:rPr>
      </w:pPr>
    </w:p>
    <w:p w:rsidR="00B17C31" w:rsidRPr="00343D84" w:rsidRDefault="00085927" w:rsidP="00B17C31">
      <w:pPr>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w:lastRenderedPageBreak/>
        <w:t>Ⅵ</w:t>
      </w:r>
      <w:r w:rsidR="00B17C31" w:rsidRPr="00343D84">
        <w:rPr>
          <w:rFonts w:ascii="ＭＳ Ｐゴシック" w:eastAsia="ＭＳ Ｐゴシック" w:hAnsi="ＭＳ Ｐゴシック" w:hint="eastAsia"/>
          <w:b/>
          <w:noProof/>
          <w:sz w:val="24"/>
          <w:szCs w:val="24"/>
        </w:rPr>
        <w:t xml:space="preserve">　</w:t>
      </w:r>
      <w:r w:rsidR="00B17C31">
        <w:rPr>
          <w:rFonts w:ascii="ＭＳ Ｐゴシック" w:eastAsia="ＭＳ Ｐゴシック" w:hAnsi="ＭＳ Ｐゴシック" w:hint="eastAsia"/>
          <w:b/>
          <w:noProof/>
          <w:sz w:val="24"/>
          <w:szCs w:val="24"/>
        </w:rPr>
        <w:t>子育てしやすい環境づくりについて（平成25年県民世論調査結果）</w:t>
      </w:r>
    </w:p>
    <w:p w:rsidR="00B17C31" w:rsidRDefault="00B17C31" w:rsidP="00B17C31">
      <w:pPr>
        <w:spacing w:line="360" w:lineRule="exact"/>
        <w:ind w:leftChars="100" w:left="571" w:hangingChars="150" w:hanging="361"/>
        <w:rPr>
          <w:rFonts w:ascii="ＭＳ Ｐゴシック" w:eastAsia="ＭＳ Ｐゴシック" w:hAnsi="ＭＳ Ｐゴシック"/>
          <w:b/>
          <w:color w:val="000000"/>
          <w:sz w:val="24"/>
          <w:szCs w:val="24"/>
        </w:rPr>
      </w:pPr>
      <w:r w:rsidRPr="00AD67E9">
        <w:rPr>
          <w:rFonts w:ascii="ＭＳ Ｐゴシック" w:eastAsia="ＭＳ Ｐゴシック" w:hAnsi="ＭＳ Ｐゴシック" w:hint="eastAsia"/>
          <w:b/>
          <w:sz w:val="24"/>
          <w:szCs w:val="24"/>
        </w:rPr>
        <w:t xml:space="preserve">１　</w:t>
      </w:r>
      <w:r w:rsidRPr="00AD67E9">
        <w:rPr>
          <w:rFonts w:ascii="ＭＳ Ｐゴシック" w:eastAsia="ＭＳ Ｐゴシック" w:hAnsi="ＭＳ Ｐゴシック" w:cs="ＭＳ Ｐゴシック" w:hint="eastAsia"/>
          <w:b/>
          <w:color w:val="000000"/>
          <w:sz w:val="24"/>
          <w:szCs w:val="24"/>
        </w:rPr>
        <w:t>子どもを育てたいと希望する方が、安心して妊娠・出産できる環境づくりのために、行政がどのような取り組みを強化することが効果的だと思いますか。（</w:t>
      </w:r>
      <w:r w:rsidRPr="00AD67E9">
        <w:rPr>
          <w:rFonts w:ascii="ＭＳ Ｐゴシック" w:eastAsia="ＭＳ Ｐゴシック" w:hAnsi="ＭＳ Ｐゴシック" w:hint="eastAsia"/>
          <w:b/>
          <w:color w:val="000000"/>
          <w:sz w:val="24"/>
          <w:szCs w:val="24"/>
        </w:rPr>
        <w:t>２つまで選択）</w:t>
      </w:r>
    </w:p>
    <w:p w:rsidR="00B17C31" w:rsidRPr="00AD67E9" w:rsidRDefault="00B17C31" w:rsidP="00B17C31">
      <w:pPr>
        <w:snapToGrid w:val="0"/>
        <w:spacing w:line="120" w:lineRule="auto"/>
        <w:ind w:leftChars="100" w:left="571" w:hangingChars="150" w:hanging="361"/>
        <w:rPr>
          <w:rFonts w:ascii="ＭＳ Ｐゴシック" w:eastAsia="ＭＳ Ｐゴシック" w:hAnsi="ＭＳ Ｐゴシック"/>
          <w:b/>
          <w:color w:val="000000"/>
          <w:sz w:val="24"/>
          <w:szCs w:val="24"/>
        </w:rPr>
      </w:pPr>
    </w:p>
    <w:p w:rsidR="00B17C31" w:rsidRPr="00D11650" w:rsidRDefault="001E2D88" w:rsidP="00B17C31">
      <w:pPr>
        <w:ind w:firstLineChars="200" w:firstLine="360"/>
        <w:rPr>
          <w:rFonts w:asciiTheme="minorEastAsia" w:hAnsiTheme="minorEastAsia"/>
        </w:rPr>
      </w:pPr>
      <w:r w:rsidRPr="001E2D88">
        <w:rPr>
          <w:rFonts w:asciiTheme="minorEastAsia" w:hAnsiTheme="minorEastAsia"/>
          <w:noProof/>
          <w:spacing w:val="-2"/>
          <w:sz w:val="18"/>
          <w:szCs w:val="18"/>
        </w:rPr>
        <w:pict>
          <v:roundrect id="_x0000_s1171" style="position:absolute;left:0;text-align:left;margin-left:16.05pt;margin-top:137.25pt;width:458.25pt;height:30.75pt;z-index:251738112" arcsize="10923f" filled="f" strokecolor="#c00000" strokeweight="2.25pt">
            <v:textbox inset="5.85pt,.7pt,5.85pt,.7pt"/>
          </v:roundrect>
        </w:pict>
      </w:r>
      <w:r w:rsidR="00B17C31" w:rsidRPr="003E3690">
        <w:rPr>
          <w:rFonts w:asciiTheme="minorEastAsia" w:hAnsiTheme="minorEastAsia"/>
          <w:b/>
          <w:noProof/>
        </w:rPr>
        <w:drawing>
          <wp:inline distT="0" distB="0" distL="0" distR="0">
            <wp:extent cx="6000750" cy="2924175"/>
            <wp:effectExtent l="0" t="0" r="0" b="0"/>
            <wp:docPr id="5"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7C31" w:rsidRDefault="00B17C31" w:rsidP="00B17C31">
      <w:pPr>
        <w:rPr>
          <w:rFonts w:asciiTheme="minorEastAsia" w:hAnsiTheme="minorEastAsia"/>
        </w:rPr>
      </w:pPr>
    </w:p>
    <w:p w:rsidR="00B17C31" w:rsidRDefault="00B17C31" w:rsidP="00B17C31">
      <w:pPr>
        <w:rPr>
          <w:rFonts w:asciiTheme="minorEastAsia" w:hAnsiTheme="minorEastAsia"/>
        </w:rPr>
      </w:pPr>
    </w:p>
    <w:p w:rsidR="00B17C31" w:rsidRDefault="00B17C31" w:rsidP="00B17C31">
      <w:pPr>
        <w:ind w:firstLineChars="100" w:firstLine="241"/>
        <w:rPr>
          <w:rFonts w:ascii="ＭＳ Ｐゴシック" w:eastAsia="ＭＳ Ｐゴシック" w:hAnsi="ＭＳ Ｐゴシック" w:cs="ＭＳ Ｐゴシック"/>
          <w:b/>
          <w:color w:val="000000"/>
          <w:sz w:val="24"/>
          <w:szCs w:val="24"/>
        </w:rPr>
      </w:pPr>
      <w:r>
        <w:rPr>
          <w:rFonts w:ascii="ＭＳ Ｐゴシック" w:eastAsia="ＭＳ Ｐゴシック" w:hAnsi="ＭＳ Ｐゴシック" w:cs="ＭＳ Ｐゴシック" w:hint="eastAsia"/>
          <w:b/>
          <w:color w:val="000000"/>
          <w:sz w:val="24"/>
          <w:szCs w:val="24"/>
        </w:rPr>
        <w:t xml:space="preserve">２　</w:t>
      </w:r>
      <w:r w:rsidRPr="0042210E">
        <w:rPr>
          <w:rFonts w:ascii="ＭＳ Ｐゴシック" w:eastAsia="ＭＳ Ｐゴシック" w:hAnsi="ＭＳ Ｐゴシック" w:cs="ＭＳ Ｐゴシック" w:hint="eastAsia"/>
          <w:b/>
          <w:color w:val="000000"/>
          <w:sz w:val="24"/>
          <w:szCs w:val="24"/>
        </w:rPr>
        <w:t>子育ての様々な負担を軽減し、子育てをしながら働き続けられる環境を整備するために、</w:t>
      </w:r>
    </w:p>
    <w:p w:rsidR="00B17C31" w:rsidRDefault="001E2D88" w:rsidP="00B17C31">
      <w:pPr>
        <w:ind w:leftChars="100" w:left="210" w:firstLineChars="150" w:firstLine="270"/>
        <w:rPr>
          <w:rFonts w:ascii="ＭＳ Ｐゴシック" w:eastAsia="ＭＳ Ｐゴシック" w:hAnsi="ＭＳ Ｐゴシック" w:cs="ＭＳ Ｐゴシック"/>
          <w:b/>
          <w:color w:val="000000"/>
          <w:sz w:val="24"/>
          <w:szCs w:val="24"/>
        </w:rPr>
      </w:pPr>
      <w:r w:rsidRPr="001E2D88">
        <w:rPr>
          <w:rFonts w:asciiTheme="minorEastAsia" w:hAnsiTheme="minorEastAsia"/>
          <w:noProof/>
          <w:spacing w:val="-2"/>
          <w:sz w:val="18"/>
          <w:szCs w:val="18"/>
        </w:rPr>
        <w:pict>
          <v:roundrect id="_x0000_s1172" style="position:absolute;left:0;text-align:left;margin-left:9.3pt;margin-top:140.25pt;width:458.25pt;height:24pt;z-index:251739136" arcsize="10923f" filled="f" strokecolor="#c00000" strokeweight="2.25pt">
            <v:textbox inset="5.85pt,.7pt,5.85pt,.7pt"/>
          </v:roundrect>
        </w:pict>
      </w:r>
      <w:r w:rsidRPr="001E2D88">
        <w:rPr>
          <w:rFonts w:asciiTheme="minorEastAsia" w:hAnsiTheme="minorEastAsia"/>
          <w:noProof/>
          <w:spacing w:val="-2"/>
          <w:sz w:val="18"/>
          <w:szCs w:val="18"/>
        </w:rPr>
        <w:pict>
          <v:roundrect id="_x0000_s1173" style="position:absolute;left:0;text-align:left;margin-left:9.3pt;margin-top:38.25pt;width:458.25pt;height:24pt;z-index:251740160" arcsize="10923f" filled="f" strokecolor="#c00000" strokeweight="2.25pt">
            <v:textbox inset="5.85pt,.7pt,5.85pt,.7pt"/>
          </v:roundrect>
        </w:pict>
      </w:r>
      <w:r w:rsidR="00B17C31" w:rsidRPr="0042210E">
        <w:rPr>
          <w:rFonts w:ascii="ＭＳ Ｐゴシック" w:eastAsia="ＭＳ Ｐゴシック" w:hAnsi="ＭＳ Ｐゴシック" w:cs="ＭＳ Ｐゴシック" w:hint="eastAsia"/>
          <w:b/>
          <w:color w:val="000000"/>
          <w:sz w:val="24"/>
          <w:szCs w:val="24"/>
        </w:rPr>
        <w:t>行政がどのような取り組みを強化することが効果的だと思いますか。（</w:t>
      </w:r>
      <w:r w:rsidR="00B17C31" w:rsidRPr="0042210E">
        <w:rPr>
          <w:rFonts w:ascii="ＭＳ Ｐゴシック" w:eastAsia="ＭＳ Ｐゴシック" w:hAnsi="ＭＳ Ｐゴシック" w:hint="eastAsia"/>
          <w:b/>
          <w:color w:val="000000"/>
          <w:sz w:val="24"/>
          <w:szCs w:val="24"/>
        </w:rPr>
        <w:t>２つまで選択）</w:t>
      </w:r>
      <w:r w:rsidR="00B17C31">
        <w:rPr>
          <w:rFonts w:ascii="ＭＳ Ｐゴシック" w:eastAsia="ＭＳ Ｐゴシック" w:hAnsi="ＭＳ Ｐゴシック" w:cs="ＭＳ Ｐゴシック" w:hint="eastAsia"/>
          <w:b/>
          <w:color w:val="000000"/>
          <w:sz w:val="24"/>
          <w:szCs w:val="24"/>
        </w:rPr>
        <w:t xml:space="preserve">　</w:t>
      </w:r>
      <w:r w:rsidR="00B17C31" w:rsidRPr="00980219">
        <w:rPr>
          <w:rFonts w:ascii="ＭＳ Ｐゴシック" w:eastAsia="ＭＳ Ｐゴシック" w:hAnsi="ＭＳ Ｐゴシック" w:cs="ＭＳ Ｐゴシック"/>
          <w:b/>
          <w:noProof/>
          <w:color w:val="000000"/>
          <w:sz w:val="24"/>
          <w:szCs w:val="24"/>
        </w:rPr>
        <w:drawing>
          <wp:inline distT="0" distB="0" distL="0" distR="0">
            <wp:extent cx="5905500" cy="2962275"/>
            <wp:effectExtent l="0" t="0" r="0" b="0"/>
            <wp:docPr id="6"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17C31" w:rsidRDefault="001E2D88" w:rsidP="00B17C31">
      <w:pPr>
        <w:ind w:leftChars="100" w:left="210" w:firstLineChars="150" w:firstLine="361"/>
        <w:rPr>
          <w:rFonts w:ascii="ＭＳ Ｐゴシック" w:eastAsia="ＭＳ Ｐゴシック" w:hAnsi="ＭＳ Ｐゴシック" w:cs="ＭＳ Ｐゴシック"/>
          <w:b/>
          <w:noProof/>
          <w:color w:val="000000"/>
          <w:sz w:val="24"/>
          <w:szCs w:val="24"/>
        </w:rPr>
      </w:pPr>
      <w:r>
        <w:rPr>
          <w:rFonts w:ascii="ＭＳ Ｐゴシック" w:eastAsia="ＭＳ Ｐゴシック" w:hAnsi="ＭＳ Ｐゴシック" w:cs="ＭＳ Ｐゴシック"/>
          <w:b/>
          <w:noProof/>
          <w:color w:val="000000"/>
          <w:sz w:val="24"/>
          <w:szCs w:val="24"/>
        </w:rPr>
        <w:pict>
          <v:roundrect id="_x0000_s1170" style="position:absolute;left:0;text-align:left;margin-left:9.3pt;margin-top:1.5pt;width:473.25pt;height:123.75pt;z-index:251737088;v-text-anchor:middle" arcsize="7379f">
            <v:textbox style="mso-next-textbox:#_x0000_s1170" inset="5.85pt,.7pt,5.85pt,.7pt">
              <w:txbxContent>
                <w:p w:rsidR="00B17C31" w:rsidRDefault="00B17C31" w:rsidP="00B17C31">
                  <w:pPr>
                    <w:snapToGrid w:val="0"/>
                    <w:ind w:firstLineChars="200" w:firstLine="420"/>
                    <w:rPr>
                      <w:rFonts w:ascii="ＭＳ Ｐゴシック" w:eastAsia="ＭＳ Ｐゴシック" w:hAnsi="ＭＳ Ｐゴシック"/>
                      <w:szCs w:val="21"/>
                    </w:rPr>
                  </w:pPr>
                  <w:r>
                    <w:rPr>
                      <w:rFonts w:ascii="ＭＳ Ｐゴシック" w:eastAsia="ＭＳ Ｐゴシック" w:hAnsi="ＭＳ Ｐゴシック" w:cs="ＭＳ Ｐゴシック" w:hint="eastAsia"/>
                      <w:color w:val="000000"/>
                      <w:szCs w:val="21"/>
                    </w:rPr>
                    <w:t>安心して妊娠・出産できる環境づくりのために、行政が強化する取り組みについては、</w:t>
                  </w:r>
                  <w:r w:rsidRPr="00B17C31">
                    <w:rPr>
                      <w:rFonts w:ascii="ＭＳ Ｐゴシック" w:eastAsia="ＭＳ Ｐゴシック" w:hAnsi="ＭＳ Ｐゴシック" w:hint="eastAsia"/>
                      <w:szCs w:val="21"/>
                    </w:rPr>
                    <w:t>「出産後</w:t>
                  </w:r>
                </w:p>
                <w:p w:rsidR="00B17C31" w:rsidRDefault="00B17C31" w:rsidP="00B17C31">
                  <w:pPr>
                    <w:snapToGrid w:val="0"/>
                    <w:ind w:firstLineChars="100" w:firstLine="210"/>
                    <w:rPr>
                      <w:rFonts w:ascii="ＭＳ Ｐゴシック" w:eastAsia="ＭＳ Ｐゴシック" w:hAnsi="ＭＳ Ｐゴシック"/>
                      <w:szCs w:val="21"/>
                    </w:rPr>
                  </w:pPr>
                  <w:r w:rsidRPr="00B17C31">
                    <w:rPr>
                      <w:rFonts w:ascii="ＭＳ Ｐゴシック" w:eastAsia="ＭＳ Ｐゴシック" w:hAnsi="ＭＳ Ｐゴシック" w:hint="eastAsia"/>
                      <w:szCs w:val="21"/>
                    </w:rPr>
                    <w:t>も働き続けられる環境の整備（出産や子育て支援制度を充実する企業への優遇措置・啓発など）」</w:t>
                  </w:r>
                </w:p>
                <w:p w:rsidR="00B17C31" w:rsidRPr="00B17C31" w:rsidRDefault="00B17C31" w:rsidP="00B17C31">
                  <w:pPr>
                    <w:snapToGrid w:val="0"/>
                    <w:ind w:firstLineChars="100" w:firstLine="210"/>
                    <w:rPr>
                      <w:rFonts w:ascii="ＭＳ Ｐゴシック" w:eastAsia="ＭＳ Ｐゴシック" w:hAnsi="ＭＳ Ｐゴシック"/>
                      <w:szCs w:val="21"/>
                    </w:rPr>
                  </w:pPr>
                  <w:r w:rsidRPr="00B17C31">
                    <w:rPr>
                      <w:rFonts w:ascii="ＭＳ Ｐゴシック" w:eastAsia="ＭＳ Ｐゴシック" w:hAnsi="ＭＳ Ｐゴシック" w:hint="eastAsia"/>
                      <w:szCs w:val="21"/>
                    </w:rPr>
                    <w:t>が74.7％と最も高くなっています。</w:t>
                  </w:r>
                </w:p>
                <w:p w:rsidR="00B17C31" w:rsidRDefault="00B17C31" w:rsidP="00B17C31">
                  <w:pPr>
                    <w:ind w:firstLineChars="200" w:firstLine="420"/>
                    <w:rPr>
                      <w:rFonts w:ascii="ＭＳ Ｐゴシック" w:eastAsia="ＭＳ Ｐゴシック" w:hAnsi="ＭＳ Ｐゴシック"/>
                      <w:szCs w:val="21"/>
                    </w:rPr>
                  </w:pPr>
                  <w:r w:rsidRPr="00B17C31">
                    <w:rPr>
                      <w:rFonts w:ascii="ＭＳ Ｐゴシック" w:eastAsia="ＭＳ Ｐゴシック" w:hAnsi="ＭＳ Ｐゴシック" w:hint="eastAsia"/>
                      <w:szCs w:val="21"/>
                    </w:rPr>
                    <w:t>また、子育てをしながら働き続けられる環境を整備するため、行政が</w:t>
                  </w:r>
                  <w:r>
                    <w:rPr>
                      <w:rFonts w:ascii="ＭＳ Ｐゴシック" w:eastAsia="ＭＳ Ｐゴシック" w:hAnsi="ＭＳ Ｐゴシック" w:hint="eastAsia"/>
                      <w:szCs w:val="21"/>
                    </w:rPr>
                    <w:t>強化する取り組み</w:t>
                  </w:r>
                  <w:r w:rsidRPr="00B17C31">
                    <w:rPr>
                      <w:rFonts w:ascii="ＭＳ Ｐゴシック" w:eastAsia="ＭＳ Ｐゴシック" w:hAnsi="ＭＳ Ｐゴシック" w:hint="eastAsia"/>
                      <w:szCs w:val="21"/>
                    </w:rPr>
                    <w:t>について</w:t>
                  </w:r>
                </w:p>
                <w:p w:rsidR="00B17C31" w:rsidRDefault="00B17C31" w:rsidP="00B17C31">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は、</w:t>
                  </w:r>
                  <w:r w:rsidRPr="00B17C31">
                    <w:rPr>
                      <w:rFonts w:ascii="ＭＳ Ｐゴシック" w:eastAsia="ＭＳ Ｐゴシック" w:hAnsi="ＭＳ Ｐゴシック" w:hint="eastAsia"/>
                      <w:szCs w:val="21"/>
                    </w:rPr>
                    <w:t>「子育て世代の雇用の安定化（非正規雇用の処遇改善など）」が45.0％と最も高く、次いで「保</w:t>
                  </w:r>
                </w:p>
                <w:p w:rsidR="00B17C31" w:rsidRDefault="00B17C31" w:rsidP="00B17C31">
                  <w:pPr>
                    <w:ind w:firstLineChars="100" w:firstLine="210"/>
                    <w:rPr>
                      <w:rFonts w:ascii="ＭＳ Ｐゴシック" w:eastAsia="ＭＳ Ｐゴシック" w:hAnsi="ＭＳ Ｐゴシック"/>
                      <w:szCs w:val="21"/>
                    </w:rPr>
                  </w:pPr>
                  <w:r w:rsidRPr="00B17C31">
                    <w:rPr>
                      <w:rFonts w:ascii="ＭＳ Ｐゴシック" w:eastAsia="ＭＳ Ｐゴシック" w:hAnsi="ＭＳ Ｐゴシック" w:hint="eastAsia"/>
                      <w:szCs w:val="21"/>
                    </w:rPr>
                    <w:t>育サービスの充実（保育所の充足や、延長保育・病児保育など）」が44.7％であり、この上位２項目</w:t>
                  </w:r>
                </w:p>
                <w:p w:rsidR="00B17C31" w:rsidRPr="00B17C31" w:rsidRDefault="00B17C31" w:rsidP="00B17C31">
                  <w:pPr>
                    <w:ind w:firstLineChars="100" w:firstLine="210"/>
                    <w:rPr>
                      <w:rFonts w:ascii="ＭＳ Ｐゴシック" w:eastAsia="ＭＳ Ｐゴシック" w:hAnsi="ＭＳ Ｐゴシック"/>
                      <w:szCs w:val="21"/>
                    </w:rPr>
                  </w:pPr>
                  <w:r w:rsidRPr="00B17C31">
                    <w:rPr>
                      <w:rFonts w:ascii="ＭＳ Ｐゴシック" w:eastAsia="ＭＳ Ｐゴシック" w:hAnsi="ＭＳ Ｐゴシック" w:hint="eastAsia"/>
                      <w:szCs w:val="21"/>
                    </w:rPr>
                    <w:t>で40</w:t>
                  </w:r>
                  <w:r>
                    <w:rPr>
                      <w:rFonts w:ascii="ＭＳ Ｐゴシック" w:eastAsia="ＭＳ Ｐゴシック" w:hAnsi="ＭＳ Ｐゴシック" w:hint="eastAsia"/>
                      <w:szCs w:val="21"/>
                    </w:rPr>
                    <w:t>％を超えています。</w:t>
                  </w:r>
                </w:p>
              </w:txbxContent>
            </v:textbox>
          </v:roundrect>
        </w:pict>
      </w:r>
    </w:p>
    <w:p w:rsidR="00B17C31" w:rsidRDefault="00B17C31" w:rsidP="00B17C31">
      <w:pPr>
        <w:ind w:firstLineChars="250" w:firstLine="602"/>
        <w:rPr>
          <w:rFonts w:ascii="ＭＳ Ｐゴシック" w:eastAsia="ＭＳ Ｐゴシック" w:hAnsi="ＭＳ Ｐゴシック" w:cs="ＭＳ Ｐゴシック"/>
          <w:b/>
          <w:color w:val="000000"/>
          <w:sz w:val="24"/>
          <w:szCs w:val="24"/>
        </w:rPr>
      </w:pPr>
    </w:p>
    <w:p w:rsidR="00B17C31" w:rsidRDefault="00B17C31" w:rsidP="00B17C31">
      <w:pPr>
        <w:ind w:firstLineChars="250" w:firstLine="602"/>
        <w:rPr>
          <w:rFonts w:ascii="ＭＳ Ｐゴシック" w:eastAsia="ＭＳ Ｐゴシック" w:hAnsi="ＭＳ Ｐゴシック" w:cs="ＭＳ Ｐゴシック"/>
          <w:b/>
          <w:color w:val="000000"/>
          <w:sz w:val="24"/>
          <w:szCs w:val="24"/>
        </w:rPr>
      </w:pPr>
    </w:p>
    <w:p w:rsidR="00B17C31" w:rsidRDefault="00B17C31" w:rsidP="00B17C31">
      <w:pPr>
        <w:ind w:firstLineChars="250" w:firstLine="602"/>
        <w:rPr>
          <w:rFonts w:ascii="ＭＳ Ｐゴシック" w:eastAsia="ＭＳ Ｐゴシック" w:hAnsi="ＭＳ Ｐゴシック" w:cs="ＭＳ Ｐゴシック"/>
          <w:b/>
          <w:color w:val="000000"/>
          <w:sz w:val="24"/>
          <w:szCs w:val="24"/>
        </w:rPr>
      </w:pPr>
    </w:p>
    <w:p w:rsidR="00B17C31" w:rsidRDefault="00B17C31" w:rsidP="00B17C31">
      <w:pPr>
        <w:ind w:firstLineChars="200" w:firstLine="422"/>
        <w:rPr>
          <w:rFonts w:ascii="ＭＳ Ｐゴシック" w:eastAsia="ＭＳ Ｐゴシック" w:hAnsi="ＭＳ Ｐゴシック"/>
          <w:b/>
        </w:rPr>
      </w:pPr>
    </w:p>
    <w:p w:rsidR="00B17C31" w:rsidRDefault="00B17C31" w:rsidP="00B17C31">
      <w:pPr>
        <w:ind w:firstLineChars="200" w:firstLine="422"/>
        <w:rPr>
          <w:rFonts w:ascii="ＭＳ Ｐゴシック" w:eastAsia="ＭＳ Ｐゴシック" w:hAnsi="ＭＳ Ｐゴシック"/>
          <w:b/>
        </w:rPr>
      </w:pPr>
    </w:p>
    <w:p w:rsidR="00B17C31" w:rsidRDefault="00B17C31" w:rsidP="00B17C31">
      <w:pPr>
        <w:ind w:firstLineChars="200" w:firstLine="422"/>
        <w:rPr>
          <w:rFonts w:ascii="ＭＳ Ｐゴシック" w:eastAsia="ＭＳ Ｐゴシック" w:hAnsi="ＭＳ Ｐゴシック"/>
          <w:b/>
        </w:rPr>
      </w:pPr>
    </w:p>
    <w:p w:rsidR="00350032" w:rsidRPr="008D66F5" w:rsidRDefault="00B17C31" w:rsidP="00B17C31">
      <w:pPr>
        <w:rPr>
          <w:rFonts w:ascii="ＭＳ Ｐゴシック" w:eastAsia="ＭＳ Ｐゴシック" w:hAnsi="ＭＳ Ｐゴシック"/>
          <w:b/>
          <w:spacing w:val="-2"/>
          <w:sz w:val="24"/>
          <w:szCs w:val="24"/>
        </w:rPr>
      </w:pPr>
      <w:r>
        <w:rPr>
          <w:rFonts w:ascii="ＭＳ Ｐゴシック" w:eastAsia="ＭＳ Ｐゴシック" w:hAnsi="ＭＳ Ｐゴシック" w:hint="eastAsia"/>
          <w:b/>
          <w:noProof/>
          <w:sz w:val="24"/>
          <w:szCs w:val="24"/>
        </w:rPr>
        <w:lastRenderedPageBreak/>
        <w:t>Ⅶ</w:t>
      </w:r>
      <w:r w:rsidR="008D66F5">
        <w:rPr>
          <w:rFonts w:ascii="ＭＳ Ｐゴシック" w:eastAsia="ＭＳ Ｐゴシック" w:hAnsi="ＭＳ Ｐゴシック" w:hint="eastAsia"/>
          <w:b/>
          <w:noProof/>
          <w:sz w:val="24"/>
          <w:szCs w:val="24"/>
        </w:rPr>
        <w:t xml:space="preserve">　</w:t>
      </w:r>
      <w:r w:rsidR="00350032">
        <w:rPr>
          <w:rFonts w:ascii="ＭＳ Ｐゴシック" w:eastAsia="ＭＳ Ｐゴシック" w:hAnsi="ＭＳ Ｐゴシック" w:hint="eastAsia"/>
          <w:b/>
          <w:noProof/>
          <w:sz w:val="24"/>
          <w:szCs w:val="24"/>
        </w:rPr>
        <w:t>人口減少を踏まえた女性の活躍促進について（平成25年県民世論調査結果）</w:t>
      </w:r>
    </w:p>
    <w:p w:rsidR="005E6B5E" w:rsidRDefault="005E6B5E" w:rsidP="005E6B5E">
      <w:pPr>
        <w:ind w:firstLineChars="100" w:firstLine="237"/>
        <w:rPr>
          <w:rFonts w:ascii="ＭＳ Ｐゴシック" w:eastAsia="ＭＳ Ｐゴシック" w:hAnsi="ＭＳ Ｐゴシック"/>
          <w:b/>
          <w:spacing w:val="-2"/>
          <w:sz w:val="24"/>
          <w:szCs w:val="24"/>
        </w:rPr>
      </w:pPr>
      <w:r>
        <w:rPr>
          <w:rFonts w:ascii="ＭＳ Ｐゴシック" w:eastAsia="ＭＳ Ｐゴシック" w:hAnsi="ＭＳ Ｐゴシック" w:hint="eastAsia"/>
          <w:b/>
          <w:spacing w:val="-2"/>
          <w:sz w:val="24"/>
          <w:szCs w:val="24"/>
        </w:rPr>
        <w:t>１　女性が職業を持つことをどう</w:t>
      </w:r>
      <w:r w:rsidRPr="00350032">
        <w:rPr>
          <w:rFonts w:ascii="ＭＳ Ｐゴシック" w:eastAsia="ＭＳ Ｐゴシック" w:hAnsi="ＭＳ Ｐゴシック" w:hint="eastAsia"/>
          <w:b/>
          <w:spacing w:val="-2"/>
          <w:sz w:val="24"/>
          <w:szCs w:val="24"/>
        </w:rPr>
        <w:t>思いますか。　（１つだけ○印）</w:t>
      </w:r>
    </w:p>
    <w:p w:rsidR="007C324A" w:rsidRDefault="001E2D88" w:rsidP="002A3012">
      <w:pPr>
        <w:ind w:firstLineChars="100" w:firstLine="241"/>
        <w:jc w:val="right"/>
        <w:rPr>
          <w:rFonts w:ascii="ＭＳ Ｐゴシック" w:eastAsia="ＭＳ Ｐゴシック" w:hAnsi="ＭＳ Ｐゴシック"/>
          <w:b/>
          <w:spacing w:val="-2"/>
          <w:sz w:val="24"/>
          <w:szCs w:val="24"/>
        </w:rPr>
      </w:pPr>
      <w:r>
        <w:rPr>
          <w:rFonts w:ascii="ＭＳ Ｐゴシック" w:eastAsia="ＭＳ Ｐゴシック" w:hAnsi="ＭＳ Ｐゴシック"/>
          <w:b/>
          <w:noProof/>
          <w:spacing w:val="-2"/>
          <w:sz w:val="24"/>
          <w:szCs w:val="24"/>
        </w:rPr>
        <w:pict>
          <v:rect id="_x0000_s1168" style="position:absolute;left:0;text-align:left;margin-left:101.55pt;margin-top:138.9pt;width:137.25pt;height:19.5pt;z-index:251734016" stroked="f">
            <v:textbox inset="5.85pt,.7pt,5.85pt,.7pt">
              <w:txbxContent>
                <w:p w:rsidR="002A3012" w:rsidRPr="002A3012" w:rsidRDefault="002A3012" w:rsidP="002A3012">
                  <w:pPr>
                    <w:jc w:val="right"/>
                    <w:rPr>
                      <w:rFonts w:ascii="ＭＳ Ｐゴシック" w:eastAsia="ＭＳ Ｐゴシック" w:hAnsi="ＭＳ Ｐゴシック"/>
                      <w:sz w:val="18"/>
                      <w:szCs w:val="18"/>
                    </w:rPr>
                  </w:pPr>
                  <w:r w:rsidRPr="002A3012">
                    <w:rPr>
                      <w:rFonts w:ascii="ＭＳ Ｐゴシック" w:eastAsia="ＭＳ Ｐゴシック" w:hAnsi="ＭＳ Ｐゴシック" w:hint="eastAsia"/>
                      <w:sz w:val="18"/>
                      <w:szCs w:val="18"/>
                    </w:rPr>
                    <w:t>つ</w:t>
                  </w:r>
                  <w:r>
                    <w:rPr>
                      <w:rFonts w:ascii="ＭＳ Ｐゴシック" w:eastAsia="ＭＳ Ｐゴシック" w:hAnsi="ＭＳ Ｐゴシック" w:hint="eastAsia"/>
                      <w:sz w:val="18"/>
                      <w:szCs w:val="18"/>
                    </w:rPr>
                    <w:t>方がよい</w:t>
                  </w:r>
                </w:p>
              </w:txbxContent>
            </v:textbox>
          </v:rect>
        </w:pict>
      </w:r>
      <w:r w:rsidRPr="001E2D88">
        <w:rPr>
          <w:rFonts w:asciiTheme="minorEastAsia" w:hAnsiTheme="minorEastAsia"/>
          <w:noProof/>
          <w:spacing w:val="-2"/>
          <w:sz w:val="18"/>
          <w:szCs w:val="18"/>
        </w:rPr>
        <w:pict>
          <v:roundrect id="_x0000_s1150" style="position:absolute;left:0;text-align:left;margin-left:7.95pt;margin-top:91.05pt;width:461.1pt;height:32.25pt;z-index:251716608" arcsize="10923f" filled="f" strokecolor="#c00000" strokeweight="2.25pt">
            <v:textbox inset="5.85pt,.7pt,5.85pt,.7pt"/>
          </v:roundrect>
        </w:pict>
      </w:r>
      <w:r w:rsidR="00DF1DAB" w:rsidRPr="00DF1DAB">
        <w:rPr>
          <w:rFonts w:ascii="ＭＳ Ｐゴシック" w:eastAsia="ＭＳ Ｐゴシック" w:hAnsi="ＭＳ Ｐゴシック"/>
          <w:b/>
          <w:noProof/>
          <w:spacing w:val="-2"/>
          <w:sz w:val="24"/>
          <w:szCs w:val="24"/>
        </w:rPr>
        <w:drawing>
          <wp:inline distT="0" distB="0" distL="0" distR="0">
            <wp:extent cx="5981700" cy="2914650"/>
            <wp:effectExtent l="0" t="0" r="0" b="0"/>
            <wp:docPr id="3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1DAB" w:rsidRDefault="00DF1DAB" w:rsidP="002A3012">
      <w:pPr>
        <w:ind w:firstLineChars="100" w:firstLine="237"/>
        <w:rPr>
          <w:rFonts w:ascii="ＭＳ Ｐゴシック" w:eastAsia="ＭＳ Ｐゴシック" w:hAnsi="ＭＳ Ｐゴシック"/>
          <w:b/>
          <w:spacing w:val="-2"/>
          <w:sz w:val="24"/>
          <w:szCs w:val="24"/>
        </w:rPr>
      </w:pPr>
    </w:p>
    <w:p w:rsidR="008D66F5" w:rsidRDefault="008D66F5" w:rsidP="00350032">
      <w:pPr>
        <w:ind w:firstLineChars="100" w:firstLine="237"/>
        <w:rPr>
          <w:rFonts w:ascii="ＭＳ Ｐゴシック" w:eastAsia="ＭＳ Ｐゴシック" w:hAnsi="ＭＳ Ｐゴシック"/>
          <w:b/>
          <w:spacing w:val="-2"/>
          <w:sz w:val="24"/>
          <w:szCs w:val="24"/>
        </w:rPr>
      </w:pPr>
    </w:p>
    <w:p w:rsidR="00A73783" w:rsidRPr="00350032" w:rsidRDefault="00D367D4" w:rsidP="00350032">
      <w:pPr>
        <w:ind w:firstLineChars="100" w:firstLine="237"/>
        <w:rPr>
          <w:rFonts w:ascii="ＭＳ Ｐゴシック" w:eastAsia="ＭＳ Ｐゴシック" w:hAnsi="ＭＳ Ｐゴシック"/>
          <w:b/>
          <w:spacing w:val="-2"/>
          <w:sz w:val="24"/>
          <w:szCs w:val="24"/>
        </w:rPr>
      </w:pPr>
      <w:r>
        <w:rPr>
          <w:rFonts w:ascii="ＭＳ Ｐゴシック" w:eastAsia="ＭＳ Ｐゴシック" w:hAnsi="ＭＳ Ｐゴシック" w:hint="eastAsia"/>
          <w:b/>
          <w:spacing w:val="-2"/>
          <w:sz w:val="24"/>
          <w:szCs w:val="24"/>
        </w:rPr>
        <w:t>２</w:t>
      </w:r>
      <w:r w:rsidR="00350032">
        <w:rPr>
          <w:rFonts w:ascii="ＭＳ Ｐゴシック" w:eastAsia="ＭＳ Ｐゴシック" w:hAnsi="ＭＳ Ｐゴシック" w:hint="eastAsia"/>
          <w:b/>
          <w:spacing w:val="-2"/>
          <w:sz w:val="24"/>
          <w:szCs w:val="24"/>
        </w:rPr>
        <w:t xml:space="preserve">　</w:t>
      </w:r>
      <w:r w:rsidR="00350032" w:rsidRPr="00350032">
        <w:rPr>
          <w:rFonts w:ascii="ＭＳ Ｐゴシック" w:eastAsia="ＭＳ Ｐゴシック" w:hAnsi="ＭＳ Ｐゴシック" w:hint="eastAsia"/>
          <w:b/>
          <w:spacing w:val="-2"/>
          <w:sz w:val="24"/>
          <w:szCs w:val="24"/>
        </w:rPr>
        <w:t>女性にとって、高知県は、働きやすい県だと思いますか。　（１つだけ○印）</w:t>
      </w:r>
    </w:p>
    <w:p w:rsidR="00350032" w:rsidRPr="00350032" w:rsidRDefault="001E2D88" w:rsidP="00501D87">
      <w:pPr>
        <w:ind w:firstLineChars="250" w:firstLine="450"/>
        <w:rPr>
          <w:rFonts w:asciiTheme="minorEastAsia" w:hAnsiTheme="minorEastAsia"/>
          <w:spacing w:val="-2"/>
          <w:sz w:val="18"/>
          <w:szCs w:val="18"/>
        </w:rPr>
      </w:pPr>
      <w:r>
        <w:rPr>
          <w:rFonts w:asciiTheme="minorEastAsia" w:hAnsiTheme="minorEastAsia"/>
          <w:noProof/>
          <w:spacing w:val="-2"/>
          <w:sz w:val="18"/>
          <w:szCs w:val="18"/>
        </w:rPr>
        <w:pict>
          <v:roundrect id="_x0000_s1174" style="position:absolute;left:0;text-align:left;margin-left:16.95pt;margin-top:89.55pt;width:461.1pt;height:55.5pt;z-index:251741184" arcsize="10923f" filled="f" strokecolor="#c00000" strokeweight="2.25pt">
            <v:textbox inset="5.85pt,.7pt,5.85pt,.7pt"/>
          </v:roundrect>
        </w:pict>
      </w:r>
      <w:r w:rsidR="00350032" w:rsidRPr="00350032">
        <w:rPr>
          <w:rFonts w:asciiTheme="minorEastAsia" w:hAnsiTheme="minorEastAsia"/>
          <w:noProof/>
          <w:spacing w:val="-2"/>
          <w:sz w:val="18"/>
          <w:szCs w:val="18"/>
        </w:rPr>
        <w:drawing>
          <wp:inline distT="0" distB="0" distL="0" distR="0">
            <wp:extent cx="5905500" cy="2438400"/>
            <wp:effectExtent l="0" t="0" r="0" b="0"/>
            <wp:docPr id="27"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B2AAF" w:rsidRDefault="001E2D88" w:rsidP="00501D87">
      <w:pPr>
        <w:rPr>
          <w:rFonts w:ascii="ＭＳ Ｐゴシック" w:eastAsia="ＭＳ Ｐゴシック" w:hAnsi="ＭＳ Ｐゴシック"/>
          <w:b/>
          <w:spacing w:val="-2"/>
          <w:sz w:val="24"/>
          <w:szCs w:val="24"/>
        </w:rPr>
      </w:pPr>
      <w:r>
        <w:rPr>
          <w:rFonts w:ascii="ＭＳ Ｐゴシック" w:eastAsia="ＭＳ Ｐゴシック" w:hAnsi="ＭＳ Ｐゴシック"/>
          <w:b/>
          <w:noProof/>
          <w:spacing w:val="-2"/>
          <w:sz w:val="24"/>
          <w:szCs w:val="24"/>
        </w:rPr>
        <w:pict>
          <v:roundrect id="_x0000_s1137" style="position:absolute;left:0;text-align:left;margin-left:16.95pt;margin-top:16.05pt;width:457.35pt;height:173.25pt;z-index:251705344;v-text-anchor:middle" arcsize="5731f">
            <v:textbox style="mso-next-textbox:#_x0000_s1137" inset="5.85pt,.7pt,5.85pt,.7pt">
              <w:txbxContent>
                <w:p w:rsidR="006906FD" w:rsidRDefault="006906FD" w:rsidP="006906FD">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「女性が職業を持つこと」については、</w:t>
                  </w:r>
                  <w:r w:rsidR="00977FF5">
                    <w:rPr>
                      <w:rFonts w:ascii="ＭＳ Ｐゴシック" w:eastAsia="ＭＳ Ｐゴシック" w:hAnsi="ＭＳ Ｐゴシック" w:hint="eastAsia"/>
                      <w:szCs w:val="21"/>
                    </w:rPr>
                    <w:t>「子どもが出来ても、ずっと職業を続ける方がよい」が</w:t>
                  </w:r>
                </w:p>
                <w:p w:rsidR="006906FD" w:rsidRDefault="00977FF5" w:rsidP="006906FD">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53.2％と最も高く、2位「</w:t>
                  </w:r>
                  <w:r w:rsidRPr="00977FF5">
                    <w:rPr>
                      <w:rFonts w:ascii="ＭＳ Ｐゴシック" w:eastAsia="ＭＳ Ｐゴシック" w:hAnsi="ＭＳ Ｐゴシック" w:hint="eastAsia"/>
                      <w:szCs w:val="21"/>
                    </w:rPr>
                    <w:t>子どもができた</w:t>
                  </w:r>
                  <w:r w:rsidR="006906FD">
                    <w:rPr>
                      <w:rFonts w:ascii="ＭＳ Ｐゴシック" w:eastAsia="ＭＳ Ｐゴシック" w:hAnsi="ＭＳ Ｐゴシック" w:hint="eastAsia"/>
                      <w:szCs w:val="21"/>
                    </w:rPr>
                    <w:t>ら</w:t>
                  </w:r>
                  <w:r w:rsidRPr="00977FF5">
                    <w:rPr>
                      <w:rFonts w:ascii="ＭＳ Ｐゴシック" w:eastAsia="ＭＳ Ｐゴシック" w:hAnsi="ＭＳ Ｐゴシック" w:hint="eastAsia"/>
                      <w:szCs w:val="21"/>
                    </w:rPr>
                    <w:t>職業をやめ、大きくなったら再び職業を持つ方がよい</w:t>
                  </w:r>
                  <w:r>
                    <w:rPr>
                      <w:rFonts w:ascii="ＭＳ Ｐゴシック" w:eastAsia="ＭＳ Ｐゴシック" w:hAnsi="ＭＳ Ｐゴシック" w:hint="eastAsia"/>
                      <w:szCs w:val="21"/>
                    </w:rPr>
                    <w:t>」</w:t>
                  </w:r>
                </w:p>
                <w:p w:rsidR="00977FF5" w:rsidRPr="00977FF5" w:rsidRDefault="00977FF5" w:rsidP="006906FD">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の29.2％を大きく引き離しています。</w:t>
                  </w:r>
                </w:p>
                <w:p w:rsidR="006906FD" w:rsidRDefault="006906FD" w:rsidP="006906FD">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また、「</w:t>
                  </w:r>
                  <w:r>
                    <w:rPr>
                      <w:rFonts w:ascii="ＭＳ ゴシック" w:eastAsia="ＭＳ ゴシック" w:hAnsi="ＭＳ ゴシック" w:hint="eastAsia"/>
                    </w:rPr>
                    <w:t>女性にとって高知県は働きやすい県だと思いますか」については、</w:t>
                  </w:r>
                  <w:r w:rsidRPr="006906FD">
                    <w:rPr>
                      <w:rFonts w:ascii="ＭＳ Ｐゴシック" w:eastAsia="ＭＳ Ｐゴシック" w:hAnsi="ＭＳ Ｐゴシック" w:hint="eastAsia"/>
                    </w:rPr>
                    <w:t>「どちらかと言</w:t>
                  </w:r>
                </w:p>
                <w:p w:rsidR="006906FD" w:rsidRDefault="006906FD" w:rsidP="006906FD">
                  <w:pPr>
                    <w:ind w:firstLineChars="100" w:firstLine="210"/>
                    <w:rPr>
                      <w:rFonts w:ascii="ＭＳ Ｐゴシック" w:eastAsia="ＭＳ Ｐゴシック" w:hAnsi="ＭＳ Ｐゴシック"/>
                    </w:rPr>
                  </w:pPr>
                  <w:r w:rsidRPr="006906FD">
                    <w:rPr>
                      <w:rFonts w:ascii="ＭＳ Ｐゴシック" w:eastAsia="ＭＳ Ｐゴシック" w:hAnsi="ＭＳ Ｐゴシック" w:hint="eastAsia"/>
                    </w:rPr>
                    <w:t>えばそう思わない」と「そう思わない」を合わせた割合が55.0</w:t>
                  </w:r>
                  <w:r>
                    <w:rPr>
                      <w:rFonts w:ascii="ＭＳ Ｐゴシック" w:eastAsia="ＭＳ Ｐゴシック" w:hAnsi="ＭＳ Ｐゴシック" w:hint="eastAsia"/>
                    </w:rPr>
                    <w:t>％となっており、半数を超えてい</w:t>
                  </w:r>
                </w:p>
                <w:p w:rsidR="006906FD" w:rsidRPr="006906FD" w:rsidRDefault="006906FD" w:rsidP="006906F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ます</w:t>
                  </w:r>
                  <w:r w:rsidRPr="006906FD">
                    <w:rPr>
                      <w:rFonts w:ascii="ＭＳ Ｐゴシック" w:eastAsia="ＭＳ Ｐゴシック" w:hAnsi="ＭＳ Ｐゴシック" w:hint="eastAsia"/>
                    </w:rPr>
                    <w:t>。</w:t>
                  </w:r>
                </w:p>
                <w:p w:rsidR="003F717A" w:rsidRDefault="006906FD" w:rsidP="006906FD">
                  <w:pPr>
                    <w:rPr>
                      <w:rFonts w:ascii="ＭＳ Ｐゴシック" w:eastAsia="ＭＳ Ｐゴシック" w:hAnsi="ＭＳ Ｐゴシック"/>
                    </w:rPr>
                  </w:pPr>
                  <w:r>
                    <w:rPr>
                      <w:rFonts w:ascii="ＭＳ Ｐゴシック" w:eastAsia="ＭＳ Ｐゴシック" w:hAnsi="ＭＳ Ｐゴシック" w:hint="eastAsia"/>
                      <w:szCs w:val="21"/>
                    </w:rPr>
                    <w:t xml:space="preserve">　　　「働きやすい県だと思う」「どちらかと言えばそう思う」と回答した理由については、</w:t>
                  </w:r>
                  <w:r w:rsidRPr="006906FD">
                    <w:rPr>
                      <w:rFonts w:ascii="ＭＳ Ｐゴシック" w:eastAsia="ＭＳ Ｐゴシック" w:hAnsi="ＭＳ Ｐゴシック" w:hint="eastAsia"/>
                    </w:rPr>
                    <w:t>「周囲に働</w:t>
                  </w:r>
                </w:p>
                <w:p w:rsidR="003F717A" w:rsidRDefault="006906FD" w:rsidP="003F717A">
                  <w:pPr>
                    <w:ind w:firstLineChars="100" w:firstLine="210"/>
                    <w:rPr>
                      <w:rFonts w:ascii="ＭＳ Ｐゴシック" w:eastAsia="ＭＳ Ｐゴシック" w:hAnsi="ＭＳ Ｐゴシック"/>
                    </w:rPr>
                  </w:pPr>
                  <w:r w:rsidRPr="006906FD">
                    <w:rPr>
                      <w:rFonts w:ascii="ＭＳ Ｐゴシック" w:eastAsia="ＭＳ Ｐゴシック" w:hAnsi="ＭＳ Ｐゴシック" w:hint="eastAsia"/>
                    </w:rPr>
                    <w:t>いている女性が多い」が66.8％と最も高く、次いで「女性が働くことに対して周囲の理解がある」</w:t>
                  </w:r>
                </w:p>
                <w:p w:rsidR="00D367D4" w:rsidRPr="006906FD" w:rsidRDefault="006906FD" w:rsidP="003F717A">
                  <w:pPr>
                    <w:ind w:firstLineChars="100" w:firstLine="210"/>
                    <w:rPr>
                      <w:rFonts w:ascii="ＭＳ Ｐゴシック" w:eastAsia="ＭＳ Ｐゴシック" w:hAnsi="ＭＳ Ｐゴシック"/>
                    </w:rPr>
                  </w:pPr>
                  <w:r w:rsidRPr="006906FD">
                    <w:rPr>
                      <w:rFonts w:ascii="ＭＳ Ｐゴシック" w:eastAsia="ＭＳ Ｐゴシック" w:hAnsi="ＭＳ Ｐゴシック" w:hint="eastAsia"/>
                    </w:rPr>
                    <w:t>が66.3％</w:t>
                  </w:r>
                  <w:r>
                    <w:rPr>
                      <w:rFonts w:ascii="ＭＳ Ｐゴシック" w:eastAsia="ＭＳ Ｐゴシック" w:hAnsi="ＭＳ Ｐゴシック" w:hint="eastAsia"/>
                    </w:rPr>
                    <w:t>となっています。</w:t>
                  </w:r>
                </w:p>
              </w:txbxContent>
            </v:textbox>
          </v:roundrect>
        </w:pict>
      </w:r>
    </w:p>
    <w:p w:rsidR="008D66F5" w:rsidRDefault="008D66F5" w:rsidP="00501D87">
      <w:pPr>
        <w:rPr>
          <w:rFonts w:ascii="ＭＳ Ｐゴシック" w:eastAsia="ＭＳ Ｐゴシック" w:hAnsi="ＭＳ Ｐゴシック"/>
          <w:b/>
          <w:spacing w:val="-2"/>
          <w:sz w:val="24"/>
          <w:szCs w:val="24"/>
        </w:rPr>
      </w:pPr>
    </w:p>
    <w:p w:rsidR="008D66F5" w:rsidRDefault="008D66F5" w:rsidP="00501D87">
      <w:pPr>
        <w:rPr>
          <w:rFonts w:ascii="ＭＳ Ｐゴシック" w:eastAsia="ＭＳ Ｐゴシック" w:hAnsi="ＭＳ Ｐゴシック"/>
          <w:b/>
          <w:spacing w:val="-2"/>
          <w:sz w:val="24"/>
          <w:szCs w:val="24"/>
        </w:rPr>
      </w:pPr>
    </w:p>
    <w:p w:rsidR="008D66F5" w:rsidRDefault="008D66F5" w:rsidP="00501D87">
      <w:pPr>
        <w:rPr>
          <w:rFonts w:ascii="ＭＳ Ｐゴシック" w:eastAsia="ＭＳ Ｐゴシック" w:hAnsi="ＭＳ Ｐゴシック"/>
          <w:b/>
          <w:spacing w:val="-2"/>
          <w:sz w:val="24"/>
          <w:szCs w:val="24"/>
        </w:rPr>
      </w:pPr>
    </w:p>
    <w:p w:rsidR="008D66F5" w:rsidRDefault="008D66F5" w:rsidP="00501D87">
      <w:pPr>
        <w:rPr>
          <w:rFonts w:ascii="ＭＳ Ｐゴシック" w:eastAsia="ＭＳ Ｐゴシック" w:hAnsi="ＭＳ Ｐゴシック"/>
          <w:b/>
          <w:spacing w:val="-2"/>
          <w:sz w:val="24"/>
          <w:szCs w:val="24"/>
        </w:rPr>
      </w:pPr>
    </w:p>
    <w:p w:rsidR="008D66F5" w:rsidRDefault="008D66F5" w:rsidP="00501D87">
      <w:pPr>
        <w:rPr>
          <w:rFonts w:ascii="ＭＳ Ｐゴシック" w:eastAsia="ＭＳ Ｐゴシック" w:hAnsi="ＭＳ Ｐゴシック"/>
          <w:b/>
          <w:spacing w:val="-2"/>
          <w:sz w:val="24"/>
          <w:szCs w:val="24"/>
        </w:rPr>
      </w:pPr>
    </w:p>
    <w:p w:rsidR="008D66F5" w:rsidRDefault="008D66F5" w:rsidP="00501D87">
      <w:pPr>
        <w:rPr>
          <w:rFonts w:ascii="ＭＳ Ｐゴシック" w:eastAsia="ＭＳ Ｐゴシック" w:hAnsi="ＭＳ Ｐゴシック"/>
          <w:b/>
          <w:spacing w:val="-2"/>
          <w:sz w:val="24"/>
          <w:szCs w:val="24"/>
        </w:rPr>
      </w:pPr>
    </w:p>
    <w:p w:rsidR="008D66F5" w:rsidRDefault="008D66F5" w:rsidP="00501D87">
      <w:pPr>
        <w:rPr>
          <w:rFonts w:ascii="ＭＳ Ｐゴシック" w:eastAsia="ＭＳ Ｐゴシック" w:hAnsi="ＭＳ Ｐゴシック"/>
          <w:b/>
          <w:spacing w:val="-2"/>
          <w:sz w:val="24"/>
          <w:szCs w:val="24"/>
        </w:rPr>
      </w:pPr>
    </w:p>
    <w:p w:rsidR="008D66F5" w:rsidRDefault="008D66F5" w:rsidP="00501D87">
      <w:pPr>
        <w:rPr>
          <w:rFonts w:ascii="ＭＳ Ｐゴシック" w:eastAsia="ＭＳ Ｐゴシック" w:hAnsi="ＭＳ Ｐゴシック"/>
          <w:b/>
          <w:spacing w:val="-2"/>
          <w:sz w:val="24"/>
          <w:szCs w:val="24"/>
        </w:rPr>
      </w:pPr>
    </w:p>
    <w:p w:rsidR="008D66F5" w:rsidRDefault="008D66F5" w:rsidP="008D66F5">
      <w:pPr>
        <w:ind w:leftChars="100" w:left="210" w:firstLineChars="19" w:firstLine="45"/>
        <w:rPr>
          <w:rFonts w:ascii="ＭＳ Ｐゴシック" w:eastAsia="ＭＳ Ｐゴシック" w:hAnsi="ＭＳ Ｐゴシック"/>
          <w:b/>
          <w:spacing w:val="-2"/>
          <w:sz w:val="24"/>
          <w:szCs w:val="24"/>
        </w:rPr>
      </w:pPr>
    </w:p>
    <w:p w:rsidR="00B17C31" w:rsidRDefault="00B17C31" w:rsidP="008D66F5">
      <w:pPr>
        <w:ind w:leftChars="100" w:left="210" w:firstLineChars="19" w:firstLine="45"/>
        <w:rPr>
          <w:rFonts w:ascii="ＭＳ Ｐゴシック" w:eastAsia="ＭＳ Ｐゴシック" w:hAnsi="ＭＳ Ｐゴシック"/>
          <w:b/>
          <w:spacing w:val="-2"/>
          <w:sz w:val="24"/>
          <w:szCs w:val="24"/>
        </w:rPr>
      </w:pPr>
    </w:p>
    <w:p w:rsidR="00424D2B" w:rsidRDefault="001E2D88" w:rsidP="008D66F5">
      <w:pPr>
        <w:ind w:leftChars="100" w:left="210" w:firstLineChars="19" w:firstLine="34"/>
        <w:rPr>
          <w:rFonts w:ascii="ＭＳ Ｐゴシック" w:eastAsia="ＭＳ Ｐゴシック" w:hAnsi="ＭＳ Ｐゴシック"/>
          <w:b/>
          <w:spacing w:val="-2"/>
          <w:sz w:val="24"/>
          <w:szCs w:val="24"/>
        </w:rPr>
      </w:pPr>
      <w:r w:rsidRPr="001E2D88">
        <w:rPr>
          <w:rFonts w:asciiTheme="minorEastAsia" w:hAnsiTheme="minorEastAsia"/>
          <w:noProof/>
          <w:spacing w:val="-2"/>
          <w:sz w:val="18"/>
          <w:szCs w:val="18"/>
        </w:rPr>
        <w:lastRenderedPageBreak/>
        <w:pict>
          <v:roundrect id="_x0000_s1132" style="position:absolute;left:0;text-align:left;margin-left:7.8pt;margin-top:124.05pt;width:478.5pt;height:28.5pt;z-index:251703296" arcsize="10923f" filled="f" strokecolor="#c00000" strokeweight="2.25pt">
            <v:textbox inset="5.85pt,.7pt,5.85pt,.7pt"/>
          </v:roundrect>
        </w:pict>
      </w:r>
      <w:r w:rsidRPr="001E2D88">
        <w:rPr>
          <w:rFonts w:asciiTheme="minorEastAsia" w:hAnsiTheme="minorEastAsia"/>
          <w:noProof/>
          <w:spacing w:val="-2"/>
          <w:sz w:val="18"/>
          <w:szCs w:val="18"/>
        </w:rPr>
        <w:pict>
          <v:roundrect id="_x0000_s1138" style="position:absolute;left:0;text-align:left;margin-left:7.8pt;margin-top:202.05pt;width:478.5pt;height:17.25pt;z-index:251706368" arcsize="10923f" filled="f" strokecolor="#c00000" strokeweight="2.25pt">
            <v:textbox inset="5.85pt,.7pt,5.85pt,.7pt"/>
          </v:roundrect>
        </w:pict>
      </w:r>
      <w:r w:rsidR="00D367D4">
        <w:rPr>
          <w:rFonts w:ascii="ＭＳ Ｐゴシック" w:eastAsia="ＭＳ Ｐゴシック" w:hAnsi="ＭＳ Ｐゴシック" w:hint="eastAsia"/>
          <w:b/>
          <w:spacing w:val="-2"/>
          <w:sz w:val="24"/>
          <w:szCs w:val="24"/>
        </w:rPr>
        <w:t>３</w:t>
      </w:r>
      <w:r w:rsidR="00501D87">
        <w:rPr>
          <w:rFonts w:ascii="ＭＳ Ｐゴシック" w:eastAsia="ＭＳ Ｐゴシック" w:hAnsi="ＭＳ Ｐゴシック" w:hint="eastAsia"/>
          <w:b/>
          <w:spacing w:val="-2"/>
          <w:sz w:val="24"/>
          <w:szCs w:val="24"/>
        </w:rPr>
        <w:t xml:space="preserve">　</w:t>
      </w:r>
      <w:r w:rsidR="00501D87" w:rsidRPr="00350032">
        <w:rPr>
          <w:rFonts w:ascii="ＭＳ Ｐゴシック" w:eastAsia="ＭＳ Ｐゴシック" w:hAnsi="ＭＳ Ｐゴシック" w:hint="eastAsia"/>
          <w:b/>
          <w:spacing w:val="-2"/>
          <w:sz w:val="24"/>
          <w:szCs w:val="24"/>
        </w:rPr>
        <w:t>女性が働くにあたって、どのような課題があると思いますか。　（３つまで○印）</w:t>
      </w:r>
    </w:p>
    <w:p w:rsidR="00501D87" w:rsidRPr="009B2F74" w:rsidRDefault="009B2F74" w:rsidP="00424D2B">
      <w:pPr>
        <w:ind w:leftChars="100" w:left="210" w:firstLineChars="19" w:firstLine="34"/>
        <w:rPr>
          <w:rFonts w:ascii="ＭＳ Ｐゴシック" w:eastAsia="ＭＳ Ｐゴシック" w:hAnsi="ＭＳ Ｐゴシック"/>
          <w:b/>
          <w:spacing w:val="-2"/>
          <w:sz w:val="24"/>
          <w:szCs w:val="24"/>
        </w:rPr>
      </w:pPr>
      <w:r w:rsidRPr="009B2F74">
        <w:rPr>
          <w:rFonts w:asciiTheme="minorEastAsia" w:hAnsiTheme="minorEastAsia"/>
          <w:noProof/>
          <w:spacing w:val="-2"/>
          <w:sz w:val="18"/>
          <w:szCs w:val="18"/>
        </w:rPr>
        <w:drawing>
          <wp:inline distT="0" distB="0" distL="0" distR="0">
            <wp:extent cx="6105525" cy="2819400"/>
            <wp:effectExtent l="19050" t="0" r="0" b="0"/>
            <wp:docPr id="15"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15D7" w:rsidRDefault="001E2D88" w:rsidP="009B2F74">
      <w:pPr>
        <w:ind w:firstLineChars="150" w:firstLine="270"/>
        <w:rPr>
          <w:rFonts w:ascii="ＭＳ Ｐゴシック" w:eastAsia="ＭＳ Ｐゴシック" w:hAnsi="ＭＳ Ｐゴシック"/>
          <w:b/>
          <w:spacing w:val="-2"/>
          <w:sz w:val="24"/>
          <w:szCs w:val="24"/>
        </w:rPr>
      </w:pPr>
      <w:r w:rsidRPr="001E2D88">
        <w:rPr>
          <w:rFonts w:asciiTheme="minorEastAsia" w:hAnsiTheme="minorEastAsia"/>
          <w:noProof/>
          <w:spacing w:val="-2"/>
          <w:sz w:val="18"/>
          <w:szCs w:val="18"/>
        </w:rPr>
        <w:pict>
          <v:roundrect id="_x0000_s1141" style="position:absolute;left:0;text-align:left;margin-left:7.8pt;margin-top:.3pt;width:473.25pt;height:62.25pt;z-index:251709440;v-text-anchor:middle" arcsize="7379f">
            <v:textbox style="mso-next-textbox:#_x0000_s1141" inset="5.85pt,.7pt,5.85pt,.7pt">
              <w:txbxContent>
                <w:p w:rsidR="006368BB" w:rsidRDefault="009F4E5F" w:rsidP="003F717A">
                  <w:pPr>
                    <w:ind w:firstLineChars="150" w:firstLine="315"/>
                    <w:rPr>
                      <w:rFonts w:ascii="ＭＳ Ｐゴシック" w:eastAsia="ＭＳ Ｐゴシック" w:hAnsi="ＭＳ Ｐゴシック" w:hint="eastAsia"/>
                    </w:rPr>
                  </w:pPr>
                  <w:r w:rsidRPr="006368BB">
                    <w:rPr>
                      <w:rFonts w:ascii="ＭＳ Ｐゴシック" w:eastAsia="ＭＳ Ｐゴシック" w:hAnsi="ＭＳ Ｐゴシック" w:hint="eastAsia"/>
                      <w:szCs w:val="21"/>
                    </w:rPr>
                    <w:t>女性が働くにあたって、</w:t>
                  </w:r>
                  <w:r w:rsidR="006368BB" w:rsidRPr="006368BB">
                    <w:rPr>
                      <w:rFonts w:ascii="ＭＳ Ｐゴシック" w:eastAsia="ＭＳ Ｐゴシック" w:hAnsi="ＭＳ Ｐゴシック" w:hint="eastAsia"/>
                    </w:rPr>
                    <w:t>「勤務時間が、長時間かつ固定的で、家庭と仕事との両立が困難」が32.9％</w:t>
                  </w:r>
                </w:p>
                <w:p w:rsidR="006368BB" w:rsidRDefault="006368BB" w:rsidP="006368BB">
                  <w:pPr>
                    <w:ind w:firstLineChars="100" w:firstLine="210"/>
                    <w:rPr>
                      <w:rFonts w:ascii="ＭＳ Ｐゴシック" w:eastAsia="ＭＳ Ｐゴシック" w:hAnsi="ＭＳ Ｐゴシック" w:hint="eastAsia"/>
                      <w:szCs w:val="21"/>
                    </w:rPr>
                  </w:pPr>
                  <w:r w:rsidRPr="006368BB">
                    <w:rPr>
                      <w:rFonts w:ascii="ＭＳ Ｐゴシック" w:eastAsia="ＭＳ Ｐゴシック" w:hAnsi="ＭＳ Ｐゴシック" w:hint="eastAsia"/>
                    </w:rPr>
                    <w:t>と最も高く</w:t>
                  </w:r>
                  <w:r>
                    <w:rPr>
                      <w:rFonts w:ascii="ＭＳ Ｐゴシック" w:eastAsia="ＭＳ Ｐゴシック" w:hAnsi="ＭＳ Ｐゴシック" w:hint="eastAsia"/>
                    </w:rPr>
                    <w:t>、</w:t>
                  </w:r>
                  <w:r w:rsidR="009F4E5F" w:rsidRPr="006368BB">
                    <w:rPr>
                      <w:rFonts w:ascii="ＭＳ Ｐゴシック" w:eastAsia="ＭＳ Ｐゴシック" w:hAnsi="ＭＳ Ｐゴシック" w:hint="eastAsia"/>
                      <w:szCs w:val="21"/>
                    </w:rPr>
                    <w:t>「出産等で退職した女性が再就職を希望しても支援する制度がない</w:t>
                  </w:r>
                  <w:r w:rsidR="003F717A" w:rsidRPr="006368BB">
                    <w:rPr>
                      <w:rFonts w:ascii="ＭＳ Ｐゴシック" w:eastAsia="ＭＳ Ｐゴシック" w:hAnsi="ＭＳ Ｐゴシック" w:hint="eastAsia"/>
                      <w:szCs w:val="21"/>
                    </w:rPr>
                    <w:t>」</w:t>
                  </w:r>
                  <w:r w:rsidR="009F4E5F" w:rsidRPr="006368BB">
                    <w:rPr>
                      <w:rFonts w:ascii="ＭＳ Ｐゴシック" w:eastAsia="ＭＳ Ｐゴシック" w:hAnsi="ＭＳ Ｐゴシック" w:hint="eastAsia"/>
                      <w:szCs w:val="21"/>
                    </w:rPr>
                    <w:t>30.1</w:t>
                  </w:r>
                  <w:r w:rsidR="003F717A" w:rsidRPr="006368BB">
                    <w:rPr>
                      <w:rFonts w:ascii="ＭＳ Ｐゴシック" w:eastAsia="ＭＳ Ｐゴシック" w:hAnsi="ＭＳ Ｐゴシック" w:hint="eastAsia"/>
                      <w:szCs w:val="21"/>
                    </w:rPr>
                    <w:t>％</w:t>
                  </w:r>
                  <w:r w:rsidR="009F4E5F" w:rsidRPr="006368BB">
                    <w:rPr>
                      <w:rFonts w:ascii="ＭＳ Ｐゴシック" w:eastAsia="ＭＳ Ｐゴシック" w:hAnsi="ＭＳ Ｐゴシック" w:hint="eastAsia"/>
                      <w:szCs w:val="21"/>
                    </w:rPr>
                    <w:t>、</w:t>
                  </w:r>
                  <w:r w:rsidR="009F4E5F">
                    <w:rPr>
                      <w:rFonts w:ascii="ＭＳ Ｐゴシック" w:eastAsia="ＭＳ Ｐゴシック" w:hAnsi="ＭＳ Ｐゴシック" w:hint="eastAsia"/>
                      <w:szCs w:val="21"/>
                    </w:rPr>
                    <w:t>「育児休業</w:t>
                  </w:r>
                </w:p>
                <w:p w:rsidR="009F4E5F" w:rsidRPr="003B210F" w:rsidRDefault="009F4E5F" w:rsidP="006368BB">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や介護休暇等の制度が整っていない</w:t>
                  </w:r>
                  <w:r w:rsidR="003F717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28.6</w:t>
                  </w:r>
                  <w:r w:rsidR="003F717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などの</w:t>
                  </w:r>
                  <w:r w:rsidR="00D45E28">
                    <w:rPr>
                      <w:rFonts w:ascii="ＭＳ Ｐゴシック" w:eastAsia="ＭＳ Ｐゴシック" w:hAnsi="ＭＳ Ｐゴシック" w:hint="eastAsia"/>
                      <w:szCs w:val="21"/>
                    </w:rPr>
                    <w:t>課題があると挙げて</w:t>
                  </w:r>
                  <w:r>
                    <w:rPr>
                      <w:rFonts w:ascii="ＭＳ Ｐゴシック" w:eastAsia="ＭＳ Ｐゴシック" w:hAnsi="ＭＳ Ｐゴシック" w:hint="eastAsia"/>
                      <w:szCs w:val="21"/>
                    </w:rPr>
                    <w:t>います。</w:t>
                  </w:r>
                </w:p>
              </w:txbxContent>
            </v:textbox>
          </v:roundrect>
        </w:pict>
      </w:r>
    </w:p>
    <w:p w:rsidR="00FD15D7" w:rsidRDefault="00FD15D7" w:rsidP="00501D87">
      <w:pPr>
        <w:ind w:firstLineChars="150" w:firstLine="355"/>
        <w:rPr>
          <w:rFonts w:ascii="ＭＳ Ｐゴシック" w:eastAsia="ＭＳ Ｐゴシック" w:hAnsi="ＭＳ Ｐゴシック"/>
          <w:b/>
          <w:spacing w:val="-2"/>
          <w:sz w:val="24"/>
          <w:szCs w:val="24"/>
        </w:rPr>
      </w:pPr>
    </w:p>
    <w:p w:rsidR="00FD15D7" w:rsidRDefault="00FD15D7" w:rsidP="00501D87">
      <w:pPr>
        <w:ind w:firstLineChars="150" w:firstLine="355"/>
        <w:rPr>
          <w:rFonts w:ascii="ＭＳ Ｐゴシック" w:eastAsia="ＭＳ Ｐゴシック" w:hAnsi="ＭＳ Ｐゴシック"/>
          <w:b/>
          <w:spacing w:val="-2"/>
          <w:sz w:val="24"/>
          <w:szCs w:val="24"/>
        </w:rPr>
      </w:pPr>
    </w:p>
    <w:p w:rsidR="00FD15D7" w:rsidRDefault="00FD15D7" w:rsidP="00501D87">
      <w:pPr>
        <w:ind w:firstLineChars="150" w:firstLine="355"/>
        <w:rPr>
          <w:rFonts w:ascii="ＭＳ Ｐゴシック" w:eastAsia="ＭＳ Ｐゴシック" w:hAnsi="ＭＳ Ｐゴシック"/>
          <w:b/>
          <w:spacing w:val="-2"/>
          <w:sz w:val="24"/>
          <w:szCs w:val="24"/>
        </w:rPr>
      </w:pPr>
    </w:p>
    <w:p w:rsidR="003F717A" w:rsidRDefault="003F717A" w:rsidP="003F717A">
      <w:pPr>
        <w:snapToGrid w:val="0"/>
        <w:spacing w:line="120" w:lineRule="auto"/>
        <w:ind w:firstLineChars="150" w:firstLine="355"/>
        <w:rPr>
          <w:rFonts w:ascii="ＭＳ Ｐゴシック" w:eastAsia="ＭＳ Ｐゴシック" w:hAnsi="ＭＳ Ｐゴシック"/>
          <w:b/>
          <w:spacing w:val="-2"/>
          <w:sz w:val="24"/>
          <w:szCs w:val="24"/>
        </w:rPr>
      </w:pPr>
    </w:p>
    <w:p w:rsidR="006012D8" w:rsidRDefault="001E2D88" w:rsidP="003F717A">
      <w:pPr>
        <w:ind w:firstLineChars="150" w:firstLine="270"/>
        <w:rPr>
          <w:rFonts w:ascii="ＭＳ Ｐゴシック" w:eastAsia="ＭＳ Ｐゴシック" w:hAnsi="ＭＳ Ｐゴシック"/>
          <w:b/>
          <w:spacing w:val="-2"/>
          <w:sz w:val="24"/>
          <w:szCs w:val="24"/>
        </w:rPr>
      </w:pPr>
      <w:r w:rsidRPr="001E2D88">
        <w:rPr>
          <w:rFonts w:asciiTheme="minorEastAsia" w:hAnsiTheme="minorEastAsia"/>
          <w:noProof/>
          <w:spacing w:val="-2"/>
          <w:sz w:val="18"/>
          <w:szCs w:val="18"/>
        </w:rPr>
        <w:pict>
          <v:rect id="_x0000_s1148" style="position:absolute;left:0;text-align:left;margin-left:3.3pt;margin-top:9.3pt;width:483pt;height:33pt;z-index:251715584" filled="f" stroked="f">
            <v:textbox style="mso-next-textbox:#_x0000_s1148" inset="5.85pt,.7pt,5.85pt,.7pt">
              <w:txbxContent>
                <w:p w:rsidR="00E47BBB" w:rsidRDefault="00E47BBB" w:rsidP="00E47BBB">
                  <w:pPr>
                    <w:jc w:val="left"/>
                    <w:rPr>
                      <w:rFonts w:ascii="ＭＳ Ｐゴシック" w:eastAsia="ＭＳ Ｐゴシック" w:hAnsi="ＭＳ Ｐゴシック"/>
                      <w:b/>
                      <w:spacing w:val="-2"/>
                      <w:sz w:val="24"/>
                      <w:szCs w:val="24"/>
                    </w:rPr>
                  </w:pPr>
                  <w:r>
                    <w:rPr>
                      <w:rFonts w:ascii="ＭＳ Ｐゴシック" w:eastAsia="ＭＳ Ｐゴシック" w:hAnsi="ＭＳ Ｐゴシック" w:hint="eastAsia"/>
                      <w:b/>
                      <w:spacing w:val="-2"/>
                      <w:sz w:val="24"/>
                      <w:szCs w:val="24"/>
                    </w:rPr>
                    <w:t xml:space="preserve">４　</w:t>
                  </w:r>
                  <w:r w:rsidRPr="003D108F">
                    <w:rPr>
                      <w:rFonts w:ascii="ＭＳ Ｐゴシック" w:eastAsia="ＭＳ Ｐゴシック" w:hAnsi="ＭＳ Ｐゴシック" w:hint="eastAsia"/>
                      <w:b/>
                      <w:spacing w:val="-2"/>
                      <w:sz w:val="24"/>
                      <w:szCs w:val="24"/>
                    </w:rPr>
                    <w:t>女性が地域で生き生きと働くため、行政が取り組んだら良いと思うものはどれですか。</w:t>
                  </w:r>
                </w:p>
                <w:p w:rsidR="00E47BBB" w:rsidRDefault="00E47BBB">
                  <w:r w:rsidRPr="00350032">
                    <w:rPr>
                      <w:rFonts w:ascii="ＭＳ Ｐゴシック" w:eastAsia="ＭＳ Ｐゴシック" w:hAnsi="ＭＳ Ｐゴシック" w:hint="eastAsia"/>
                      <w:b/>
                      <w:spacing w:val="-2"/>
                      <w:sz w:val="24"/>
                      <w:szCs w:val="24"/>
                    </w:rPr>
                    <w:t>（３つまで○印）</w:t>
                  </w:r>
                </w:p>
              </w:txbxContent>
            </v:textbox>
          </v:rect>
        </w:pict>
      </w:r>
    </w:p>
    <w:p w:rsidR="00450A19" w:rsidRDefault="00450A19" w:rsidP="00450A19">
      <w:pPr>
        <w:snapToGrid w:val="0"/>
        <w:spacing w:line="120" w:lineRule="auto"/>
        <w:ind w:firstLineChars="150" w:firstLine="355"/>
        <w:rPr>
          <w:rFonts w:ascii="ＭＳ Ｐゴシック" w:eastAsia="ＭＳ Ｐゴシック" w:hAnsi="ＭＳ Ｐゴシック"/>
          <w:b/>
          <w:spacing w:val="-2"/>
          <w:sz w:val="24"/>
          <w:szCs w:val="24"/>
        </w:rPr>
      </w:pPr>
    </w:p>
    <w:p w:rsidR="003D108F" w:rsidRPr="00450A19" w:rsidRDefault="001E2D88" w:rsidP="00450A19">
      <w:pPr>
        <w:ind w:firstLineChars="50" w:firstLine="90"/>
        <w:rPr>
          <w:rFonts w:asciiTheme="minorEastAsia" w:hAnsiTheme="minorEastAsia"/>
          <w:b/>
          <w:spacing w:val="-2"/>
          <w:sz w:val="18"/>
          <w:szCs w:val="18"/>
        </w:rPr>
      </w:pPr>
      <w:r w:rsidRPr="001E2D88">
        <w:rPr>
          <w:rFonts w:asciiTheme="minorEastAsia" w:hAnsiTheme="minorEastAsia"/>
          <w:noProof/>
          <w:spacing w:val="-2"/>
          <w:sz w:val="18"/>
          <w:szCs w:val="18"/>
        </w:rPr>
        <w:pict>
          <v:roundrect id="_x0000_s1147" style="position:absolute;left:0;text-align:left;margin-left:10.8pt;margin-top:297.75pt;width:466.5pt;height:75.5pt;z-index:251714560;v-text-anchor:middle" arcsize="7379f">
            <v:textbox style="mso-next-textbox:#_x0000_s1147" inset="5.85pt,.7pt,5.85pt,.7pt">
              <w:txbxContent>
                <w:p w:rsidR="00FD15D7" w:rsidRDefault="00D45E28" w:rsidP="003B1C21">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女性が生き生きと働くため、行政が取り組んだら良いと思うものとして、「育児のサービスをもっと</w:t>
                  </w:r>
                </w:p>
                <w:p w:rsidR="003F717A" w:rsidRDefault="00D45E28" w:rsidP="003F717A">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利用しやすくする</w:t>
                  </w:r>
                  <w:r w:rsidR="003F717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54.4</w:t>
                  </w:r>
                  <w:r w:rsidR="003F717A">
                    <w:rPr>
                      <w:rFonts w:ascii="ＭＳ Ｐゴシック" w:eastAsia="ＭＳ Ｐゴシック" w:hAnsi="ＭＳ Ｐゴシック" w:hint="eastAsia"/>
                      <w:szCs w:val="21"/>
                    </w:rPr>
                    <w:t>％が最も高く、次いで</w:t>
                  </w:r>
                  <w:r>
                    <w:rPr>
                      <w:rFonts w:ascii="ＭＳ Ｐゴシック" w:eastAsia="ＭＳ Ｐゴシック" w:hAnsi="ＭＳ Ｐゴシック" w:hint="eastAsia"/>
                      <w:szCs w:val="21"/>
                    </w:rPr>
                    <w:t>「</w:t>
                  </w:r>
                  <w:r w:rsidRPr="00D45E28">
                    <w:rPr>
                      <w:rFonts w:ascii="ＭＳ Ｐゴシック" w:eastAsia="ＭＳ Ｐゴシック" w:hAnsi="ＭＳ Ｐゴシック" w:hint="eastAsia"/>
                      <w:szCs w:val="21"/>
                    </w:rPr>
                    <w:t>出産等のために仕事を辞めた女性が再就職する企業</w:t>
                  </w:r>
                </w:p>
                <w:p w:rsidR="003F717A" w:rsidRDefault="00D45E28" w:rsidP="003F717A">
                  <w:pPr>
                    <w:ind w:firstLineChars="50" w:firstLine="105"/>
                    <w:rPr>
                      <w:rFonts w:ascii="ＭＳ Ｐゴシック" w:eastAsia="ＭＳ Ｐゴシック" w:hAnsi="ＭＳ Ｐゴシック"/>
                    </w:rPr>
                  </w:pPr>
                  <w:r w:rsidRPr="00D45E28">
                    <w:rPr>
                      <w:rFonts w:ascii="ＭＳ Ｐゴシック" w:eastAsia="ＭＳ Ｐゴシック" w:hAnsi="ＭＳ Ｐゴシック" w:hint="eastAsia"/>
                      <w:szCs w:val="21"/>
                    </w:rPr>
                    <w:t>への支援を行う</w:t>
                  </w:r>
                  <w:r>
                    <w:rPr>
                      <w:rFonts w:ascii="ＭＳ Ｐゴシック" w:eastAsia="ＭＳ Ｐゴシック" w:hAnsi="ＭＳ Ｐゴシック" w:hint="eastAsia"/>
                      <w:szCs w:val="21"/>
                    </w:rPr>
                    <w:t>」</w:t>
                  </w:r>
                  <w:r w:rsidR="003F717A">
                    <w:rPr>
                      <w:rFonts w:ascii="ＭＳ Ｐゴシック" w:eastAsia="ＭＳ Ｐゴシック" w:hAnsi="ＭＳ Ｐゴシック" w:hint="eastAsia"/>
                      <w:szCs w:val="21"/>
                    </w:rPr>
                    <w:t>36.8％、</w:t>
                  </w:r>
                  <w:r w:rsidR="003F717A">
                    <w:rPr>
                      <w:rFonts w:ascii="ＭＳ Ｐゴシック" w:eastAsia="ＭＳ Ｐゴシック" w:hAnsi="ＭＳ Ｐゴシック" w:hint="eastAsia"/>
                    </w:rPr>
                    <w:t>「女性を積極的に採用・登用する企業への優遇措置を行う」</w:t>
                  </w:r>
                  <w:r w:rsidR="003F717A" w:rsidRPr="003F717A">
                    <w:rPr>
                      <w:rFonts w:ascii="ＭＳ Ｐゴシック" w:eastAsia="ＭＳ Ｐゴシック" w:hAnsi="ＭＳ Ｐゴシック" w:hint="eastAsia"/>
                    </w:rPr>
                    <w:t>27.4</w:t>
                  </w:r>
                  <w:r w:rsidR="003F717A">
                    <w:rPr>
                      <w:rFonts w:ascii="ＭＳ Ｐゴシック" w:eastAsia="ＭＳ Ｐゴシック" w:hAnsi="ＭＳ Ｐゴシック" w:hint="eastAsia"/>
                    </w:rPr>
                    <w:t>％と続い</w:t>
                  </w:r>
                </w:p>
                <w:p w:rsidR="003F717A" w:rsidRPr="003F717A" w:rsidRDefault="003F717A" w:rsidP="003F717A">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ています</w:t>
                  </w:r>
                  <w:r w:rsidRPr="003F717A">
                    <w:rPr>
                      <w:rFonts w:ascii="ＭＳ Ｐゴシック" w:eastAsia="ＭＳ Ｐゴシック" w:hAnsi="ＭＳ Ｐゴシック" w:hint="eastAsia"/>
                    </w:rPr>
                    <w:t>。</w:t>
                  </w:r>
                </w:p>
                <w:p w:rsidR="00D45E28" w:rsidRPr="00D45E28" w:rsidRDefault="00D45E28" w:rsidP="003F717A">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など、企業への支援を求めることが望まれています。</w:t>
                  </w:r>
                </w:p>
              </w:txbxContent>
            </v:textbox>
          </v:roundrect>
        </w:pict>
      </w:r>
      <w:r>
        <w:rPr>
          <w:rFonts w:asciiTheme="minorEastAsia" w:hAnsiTheme="minorEastAsia"/>
          <w:b/>
          <w:noProof/>
          <w:spacing w:val="-2"/>
          <w:sz w:val="18"/>
          <w:szCs w:val="18"/>
        </w:rPr>
        <w:pict>
          <v:rect id="_x0000_s1167" style="position:absolute;left:0;text-align:left;margin-left:88.05pt;margin-top:181.5pt;width:72.75pt;height:9.75pt;z-index:251732992" fillcolor="white [3212]" stroked="f">
            <v:textbox style="mso-next-textbox:#_x0000_s1167" inset="1mm,0,1mm,0">
              <w:txbxContent>
                <w:p w:rsidR="002A3012" w:rsidRPr="002A3012" w:rsidRDefault="002A3012" w:rsidP="002A3012"/>
              </w:txbxContent>
            </v:textbox>
          </v:rect>
        </w:pict>
      </w:r>
      <w:r>
        <w:rPr>
          <w:rFonts w:asciiTheme="minorEastAsia" w:hAnsiTheme="minorEastAsia"/>
          <w:b/>
          <w:noProof/>
          <w:spacing w:val="-2"/>
          <w:sz w:val="18"/>
          <w:szCs w:val="18"/>
        </w:rPr>
        <w:pict>
          <v:rect id="_x0000_s1166" style="position:absolute;left:0;text-align:left;margin-left:88.05pt;margin-top:201.75pt;width:72.75pt;height:15.75pt;z-index:251731968" fillcolor="white [3212]" stroked="f">
            <v:textbox style="mso-next-textbox:#_x0000_s1166" inset="1mm,0,1mm,0">
              <w:txbxContent>
                <w:p w:rsidR="002A3012" w:rsidRPr="002A3012" w:rsidRDefault="002A3012" w:rsidP="002A3012"/>
              </w:txbxContent>
            </v:textbox>
          </v:rect>
        </w:pict>
      </w:r>
      <w:r>
        <w:rPr>
          <w:rFonts w:asciiTheme="minorEastAsia" w:hAnsiTheme="minorEastAsia"/>
          <w:b/>
          <w:noProof/>
          <w:spacing w:val="-2"/>
          <w:sz w:val="18"/>
          <w:szCs w:val="18"/>
        </w:rPr>
        <w:pict>
          <v:rect id="_x0000_s1165" style="position:absolute;left:0;text-align:left;margin-left:88.05pt;margin-top:141.75pt;width:72.75pt;height:9.3pt;z-index:251730944" fillcolor="white [3212]" stroked="f">
            <v:textbox style="mso-next-textbox:#_x0000_s1165" inset="1mm,0,1mm,0">
              <w:txbxContent>
                <w:p w:rsidR="002A3012" w:rsidRPr="002A3012" w:rsidRDefault="002A3012" w:rsidP="002A3012"/>
              </w:txbxContent>
            </v:textbox>
          </v:rect>
        </w:pict>
      </w:r>
      <w:r>
        <w:rPr>
          <w:rFonts w:asciiTheme="minorEastAsia" w:hAnsiTheme="minorEastAsia"/>
          <w:b/>
          <w:noProof/>
          <w:spacing w:val="-2"/>
          <w:sz w:val="18"/>
          <w:szCs w:val="18"/>
        </w:rPr>
        <w:pict>
          <v:roundrect id="_x0000_s1139" style="position:absolute;left:0;text-align:left;margin-left:1.8pt;margin-top:52.05pt;width:483pt;height:21.75pt;z-index:251707392" arcsize="10923f" filled="f" strokecolor="#c00000" strokeweight="2.25pt">
            <v:textbox inset="5.85pt,.7pt,5.85pt,.7pt"/>
          </v:roundrect>
        </w:pict>
      </w:r>
      <w:r w:rsidRPr="001E2D88">
        <w:rPr>
          <w:rFonts w:asciiTheme="minorEastAsia" w:hAnsiTheme="minorEastAsia"/>
          <w:noProof/>
          <w:spacing w:val="-2"/>
          <w:sz w:val="18"/>
          <w:szCs w:val="18"/>
        </w:rPr>
        <w:pict>
          <v:rect id="_x0000_s1163" style="position:absolute;left:0;text-align:left;margin-left:78.3pt;margin-top:41.7pt;width:72.75pt;height:9.6pt;z-index:251728896" fillcolor="white [3212]" stroked="f">
            <v:textbox style="mso-next-textbox:#_x0000_s1163" inset="1mm,0,1mm,0">
              <w:txbxContent>
                <w:p w:rsidR="00BB545C" w:rsidRPr="002A3012" w:rsidRDefault="00BB545C" w:rsidP="002A3012"/>
              </w:txbxContent>
            </v:textbox>
          </v:rect>
        </w:pict>
      </w:r>
      <w:r>
        <w:rPr>
          <w:rFonts w:asciiTheme="minorEastAsia" w:hAnsiTheme="minorEastAsia"/>
          <w:b/>
          <w:noProof/>
          <w:spacing w:val="-2"/>
          <w:sz w:val="18"/>
          <w:szCs w:val="18"/>
        </w:rPr>
        <w:pict>
          <v:roundrect id="_x0000_s1140" style="position:absolute;left:0;text-align:left;margin-left:.3pt;margin-top:111.3pt;width:483.75pt;height:59.25pt;z-index:251708416" arcsize="7576f" filled="f" strokecolor="#c00000" strokeweight="2.25pt">
            <v:textbox inset="5.85pt,.7pt,5.85pt,.7pt"/>
          </v:roundrect>
        </w:pict>
      </w:r>
      <w:r w:rsidRPr="001E2D88">
        <w:rPr>
          <w:rFonts w:asciiTheme="minorEastAsia" w:hAnsiTheme="minorEastAsia"/>
          <w:noProof/>
          <w:spacing w:val="-2"/>
          <w:sz w:val="18"/>
          <w:szCs w:val="18"/>
        </w:rPr>
        <w:pict>
          <v:rect id="_x0000_s1164" style="position:absolute;left:0;text-align:left;margin-left:88.05pt;margin-top:101.25pt;width:72.75pt;height:9.3pt;z-index:251729920" fillcolor="white [3212]" stroked="f">
            <v:textbox style="mso-next-textbox:#_x0000_s1164" inset="1mm,0,1mm,0">
              <w:txbxContent>
                <w:p w:rsidR="002A3012" w:rsidRPr="002A3012" w:rsidRDefault="002A3012" w:rsidP="002A3012"/>
              </w:txbxContent>
            </v:textbox>
          </v:rect>
        </w:pict>
      </w:r>
      <w:r w:rsidRPr="001E2D88">
        <w:rPr>
          <w:rFonts w:asciiTheme="minorEastAsia" w:hAnsiTheme="minorEastAsia"/>
          <w:noProof/>
          <w:spacing w:val="-2"/>
          <w:sz w:val="18"/>
          <w:szCs w:val="18"/>
        </w:rPr>
        <w:pict>
          <v:rect id="_x0000_s1162" style="position:absolute;left:0;text-align:left;margin-left:184.8pt;margin-top:200.25pt;width:72.75pt;height:15.75pt;z-index:251727872" filled="f" stroked="f">
            <v:textbox style="mso-next-textbox:#_x0000_s1162" inset="1mm,0,1mm,0">
              <w:txbxContent>
                <w:p w:rsidR="00BB545C" w:rsidRPr="00BB545C" w:rsidRDefault="00BB54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ﾅｰの開催な</w:t>
                  </w:r>
                  <w:r w:rsidRPr="00BB545C">
                    <w:rPr>
                      <w:rFonts w:ascii="ＭＳ Ｐゴシック" w:eastAsia="ＭＳ Ｐゴシック" w:hAnsi="ＭＳ Ｐゴシック" w:hint="eastAsia"/>
                      <w:sz w:val="16"/>
                      <w:szCs w:val="16"/>
                    </w:rPr>
                    <w:t>ど</w:t>
                  </w:r>
                  <w:r>
                    <w:rPr>
                      <w:rFonts w:ascii="ＭＳ Ｐゴシック" w:eastAsia="ＭＳ Ｐゴシック" w:hAnsi="ＭＳ Ｐゴシック" w:hint="eastAsia"/>
                      <w:sz w:val="16"/>
                      <w:szCs w:val="16"/>
                    </w:rPr>
                    <w:t>）</w:t>
                  </w:r>
                </w:p>
              </w:txbxContent>
            </v:textbox>
          </v:rect>
        </w:pict>
      </w:r>
      <w:r w:rsidRPr="001E2D88">
        <w:rPr>
          <w:rFonts w:asciiTheme="minorEastAsia" w:hAnsiTheme="minorEastAsia"/>
          <w:noProof/>
          <w:spacing w:val="-2"/>
          <w:sz w:val="18"/>
          <w:szCs w:val="18"/>
        </w:rPr>
        <w:pict>
          <v:rect id="_x0000_s1161" style="position:absolute;left:0;text-align:left;margin-left:190.05pt;margin-top:177.75pt;width:72.75pt;height:15.75pt;z-index:251726848" filled="f" stroked="f">
            <v:textbox style="mso-next-textbox:#_x0000_s1161" inset="1mm,0,1mm,0">
              <w:txbxContent>
                <w:p w:rsidR="00BB545C" w:rsidRPr="00BB545C" w:rsidRDefault="00BB54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報提供な</w:t>
                  </w:r>
                  <w:r w:rsidRPr="00BB545C">
                    <w:rPr>
                      <w:rFonts w:ascii="ＭＳ Ｐゴシック" w:eastAsia="ＭＳ Ｐゴシック" w:hAnsi="ＭＳ Ｐゴシック" w:hint="eastAsia"/>
                      <w:sz w:val="16"/>
                      <w:szCs w:val="16"/>
                    </w:rPr>
                    <w:t>ど</w:t>
                  </w:r>
                  <w:r>
                    <w:rPr>
                      <w:rFonts w:ascii="ＭＳ Ｐゴシック" w:eastAsia="ＭＳ Ｐゴシック" w:hAnsi="ＭＳ Ｐゴシック" w:hint="eastAsia"/>
                      <w:sz w:val="16"/>
                      <w:szCs w:val="16"/>
                    </w:rPr>
                    <w:t>）</w:t>
                  </w:r>
                </w:p>
              </w:txbxContent>
            </v:textbox>
          </v:rect>
        </w:pict>
      </w:r>
      <w:r w:rsidRPr="001E2D88">
        <w:rPr>
          <w:rFonts w:asciiTheme="minorEastAsia" w:hAnsiTheme="minorEastAsia"/>
          <w:noProof/>
          <w:spacing w:val="-2"/>
          <w:sz w:val="18"/>
          <w:szCs w:val="18"/>
        </w:rPr>
        <w:pict>
          <v:rect id="_x0000_s1160" style="position:absolute;left:0;text-align:left;margin-left:190.05pt;margin-top:139.5pt;width:72.75pt;height:15.75pt;z-index:251725824" filled="f" stroked="f">
            <v:textbox style="mso-next-textbox:#_x0000_s1160" inset="1mm,0,1mm,0">
              <w:txbxContent>
                <w:p w:rsidR="00BB545C" w:rsidRPr="00BB545C" w:rsidRDefault="00BB545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成金</w:t>
                  </w:r>
                  <w:r w:rsidRPr="00BB545C">
                    <w:rPr>
                      <w:rFonts w:ascii="ＭＳ Ｐゴシック" w:eastAsia="ＭＳ Ｐゴシック" w:hAnsi="ＭＳ Ｐゴシック" w:hint="eastAsia"/>
                      <w:sz w:val="16"/>
                      <w:szCs w:val="16"/>
                    </w:rPr>
                    <w:t>など</w:t>
                  </w:r>
                  <w:r>
                    <w:rPr>
                      <w:rFonts w:ascii="ＭＳ Ｐゴシック" w:eastAsia="ＭＳ Ｐゴシック" w:hAnsi="ＭＳ Ｐゴシック" w:hint="eastAsia"/>
                      <w:sz w:val="16"/>
                      <w:szCs w:val="16"/>
                    </w:rPr>
                    <w:t>）</w:t>
                  </w:r>
                </w:p>
              </w:txbxContent>
            </v:textbox>
          </v:rect>
        </w:pict>
      </w:r>
      <w:r w:rsidRPr="001E2D88">
        <w:rPr>
          <w:rFonts w:asciiTheme="minorEastAsia" w:hAnsiTheme="minorEastAsia"/>
          <w:noProof/>
          <w:spacing w:val="-2"/>
          <w:sz w:val="18"/>
          <w:szCs w:val="18"/>
        </w:rPr>
        <w:pict>
          <v:rect id="_x0000_s1158" style="position:absolute;left:0;text-align:left;margin-left:196.8pt;margin-top:96.3pt;width:72.75pt;height:15.75pt;z-index:251723776" filled="f" stroked="f">
            <v:textbox style="mso-next-textbox:#_x0000_s1158" inset="1mm,0,1mm,0">
              <w:txbxContent>
                <w:p w:rsidR="00BB545C" w:rsidRPr="00BB545C" w:rsidRDefault="00BB545C">
                  <w:pPr>
                    <w:rPr>
                      <w:rFonts w:ascii="ＭＳ Ｐゴシック" w:eastAsia="ＭＳ Ｐゴシック" w:hAnsi="ＭＳ Ｐゴシック"/>
                      <w:sz w:val="16"/>
                      <w:szCs w:val="16"/>
                    </w:rPr>
                  </w:pPr>
                  <w:r w:rsidRPr="00BB545C">
                    <w:rPr>
                      <w:rFonts w:ascii="ＭＳ Ｐゴシック" w:eastAsia="ＭＳ Ｐゴシック" w:hAnsi="ＭＳ Ｐゴシック" w:hint="eastAsia"/>
                      <w:sz w:val="16"/>
                      <w:szCs w:val="16"/>
                    </w:rPr>
                    <w:t>開催など</w:t>
                  </w:r>
                  <w:r>
                    <w:rPr>
                      <w:rFonts w:ascii="ＭＳ Ｐゴシック" w:eastAsia="ＭＳ Ｐゴシック" w:hAnsi="ＭＳ Ｐゴシック" w:hint="eastAsia"/>
                      <w:sz w:val="16"/>
                      <w:szCs w:val="16"/>
                    </w:rPr>
                    <w:t>）</w:t>
                  </w:r>
                </w:p>
              </w:txbxContent>
            </v:textbox>
          </v:rect>
        </w:pict>
      </w:r>
      <w:r w:rsidRPr="001E2D88">
        <w:rPr>
          <w:rFonts w:asciiTheme="minorEastAsia" w:hAnsiTheme="minorEastAsia"/>
          <w:noProof/>
          <w:spacing w:val="-2"/>
          <w:sz w:val="18"/>
          <w:szCs w:val="18"/>
        </w:rPr>
        <w:pict>
          <v:rect id="_x0000_s1159" style="position:absolute;left:0;text-align:left;margin-left:195.3pt;margin-top:35.55pt;width:72.75pt;height:15.75pt;z-index:251724800" filled="f" stroked="f">
            <v:textbox style="mso-next-textbox:#_x0000_s1159" inset="1mm,0,1mm,0">
              <w:txbxContent>
                <w:p w:rsidR="00BB545C" w:rsidRPr="00BB545C" w:rsidRDefault="00BB545C">
                  <w:pPr>
                    <w:rPr>
                      <w:rFonts w:ascii="ＭＳ Ｐゴシック" w:eastAsia="ＭＳ Ｐゴシック" w:hAnsi="ＭＳ Ｐゴシック"/>
                      <w:sz w:val="16"/>
                      <w:szCs w:val="16"/>
                    </w:rPr>
                  </w:pPr>
                  <w:r w:rsidRPr="00BB545C">
                    <w:rPr>
                      <w:rFonts w:ascii="ＭＳ Ｐゴシック" w:eastAsia="ＭＳ Ｐゴシック" w:hAnsi="ＭＳ Ｐゴシック" w:hint="eastAsia"/>
                      <w:sz w:val="16"/>
                      <w:szCs w:val="16"/>
                    </w:rPr>
                    <w:t>開催など</w:t>
                  </w:r>
                  <w:r>
                    <w:rPr>
                      <w:rFonts w:ascii="ＭＳ Ｐゴシック" w:eastAsia="ＭＳ Ｐゴシック" w:hAnsi="ＭＳ Ｐゴシック" w:hint="eastAsia"/>
                      <w:sz w:val="16"/>
                      <w:szCs w:val="16"/>
                    </w:rPr>
                    <w:t>）</w:t>
                  </w:r>
                </w:p>
              </w:txbxContent>
            </v:textbox>
          </v:rect>
        </w:pict>
      </w:r>
      <w:r w:rsidR="008C77AA" w:rsidRPr="00450A19">
        <w:rPr>
          <w:rFonts w:asciiTheme="minorEastAsia" w:hAnsiTheme="minorEastAsia"/>
          <w:b/>
          <w:noProof/>
          <w:spacing w:val="-2"/>
          <w:sz w:val="18"/>
          <w:szCs w:val="18"/>
        </w:rPr>
        <w:drawing>
          <wp:inline distT="0" distB="0" distL="0" distR="0">
            <wp:extent cx="6191250" cy="3857625"/>
            <wp:effectExtent l="0" t="0" r="0" b="0"/>
            <wp:docPr id="24"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E6B5E" w:rsidRDefault="00C64FC4" w:rsidP="00E47BBB">
      <w:pPr>
        <w:tabs>
          <w:tab w:val="left" w:pos="1470"/>
        </w:tabs>
        <w:rPr>
          <w:rFonts w:asciiTheme="minorEastAsia" w:hAnsiTheme="minorEastAsia"/>
          <w:spacing w:val="-2"/>
          <w:sz w:val="18"/>
          <w:szCs w:val="18"/>
        </w:rPr>
      </w:pPr>
      <w:r>
        <w:rPr>
          <w:rFonts w:asciiTheme="minorEastAsia" w:hAnsiTheme="minorEastAsia"/>
          <w:spacing w:val="-2"/>
          <w:sz w:val="18"/>
          <w:szCs w:val="18"/>
        </w:rPr>
        <w:tab/>
      </w:r>
    </w:p>
    <w:p w:rsidR="00C64FC4" w:rsidRDefault="00C64FC4" w:rsidP="00D11650">
      <w:pPr>
        <w:rPr>
          <w:rFonts w:asciiTheme="minorEastAsia" w:hAnsiTheme="minorEastAsia"/>
          <w:spacing w:val="-2"/>
          <w:sz w:val="18"/>
          <w:szCs w:val="18"/>
        </w:rPr>
      </w:pPr>
    </w:p>
    <w:p w:rsidR="00450EA0" w:rsidRPr="00450EA0" w:rsidRDefault="00450EA0" w:rsidP="00D11650">
      <w:pPr>
        <w:rPr>
          <w:rFonts w:ascii="HG丸ｺﾞｼｯｸM-PRO" w:eastAsia="HG丸ｺﾞｼｯｸM-PRO" w:hAnsiTheme="minorEastAsia"/>
          <w:spacing w:val="-2"/>
          <w:sz w:val="22"/>
        </w:rPr>
      </w:pPr>
    </w:p>
    <w:sectPr w:rsidR="00450EA0" w:rsidRPr="00450EA0" w:rsidSect="00104775">
      <w:footerReference w:type="default" r:id="rId27"/>
      <w:pgSz w:w="11906" w:h="16838"/>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9D2" w:rsidRDefault="00B729D2" w:rsidP="00D7011C">
      <w:r>
        <w:separator/>
      </w:r>
    </w:p>
  </w:endnote>
  <w:endnote w:type="continuationSeparator" w:id="0">
    <w:p w:rsidR="00B729D2" w:rsidRDefault="00B729D2" w:rsidP="00D7011C">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725"/>
      <w:docPartObj>
        <w:docPartGallery w:val="Page Numbers (Bottom of Page)"/>
        <w:docPartUnique/>
      </w:docPartObj>
    </w:sdtPr>
    <w:sdtContent>
      <w:p w:rsidR="00104775" w:rsidRDefault="001E2D88">
        <w:pPr>
          <w:pStyle w:val="a5"/>
          <w:jc w:val="center"/>
        </w:pPr>
        <w:fldSimple w:instr=" PAGE  \* ArabicDash  \* MERGEFORMAT ">
          <w:r w:rsidR="006368BB">
            <w:rPr>
              <w:noProof/>
            </w:rPr>
            <w:t>- 9 -</w:t>
          </w:r>
        </w:fldSimple>
      </w:p>
    </w:sdtContent>
  </w:sdt>
  <w:p w:rsidR="00104775" w:rsidRDefault="001047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9D2" w:rsidRDefault="00B729D2" w:rsidP="00D7011C">
      <w:r>
        <w:separator/>
      </w:r>
    </w:p>
  </w:footnote>
  <w:footnote w:type="continuationSeparator" w:id="0">
    <w:p w:rsidR="00B729D2" w:rsidRDefault="00B729D2" w:rsidP="00D70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3D63"/>
    <w:multiLevelType w:val="hybridMultilevel"/>
    <w:tmpl w:val="5F86F340"/>
    <w:lvl w:ilvl="0" w:tplc="8F0C275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39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AF7"/>
    <w:rsid w:val="000015AD"/>
    <w:rsid w:val="00012EE0"/>
    <w:rsid w:val="0002008D"/>
    <w:rsid w:val="000264B0"/>
    <w:rsid w:val="000401A8"/>
    <w:rsid w:val="00060940"/>
    <w:rsid w:val="000630CD"/>
    <w:rsid w:val="00076EA7"/>
    <w:rsid w:val="00077F6D"/>
    <w:rsid w:val="00084724"/>
    <w:rsid w:val="00085927"/>
    <w:rsid w:val="000873DC"/>
    <w:rsid w:val="000902D3"/>
    <w:rsid w:val="00092801"/>
    <w:rsid w:val="000A20E5"/>
    <w:rsid w:val="000B5EF4"/>
    <w:rsid w:val="000B7DDB"/>
    <w:rsid w:val="000C1623"/>
    <w:rsid w:val="000D2C7F"/>
    <w:rsid w:val="000D64F4"/>
    <w:rsid w:val="000F2D22"/>
    <w:rsid w:val="000F78D8"/>
    <w:rsid w:val="00104775"/>
    <w:rsid w:val="001072D5"/>
    <w:rsid w:val="00111F35"/>
    <w:rsid w:val="001122B6"/>
    <w:rsid w:val="00123075"/>
    <w:rsid w:val="00143AF7"/>
    <w:rsid w:val="001452EE"/>
    <w:rsid w:val="00180334"/>
    <w:rsid w:val="00184655"/>
    <w:rsid w:val="00192AE9"/>
    <w:rsid w:val="00193956"/>
    <w:rsid w:val="00196636"/>
    <w:rsid w:val="001B4C55"/>
    <w:rsid w:val="001C0353"/>
    <w:rsid w:val="001C16FD"/>
    <w:rsid w:val="001C5618"/>
    <w:rsid w:val="001D24EC"/>
    <w:rsid w:val="001E1414"/>
    <w:rsid w:val="001E2D88"/>
    <w:rsid w:val="001E513A"/>
    <w:rsid w:val="001F28B5"/>
    <w:rsid w:val="002036F9"/>
    <w:rsid w:val="00205827"/>
    <w:rsid w:val="00205C90"/>
    <w:rsid w:val="00207A47"/>
    <w:rsid w:val="0021137F"/>
    <w:rsid w:val="002166DC"/>
    <w:rsid w:val="00231381"/>
    <w:rsid w:val="00233AC4"/>
    <w:rsid w:val="0024004D"/>
    <w:rsid w:val="002409E7"/>
    <w:rsid w:val="002414CC"/>
    <w:rsid w:val="0028202C"/>
    <w:rsid w:val="00291799"/>
    <w:rsid w:val="002A27D7"/>
    <w:rsid w:val="002A3012"/>
    <w:rsid w:val="002C1CBF"/>
    <w:rsid w:val="002C6036"/>
    <w:rsid w:val="002C77A5"/>
    <w:rsid w:val="002C7B80"/>
    <w:rsid w:val="002D4EE6"/>
    <w:rsid w:val="002E5128"/>
    <w:rsid w:val="00301A95"/>
    <w:rsid w:val="00326251"/>
    <w:rsid w:val="00343D84"/>
    <w:rsid w:val="00345061"/>
    <w:rsid w:val="00347848"/>
    <w:rsid w:val="00350032"/>
    <w:rsid w:val="00350662"/>
    <w:rsid w:val="00353383"/>
    <w:rsid w:val="00356243"/>
    <w:rsid w:val="003735B6"/>
    <w:rsid w:val="00392D53"/>
    <w:rsid w:val="0039756C"/>
    <w:rsid w:val="003A452C"/>
    <w:rsid w:val="003A65DD"/>
    <w:rsid w:val="003B1248"/>
    <w:rsid w:val="003B1C21"/>
    <w:rsid w:val="003B210F"/>
    <w:rsid w:val="003B7C0B"/>
    <w:rsid w:val="003C11DD"/>
    <w:rsid w:val="003D108F"/>
    <w:rsid w:val="003D18A1"/>
    <w:rsid w:val="003D44D4"/>
    <w:rsid w:val="003E3690"/>
    <w:rsid w:val="003F717A"/>
    <w:rsid w:val="00400D25"/>
    <w:rsid w:val="004036E5"/>
    <w:rsid w:val="00411A5C"/>
    <w:rsid w:val="0041399D"/>
    <w:rsid w:val="004139CB"/>
    <w:rsid w:val="0042210E"/>
    <w:rsid w:val="00424D2B"/>
    <w:rsid w:val="00433477"/>
    <w:rsid w:val="00434263"/>
    <w:rsid w:val="00437DB6"/>
    <w:rsid w:val="00441906"/>
    <w:rsid w:val="00443569"/>
    <w:rsid w:val="00443C2D"/>
    <w:rsid w:val="00450A19"/>
    <w:rsid w:val="00450EA0"/>
    <w:rsid w:val="0045358E"/>
    <w:rsid w:val="004559DD"/>
    <w:rsid w:val="00463548"/>
    <w:rsid w:val="00475FC0"/>
    <w:rsid w:val="00482E18"/>
    <w:rsid w:val="004862CF"/>
    <w:rsid w:val="00486384"/>
    <w:rsid w:val="00487482"/>
    <w:rsid w:val="00494DEA"/>
    <w:rsid w:val="004964AC"/>
    <w:rsid w:val="004A4EA2"/>
    <w:rsid w:val="004B4A26"/>
    <w:rsid w:val="004B5DE6"/>
    <w:rsid w:val="004D3188"/>
    <w:rsid w:val="004D46FB"/>
    <w:rsid w:val="004F3E4C"/>
    <w:rsid w:val="004F5514"/>
    <w:rsid w:val="004F6367"/>
    <w:rsid w:val="004F7A7C"/>
    <w:rsid w:val="00500F3C"/>
    <w:rsid w:val="00501D87"/>
    <w:rsid w:val="00502651"/>
    <w:rsid w:val="00506980"/>
    <w:rsid w:val="00516E8E"/>
    <w:rsid w:val="00524B38"/>
    <w:rsid w:val="00526113"/>
    <w:rsid w:val="00532376"/>
    <w:rsid w:val="0055376B"/>
    <w:rsid w:val="005639C6"/>
    <w:rsid w:val="00572E35"/>
    <w:rsid w:val="005978FB"/>
    <w:rsid w:val="005A0958"/>
    <w:rsid w:val="005A2228"/>
    <w:rsid w:val="005B26CE"/>
    <w:rsid w:val="005C1757"/>
    <w:rsid w:val="005C6B1B"/>
    <w:rsid w:val="005C72EE"/>
    <w:rsid w:val="005D3C3F"/>
    <w:rsid w:val="005E216E"/>
    <w:rsid w:val="005E6B5E"/>
    <w:rsid w:val="005F026E"/>
    <w:rsid w:val="005F15C3"/>
    <w:rsid w:val="005F56DB"/>
    <w:rsid w:val="00600027"/>
    <w:rsid w:val="00600260"/>
    <w:rsid w:val="006012D8"/>
    <w:rsid w:val="0060762A"/>
    <w:rsid w:val="00612344"/>
    <w:rsid w:val="00616C73"/>
    <w:rsid w:val="00621726"/>
    <w:rsid w:val="00624C59"/>
    <w:rsid w:val="0063512D"/>
    <w:rsid w:val="006368BB"/>
    <w:rsid w:val="00646378"/>
    <w:rsid w:val="00656333"/>
    <w:rsid w:val="006746CA"/>
    <w:rsid w:val="006878CC"/>
    <w:rsid w:val="006906FD"/>
    <w:rsid w:val="00692F0B"/>
    <w:rsid w:val="00697A9F"/>
    <w:rsid w:val="006A362C"/>
    <w:rsid w:val="006B000E"/>
    <w:rsid w:val="006C3288"/>
    <w:rsid w:val="006D26EB"/>
    <w:rsid w:val="006E554F"/>
    <w:rsid w:val="006E67B7"/>
    <w:rsid w:val="006F1EE0"/>
    <w:rsid w:val="006F3577"/>
    <w:rsid w:val="006F5EA9"/>
    <w:rsid w:val="00707730"/>
    <w:rsid w:val="007128F2"/>
    <w:rsid w:val="007148EE"/>
    <w:rsid w:val="007179B9"/>
    <w:rsid w:val="00724596"/>
    <w:rsid w:val="00726798"/>
    <w:rsid w:val="00730FD3"/>
    <w:rsid w:val="00754DA1"/>
    <w:rsid w:val="00762E86"/>
    <w:rsid w:val="007656F0"/>
    <w:rsid w:val="007667F7"/>
    <w:rsid w:val="007754AD"/>
    <w:rsid w:val="00776673"/>
    <w:rsid w:val="00781264"/>
    <w:rsid w:val="00786FA4"/>
    <w:rsid w:val="00793A92"/>
    <w:rsid w:val="007A4753"/>
    <w:rsid w:val="007B174D"/>
    <w:rsid w:val="007B1FB6"/>
    <w:rsid w:val="007B5C98"/>
    <w:rsid w:val="007C324A"/>
    <w:rsid w:val="007C4A5B"/>
    <w:rsid w:val="007C6E70"/>
    <w:rsid w:val="007D05E6"/>
    <w:rsid w:val="007D45F9"/>
    <w:rsid w:val="007D46E9"/>
    <w:rsid w:val="007D572A"/>
    <w:rsid w:val="007D6F8B"/>
    <w:rsid w:val="007E6458"/>
    <w:rsid w:val="007F0B13"/>
    <w:rsid w:val="007F237E"/>
    <w:rsid w:val="00807441"/>
    <w:rsid w:val="0081267C"/>
    <w:rsid w:val="0081326C"/>
    <w:rsid w:val="0082130A"/>
    <w:rsid w:val="00823B1A"/>
    <w:rsid w:val="00824C75"/>
    <w:rsid w:val="00840F67"/>
    <w:rsid w:val="00845496"/>
    <w:rsid w:val="008469B6"/>
    <w:rsid w:val="00846C5B"/>
    <w:rsid w:val="0085246C"/>
    <w:rsid w:val="00863F78"/>
    <w:rsid w:val="00866A4D"/>
    <w:rsid w:val="008677EA"/>
    <w:rsid w:val="008845FD"/>
    <w:rsid w:val="00895941"/>
    <w:rsid w:val="008B0857"/>
    <w:rsid w:val="008B3412"/>
    <w:rsid w:val="008B4B98"/>
    <w:rsid w:val="008C3994"/>
    <w:rsid w:val="008C516E"/>
    <w:rsid w:val="008C77AA"/>
    <w:rsid w:val="008D1B68"/>
    <w:rsid w:val="008D2476"/>
    <w:rsid w:val="008D524A"/>
    <w:rsid w:val="008D6203"/>
    <w:rsid w:val="008D66F5"/>
    <w:rsid w:val="008E2EF0"/>
    <w:rsid w:val="008F06D5"/>
    <w:rsid w:val="009001B1"/>
    <w:rsid w:val="009120C6"/>
    <w:rsid w:val="009158FD"/>
    <w:rsid w:val="009345E1"/>
    <w:rsid w:val="00942CDA"/>
    <w:rsid w:val="0096055F"/>
    <w:rsid w:val="00977FF5"/>
    <w:rsid w:val="00980219"/>
    <w:rsid w:val="00980CA7"/>
    <w:rsid w:val="00990C54"/>
    <w:rsid w:val="009974C2"/>
    <w:rsid w:val="009B2F74"/>
    <w:rsid w:val="009D34D4"/>
    <w:rsid w:val="009E3C78"/>
    <w:rsid w:val="009E75F2"/>
    <w:rsid w:val="009F4E5F"/>
    <w:rsid w:val="00A039FD"/>
    <w:rsid w:val="00A225DF"/>
    <w:rsid w:val="00A2494C"/>
    <w:rsid w:val="00A24EFD"/>
    <w:rsid w:val="00A3344A"/>
    <w:rsid w:val="00A43EC9"/>
    <w:rsid w:val="00A628AF"/>
    <w:rsid w:val="00A719CD"/>
    <w:rsid w:val="00A73783"/>
    <w:rsid w:val="00A81684"/>
    <w:rsid w:val="00A82539"/>
    <w:rsid w:val="00A83D94"/>
    <w:rsid w:val="00A9072A"/>
    <w:rsid w:val="00AA01BD"/>
    <w:rsid w:val="00AA6A8F"/>
    <w:rsid w:val="00AA78DB"/>
    <w:rsid w:val="00AB14EF"/>
    <w:rsid w:val="00AB43F7"/>
    <w:rsid w:val="00AC1331"/>
    <w:rsid w:val="00AC3599"/>
    <w:rsid w:val="00AC69A3"/>
    <w:rsid w:val="00AD03F4"/>
    <w:rsid w:val="00AD67E9"/>
    <w:rsid w:val="00AF0CB6"/>
    <w:rsid w:val="00B07A36"/>
    <w:rsid w:val="00B07BF4"/>
    <w:rsid w:val="00B107BA"/>
    <w:rsid w:val="00B10E80"/>
    <w:rsid w:val="00B17C31"/>
    <w:rsid w:val="00B20FD7"/>
    <w:rsid w:val="00B278D7"/>
    <w:rsid w:val="00B31260"/>
    <w:rsid w:val="00B403E2"/>
    <w:rsid w:val="00B51CC1"/>
    <w:rsid w:val="00B572B7"/>
    <w:rsid w:val="00B713FA"/>
    <w:rsid w:val="00B729D2"/>
    <w:rsid w:val="00B75D75"/>
    <w:rsid w:val="00B77BEB"/>
    <w:rsid w:val="00B80FB4"/>
    <w:rsid w:val="00B8259C"/>
    <w:rsid w:val="00B82DDD"/>
    <w:rsid w:val="00B84910"/>
    <w:rsid w:val="00B92B45"/>
    <w:rsid w:val="00B97165"/>
    <w:rsid w:val="00BA0445"/>
    <w:rsid w:val="00BA4C5F"/>
    <w:rsid w:val="00BB545C"/>
    <w:rsid w:val="00BC7D7F"/>
    <w:rsid w:val="00BD572F"/>
    <w:rsid w:val="00BD71BD"/>
    <w:rsid w:val="00BE792B"/>
    <w:rsid w:val="00BF5846"/>
    <w:rsid w:val="00C04D24"/>
    <w:rsid w:val="00C05966"/>
    <w:rsid w:val="00C05A8B"/>
    <w:rsid w:val="00C06187"/>
    <w:rsid w:val="00C07DAC"/>
    <w:rsid w:val="00C14352"/>
    <w:rsid w:val="00C20299"/>
    <w:rsid w:val="00C23C66"/>
    <w:rsid w:val="00C412D7"/>
    <w:rsid w:val="00C42C25"/>
    <w:rsid w:val="00C447B0"/>
    <w:rsid w:val="00C47A14"/>
    <w:rsid w:val="00C6030C"/>
    <w:rsid w:val="00C605A9"/>
    <w:rsid w:val="00C614BE"/>
    <w:rsid w:val="00C64FC4"/>
    <w:rsid w:val="00C84671"/>
    <w:rsid w:val="00C85F34"/>
    <w:rsid w:val="00CB3B00"/>
    <w:rsid w:val="00CC4ECB"/>
    <w:rsid w:val="00CC5697"/>
    <w:rsid w:val="00CC5858"/>
    <w:rsid w:val="00CD2435"/>
    <w:rsid w:val="00CD782B"/>
    <w:rsid w:val="00CE101B"/>
    <w:rsid w:val="00CF7F14"/>
    <w:rsid w:val="00D04BC9"/>
    <w:rsid w:val="00D0732A"/>
    <w:rsid w:val="00D11650"/>
    <w:rsid w:val="00D17CB0"/>
    <w:rsid w:val="00D21B01"/>
    <w:rsid w:val="00D24E2B"/>
    <w:rsid w:val="00D367D4"/>
    <w:rsid w:val="00D423C2"/>
    <w:rsid w:val="00D45E28"/>
    <w:rsid w:val="00D53BAE"/>
    <w:rsid w:val="00D65AA5"/>
    <w:rsid w:val="00D67915"/>
    <w:rsid w:val="00D67F1C"/>
    <w:rsid w:val="00D7011C"/>
    <w:rsid w:val="00D81DC3"/>
    <w:rsid w:val="00D91123"/>
    <w:rsid w:val="00D91CC8"/>
    <w:rsid w:val="00DA38B2"/>
    <w:rsid w:val="00DB502D"/>
    <w:rsid w:val="00DC5015"/>
    <w:rsid w:val="00DD2CA1"/>
    <w:rsid w:val="00DD6657"/>
    <w:rsid w:val="00DE1003"/>
    <w:rsid w:val="00DE58C8"/>
    <w:rsid w:val="00DE682B"/>
    <w:rsid w:val="00DF1DAB"/>
    <w:rsid w:val="00DF53AB"/>
    <w:rsid w:val="00DF5FFD"/>
    <w:rsid w:val="00DF75C0"/>
    <w:rsid w:val="00E00C6C"/>
    <w:rsid w:val="00E057F6"/>
    <w:rsid w:val="00E21D73"/>
    <w:rsid w:val="00E32C0B"/>
    <w:rsid w:val="00E3455D"/>
    <w:rsid w:val="00E47BBB"/>
    <w:rsid w:val="00E5297B"/>
    <w:rsid w:val="00E56A89"/>
    <w:rsid w:val="00E57890"/>
    <w:rsid w:val="00E67A51"/>
    <w:rsid w:val="00E731EB"/>
    <w:rsid w:val="00E768FF"/>
    <w:rsid w:val="00E83B55"/>
    <w:rsid w:val="00E83FF8"/>
    <w:rsid w:val="00E920E5"/>
    <w:rsid w:val="00E922DF"/>
    <w:rsid w:val="00E963DF"/>
    <w:rsid w:val="00EA0BB2"/>
    <w:rsid w:val="00EA0E2B"/>
    <w:rsid w:val="00EB3BBF"/>
    <w:rsid w:val="00EB67AC"/>
    <w:rsid w:val="00EC3017"/>
    <w:rsid w:val="00EE4457"/>
    <w:rsid w:val="00EF353B"/>
    <w:rsid w:val="00EF39E5"/>
    <w:rsid w:val="00EF4760"/>
    <w:rsid w:val="00EF73FE"/>
    <w:rsid w:val="00F03014"/>
    <w:rsid w:val="00F10C86"/>
    <w:rsid w:val="00F26A5D"/>
    <w:rsid w:val="00F279F7"/>
    <w:rsid w:val="00F430D7"/>
    <w:rsid w:val="00F51B1B"/>
    <w:rsid w:val="00F56784"/>
    <w:rsid w:val="00F577FB"/>
    <w:rsid w:val="00F61D76"/>
    <w:rsid w:val="00F67D5C"/>
    <w:rsid w:val="00F71501"/>
    <w:rsid w:val="00F73B87"/>
    <w:rsid w:val="00F73BC2"/>
    <w:rsid w:val="00F8218B"/>
    <w:rsid w:val="00F836D2"/>
    <w:rsid w:val="00F84A63"/>
    <w:rsid w:val="00F90571"/>
    <w:rsid w:val="00FA0B23"/>
    <w:rsid w:val="00FA45D0"/>
    <w:rsid w:val="00FA7029"/>
    <w:rsid w:val="00FB0B5F"/>
    <w:rsid w:val="00FB16FD"/>
    <w:rsid w:val="00FB2AAF"/>
    <w:rsid w:val="00FB6060"/>
    <w:rsid w:val="00FD15D7"/>
    <w:rsid w:val="00FD5457"/>
    <w:rsid w:val="00FD7056"/>
    <w:rsid w:val="00FF43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6">
      <v:textbox inset="5.85pt,.7pt,5.85pt,.7pt"/>
    </o:shapedefaults>
    <o:shapelayout v:ext="edit">
      <o:idmap v:ext="edit" data="1"/>
      <o:rules v:ext="edit">
        <o:r id="V:Rule1" type="callout" idref="#_x0000_s1205"/>
        <o:r id="V:Rule2" type="callout" idref="#_x0000_s1175"/>
        <o:r id="V:Rule3" type="callout" idref="#_x0000_s1179"/>
        <o:r id="V:Rule4" type="callout" idref="#_x0000_s1176"/>
        <o:r id="V:Rule5" type="callout" idref="#_x0000_s11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011C"/>
    <w:pPr>
      <w:tabs>
        <w:tab w:val="center" w:pos="4252"/>
        <w:tab w:val="right" w:pos="8504"/>
      </w:tabs>
      <w:snapToGrid w:val="0"/>
    </w:pPr>
  </w:style>
  <w:style w:type="character" w:customStyle="1" w:styleId="a4">
    <w:name w:val="ヘッダー (文字)"/>
    <w:basedOn w:val="a0"/>
    <w:link w:val="a3"/>
    <w:uiPriority w:val="99"/>
    <w:semiHidden/>
    <w:rsid w:val="00D7011C"/>
  </w:style>
  <w:style w:type="paragraph" w:styleId="a5">
    <w:name w:val="footer"/>
    <w:basedOn w:val="a"/>
    <w:link w:val="a6"/>
    <w:uiPriority w:val="99"/>
    <w:unhideWhenUsed/>
    <w:rsid w:val="00D7011C"/>
    <w:pPr>
      <w:tabs>
        <w:tab w:val="center" w:pos="4252"/>
        <w:tab w:val="right" w:pos="8504"/>
      </w:tabs>
      <w:snapToGrid w:val="0"/>
    </w:pPr>
  </w:style>
  <w:style w:type="character" w:customStyle="1" w:styleId="a6">
    <w:name w:val="フッター (文字)"/>
    <w:basedOn w:val="a0"/>
    <w:link w:val="a5"/>
    <w:uiPriority w:val="99"/>
    <w:rsid w:val="00D7011C"/>
  </w:style>
  <w:style w:type="table" w:styleId="a7">
    <w:name w:val="Table Grid"/>
    <w:basedOn w:val="a1"/>
    <w:uiPriority w:val="59"/>
    <w:rsid w:val="008D2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F75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75C0"/>
    <w:rPr>
      <w:rFonts w:asciiTheme="majorHAnsi" w:eastAsiaTheme="majorEastAsia" w:hAnsiTheme="majorHAnsi" w:cstheme="majorBidi"/>
      <w:sz w:val="18"/>
      <w:szCs w:val="18"/>
    </w:rPr>
  </w:style>
  <w:style w:type="paragraph" w:styleId="aa">
    <w:name w:val="List Paragraph"/>
    <w:basedOn w:val="a"/>
    <w:uiPriority w:val="34"/>
    <w:qFormat/>
    <w:rsid w:val="001C16FD"/>
    <w:pPr>
      <w:ind w:leftChars="400" w:left="840"/>
    </w:pPr>
  </w:style>
  <w:style w:type="paragraph" w:styleId="Web">
    <w:name w:val="Normal (Web)"/>
    <w:basedOn w:val="a"/>
    <w:uiPriority w:val="99"/>
    <w:semiHidden/>
    <w:unhideWhenUsed/>
    <w:rsid w:val="00D11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uiPriority w:val="35"/>
    <w:semiHidden/>
    <w:unhideWhenUsed/>
    <w:qFormat/>
    <w:rsid w:val="00450A19"/>
    <w:rPr>
      <w:b/>
      <w:bCs/>
      <w:szCs w:val="21"/>
    </w:rPr>
  </w:style>
</w:styles>
</file>

<file path=word/webSettings.xml><?xml version="1.0" encoding="utf-8"?>
<w:webSettings xmlns:r="http://schemas.openxmlformats.org/officeDocument/2006/relationships" xmlns:w="http://schemas.openxmlformats.org/wordprocessingml/2006/main">
  <w:divs>
    <w:div w:id="132606198">
      <w:bodyDiv w:val="1"/>
      <w:marLeft w:val="0"/>
      <w:marRight w:val="0"/>
      <w:marTop w:val="0"/>
      <w:marBottom w:val="0"/>
      <w:divBdr>
        <w:top w:val="none" w:sz="0" w:space="0" w:color="auto"/>
        <w:left w:val="none" w:sz="0" w:space="0" w:color="auto"/>
        <w:bottom w:val="none" w:sz="0" w:space="0" w:color="auto"/>
        <w:right w:val="none" w:sz="0" w:space="0" w:color="auto"/>
      </w:divBdr>
    </w:div>
    <w:div w:id="138306195">
      <w:bodyDiv w:val="1"/>
      <w:marLeft w:val="0"/>
      <w:marRight w:val="0"/>
      <w:marTop w:val="0"/>
      <w:marBottom w:val="0"/>
      <w:divBdr>
        <w:top w:val="none" w:sz="0" w:space="0" w:color="auto"/>
        <w:left w:val="none" w:sz="0" w:space="0" w:color="auto"/>
        <w:bottom w:val="none" w:sz="0" w:space="0" w:color="auto"/>
        <w:right w:val="none" w:sz="0" w:space="0" w:color="auto"/>
      </w:divBdr>
    </w:div>
    <w:div w:id="167523235">
      <w:bodyDiv w:val="1"/>
      <w:marLeft w:val="0"/>
      <w:marRight w:val="0"/>
      <w:marTop w:val="0"/>
      <w:marBottom w:val="0"/>
      <w:divBdr>
        <w:top w:val="none" w:sz="0" w:space="0" w:color="auto"/>
        <w:left w:val="none" w:sz="0" w:space="0" w:color="auto"/>
        <w:bottom w:val="none" w:sz="0" w:space="0" w:color="auto"/>
        <w:right w:val="none" w:sz="0" w:space="0" w:color="auto"/>
      </w:divBdr>
    </w:div>
    <w:div w:id="175922572">
      <w:bodyDiv w:val="1"/>
      <w:marLeft w:val="0"/>
      <w:marRight w:val="0"/>
      <w:marTop w:val="0"/>
      <w:marBottom w:val="0"/>
      <w:divBdr>
        <w:top w:val="none" w:sz="0" w:space="0" w:color="auto"/>
        <w:left w:val="none" w:sz="0" w:space="0" w:color="auto"/>
        <w:bottom w:val="none" w:sz="0" w:space="0" w:color="auto"/>
        <w:right w:val="none" w:sz="0" w:space="0" w:color="auto"/>
      </w:divBdr>
    </w:div>
    <w:div w:id="183902556">
      <w:bodyDiv w:val="1"/>
      <w:marLeft w:val="0"/>
      <w:marRight w:val="0"/>
      <w:marTop w:val="0"/>
      <w:marBottom w:val="0"/>
      <w:divBdr>
        <w:top w:val="none" w:sz="0" w:space="0" w:color="auto"/>
        <w:left w:val="none" w:sz="0" w:space="0" w:color="auto"/>
        <w:bottom w:val="none" w:sz="0" w:space="0" w:color="auto"/>
        <w:right w:val="none" w:sz="0" w:space="0" w:color="auto"/>
      </w:divBdr>
    </w:div>
    <w:div w:id="192115551">
      <w:bodyDiv w:val="1"/>
      <w:marLeft w:val="0"/>
      <w:marRight w:val="0"/>
      <w:marTop w:val="0"/>
      <w:marBottom w:val="0"/>
      <w:divBdr>
        <w:top w:val="none" w:sz="0" w:space="0" w:color="auto"/>
        <w:left w:val="none" w:sz="0" w:space="0" w:color="auto"/>
        <w:bottom w:val="none" w:sz="0" w:space="0" w:color="auto"/>
        <w:right w:val="none" w:sz="0" w:space="0" w:color="auto"/>
      </w:divBdr>
    </w:div>
    <w:div w:id="433400542">
      <w:bodyDiv w:val="1"/>
      <w:marLeft w:val="0"/>
      <w:marRight w:val="0"/>
      <w:marTop w:val="0"/>
      <w:marBottom w:val="0"/>
      <w:divBdr>
        <w:top w:val="none" w:sz="0" w:space="0" w:color="auto"/>
        <w:left w:val="none" w:sz="0" w:space="0" w:color="auto"/>
        <w:bottom w:val="none" w:sz="0" w:space="0" w:color="auto"/>
        <w:right w:val="none" w:sz="0" w:space="0" w:color="auto"/>
      </w:divBdr>
    </w:div>
    <w:div w:id="506019034">
      <w:bodyDiv w:val="1"/>
      <w:marLeft w:val="0"/>
      <w:marRight w:val="0"/>
      <w:marTop w:val="0"/>
      <w:marBottom w:val="0"/>
      <w:divBdr>
        <w:top w:val="none" w:sz="0" w:space="0" w:color="auto"/>
        <w:left w:val="none" w:sz="0" w:space="0" w:color="auto"/>
        <w:bottom w:val="none" w:sz="0" w:space="0" w:color="auto"/>
        <w:right w:val="none" w:sz="0" w:space="0" w:color="auto"/>
      </w:divBdr>
    </w:div>
    <w:div w:id="516314377">
      <w:bodyDiv w:val="1"/>
      <w:marLeft w:val="0"/>
      <w:marRight w:val="0"/>
      <w:marTop w:val="0"/>
      <w:marBottom w:val="0"/>
      <w:divBdr>
        <w:top w:val="none" w:sz="0" w:space="0" w:color="auto"/>
        <w:left w:val="none" w:sz="0" w:space="0" w:color="auto"/>
        <w:bottom w:val="none" w:sz="0" w:space="0" w:color="auto"/>
        <w:right w:val="none" w:sz="0" w:space="0" w:color="auto"/>
      </w:divBdr>
      <w:divsChild>
        <w:div w:id="2042247425">
          <w:marLeft w:val="240"/>
          <w:marRight w:val="0"/>
          <w:marTop w:val="0"/>
          <w:marBottom w:val="0"/>
          <w:divBdr>
            <w:top w:val="none" w:sz="0" w:space="0" w:color="auto"/>
            <w:left w:val="none" w:sz="0" w:space="0" w:color="auto"/>
            <w:bottom w:val="none" w:sz="0" w:space="0" w:color="auto"/>
            <w:right w:val="none" w:sz="0" w:space="0" w:color="auto"/>
          </w:divBdr>
        </w:div>
        <w:div w:id="2102751494">
          <w:marLeft w:val="240"/>
          <w:marRight w:val="0"/>
          <w:marTop w:val="0"/>
          <w:marBottom w:val="0"/>
          <w:divBdr>
            <w:top w:val="none" w:sz="0" w:space="0" w:color="auto"/>
            <w:left w:val="none" w:sz="0" w:space="0" w:color="auto"/>
            <w:bottom w:val="none" w:sz="0" w:space="0" w:color="auto"/>
            <w:right w:val="none" w:sz="0" w:space="0" w:color="auto"/>
          </w:divBdr>
        </w:div>
        <w:div w:id="559942075">
          <w:marLeft w:val="240"/>
          <w:marRight w:val="0"/>
          <w:marTop w:val="0"/>
          <w:marBottom w:val="0"/>
          <w:divBdr>
            <w:top w:val="none" w:sz="0" w:space="0" w:color="auto"/>
            <w:left w:val="none" w:sz="0" w:space="0" w:color="auto"/>
            <w:bottom w:val="none" w:sz="0" w:space="0" w:color="auto"/>
            <w:right w:val="none" w:sz="0" w:space="0" w:color="auto"/>
          </w:divBdr>
          <w:divsChild>
            <w:div w:id="696540506">
              <w:marLeft w:val="240"/>
              <w:marRight w:val="0"/>
              <w:marTop w:val="0"/>
              <w:marBottom w:val="0"/>
              <w:divBdr>
                <w:top w:val="none" w:sz="0" w:space="0" w:color="auto"/>
                <w:left w:val="none" w:sz="0" w:space="0" w:color="auto"/>
                <w:bottom w:val="none" w:sz="0" w:space="0" w:color="auto"/>
                <w:right w:val="none" w:sz="0" w:space="0" w:color="auto"/>
              </w:divBdr>
            </w:div>
            <w:div w:id="1671635583">
              <w:marLeft w:val="240"/>
              <w:marRight w:val="0"/>
              <w:marTop w:val="0"/>
              <w:marBottom w:val="0"/>
              <w:divBdr>
                <w:top w:val="none" w:sz="0" w:space="0" w:color="auto"/>
                <w:left w:val="none" w:sz="0" w:space="0" w:color="auto"/>
                <w:bottom w:val="none" w:sz="0" w:space="0" w:color="auto"/>
                <w:right w:val="none" w:sz="0" w:space="0" w:color="auto"/>
              </w:divBdr>
            </w:div>
            <w:div w:id="1724601058">
              <w:marLeft w:val="240"/>
              <w:marRight w:val="0"/>
              <w:marTop w:val="0"/>
              <w:marBottom w:val="0"/>
              <w:divBdr>
                <w:top w:val="none" w:sz="0" w:space="0" w:color="auto"/>
                <w:left w:val="none" w:sz="0" w:space="0" w:color="auto"/>
                <w:bottom w:val="none" w:sz="0" w:space="0" w:color="auto"/>
                <w:right w:val="none" w:sz="0" w:space="0" w:color="auto"/>
              </w:divBdr>
            </w:div>
            <w:div w:id="1336155722">
              <w:marLeft w:val="240"/>
              <w:marRight w:val="0"/>
              <w:marTop w:val="0"/>
              <w:marBottom w:val="0"/>
              <w:divBdr>
                <w:top w:val="none" w:sz="0" w:space="0" w:color="auto"/>
                <w:left w:val="none" w:sz="0" w:space="0" w:color="auto"/>
                <w:bottom w:val="none" w:sz="0" w:space="0" w:color="auto"/>
                <w:right w:val="none" w:sz="0" w:space="0" w:color="auto"/>
              </w:divBdr>
            </w:div>
            <w:div w:id="402607717">
              <w:marLeft w:val="240"/>
              <w:marRight w:val="0"/>
              <w:marTop w:val="0"/>
              <w:marBottom w:val="0"/>
              <w:divBdr>
                <w:top w:val="none" w:sz="0" w:space="0" w:color="auto"/>
                <w:left w:val="none" w:sz="0" w:space="0" w:color="auto"/>
                <w:bottom w:val="none" w:sz="0" w:space="0" w:color="auto"/>
                <w:right w:val="none" w:sz="0" w:space="0" w:color="auto"/>
              </w:divBdr>
            </w:div>
          </w:divsChild>
        </w:div>
        <w:div w:id="1795059496">
          <w:marLeft w:val="240"/>
          <w:marRight w:val="0"/>
          <w:marTop w:val="0"/>
          <w:marBottom w:val="0"/>
          <w:divBdr>
            <w:top w:val="none" w:sz="0" w:space="0" w:color="auto"/>
            <w:left w:val="none" w:sz="0" w:space="0" w:color="auto"/>
            <w:bottom w:val="none" w:sz="0" w:space="0" w:color="auto"/>
            <w:right w:val="none" w:sz="0" w:space="0" w:color="auto"/>
          </w:divBdr>
          <w:divsChild>
            <w:div w:id="1613243362">
              <w:marLeft w:val="240"/>
              <w:marRight w:val="0"/>
              <w:marTop w:val="0"/>
              <w:marBottom w:val="0"/>
              <w:divBdr>
                <w:top w:val="none" w:sz="0" w:space="0" w:color="auto"/>
                <w:left w:val="none" w:sz="0" w:space="0" w:color="auto"/>
                <w:bottom w:val="none" w:sz="0" w:space="0" w:color="auto"/>
                <w:right w:val="none" w:sz="0" w:space="0" w:color="auto"/>
              </w:divBdr>
            </w:div>
            <w:div w:id="981423506">
              <w:marLeft w:val="240"/>
              <w:marRight w:val="0"/>
              <w:marTop w:val="0"/>
              <w:marBottom w:val="0"/>
              <w:divBdr>
                <w:top w:val="none" w:sz="0" w:space="0" w:color="auto"/>
                <w:left w:val="none" w:sz="0" w:space="0" w:color="auto"/>
                <w:bottom w:val="none" w:sz="0" w:space="0" w:color="auto"/>
                <w:right w:val="none" w:sz="0" w:space="0" w:color="auto"/>
              </w:divBdr>
            </w:div>
            <w:div w:id="1462193330">
              <w:marLeft w:val="240"/>
              <w:marRight w:val="0"/>
              <w:marTop w:val="0"/>
              <w:marBottom w:val="0"/>
              <w:divBdr>
                <w:top w:val="none" w:sz="0" w:space="0" w:color="auto"/>
                <w:left w:val="none" w:sz="0" w:space="0" w:color="auto"/>
                <w:bottom w:val="none" w:sz="0" w:space="0" w:color="auto"/>
                <w:right w:val="none" w:sz="0" w:space="0" w:color="auto"/>
              </w:divBdr>
            </w:div>
          </w:divsChild>
        </w:div>
        <w:div w:id="154733656">
          <w:marLeft w:val="240"/>
          <w:marRight w:val="0"/>
          <w:marTop w:val="0"/>
          <w:marBottom w:val="0"/>
          <w:divBdr>
            <w:top w:val="none" w:sz="0" w:space="0" w:color="auto"/>
            <w:left w:val="none" w:sz="0" w:space="0" w:color="auto"/>
            <w:bottom w:val="none" w:sz="0" w:space="0" w:color="auto"/>
            <w:right w:val="none" w:sz="0" w:space="0" w:color="auto"/>
          </w:divBdr>
        </w:div>
        <w:div w:id="239215409">
          <w:marLeft w:val="240"/>
          <w:marRight w:val="0"/>
          <w:marTop w:val="0"/>
          <w:marBottom w:val="0"/>
          <w:divBdr>
            <w:top w:val="none" w:sz="0" w:space="0" w:color="auto"/>
            <w:left w:val="none" w:sz="0" w:space="0" w:color="auto"/>
            <w:bottom w:val="none" w:sz="0" w:space="0" w:color="auto"/>
            <w:right w:val="none" w:sz="0" w:space="0" w:color="auto"/>
          </w:divBdr>
        </w:div>
        <w:div w:id="338507143">
          <w:marLeft w:val="240"/>
          <w:marRight w:val="0"/>
          <w:marTop w:val="0"/>
          <w:marBottom w:val="0"/>
          <w:divBdr>
            <w:top w:val="none" w:sz="0" w:space="0" w:color="auto"/>
            <w:left w:val="none" w:sz="0" w:space="0" w:color="auto"/>
            <w:bottom w:val="none" w:sz="0" w:space="0" w:color="auto"/>
            <w:right w:val="none" w:sz="0" w:space="0" w:color="auto"/>
          </w:divBdr>
        </w:div>
      </w:divsChild>
    </w:div>
    <w:div w:id="517625688">
      <w:bodyDiv w:val="1"/>
      <w:marLeft w:val="0"/>
      <w:marRight w:val="0"/>
      <w:marTop w:val="0"/>
      <w:marBottom w:val="0"/>
      <w:divBdr>
        <w:top w:val="none" w:sz="0" w:space="0" w:color="auto"/>
        <w:left w:val="none" w:sz="0" w:space="0" w:color="auto"/>
        <w:bottom w:val="none" w:sz="0" w:space="0" w:color="auto"/>
        <w:right w:val="none" w:sz="0" w:space="0" w:color="auto"/>
      </w:divBdr>
    </w:div>
    <w:div w:id="803304620">
      <w:bodyDiv w:val="1"/>
      <w:marLeft w:val="0"/>
      <w:marRight w:val="0"/>
      <w:marTop w:val="0"/>
      <w:marBottom w:val="0"/>
      <w:divBdr>
        <w:top w:val="none" w:sz="0" w:space="0" w:color="auto"/>
        <w:left w:val="none" w:sz="0" w:space="0" w:color="auto"/>
        <w:bottom w:val="none" w:sz="0" w:space="0" w:color="auto"/>
        <w:right w:val="none" w:sz="0" w:space="0" w:color="auto"/>
      </w:divBdr>
    </w:div>
    <w:div w:id="805388691">
      <w:bodyDiv w:val="1"/>
      <w:marLeft w:val="0"/>
      <w:marRight w:val="0"/>
      <w:marTop w:val="0"/>
      <w:marBottom w:val="0"/>
      <w:divBdr>
        <w:top w:val="none" w:sz="0" w:space="0" w:color="auto"/>
        <w:left w:val="none" w:sz="0" w:space="0" w:color="auto"/>
        <w:bottom w:val="none" w:sz="0" w:space="0" w:color="auto"/>
        <w:right w:val="none" w:sz="0" w:space="0" w:color="auto"/>
      </w:divBdr>
    </w:div>
    <w:div w:id="923222577">
      <w:bodyDiv w:val="1"/>
      <w:marLeft w:val="0"/>
      <w:marRight w:val="0"/>
      <w:marTop w:val="0"/>
      <w:marBottom w:val="0"/>
      <w:divBdr>
        <w:top w:val="none" w:sz="0" w:space="0" w:color="auto"/>
        <w:left w:val="none" w:sz="0" w:space="0" w:color="auto"/>
        <w:bottom w:val="none" w:sz="0" w:space="0" w:color="auto"/>
        <w:right w:val="none" w:sz="0" w:space="0" w:color="auto"/>
      </w:divBdr>
    </w:div>
    <w:div w:id="986864010">
      <w:bodyDiv w:val="1"/>
      <w:marLeft w:val="0"/>
      <w:marRight w:val="0"/>
      <w:marTop w:val="0"/>
      <w:marBottom w:val="0"/>
      <w:divBdr>
        <w:top w:val="none" w:sz="0" w:space="0" w:color="auto"/>
        <w:left w:val="none" w:sz="0" w:space="0" w:color="auto"/>
        <w:bottom w:val="none" w:sz="0" w:space="0" w:color="auto"/>
        <w:right w:val="none" w:sz="0" w:space="0" w:color="auto"/>
      </w:divBdr>
    </w:div>
    <w:div w:id="1081827181">
      <w:bodyDiv w:val="1"/>
      <w:marLeft w:val="0"/>
      <w:marRight w:val="0"/>
      <w:marTop w:val="0"/>
      <w:marBottom w:val="0"/>
      <w:divBdr>
        <w:top w:val="none" w:sz="0" w:space="0" w:color="auto"/>
        <w:left w:val="none" w:sz="0" w:space="0" w:color="auto"/>
        <w:bottom w:val="none" w:sz="0" w:space="0" w:color="auto"/>
        <w:right w:val="none" w:sz="0" w:space="0" w:color="auto"/>
      </w:divBdr>
    </w:div>
    <w:div w:id="1267420011">
      <w:bodyDiv w:val="1"/>
      <w:marLeft w:val="0"/>
      <w:marRight w:val="0"/>
      <w:marTop w:val="0"/>
      <w:marBottom w:val="0"/>
      <w:divBdr>
        <w:top w:val="none" w:sz="0" w:space="0" w:color="auto"/>
        <w:left w:val="none" w:sz="0" w:space="0" w:color="auto"/>
        <w:bottom w:val="none" w:sz="0" w:space="0" w:color="auto"/>
        <w:right w:val="none" w:sz="0" w:space="0" w:color="auto"/>
      </w:divBdr>
    </w:div>
    <w:div w:id="1464233731">
      <w:bodyDiv w:val="1"/>
      <w:marLeft w:val="0"/>
      <w:marRight w:val="0"/>
      <w:marTop w:val="0"/>
      <w:marBottom w:val="0"/>
      <w:divBdr>
        <w:top w:val="none" w:sz="0" w:space="0" w:color="auto"/>
        <w:left w:val="none" w:sz="0" w:space="0" w:color="auto"/>
        <w:bottom w:val="none" w:sz="0" w:space="0" w:color="auto"/>
        <w:right w:val="none" w:sz="0" w:space="0" w:color="auto"/>
      </w:divBdr>
    </w:div>
    <w:div w:id="1538274849">
      <w:bodyDiv w:val="1"/>
      <w:marLeft w:val="0"/>
      <w:marRight w:val="0"/>
      <w:marTop w:val="0"/>
      <w:marBottom w:val="0"/>
      <w:divBdr>
        <w:top w:val="none" w:sz="0" w:space="0" w:color="auto"/>
        <w:left w:val="none" w:sz="0" w:space="0" w:color="auto"/>
        <w:bottom w:val="none" w:sz="0" w:space="0" w:color="auto"/>
        <w:right w:val="none" w:sz="0" w:space="0" w:color="auto"/>
      </w:divBdr>
    </w:div>
    <w:div w:id="1611473221">
      <w:bodyDiv w:val="1"/>
      <w:marLeft w:val="0"/>
      <w:marRight w:val="0"/>
      <w:marTop w:val="0"/>
      <w:marBottom w:val="0"/>
      <w:divBdr>
        <w:top w:val="none" w:sz="0" w:space="0" w:color="auto"/>
        <w:left w:val="none" w:sz="0" w:space="0" w:color="auto"/>
        <w:bottom w:val="none" w:sz="0" w:space="0" w:color="auto"/>
        <w:right w:val="none" w:sz="0" w:space="0" w:color="auto"/>
      </w:divBdr>
    </w:div>
    <w:div w:id="1646275445">
      <w:bodyDiv w:val="1"/>
      <w:marLeft w:val="0"/>
      <w:marRight w:val="0"/>
      <w:marTop w:val="0"/>
      <w:marBottom w:val="0"/>
      <w:divBdr>
        <w:top w:val="none" w:sz="0" w:space="0" w:color="auto"/>
        <w:left w:val="none" w:sz="0" w:space="0" w:color="auto"/>
        <w:bottom w:val="none" w:sz="0" w:space="0" w:color="auto"/>
        <w:right w:val="none" w:sz="0" w:space="0" w:color="auto"/>
      </w:divBdr>
    </w:div>
    <w:div w:id="1796943974">
      <w:bodyDiv w:val="1"/>
      <w:marLeft w:val="0"/>
      <w:marRight w:val="0"/>
      <w:marTop w:val="0"/>
      <w:marBottom w:val="0"/>
      <w:divBdr>
        <w:top w:val="none" w:sz="0" w:space="0" w:color="auto"/>
        <w:left w:val="none" w:sz="0" w:space="0" w:color="auto"/>
        <w:bottom w:val="none" w:sz="0" w:space="0" w:color="auto"/>
        <w:right w:val="none" w:sz="0" w:space="0" w:color="auto"/>
      </w:divBdr>
    </w:div>
    <w:div w:id="1816408790">
      <w:bodyDiv w:val="1"/>
      <w:marLeft w:val="0"/>
      <w:marRight w:val="0"/>
      <w:marTop w:val="0"/>
      <w:marBottom w:val="0"/>
      <w:divBdr>
        <w:top w:val="none" w:sz="0" w:space="0" w:color="auto"/>
        <w:left w:val="none" w:sz="0" w:space="0" w:color="auto"/>
        <w:bottom w:val="none" w:sz="0" w:space="0" w:color="auto"/>
        <w:right w:val="none" w:sz="0" w:space="0" w:color="auto"/>
      </w:divBdr>
    </w:div>
    <w:div w:id="1821116359">
      <w:bodyDiv w:val="1"/>
      <w:marLeft w:val="0"/>
      <w:marRight w:val="0"/>
      <w:marTop w:val="0"/>
      <w:marBottom w:val="0"/>
      <w:divBdr>
        <w:top w:val="none" w:sz="0" w:space="0" w:color="auto"/>
        <w:left w:val="none" w:sz="0" w:space="0" w:color="auto"/>
        <w:bottom w:val="none" w:sz="0" w:space="0" w:color="auto"/>
        <w:right w:val="none" w:sz="0" w:space="0" w:color="auto"/>
      </w:divBdr>
    </w:div>
    <w:div w:id="19715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oas_user\Desktop\0213&#30476;&#23376;&#12393;&#12418;&#12539;&#23376;&#32946;&#12390;&#20250;&#35696;\&#35336;&#30011;&#20874;&#23376;&#65288;&#26696;&#65289;\&#12487;&#12540;&#12479;\1&#20154;&#21475;&#25512;&#31227;&#12539;&#23558;&#26469;&#25512;&#35336;&#20154;&#2147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oas_user\Desktop\&#35211;&#23432;&#12426;&#12503;&#12521;&#12531;&#12539;&#12464;&#12521;&#12501;&#31561;&#12487;&#12540;&#1247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oas_user\Desktop\&#35211;&#23432;&#12426;&#12503;&#12521;&#12531;&#12539;&#12464;&#12521;&#12501;&#31561;&#12487;&#12540;&#1247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ioas_user\Desktop\&#35211;&#23432;&#12426;&#12503;&#12521;&#12531;&#12539;&#12464;&#12521;&#12501;&#31561;&#12487;&#12540;&#1247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ioas_user\Desktop\&#35211;&#23432;&#12426;&#12503;&#12521;&#12531;&#12539;&#12464;&#12521;&#12501;&#31561;&#12487;&#12540;&#1247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ioas_user\Desktop\&#30476;&#27665;&#19990;&#35542;&#35519;&#26619;&#32080;&#2652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ioas_user\Desktop\&#35336;&#30011;&#20874;&#23376;&#65288;&#26696;&#65289;\&#12487;&#12540;&#12479;\&#30476;&#27665;&#19990;&#35542;&#35519;&#26619;&#32080;&#2652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ioas_user\Desktop\&#35336;&#30011;&#20874;&#23376;&#65288;&#26696;&#65289;\&#12487;&#12540;&#12479;\&#22899;&#24615;&#12539;&#30476;&#27665;&#19990;&#35542;&#35519;&#266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oas_user\Desktop\0213&#30476;&#23376;&#12393;&#12418;&#12539;&#23376;&#32946;&#12390;&#20250;&#35696;\&#35336;&#30011;&#20874;&#23376;&#65288;&#26696;&#65289;\&#12487;&#12540;&#12479;\2&#24180;&#40802;&#65299;&#21306;&#20998;&#20154;&#21475;&#27083;&#2510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ioas_user\Desktop\&#20986;&#29983;&#25968;&#12392;&#21512;&#35336;&#29305;&#27530;&#20986;&#29983;&#29575;&#65288;&#20840;&#22269;&#12539;&#39640;&#30693;&#30476;&#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oas_user\Desktop\&#23436;&#32080;&#20986;&#29983;&#20816;&#2596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oas_user\Desktop\&#23436;&#32080;&#20986;&#29983;&#20816;&#2596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oas_user\Desktop\0213&#30476;&#23376;&#12393;&#12418;&#12539;&#23376;&#32946;&#12390;&#20250;&#35696;\&#35336;&#30011;&#20874;&#23376;&#65288;&#26696;&#65289;\&#12487;&#12540;&#12479;\&#21172;&#20685;&#2114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oas_user\AppData\Local\Microsoft\Windows\Temporary%20Internet%20Files\Content.IE5\PHI904HA\H24&#35686;&#23519;&#12487;&#12540;&#12479;.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ioas_user\Desktop\H24&#35686;&#23519;&#12487;&#12540;&#1247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ja-JP"/>
  <c:style val="8"/>
  <c:chart>
    <c:plotArea>
      <c:layout>
        <c:manualLayout>
          <c:layoutTarget val="inner"/>
          <c:xMode val="edge"/>
          <c:yMode val="edge"/>
          <c:x val="8.1694190140108341E-2"/>
          <c:y val="4.3253968253968302E-2"/>
          <c:w val="0.89491399699439544"/>
          <c:h val="0.87149481314835853"/>
        </c:manualLayout>
      </c:layout>
      <c:barChart>
        <c:barDir val="col"/>
        <c:grouping val="stacked"/>
        <c:ser>
          <c:idx val="0"/>
          <c:order val="0"/>
          <c:tx>
            <c:strRef>
              <c:f>Sheet1!$C$5</c:f>
              <c:strCache>
                <c:ptCount val="1"/>
                <c:pt idx="0">
                  <c:v>0～15歳未満</c:v>
                </c:pt>
              </c:strCache>
            </c:strRef>
          </c:tx>
          <c:spPr>
            <a:solidFill>
              <a:schemeClr val="accent6">
                <a:lumMod val="20000"/>
                <a:lumOff val="80000"/>
              </a:schemeClr>
            </a:solidFill>
            <a:ln>
              <a:solidFill>
                <a:schemeClr val="accent6">
                  <a:lumMod val="50000"/>
                </a:schemeClr>
              </a:solidFill>
            </a:ln>
          </c:spPr>
          <c:dLbls>
            <c:spPr>
              <a:ln>
                <a:solidFill>
                  <a:srgbClr val="F79646">
                    <a:lumMod val="50000"/>
                  </a:srgbClr>
                </a:solidFill>
              </a:ln>
            </c:spPr>
            <c:txPr>
              <a:bodyPr/>
              <a:lstStyle/>
              <a:p>
                <a:pPr>
                  <a:defRPr sz="700" b="1">
                    <a:latin typeface="ＭＳ Ｐゴシック" pitchFamily="50" charset="-128"/>
                    <a:ea typeface="ＭＳ Ｐゴシック" pitchFamily="50" charset="-128"/>
                  </a:defRPr>
                </a:pPr>
                <a:endParaRPr lang="ja-JP"/>
              </a:p>
            </c:txPr>
            <c:dLblPos val="inBase"/>
            <c:showVal val="1"/>
          </c:dLbls>
          <c:cat>
            <c:strRef>
              <c:f>Sheet1!$B$6:$B$18</c:f>
              <c:strCache>
                <c:ptCount val="13"/>
                <c:pt idx="0">
                  <c:v>S55年</c:v>
                </c:pt>
                <c:pt idx="1">
                  <c:v>S60年</c:v>
                </c:pt>
                <c:pt idx="2">
                  <c:v>H2年</c:v>
                </c:pt>
                <c:pt idx="3">
                  <c:v>H7年</c:v>
                </c:pt>
                <c:pt idx="4">
                  <c:v>H12年</c:v>
                </c:pt>
                <c:pt idx="5">
                  <c:v>H17年</c:v>
                </c:pt>
                <c:pt idx="6">
                  <c:v>H22年</c:v>
                </c:pt>
                <c:pt idx="7">
                  <c:v>H27年</c:v>
                </c:pt>
                <c:pt idx="8">
                  <c:v>H32年</c:v>
                </c:pt>
                <c:pt idx="9">
                  <c:v>H37年</c:v>
                </c:pt>
                <c:pt idx="10">
                  <c:v>H42年</c:v>
                </c:pt>
                <c:pt idx="11">
                  <c:v>H47年</c:v>
                </c:pt>
                <c:pt idx="12">
                  <c:v>H52年</c:v>
                </c:pt>
              </c:strCache>
            </c:strRef>
          </c:cat>
          <c:val>
            <c:numRef>
              <c:f>Sheet1!$C$6:$C$18</c:f>
              <c:numCache>
                <c:formatCode>###,###,##0;"-"###,###,##0</c:formatCode>
                <c:ptCount val="13"/>
                <c:pt idx="0">
                  <c:v>173649</c:v>
                </c:pt>
                <c:pt idx="1">
                  <c:v>168580</c:v>
                </c:pt>
                <c:pt idx="2">
                  <c:v>144276</c:v>
                </c:pt>
                <c:pt idx="3">
                  <c:v>125833</c:v>
                </c:pt>
                <c:pt idx="4">
                  <c:v>111740</c:v>
                </c:pt>
                <c:pt idx="5">
                  <c:v>102421</c:v>
                </c:pt>
                <c:pt idx="6">
                  <c:v>92798</c:v>
                </c:pt>
                <c:pt idx="7" formatCode="#,##0_ ">
                  <c:v>83523</c:v>
                </c:pt>
                <c:pt idx="8" formatCode="#,##0_ ">
                  <c:v>74143</c:v>
                </c:pt>
                <c:pt idx="9" formatCode="#,##0_ ">
                  <c:v>65616</c:v>
                </c:pt>
                <c:pt idx="10" formatCode="#,##0_ ">
                  <c:v>58248</c:v>
                </c:pt>
                <c:pt idx="11" formatCode="#,##0_ ">
                  <c:v>53164</c:v>
                </c:pt>
                <c:pt idx="12" formatCode="#,##0_ ">
                  <c:v>49534</c:v>
                </c:pt>
              </c:numCache>
            </c:numRef>
          </c:val>
        </c:ser>
        <c:ser>
          <c:idx val="1"/>
          <c:order val="1"/>
          <c:tx>
            <c:strRef>
              <c:f>Sheet1!$D$5</c:f>
              <c:strCache>
                <c:ptCount val="1"/>
                <c:pt idx="0">
                  <c:v>15～65歳未満</c:v>
                </c:pt>
              </c:strCache>
            </c:strRef>
          </c:tx>
          <c:spPr>
            <a:solidFill>
              <a:schemeClr val="accent2">
                <a:lumMod val="60000"/>
                <a:lumOff val="40000"/>
              </a:schemeClr>
            </a:solidFill>
            <a:ln>
              <a:solidFill>
                <a:schemeClr val="accent2">
                  <a:lumMod val="75000"/>
                </a:schemeClr>
              </a:solidFill>
            </a:ln>
          </c:spPr>
          <c:dLbls>
            <c:txPr>
              <a:bodyPr/>
              <a:lstStyle/>
              <a:p>
                <a:pPr>
                  <a:defRPr sz="800" b="1">
                    <a:latin typeface="ＭＳ Ｐゴシック" pitchFamily="50" charset="-128"/>
                    <a:ea typeface="ＭＳ Ｐゴシック" pitchFamily="50" charset="-128"/>
                  </a:defRPr>
                </a:pPr>
                <a:endParaRPr lang="ja-JP"/>
              </a:p>
            </c:txPr>
            <c:showVal val="1"/>
          </c:dLbls>
          <c:cat>
            <c:strRef>
              <c:f>Sheet1!$B$6:$B$18</c:f>
              <c:strCache>
                <c:ptCount val="13"/>
                <c:pt idx="0">
                  <c:v>S55年</c:v>
                </c:pt>
                <c:pt idx="1">
                  <c:v>S60年</c:v>
                </c:pt>
                <c:pt idx="2">
                  <c:v>H2年</c:v>
                </c:pt>
                <c:pt idx="3">
                  <c:v>H7年</c:v>
                </c:pt>
                <c:pt idx="4">
                  <c:v>H12年</c:v>
                </c:pt>
                <c:pt idx="5">
                  <c:v>H17年</c:v>
                </c:pt>
                <c:pt idx="6">
                  <c:v>H22年</c:v>
                </c:pt>
                <c:pt idx="7">
                  <c:v>H27年</c:v>
                </c:pt>
                <c:pt idx="8">
                  <c:v>H32年</c:v>
                </c:pt>
                <c:pt idx="9">
                  <c:v>H37年</c:v>
                </c:pt>
                <c:pt idx="10">
                  <c:v>H42年</c:v>
                </c:pt>
                <c:pt idx="11">
                  <c:v>H47年</c:v>
                </c:pt>
                <c:pt idx="12">
                  <c:v>H52年</c:v>
                </c:pt>
              </c:strCache>
            </c:strRef>
          </c:cat>
          <c:val>
            <c:numRef>
              <c:f>Sheet1!$D$6:$D$18</c:f>
              <c:numCache>
                <c:formatCode>###,###,##0;"-"###,###,##0</c:formatCode>
                <c:ptCount val="13"/>
                <c:pt idx="0">
                  <c:v>547780</c:v>
                </c:pt>
                <c:pt idx="1">
                  <c:v>548167</c:v>
                </c:pt>
                <c:pt idx="2">
                  <c:v>535995</c:v>
                </c:pt>
                <c:pt idx="3">
                  <c:v>522208</c:v>
                </c:pt>
                <c:pt idx="4">
                  <c:v>509050</c:v>
                </c:pt>
                <c:pt idx="5">
                  <c:v>487367</c:v>
                </c:pt>
                <c:pt idx="6">
                  <c:v>447540</c:v>
                </c:pt>
                <c:pt idx="7" formatCode="#,##0_ ">
                  <c:v>405009</c:v>
                </c:pt>
                <c:pt idx="8" formatCode="#,##0_ ">
                  <c:v>372837</c:v>
                </c:pt>
                <c:pt idx="9" formatCode="#,##0_ ">
                  <c:v>347553</c:v>
                </c:pt>
                <c:pt idx="10" formatCode="#,##0_ ">
                  <c:v>324062</c:v>
                </c:pt>
                <c:pt idx="11" formatCode="#,##0_ ">
                  <c:v>299866</c:v>
                </c:pt>
                <c:pt idx="12" formatCode="#,##0_ ">
                  <c:v>267405</c:v>
                </c:pt>
              </c:numCache>
            </c:numRef>
          </c:val>
        </c:ser>
        <c:ser>
          <c:idx val="2"/>
          <c:order val="2"/>
          <c:tx>
            <c:strRef>
              <c:f>Sheet1!$E$5</c:f>
              <c:strCache>
                <c:ptCount val="1"/>
                <c:pt idx="0">
                  <c:v>65歳以上</c:v>
                </c:pt>
              </c:strCache>
            </c:strRef>
          </c:tx>
          <c:spPr>
            <a:ln>
              <a:solidFill>
                <a:srgbClr val="FF0000"/>
              </a:solidFill>
            </a:ln>
          </c:spPr>
          <c:dLbls>
            <c:txPr>
              <a:bodyPr/>
              <a:lstStyle/>
              <a:p>
                <a:pPr>
                  <a:defRPr sz="800" b="1">
                    <a:latin typeface="ＭＳ Ｐゴシック" pitchFamily="50" charset="-128"/>
                    <a:ea typeface="ＭＳ Ｐゴシック" pitchFamily="50" charset="-128"/>
                  </a:defRPr>
                </a:pPr>
                <a:endParaRPr lang="ja-JP"/>
              </a:p>
            </c:txPr>
            <c:showVal val="1"/>
          </c:dLbls>
          <c:cat>
            <c:strRef>
              <c:f>Sheet1!$B$6:$B$18</c:f>
              <c:strCache>
                <c:ptCount val="13"/>
                <c:pt idx="0">
                  <c:v>S55年</c:v>
                </c:pt>
                <c:pt idx="1">
                  <c:v>S60年</c:v>
                </c:pt>
                <c:pt idx="2">
                  <c:v>H2年</c:v>
                </c:pt>
                <c:pt idx="3">
                  <c:v>H7年</c:v>
                </c:pt>
                <c:pt idx="4">
                  <c:v>H12年</c:v>
                </c:pt>
                <c:pt idx="5">
                  <c:v>H17年</c:v>
                </c:pt>
                <c:pt idx="6">
                  <c:v>H22年</c:v>
                </c:pt>
                <c:pt idx="7">
                  <c:v>H27年</c:v>
                </c:pt>
                <c:pt idx="8">
                  <c:v>H32年</c:v>
                </c:pt>
                <c:pt idx="9">
                  <c:v>H37年</c:v>
                </c:pt>
                <c:pt idx="10">
                  <c:v>H42年</c:v>
                </c:pt>
                <c:pt idx="11">
                  <c:v>H47年</c:v>
                </c:pt>
                <c:pt idx="12">
                  <c:v>H52年</c:v>
                </c:pt>
              </c:strCache>
            </c:strRef>
          </c:cat>
          <c:val>
            <c:numRef>
              <c:f>Sheet1!$E$6:$E$18</c:f>
              <c:numCache>
                <c:formatCode>###,###,##0;"-"###,###,##0</c:formatCode>
                <c:ptCount val="13"/>
                <c:pt idx="0">
                  <c:v>109116</c:v>
                </c:pt>
                <c:pt idx="1">
                  <c:v>121759</c:v>
                </c:pt>
                <c:pt idx="2">
                  <c:v>141508</c:v>
                </c:pt>
                <c:pt idx="3">
                  <c:v>167967</c:v>
                </c:pt>
                <c:pt idx="4">
                  <c:v>191729</c:v>
                </c:pt>
                <c:pt idx="5">
                  <c:v>206375</c:v>
                </c:pt>
                <c:pt idx="6">
                  <c:v>218148</c:v>
                </c:pt>
                <c:pt idx="7" formatCode="#,##0_ ">
                  <c:v>241147</c:v>
                </c:pt>
                <c:pt idx="8" formatCode="#,##0_ ">
                  <c:v>246367</c:v>
                </c:pt>
                <c:pt idx="9" formatCode="#,##0_ ">
                  <c:v>241572</c:v>
                </c:pt>
                <c:pt idx="10" formatCode="#,##0_ ">
                  <c:v>233332</c:v>
                </c:pt>
                <c:pt idx="11" formatCode="#,##0_ ">
                  <c:v>223106</c:v>
                </c:pt>
                <c:pt idx="12" formatCode="#,##0_ ">
                  <c:v>219575</c:v>
                </c:pt>
              </c:numCache>
            </c:numRef>
          </c:val>
        </c:ser>
        <c:gapWidth val="99"/>
        <c:overlap val="100"/>
        <c:axId val="114844416"/>
        <c:axId val="114846336"/>
      </c:barChart>
      <c:catAx>
        <c:axId val="114844416"/>
        <c:scaling>
          <c:orientation val="minMax"/>
        </c:scaling>
        <c:axPos val="b"/>
        <c:tickLblPos val="nextTo"/>
        <c:txPr>
          <a:bodyPr/>
          <a:lstStyle/>
          <a:p>
            <a:pPr>
              <a:defRPr sz="800">
                <a:latin typeface="ＭＳ Ｐゴシック" pitchFamily="50" charset="-128"/>
                <a:ea typeface="ＭＳ Ｐゴシック" pitchFamily="50" charset="-128"/>
              </a:defRPr>
            </a:pPr>
            <a:endParaRPr lang="ja-JP"/>
          </a:p>
        </c:txPr>
        <c:crossAx val="114846336"/>
        <c:crosses val="autoZero"/>
        <c:auto val="1"/>
        <c:lblAlgn val="ctr"/>
        <c:lblOffset val="100"/>
      </c:catAx>
      <c:valAx>
        <c:axId val="114846336"/>
        <c:scaling>
          <c:orientation val="minMax"/>
          <c:max val="900000"/>
        </c:scaling>
        <c:axPos val="l"/>
        <c:majorGridlines/>
        <c:numFmt formatCode="###,###,##0;&quot;-&quot;###,###,##0" sourceLinked="1"/>
        <c:tickLblPos val="nextTo"/>
        <c:txPr>
          <a:bodyPr/>
          <a:lstStyle/>
          <a:p>
            <a:pPr>
              <a:defRPr sz="800">
                <a:latin typeface="ＭＳ Ｐゴシック" pitchFamily="50" charset="-128"/>
                <a:ea typeface="ＭＳ Ｐゴシック" pitchFamily="50" charset="-128"/>
              </a:defRPr>
            </a:pPr>
            <a:endParaRPr lang="ja-JP"/>
          </a:p>
        </c:txPr>
        <c:crossAx val="114844416"/>
        <c:crosses val="autoZero"/>
        <c:crossBetween val="between"/>
      </c:valAx>
    </c:plotArea>
    <c:legend>
      <c:legendPos val="t"/>
      <c:layout>
        <c:manualLayout>
          <c:xMode val="edge"/>
          <c:yMode val="edge"/>
          <c:x val="0.53997865099398601"/>
          <c:y val="2.063492063492068E-2"/>
          <c:w val="0.43678894205210056"/>
          <c:h val="7.5714285714285859E-2"/>
        </c:manualLayout>
      </c:layout>
      <c:spPr>
        <a:solidFill>
          <a:schemeClr val="bg1"/>
        </a:solidFill>
        <a:ln>
          <a:solidFill>
            <a:srgbClr val="002060"/>
          </a:solidFill>
        </a:ln>
      </c:spPr>
      <c:txPr>
        <a:bodyPr/>
        <a:lstStyle/>
        <a:p>
          <a:pPr>
            <a:defRPr>
              <a:latin typeface="ＭＳ Ｐゴシック" pitchFamily="50" charset="-128"/>
              <a:ea typeface="ＭＳ Ｐゴシック" pitchFamily="50" charset="-128"/>
            </a:defRPr>
          </a:pPr>
          <a:endParaRPr lang="ja-JP"/>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7.6154877625221482E-2"/>
          <c:y val="6.2511665208515588E-2"/>
          <c:w val="0.89094483792541379"/>
          <c:h val="0.77323732559745817"/>
        </c:manualLayout>
      </c:layout>
      <c:lineChart>
        <c:grouping val="standard"/>
        <c:ser>
          <c:idx val="0"/>
          <c:order val="0"/>
          <c:tx>
            <c:strRef>
              <c:f>非行相談件数!$A$2</c:f>
              <c:strCache>
                <c:ptCount val="1"/>
                <c:pt idx="0">
                  <c:v>非行相談件数</c:v>
                </c:pt>
              </c:strCache>
            </c:strRef>
          </c:tx>
          <c:dLbls>
            <c:txPr>
              <a:bodyPr/>
              <a:lstStyle/>
              <a:p>
                <a:pPr>
                  <a:defRPr>
                    <a:latin typeface="ＭＳ Ｐゴシック" pitchFamily="50" charset="-128"/>
                    <a:ea typeface="ＭＳ Ｐゴシック" pitchFamily="50" charset="-128"/>
                  </a:defRPr>
                </a:pPr>
                <a:endParaRPr lang="ja-JP"/>
              </a:p>
            </c:txPr>
            <c:dLblPos val="b"/>
            <c:showVal val="1"/>
          </c:dLbls>
          <c:cat>
            <c:strRef>
              <c:f>非行相談件数!$B$1:$I$1</c:f>
              <c:strCache>
                <c:ptCount val="8"/>
                <c:pt idx="0">
                  <c:v>17年度</c:v>
                </c:pt>
                <c:pt idx="1">
                  <c:v>18年度</c:v>
                </c:pt>
                <c:pt idx="2">
                  <c:v>19年度</c:v>
                </c:pt>
                <c:pt idx="3">
                  <c:v>20年度</c:v>
                </c:pt>
                <c:pt idx="4">
                  <c:v>21年度</c:v>
                </c:pt>
                <c:pt idx="5">
                  <c:v>22年度</c:v>
                </c:pt>
                <c:pt idx="6">
                  <c:v>23年度</c:v>
                </c:pt>
                <c:pt idx="7">
                  <c:v>24年度</c:v>
                </c:pt>
              </c:strCache>
            </c:strRef>
          </c:cat>
          <c:val>
            <c:numRef>
              <c:f>非行相談件数!$B$2:$I$2</c:f>
              <c:numCache>
                <c:formatCode>General</c:formatCode>
                <c:ptCount val="8"/>
                <c:pt idx="0">
                  <c:v>226</c:v>
                </c:pt>
                <c:pt idx="1">
                  <c:v>210</c:v>
                </c:pt>
                <c:pt idx="2">
                  <c:v>208</c:v>
                </c:pt>
                <c:pt idx="3">
                  <c:v>181</c:v>
                </c:pt>
                <c:pt idx="4">
                  <c:v>189</c:v>
                </c:pt>
                <c:pt idx="5">
                  <c:v>199</c:v>
                </c:pt>
                <c:pt idx="6">
                  <c:v>229</c:v>
                </c:pt>
                <c:pt idx="7">
                  <c:v>203</c:v>
                </c:pt>
              </c:numCache>
            </c:numRef>
          </c:val>
        </c:ser>
        <c:dLbls>
          <c:showVal val="1"/>
        </c:dLbls>
        <c:marker val="1"/>
        <c:axId val="172469632"/>
        <c:axId val="172599936"/>
      </c:lineChart>
      <c:catAx>
        <c:axId val="172469632"/>
        <c:scaling>
          <c:orientation val="minMax"/>
        </c:scaling>
        <c:axPos val="b"/>
        <c:tickLblPos val="nextTo"/>
        <c:txPr>
          <a:bodyPr/>
          <a:lstStyle/>
          <a:p>
            <a:pPr>
              <a:defRPr>
                <a:latin typeface="ＭＳ Ｐゴシック" pitchFamily="50" charset="-128"/>
                <a:ea typeface="ＭＳ Ｐゴシック" pitchFamily="50" charset="-128"/>
              </a:defRPr>
            </a:pPr>
            <a:endParaRPr lang="ja-JP"/>
          </a:p>
        </c:txPr>
        <c:crossAx val="172599936"/>
        <c:crosses val="autoZero"/>
        <c:auto val="1"/>
        <c:lblAlgn val="ctr"/>
        <c:lblOffset val="100"/>
      </c:catAx>
      <c:valAx>
        <c:axId val="172599936"/>
        <c:scaling>
          <c:orientation val="minMax"/>
          <c:min val="120"/>
        </c:scaling>
        <c:axPos val="l"/>
        <c:majorGridlines/>
        <c:title>
          <c:tx>
            <c:rich>
              <a:bodyPr rot="0" vert="wordArtVertRtl"/>
              <a:lstStyle/>
              <a:p>
                <a:pPr>
                  <a:defRPr sz="900" b="0"/>
                </a:pPr>
                <a:r>
                  <a:rPr lang="ja-JP" altLang="en-US" sz="900" b="0"/>
                  <a:t>件</a:t>
                </a:r>
              </a:p>
            </c:rich>
          </c:tx>
          <c:layout>
            <c:manualLayout>
              <c:xMode val="edge"/>
              <c:yMode val="edge"/>
              <c:x val="6.1315355885082877E-2"/>
              <c:y val="1.928034857711765E-3"/>
            </c:manualLayout>
          </c:layout>
        </c:title>
        <c:numFmt formatCode="General" sourceLinked="1"/>
        <c:tickLblPos val="nextTo"/>
        <c:txPr>
          <a:bodyPr/>
          <a:lstStyle/>
          <a:p>
            <a:pPr>
              <a:defRPr>
                <a:latin typeface="ＭＳ Ｐゴシック" pitchFamily="50" charset="-128"/>
                <a:ea typeface="ＭＳ Ｐゴシック" pitchFamily="50" charset="-128"/>
              </a:defRPr>
            </a:pPr>
            <a:endParaRPr lang="ja-JP"/>
          </a:p>
        </c:txPr>
        <c:crossAx val="172469632"/>
        <c:crosses val="autoZero"/>
        <c:crossBetween val="between"/>
      </c:valAx>
      <c:spPr>
        <a:ln>
          <a:solidFill>
            <a:srgbClr val="002060"/>
          </a:solidFill>
        </a:ln>
      </c:spPr>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latin typeface="ＭＳ Ｐゴシック" pitchFamily="50" charset="-128"/>
                <a:ea typeface="ＭＳ Ｐゴシック" pitchFamily="50" charset="-128"/>
              </a:defRPr>
            </a:pPr>
            <a:r>
              <a:rPr lang="ja-JP" altLang="en-US" sz="1100">
                <a:latin typeface="ＭＳ Ｐゴシック" pitchFamily="50" charset="-128"/>
                <a:ea typeface="ＭＳ Ｐゴシック" pitchFamily="50" charset="-128"/>
              </a:rPr>
              <a:t>全国（</a:t>
            </a:r>
            <a:r>
              <a:rPr lang="en-US" altLang="ja-JP" sz="1100">
                <a:latin typeface="ＭＳ Ｐゴシック" pitchFamily="50" charset="-128"/>
                <a:ea typeface="ＭＳ Ｐゴシック" pitchFamily="50" charset="-128"/>
              </a:rPr>
              <a:t>H23</a:t>
            </a:r>
            <a:r>
              <a:rPr lang="ja-JP" altLang="en-US" sz="1100">
                <a:latin typeface="ＭＳ Ｐゴシック" pitchFamily="50" charset="-128"/>
                <a:ea typeface="ＭＳ Ｐゴシック" pitchFamily="50" charset="-128"/>
              </a:rPr>
              <a:t>）</a:t>
            </a:r>
          </a:p>
        </c:rich>
      </c:tx>
      <c:layout>
        <c:manualLayout>
          <c:xMode val="edge"/>
          <c:yMode val="edge"/>
          <c:x val="0.62323600174978133"/>
          <c:y val="0.84722222222222221"/>
        </c:manualLayout>
      </c:layout>
    </c:title>
    <c:plotArea>
      <c:layout/>
      <c:pieChart>
        <c:varyColors val="1"/>
        <c:ser>
          <c:idx val="0"/>
          <c:order val="0"/>
          <c:spPr>
            <a:ln>
              <a:solidFill>
                <a:srgbClr val="4F81BD"/>
              </a:solidFill>
            </a:ln>
          </c:spPr>
          <c:dPt>
            <c:idx val="0"/>
            <c:spPr>
              <a:solidFill>
                <a:schemeClr val="tx2">
                  <a:lumMod val="20000"/>
                  <a:lumOff val="80000"/>
                </a:schemeClr>
              </a:solidFill>
              <a:ln>
                <a:solidFill>
                  <a:srgbClr val="4F81BD"/>
                </a:solidFill>
              </a:ln>
            </c:spPr>
          </c:dPt>
          <c:dPt>
            <c:idx val="1"/>
            <c:spPr>
              <a:solidFill>
                <a:schemeClr val="accent1">
                  <a:lumMod val="20000"/>
                  <a:lumOff val="80000"/>
                </a:schemeClr>
              </a:solidFill>
              <a:ln>
                <a:solidFill>
                  <a:srgbClr val="4F81BD"/>
                </a:solidFill>
              </a:ln>
            </c:spPr>
          </c:dPt>
          <c:dPt>
            <c:idx val="2"/>
            <c:spPr>
              <a:solidFill>
                <a:schemeClr val="accent2">
                  <a:lumMod val="20000"/>
                  <a:lumOff val="80000"/>
                </a:schemeClr>
              </a:solidFill>
              <a:ln>
                <a:solidFill>
                  <a:srgbClr val="4F81BD"/>
                </a:solidFill>
              </a:ln>
            </c:spPr>
          </c:dPt>
          <c:dPt>
            <c:idx val="3"/>
            <c:spPr>
              <a:solidFill>
                <a:schemeClr val="accent3">
                  <a:lumMod val="20000"/>
                  <a:lumOff val="80000"/>
                </a:schemeClr>
              </a:solidFill>
              <a:ln>
                <a:solidFill>
                  <a:srgbClr val="4F81BD"/>
                </a:solidFill>
              </a:ln>
            </c:spPr>
          </c:dPt>
          <c:dPt>
            <c:idx val="4"/>
            <c:spPr>
              <a:solidFill>
                <a:schemeClr val="accent4">
                  <a:lumMod val="20000"/>
                  <a:lumOff val="80000"/>
                </a:schemeClr>
              </a:solidFill>
              <a:ln>
                <a:solidFill>
                  <a:srgbClr val="4F81BD"/>
                </a:solidFill>
              </a:ln>
            </c:spPr>
          </c:dPt>
          <c:dLbls>
            <c:dLbl>
              <c:idx val="0"/>
              <c:layout>
                <c:manualLayout>
                  <c:x val="-0.13254940814517574"/>
                  <c:y val="2.9211869349664632E-2"/>
                </c:manualLayout>
              </c:layout>
              <c:showCatName val="1"/>
              <c:showPercent val="1"/>
            </c:dLbl>
            <c:dLbl>
              <c:idx val="4"/>
              <c:layout>
                <c:manualLayout>
                  <c:x val="0.14252372007550787"/>
                  <c:y val="-1.2714424682928625E-2"/>
                </c:manualLayout>
              </c:layout>
              <c:showCatName val="1"/>
              <c:showPercent val="1"/>
            </c:dLbl>
            <c:numFmt formatCode="0.0%" sourceLinked="0"/>
            <c:txPr>
              <a:bodyPr/>
              <a:lstStyle/>
              <a:p>
                <a:pPr>
                  <a:defRPr b="1">
                    <a:latin typeface="ＭＳ Ｐゴシック" pitchFamily="50" charset="-128"/>
                    <a:ea typeface="ＭＳ Ｐゴシック" pitchFamily="50" charset="-128"/>
                  </a:defRPr>
                </a:pPr>
                <a:endParaRPr lang="ja-JP"/>
              </a:p>
            </c:txPr>
            <c:showCatName val="1"/>
            <c:showPercent val="1"/>
            <c:showLeaderLines val="1"/>
          </c:dLbls>
          <c:cat>
            <c:strRef>
              <c:f>相談種類別構成比!$H$2:$H$6</c:f>
              <c:strCache>
                <c:ptCount val="5"/>
                <c:pt idx="0">
                  <c:v>障害</c:v>
                </c:pt>
                <c:pt idx="1">
                  <c:v>養護</c:v>
                </c:pt>
                <c:pt idx="2">
                  <c:v>育成</c:v>
                </c:pt>
                <c:pt idx="3">
                  <c:v>非行</c:v>
                </c:pt>
                <c:pt idx="4">
                  <c:v>保健・その他</c:v>
                </c:pt>
              </c:strCache>
            </c:strRef>
          </c:cat>
          <c:val>
            <c:numRef>
              <c:f>相談種類別構成比!$I$2:$I$6</c:f>
              <c:numCache>
                <c:formatCode>0.0%</c:formatCode>
                <c:ptCount val="5"/>
                <c:pt idx="0">
                  <c:v>0.48200000000000032</c:v>
                </c:pt>
                <c:pt idx="1">
                  <c:v>0.27900000000000008</c:v>
                </c:pt>
                <c:pt idx="2">
                  <c:v>0.13400000000000001</c:v>
                </c:pt>
                <c:pt idx="3">
                  <c:v>4.5000000000000012E-2</c:v>
                </c:pt>
                <c:pt idx="4">
                  <c:v>6.0000000000000032E-2</c:v>
                </c:pt>
              </c:numCache>
            </c:numRef>
          </c:val>
        </c:ser>
        <c:dLbls>
          <c:showCatName val="1"/>
          <c:showPercent val="1"/>
        </c:dLbls>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latin typeface="ＭＳ Ｐゴシック" pitchFamily="50" charset="-128"/>
                <a:ea typeface="ＭＳ Ｐゴシック" pitchFamily="50" charset="-128"/>
              </a:defRPr>
            </a:pPr>
            <a:r>
              <a:rPr lang="ja-JP" altLang="en-US" sz="1100">
                <a:latin typeface="ＭＳ Ｐゴシック" pitchFamily="50" charset="-128"/>
                <a:ea typeface="ＭＳ Ｐゴシック" pitchFamily="50" charset="-128"/>
              </a:rPr>
              <a:t>高知県（</a:t>
            </a:r>
            <a:r>
              <a:rPr lang="en-US" altLang="ja-JP" sz="1100">
                <a:latin typeface="ＭＳ Ｐゴシック" pitchFamily="50" charset="-128"/>
                <a:ea typeface="ＭＳ Ｐゴシック" pitchFamily="50" charset="-128"/>
              </a:rPr>
              <a:t>H23</a:t>
            </a:r>
            <a:r>
              <a:rPr lang="ja-JP" altLang="en-US" sz="1100">
                <a:latin typeface="ＭＳ Ｐゴシック" pitchFamily="50" charset="-128"/>
                <a:ea typeface="ＭＳ Ｐゴシック" pitchFamily="50" charset="-128"/>
              </a:rPr>
              <a:t>）</a:t>
            </a:r>
          </a:p>
        </c:rich>
      </c:tx>
      <c:layout>
        <c:manualLayout>
          <c:xMode val="edge"/>
          <c:yMode val="edge"/>
          <c:x val="0.56595144356956029"/>
          <c:y val="0.87500000000000444"/>
        </c:manualLayout>
      </c:layout>
    </c:title>
    <c:plotArea>
      <c:layout/>
      <c:pieChart>
        <c:varyColors val="1"/>
        <c:ser>
          <c:idx val="0"/>
          <c:order val="0"/>
          <c:spPr>
            <a:solidFill>
              <a:srgbClr val="4F81BD"/>
            </a:solidFill>
            <a:ln>
              <a:solidFill>
                <a:schemeClr val="accent1"/>
              </a:solidFill>
            </a:ln>
          </c:spPr>
          <c:dPt>
            <c:idx val="0"/>
            <c:spPr>
              <a:solidFill>
                <a:schemeClr val="tx2">
                  <a:lumMod val="20000"/>
                  <a:lumOff val="80000"/>
                </a:schemeClr>
              </a:solidFill>
              <a:ln>
                <a:solidFill>
                  <a:schemeClr val="accent1"/>
                </a:solidFill>
              </a:ln>
            </c:spPr>
          </c:dPt>
          <c:dPt>
            <c:idx val="1"/>
            <c:spPr>
              <a:solidFill>
                <a:schemeClr val="accent1">
                  <a:lumMod val="20000"/>
                  <a:lumOff val="80000"/>
                </a:schemeClr>
              </a:solidFill>
              <a:ln>
                <a:solidFill>
                  <a:schemeClr val="accent1"/>
                </a:solidFill>
              </a:ln>
            </c:spPr>
          </c:dPt>
          <c:dPt>
            <c:idx val="2"/>
            <c:spPr>
              <a:solidFill>
                <a:schemeClr val="accent2">
                  <a:lumMod val="20000"/>
                  <a:lumOff val="80000"/>
                </a:schemeClr>
              </a:solidFill>
              <a:ln>
                <a:solidFill>
                  <a:schemeClr val="accent1"/>
                </a:solidFill>
              </a:ln>
            </c:spPr>
          </c:dPt>
          <c:dPt>
            <c:idx val="3"/>
            <c:spPr>
              <a:solidFill>
                <a:schemeClr val="accent3">
                  <a:lumMod val="20000"/>
                  <a:lumOff val="80000"/>
                </a:schemeClr>
              </a:solidFill>
              <a:ln>
                <a:solidFill>
                  <a:schemeClr val="accent1"/>
                </a:solidFill>
              </a:ln>
            </c:spPr>
          </c:dPt>
          <c:dLbls>
            <c:dLbl>
              <c:idx val="0"/>
              <c:layout>
                <c:manualLayout>
                  <c:x val="-0.12842585451306071"/>
                  <c:y val="-9.1519757946923186E-2"/>
                </c:manualLayout>
              </c:layout>
              <c:showCatName val="1"/>
              <c:showPercent val="1"/>
            </c:dLbl>
            <c:dLbl>
              <c:idx val="4"/>
              <c:layout>
                <c:manualLayout>
                  <c:x val="6.504414220949654E-4"/>
                  <c:y val="1.1786079931498028E-2"/>
                </c:manualLayout>
              </c:layout>
              <c:showCatName val="1"/>
              <c:showPercent val="1"/>
            </c:dLbl>
            <c:numFmt formatCode="0.0%" sourceLinked="0"/>
            <c:txPr>
              <a:bodyPr/>
              <a:lstStyle/>
              <a:p>
                <a:pPr>
                  <a:defRPr b="1">
                    <a:latin typeface="ＭＳ Ｐゴシック" pitchFamily="50" charset="-128"/>
                    <a:ea typeface="ＭＳ Ｐゴシック" pitchFamily="50" charset="-128"/>
                  </a:defRPr>
                </a:pPr>
                <a:endParaRPr lang="ja-JP"/>
              </a:p>
            </c:txPr>
            <c:showCatName val="1"/>
            <c:showPercent val="1"/>
            <c:showLeaderLines val="1"/>
          </c:dLbls>
          <c:cat>
            <c:strRef>
              <c:f>相談種類別構成比!$A$2:$A$6</c:f>
              <c:strCache>
                <c:ptCount val="5"/>
                <c:pt idx="0">
                  <c:v>障害</c:v>
                </c:pt>
                <c:pt idx="1">
                  <c:v>養護</c:v>
                </c:pt>
                <c:pt idx="2">
                  <c:v>育成</c:v>
                </c:pt>
                <c:pt idx="3">
                  <c:v>非行</c:v>
                </c:pt>
                <c:pt idx="4">
                  <c:v>保健・その他</c:v>
                </c:pt>
              </c:strCache>
            </c:strRef>
          </c:cat>
          <c:val>
            <c:numRef>
              <c:f>相談種類別構成比!$C$2:$C$6</c:f>
              <c:numCache>
                <c:formatCode>0.0%</c:formatCode>
                <c:ptCount val="5"/>
                <c:pt idx="0">
                  <c:v>0.60300000000000065</c:v>
                </c:pt>
                <c:pt idx="1">
                  <c:v>0.20500000000000004</c:v>
                </c:pt>
                <c:pt idx="2">
                  <c:v>0.10500000000000002</c:v>
                </c:pt>
                <c:pt idx="3">
                  <c:v>8.4000000000000047E-2</c:v>
                </c:pt>
                <c:pt idx="4">
                  <c:v>3.0000000000000092E-3</c:v>
                </c:pt>
              </c:numCache>
            </c:numRef>
          </c:val>
        </c:ser>
        <c:dLbls>
          <c:showCatName val="1"/>
          <c:showPercent val="1"/>
        </c:dLbls>
        <c:firstSliceAng val="0"/>
      </c:pie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7.2077742042808063E-2"/>
          <c:y val="0.13223293774157191"/>
          <c:w val="0.91989205574655286"/>
          <c:h val="0.76860438554690769"/>
        </c:manualLayout>
      </c:layout>
      <c:lineChart>
        <c:grouping val="standard"/>
        <c:ser>
          <c:idx val="0"/>
          <c:order val="0"/>
          <c:tx>
            <c:strRef>
              <c:f>児童虐待相談件数!$A$2</c:f>
              <c:strCache>
                <c:ptCount val="1"/>
                <c:pt idx="0">
                  <c:v>相談（通告）件数</c:v>
                </c:pt>
              </c:strCache>
            </c:strRef>
          </c:tx>
          <c:dLbls>
            <c:txPr>
              <a:bodyPr/>
              <a:lstStyle/>
              <a:p>
                <a:pPr>
                  <a:defRPr>
                    <a:latin typeface="ＭＳ Ｐゴシック" pitchFamily="50" charset="-128"/>
                    <a:ea typeface="ＭＳ Ｐゴシック" pitchFamily="50" charset="-128"/>
                  </a:defRPr>
                </a:pPr>
                <a:endParaRPr lang="ja-JP"/>
              </a:p>
            </c:txPr>
            <c:dLblPos val="b"/>
            <c:showVal val="1"/>
          </c:dLbls>
          <c:cat>
            <c:strRef>
              <c:f>児童虐待相談件数!$B$1:$I$1</c:f>
              <c:strCache>
                <c:ptCount val="8"/>
                <c:pt idx="0">
                  <c:v>17年度</c:v>
                </c:pt>
                <c:pt idx="1">
                  <c:v>18年度</c:v>
                </c:pt>
                <c:pt idx="2">
                  <c:v>19年度</c:v>
                </c:pt>
                <c:pt idx="3">
                  <c:v>20年度</c:v>
                </c:pt>
                <c:pt idx="4">
                  <c:v>21年度</c:v>
                </c:pt>
                <c:pt idx="5">
                  <c:v>22年度</c:v>
                </c:pt>
                <c:pt idx="6">
                  <c:v>23年度</c:v>
                </c:pt>
                <c:pt idx="7">
                  <c:v>24年度</c:v>
                </c:pt>
              </c:strCache>
            </c:strRef>
          </c:cat>
          <c:val>
            <c:numRef>
              <c:f>児童虐待相談件数!$B$2:$I$2</c:f>
              <c:numCache>
                <c:formatCode>General</c:formatCode>
                <c:ptCount val="8"/>
                <c:pt idx="0">
                  <c:v>248</c:v>
                </c:pt>
                <c:pt idx="1">
                  <c:v>242</c:v>
                </c:pt>
                <c:pt idx="2">
                  <c:v>279</c:v>
                </c:pt>
                <c:pt idx="3">
                  <c:v>302</c:v>
                </c:pt>
                <c:pt idx="4">
                  <c:v>270</c:v>
                </c:pt>
                <c:pt idx="5">
                  <c:v>312</c:v>
                </c:pt>
                <c:pt idx="6">
                  <c:v>282</c:v>
                </c:pt>
                <c:pt idx="7">
                  <c:v>299</c:v>
                </c:pt>
              </c:numCache>
            </c:numRef>
          </c:val>
        </c:ser>
        <c:ser>
          <c:idx val="1"/>
          <c:order val="1"/>
          <c:tx>
            <c:strRef>
              <c:f>児童虐待相談件数!$A$3</c:f>
              <c:strCache>
                <c:ptCount val="1"/>
                <c:pt idx="0">
                  <c:v>認定件数</c:v>
                </c:pt>
              </c:strCache>
            </c:strRef>
          </c:tx>
          <c:dLbls>
            <c:txPr>
              <a:bodyPr/>
              <a:lstStyle/>
              <a:p>
                <a:pPr>
                  <a:defRPr>
                    <a:latin typeface="ＭＳ Ｐゴシック" pitchFamily="50" charset="-128"/>
                    <a:ea typeface="ＭＳ Ｐゴシック" pitchFamily="50" charset="-128"/>
                  </a:defRPr>
                </a:pPr>
                <a:endParaRPr lang="ja-JP"/>
              </a:p>
            </c:txPr>
            <c:dLblPos val="b"/>
            <c:showVal val="1"/>
          </c:dLbls>
          <c:cat>
            <c:strRef>
              <c:f>児童虐待相談件数!$B$1:$I$1</c:f>
              <c:strCache>
                <c:ptCount val="8"/>
                <c:pt idx="0">
                  <c:v>17年度</c:v>
                </c:pt>
                <c:pt idx="1">
                  <c:v>18年度</c:v>
                </c:pt>
                <c:pt idx="2">
                  <c:v>19年度</c:v>
                </c:pt>
                <c:pt idx="3">
                  <c:v>20年度</c:v>
                </c:pt>
                <c:pt idx="4">
                  <c:v>21年度</c:v>
                </c:pt>
                <c:pt idx="5">
                  <c:v>22年度</c:v>
                </c:pt>
                <c:pt idx="6">
                  <c:v>23年度</c:v>
                </c:pt>
                <c:pt idx="7">
                  <c:v>24年度</c:v>
                </c:pt>
              </c:strCache>
            </c:strRef>
          </c:cat>
          <c:val>
            <c:numRef>
              <c:f>児童虐待相談件数!$B$3:$I$3</c:f>
              <c:numCache>
                <c:formatCode>General</c:formatCode>
                <c:ptCount val="8"/>
                <c:pt idx="0">
                  <c:v>164</c:v>
                </c:pt>
                <c:pt idx="1">
                  <c:v>146</c:v>
                </c:pt>
                <c:pt idx="2">
                  <c:v>158</c:v>
                </c:pt>
                <c:pt idx="3">
                  <c:v>184</c:v>
                </c:pt>
                <c:pt idx="4">
                  <c:v>155</c:v>
                </c:pt>
                <c:pt idx="5">
                  <c:v>142</c:v>
                </c:pt>
                <c:pt idx="6">
                  <c:v>116</c:v>
                </c:pt>
                <c:pt idx="7">
                  <c:v>153</c:v>
                </c:pt>
              </c:numCache>
            </c:numRef>
          </c:val>
        </c:ser>
        <c:dLbls>
          <c:showVal val="1"/>
        </c:dLbls>
        <c:marker val="1"/>
        <c:axId val="172579840"/>
        <c:axId val="172593920"/>
      </c:lineChart>
      <c:catAx>
        <c:axId val="172579840"/>
        <c:scaling>
          <c:orientation val="minMax"/>
        </c:scaling>
        <c:axPos val="b"/>
        <c:tickLblPos val="nextTo"/>
        <c:txPr>
          <a:bodyPr/>
          <a:lstStyle/>
          <a:p>
            <a:pPr>
              <a:defRPr>
                <a:latin typeface="ＭＳ Ｐゴシック" pitchFamily="50" charset="-128"/>
                <a:ea typeface="ＭＳ Ｐゴシック" pitchFamily="50" charset="-128"/>
              </a:defRPr>
            </a:pPr>
            <a:endParaRPr lang="ja-JP"/>
          </a:p>
        </c:txPr>
        <c:crossAx val="172593920"/>
        <c:crosses val="autoZero"/>
        <c:auto val="1"/>
        <c:lblAlgn val="ctr"/>
        <c:lblOffset val="100"/>
      </c:catAx>
      <c:valAx>
        <c:axId val="172593920"/>
        <c:scaling>
          <c:orientation val="minMax"/>
        </c:scaling>
        <c:axPos val="l"/>
        <c:majorGridlines/>
        <c:title>
          <c:tx>
            <c:rich>
              <a:bodyPr rot="0" vert="wordArtVertRtl"/>
              <a:lstStyle/>
              <a:p>
                <a:pPr>
                  <a:defRPr sz="900" b="0"/>
                </a:pPr>
                <a:r>
                  <a:rPr lang="ja-JP" altLang="en-US" sz="900" b="0"/>
                  <a:t>件</a:t>
                </a:r>
              </a:p>
            </c:rich>
          </c:tx>
          <c:layout>
            <c:manualLayout>
              <c:xMode val="edge"/>
              <c:yMode val="edge"/>
              <c:x val="5.7752483198327674E-2"/>
              <c:y val="4.7518210908568323E-2"/>
            </c:manualLayout>
          </c:layout>
        </c:title>
        <c:numFmt formatCode="#,##0;\-#,##0" sourceLinked="0"/>
        <c:tickLblPos val="nextTo"/>
        <c:txPr>
          <a:bodyPr/>
          <a:lstStyle/>
          <a:p>
            <a:pPr>
              <a:defRPr>
                <a:latin typeface="ＭＳ Ｐゴシック" pitchFamily="50" charset="-128"/>
                <a:ea typeface="ＭＳ Ｐゴシック" pitchFamily="50" charset="-128"/>
              </a:defRPr>
            </a:pPr>
            <a:endParaRPr lang="ja-JP"/>
          </a:p>
        </c:txPr>
        <c:crossAx val="172579840"/>
        <c:crosses val="autoZero"/>
        <c:crossBetween val="between"/>
      </c:valAx>
      <c:spPr>
        <a:ln>
          <a:solidFill>
            <a:srgbClr val="002060"/>
          </a:solidFill>
        </a:ln>
      </c:spPr>
    </c:plotArea>
    <c:legend>
      <c:legendPos val="t"/>
      <c:layout>
        <c:manualLayout>
          <c:xMode val="edge"/>
          <c:yMode val="edge"/>
          <c:x val="0.46680574254643026"/>
          <c:y val="5.6816663874462513E-2"/>
          <c:w val="0.51783580440535282"/>
          <c:h val="6.353719483694735E-2"/>
        </c:manualLayout>
      </c:layout>
      <c:spPr>
        <a:ln>
          <a:solidFill>
            <a:srgbClr val="002060"/>
          </a:solidFill>
        </a:ln>
      </c:spPr>
      <c:txPr>
        <a:bodyPr/>
        <a:lstStyle/>
        <a:p>
          <a:pPr>
            <a:defRPr sz="900">
              <a:latin typeface="ＭＳ Ｐゴシック" pitchFamily="50" charset="-128"/>
              <a:ea typeface="ＭＳ Ｐゴシック" pitchFamily="50" charset="-128"/>
            </a:defRPr>
          </a:pPr>
          <a:endParaRPr lang="ja-JP"/>
        </a:p>
      </c:txP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47882764654418197"/>
          <c:y val="9.1661839272815696E-2"/>
          <c:w val="0.47302187226597125"/>
          <c:h val="0.83133396599040099"/>
        </c:manualLayout>
      </c:layout>
      <c:barChart>
        <c:barDir val="bar"/>
        <c:grouping val="clustered"/>
        <c:ser>
          <c:idx val="0"/>
          <c:order val="0"/>
          <c:tx>
            <c:strRef>
              <c:f>Sheet1!$D$2</c:f>
              <c:strCache>
                <c:ptCount val="1"/>
                <c:pt idx="0">
                  <c:v>回答比率</c:v>
                </c:pt>
              </c:strCache>
            </c:strRef>
          </c:tx>
          <c:spPr>
            <a:solidFill>
              <a:schemeClr val="accent5">
                <a:lumMod val="20000"/>
                <a:lumOff val="80000"/>
              </a:schemeClr>
            </a:solidFill>
            <a:ln>
              <a:solidFill>
                <a:srgbClr val="002060"/>
              </a:solidFill>
            </a:ln>
          </c:spPr>
          <c:dPt>
            <c:idx val="5"/>
            <c:spPr>
              <a:solidFill>
                <a:srgbClr val="C00000"/>
              </a:solidFill>
              <a:ln>
                <a:solidFill>
                  <a:srgbClr val="002060"/>
                </a:solidFill>
              </a:ln>
            </c:spPr>
          </c:dPt>
          <c:dLbls>
            <c:dLbl>
              <c:idx val="5"/>
              <c:numFmt formatCode="0.0%" sourceLinked="0"/>
              <c:spPr/>
              <c:txPr>
                <a:bodyPr/>
                <a:lstStyle/>
                <a:p>
                  <a:pPr>
                    <a:defRPr sz="1000" b="1">
                      <a:solidFill>
                        <a:schemeClr val="bg1"/>
                      </a:solidFill>
                      <a:latin typeface="ＭＳ Ｐゴシック" pitchFamily="50" charset="-128"/>
                      <a:ea typeface="ＭＳ Ｐゴシック" pitchFamily="50" charset="-128"/>
                    </a:defRPr>
                  </a:pPr>
                  <a:endParaRPr lang="ja-JP"/>
                </a:p>
              </c:txPr>
            </c:dLbl>
            <c:numFmt formatCode="0.0%" sourceLinked="0"/>
            <c:txPr>
              <a:bodyPr/>
              <a:lstStyle/>
              <a:p>
                <a:pPr>
                  <a:defRPr sz="1000" b="0">
                    <a:latin typeface="ＭＳ Ｐゴシック" pitchFamily="50" charset="-128"/>
                    <a:ea typeface="ＭＳ Ｐゴシック" pitchFamily="50" charset="-128"/>
                  </a:defRPr>
                </a:pPr>
                <a:endParaRPr lang="ja-JP"/>
              </a:p>
            </c:txPr>
            <c:dLblPos val="ctr"/>
            <c:showVal val="1"/>
          </c:dLbls>
          <c:cat>
            <c:strRef>
              <c:f>Sheet1!$C$3:$C$10</c:f>
              <c:strCache>
                <c:ptCount val="8"/>
                <c:pt idx="0">
                  <c:v>周産期医療体制の整備（産科・小児科医や助産師の養成など）</c:v>
                </c:pt>
                <c:pt idx="1">
                  <c:v>出産に伴う費用の助成（出産一時金の増額など）</c:v>
                </c:pt>
                <c:pt idx="2">
                  <c:v>産後ケア体制の強化（助産師等の訪問相談やケア施設の整備など）</c:v>
                </c:pt>
                <c:pt idx="3">
                  <c:v>妊娠・出産に関する基礎知識の普及（思春期からの広報・研修など）</c:v>
                </c:pt>
                <c:pt idx="4">
                  <c:v>不妊治療への支援（相談体制の整備や助成金の増額など）</c:v>
                </c:pt>
                <c:pt idx="5">
                  <c:v>出産後も働き続けられる環境の整備
（出産や子育て支援制度を充実する企業への優遇措置・啓発など）</c:v>
                </c:pt>
                <c:pt idx="6">
                  <c:v>その他</c:v>
                </c:pt>
                <c:pt idx="7">
                  <c:v>無回答</c:v>
                </c:pt>
              </c:strCache>
            </c:strRef>
          </c:cat>
          <c:val>
            <c:numRef>
              <c:f>Sheet1!$D$3:$D$10</c:f>
              <c:numCache>
                <c:formatCode>0.00%</c:formatCode>
                <c:ptCount val="8"/>
                <c:pt idx="0">
                  <c:v>0.36200000000000032</c:v>
                </c:pt>
                <c:pt idx="1">
                  <c:v>0.36300000000000032</c:v>
                </c:pt>
                <c:pt idx="2">
                  <c:v>0.12400000000000012</c:v>
                </c:pt>
                <c:pt idx="3">
                  <c:v>9.2000000000000026E-2</c:v>
                </c:pt>
                <c:pt idx="4">
                  <c:v>0.10199999999999998</c:v>
                </c:pt>
                <c:pt idx="5">
                  <c:v>0.74700000000000699</c:v>
                </c:pt>
                <c:pt idx="6">
                  <c:v>1.9000000000000229E-2</c:v>
                </c:pt>
                <c:pt idx="7">
                  <c:v>4.2000000000000023E-2</c:v>
                </c:pt>
              </c:numCache>
            </c:numRef>
          </c:val>
        </c:ser>
        <c:gapWidth val="60"/>
        <c:overlap val="-30"/>
        <c:axId val="175261184"/>
        <c:axId val="175262720"/>
      </c:barChart>
      <c:catAx>
        <c:axId val="175261184"/>
        <c:scaling>
          <c:orientation val="maxMin"/>
        </c:scaling>
        <c:axPos val="l"/>
        <c:tickLblPos val="nextTo"/>
        <c:txPr>
          <a:bodyPr/>
          <a:lstStyle/>
          <a:p>
            <a:pPr>
              <a:defRPr sz="750">
                <a:latin typeface="ＭＳ Ｐゴシック" pitchFamily="50" charset="-128"/>
                <a:ea typeface="ＭＳ Ｐゴシック" pitchFamily="50" charset="-128"/>
              </a:defRPr>
            </a:pPr>
            <a:endParaRPr lang="ja-JP"/>
          </a:p>
        </c:txPr>
        <c:crossAx val="175262720"/>
        <c:crosses val="autoZero"/>
        <c:auto val="1"/>
        <c:lblAlgn val="ctr"/>
        <c:lblOffset val="100"/>
      </c:catAx>
      <c:valAx>
        <c:axId val="175262720"/>
        <c:scaling>
          <c:orientation val="minMax"/>
        </c:scaling>
        <c:axPos val="t"/>
        <c:majorGridlines/>
        <c:numFmt formatCode="0%" sourceLinked="0"/>
        <c:tickLblPos val="nextTo"/>
        <c:txPr>
          <a:bodyPr/>
          <a:lstStyle/>
          <a:p>
            <a:pPr>
              <a:defRPr>
                <a:latin typeface="ＭＳ Ｐゴシック" pitchFamily="50" charset="-128"/>
                <a:ea typeface="ＭＳ Ｐゴシック" pitchFamily="50" charset="-128"/>
              </a:defRPr>
            </a:pPr>
            <a:endParaRPr lang="ja-JP"/>
          </a:p>
        </c:txPr>
        <c:crossAx val="175261184"/>
        <c:crosses val="autoZero"/>
        <c:crossBetween val="between"/>
        <c:majorUnit val="0.1"/>
      </c:valAx>
      <c:spPr>
        <a:ln>
          <a:solidFill>
            <a:srgbClr val="002060"/>
          </a:solidFill>
        </a:ln>
      </c:spPr>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50743442553551776"/>
          <c:y val="9.8901351157473685E-2"/>
          <c:w val="0.46353331639996631"/>
          <c:h val="0.84992578803049734"/>
        </c:manualLayout>
      </c:layout>
      <c:barChart>
        <c:barDir val="bar"/>
        <c:grouping val="clustered"/>
        <c:ser>
          <c:idx val="0"/>
          <c:order val="0"/>
          <c:spPr>
            <a:solidFill>
              <a:schemeClr val="tx2">
                <a:lumMod val="20000"/>
                <a:lumOff val="80000"/>
              </a:schemeClr>
            </a:solidFill>
            <a:ln>
              <a:solidFill>
                <a:srgbClr val="002060"/>
              </a:solidFill>
            </a:ln>
          </c:spPr>
          <c:dPt>
            <c:idx val="0"/>
            <c:spPr>
              <a:solidFill>
                <a:srgbClr val="C00000"/>
              </a:solidFill>
              <a:ln>
                <a:solidFill>
                  <a:srgbClr val="002060"/>
                </a:solidFill>
              </a:ln>
            </c:spPr>
          </c:dPt>
          <c:dPt>
            <c:idx val="5"/>
            <c:spPr>
              <a:solidFill>
                <a:srgbClr val="C00000"/>
              </a:solidFill>
              <a:ln>
                <a:solidFill>
                  <a:srgbClr val="002060"/>
                </a:solidFill>
              </a:ln>
            </c:spPr>
          </c:dPt>
          <c:dLbls>
            <c:dLbl>
              <c:idx val="0"/>
              <c:numFmt formatCode="0.0%" sourceLinked="0"/>
              <c:spPr/>
              <c:txPr>
                <a:bodyPr/>
                <a:lstStyle/>
                <a:p>
                  <a:pPr>
                    <a:defRPr sz="1000" b="1">
                      <a:solidFill>
                        <a:schemeClr val="bg1"/>
                      </a:solidFill>
                      <a:latin typeface="ＭＳ Ｐゴシック" pitchFamily="50" charset="-128"/>
                      <a:ea typeface="ＭＳ Ｐゴシック" pitchFamily="50" charset="-128"/>
                    </a:defRPr>
                  </a:pPr>
                  <a:endParaRPr lang="ja-JP"/>
                </a:p>
              </c:txPr>
            </c:dLbl>
            <c:dLbl>
              <c:idx val="5"/>
              <c:numFmt formatCode="0.0%" sourceLinked="0"/>
              <c:spPr/>
              <c:txPr>
                <a:bodyPr/>
                <a:lstStyle/>
                <a:p>
                  <a:pPr>
                    <a:defRPr sz="1000" b="1">
                      <a:solidFill>
                        <a:schemeClr val="bg1"/>
                      </a:solidFill>
                      <a:latin typeface="ＭＳ Ｐゴシック" pitchFamily="50" charset="-128"/>
                      <a:ea typeface="ＭＳ Ｐゴシック" pitchFamily="50" charset="-128"/>
                    </a:defRPr>
                  </a:pPr>
                  <a:endParaRPr lang="ja-JP"/>
                </a:p>
              </c:txPr>
            </c:dLbl>
            <c:numFmt formatCode="0.0%" sourceLinked="0"/>
            <c:txPr>
              <a:bodyPr/>
              <a:lstStyle/>
              <a:p>
                <a:pPr>
                  <a:defRPr sz="1000">
                    <a:latin typeface="ＭＳ Ｐゴシック" pitchFamily="50" charset="-128"/>
                    <a:ea typeface="ＭＳ Ｐゴシック" pitchFamily="50" charset="-128"/>
                  </a:defRPr>
                </a:pPr>
                <a:endParaRPr lang="ja-JP"/>
              </a:p>
            </c:txPr>
            <c:dLblPos val="ctr"/>
            <c:showVal val="1"/>
          </c:dLbls>
          <c:cat>
            <c:strRef>
              <c:f>Sheet1!$C$17:$C$26</c:f>
              <c:strCache>
                <c:ptCount val="10"/>
                <c:pt idx="0">
                  <c:v>子育て世代の雇用の安定化（非正規雇用の処遇改善など）</c:v>
                </c:pt>
                <c:pt idx="1">
                  <c:v>育児休業制度の充実（育児休業手当金の増額、休業期間の延長など）</c:v>
                </c:pt>
                <c:pt idx="2">
                  <c:v>乳幼児期の経済的負担の軽減（保育料や住宅購入費の一部助成など）</c:v>
                </c:pt>
                <c:pt idx="3">
                  <c:v>多子世帯やひとり親家庭への経済的支援（保育料や給食費の減免など）</c:v>
                </c:pt>
                <c:pt idx="4">
                  <c:v>企業が子育てを応援する気運の醸成（企業内研修による啓発など）</c:v>
                </c:pt>
                <c:pt idx="5">
                  <c:v>保育サービスの充実（保育所の充足や、延長保育・病児保育など）</c:v>
                </c:pt>
                <c:pt idx="6">
                  <c:v>地域における子育て支援の強化（地域子育てサポーターの養成など）</c:v>
                </c:pt>
                <c:pt idx="7">
                  <c:v>税制や年金などにおいて子育て世帯が優遇される制度の創設</c:v>
                </c:pt>
                <c:pt idx="8">
                  <c:v>その他</c:v>
                </c:pt>
                <c:pt idx="9">
                  <c:v>無回答</c:v>
                </c:pt>
              </c:strCache>
            </c:strRef>
          </c:cat>
          <c:val>
            <c:numRef>
              <c:f>Sheet1!$D$17:$D$26</c:f>
              <c:numCache>
                <c:formatCode>0.00%</c:formatCode>
                <c:ptCount val="10"/>
                <c:pt idx="0">
                  <c:v>0.45</c:v>
                </c:pt>
                <c:pt idx="1">
                  <c:v>0.30000000000000032</c:v>
                </c:pt>
                <c:pt idx="2">
                  <c:v>0.18800000000000044</c:v>
                </c:pt>
                <c:pt idx="3">
                  <c:v>0.12300000000000012</c:v>
                </c:pt>
                <c:pt idx="4">
                  <c:v>0.10500000000000002</c:v>
                </c:pt>
                <c:pt idx="5">
                  <c:v>0.44700000000000001</c:v>
                </c:pt>
                <c:pt idx="6">
                  <c:v>7.8000000000000014E-2</c:v>
                </c:pt>
                <c:pt idx="7">
                  <c:v>0.13300000000000001</c:v>
                </c:pt>
                <c:pt idx="8">
                  <c:v>1.2E-2</c:v>
                </c:pt>
                <c:pt idx="9">
                  <c:v>4.3000000000000003E-2</c:v>
                </c:pt>
              </c:numCache>
            </c:numRef>
          </c:val>
        </c:ser>
        <c:gapWidth val="60"/>
        <c:overlap val="-30"/>
        <c:axId val="175312896"/>
        <c:axId val="175314432"/>
      </c:barChart>
      <c:catAx>
        <c:axId val="175312896"/>
        <c:scaling>
          <c:orientation val="maxMin"/>
        </c:scaling>
        <c:axPos val="l"/>
        <c:tickLblPos val="nextTo"/>
        <c:txPr>
          <a:bodyPr/>
          <a:lstStyle/>
          <a:p>
            <a:pPr>
              <a:defRPr sz="700">
                <a:latin typeface="ＭＳ Ｐゴシック" pitchFamily="50" charset="-128"/>
                <a:ea typeface="ＭＳ Ｐゴシック" pitchFamily="50" charset="-128"/>
              </a:defRPr>
            </a:pPr>
            <a:endParaRPr lang="ja-JP"/>
          </a:p>
        </c:txPr>
        <c:crossAx val="175314432"/>
        <c:crosses val="autoZero"/>
        <c:auto val="1"/>
        <c:lblAlgn val="ctr"/>
        <c:lblOffset val="100"/>
      </c:catAx>
      <c:valAx>
        <c:axId val="175314432"/>
        <c:scaling>
          <c:orientation val="minMax"/>
        </c:scaling>
        <c:axPos val="t"/>
        <c:majorGridlines/>
        <c:numFmt formatCode="0%" sourceLinked="0"/>
        <c:tickLblPos val="nextTo"/>
        <c:txPr>
          <a:bodyPr/>
          <a:lstStyle/>
          <a:p>
            <a:pPr>
              <a:defRPr>
                <a:latin typeface="ＭＳ Ｐゴシック" pitchFamily="50" charset="-128"/>
                <a:ea typeface="ＭＳ Ｐゴシック" pitchFamily="50" charset="-128"/>
              </a:defRPr>
            </a:pPr>
            <a:endParaRPr lang="ja-JP"/>
          </a:p>
        </c:txPr>
        <c:crossAx val="175312896"/>
        <c:crosses val="autoZero"/>
        <c:crossBetween val="between"/>
        <c:majorUnit val="0.1"/>
      </c:valAx>
      <c:spPr>
        <a:ln w="12700">
          <a:solidFill>
            <a:schemeClr val="tx1"/>
          </a:solidFill>
        </a:ln>
      </c:spPr>
    </c:plotArea>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0.48674089305716089"/>
          <c:y val="0.10318986200344588"/>
          <c:w val="0.48459668656067972"/>
          <c:h val="0.85182036294542962"/>
        </c:manualLayout>
      </c:layout>
      <c:barChart>
        <c:barDir val="bar"/>
        <c:grouping val="clustered"/>
        <c:ser>
          <c:idx val="0"/>
          <c:order val="0"/>
          <c:spPr>
            <a:solidFill>
              <a:schemeClr val="accent5">
                <a:lumMod val="20000"/>
                <a:lumOff val="80000"/>
              </a:schemeClr>
            </a:solidFill>
            <a:ln>
              <a:solidFill>
                <a:srgbClr val="002060"/>
              </a:solidFill>
            </a:ln>
          </c:spPr>
          <c:dLbls>
            <c:numFmt formatCode="0.0%" sourceLinked="0"/>
            <c:txPr>
              <a:bodyPr/>
              <a:lstStyle/>
              <a:p>
                <a:pPr>
                  <a:defRPr>
                    <a:latin typeface="ＭＳ Ｐゴシック" pitchFamily="50" charset="-128"/>
                    <a:ea typeface="ＭＳ Ｐゴシック" pitchFamily="50" charset="-128"/>
                  </a:defRPr>
                </a:pPr>
                <a:endParaRPr lang="ja-JP"/>
              </a:p>
            </c:txPr>
            <c:dLblPos val="ctr"/>
            <c:showVal val="1"/>
          </c:dLbls>
          <c:cat>
            <c:strRef>
              <c:f>Sheet1!$C$95:$C$100</c:f>
              <c:strCache>
                <c:ptCount val="6"/>
                <c:pt idx="0">
                  <c:v>結婚するまでは職業を持つ方がよい</c:v>
                </c:pt>
                <c:pt idx="1">
                  <c:v>子どもができるまでは職業を持つ方がよい</c:v>
                </c:pt>
                <c:pt idx="2">
                  <c:v>子どもができても、ずっと職業を続ける方がよい</c:v>
                </c:pt>
                <c:pt idx="3">
                  <c:v>子どもができたら職業をやめ、大きくなったら再び職業を持つ方がよい</c:v>
                </c:pt>
                <c:pt idx="4">
                  <c:v>女性は職業を持たない方がよい</c:v>
                </c:pt>
                <c:pt idx="5">
                  <c:v>無回答</c:v>
                </c:pt>
              </c:strCache>
            </c:strRef>
          </c:cat>
          <c:val>
            <c:numRef>
              <c:f>Sheet1!$D$95:$D$100</c:f>
              <c:numCache>
                <c:formatCode>0.00%</c:formatCode>
                <c:ptCount val="6"/>
                <c:pt idx="0">
                  <c:v>3.9000000000000014E-2</c:v>
                </c:pt>
                <c:pt idx="1">
                  <c:v>4.7000000000000014E-2</c:v>
                </c:pt>
                <c:pt idx="2">
                  <c:v>0.53200000000000003</c:v>
                </c:pt>
                <c:pt idx="3">
                  <c:v>0.29200000000000031</c:v>
                </c:pt>
                <c:pt idx="4">
                  <c:v>4.0000000000000114E-3</c:v>
                </c:pt>
                <c:pt idx="5">
                  <c:v>8.7000000000000022E-2</c:v>
                </c:pt>
              </c:numCache>
            </c:numRef>
          </c:val>
        </c:ser>
        <c:gapWidth val="50"/>
        <c:axId val="175334144"/>
        <c:axId val="175335680"/>
      </c:barChart>
      <c:catAx>
        <c:axId val="175334144"/>
        <c:scaling>
          <c:orientation val="maxMin"/>
        </c:scaling>
        <c:axPos val="l"/>
        <c:tickLblPos val="nextTo"/>
        <c:txPr>
          <a:bodyPr anchor="ctr" anchorCtr="0"/>
          <a:lstStyle/>
          <a:p>
            <a:pPr>
              <a:defRPr sz="900">
                <a:latin typeface="ＭＳ Ｐゴシック" pitchFamily="50" charset="-128"/>
                <a:ea typeface="ＭＳ Ｐゴシック" pitchFamily="50" charset="-128"/>
              </a:defRPr>
            </a:pPr>
            <a:endParaRPr lang="ja-JP"/>
          </a:p>
        </c:txPr>
        <c:crossAx val="175335680"/>
        <c:crosses val="autoZero"/>
        <c:auto val="1"/>
        <c:lblAlgn val="ctr"/>
        <c:lblOffset val="100"/>
      </c:catAx>
      <c:valAx>
        <c:axId val="175335680"/>
        <c:scaling>
          <c:orientation val="minMax"/>
        </c:scaling>
        <c:axPos val="t"/>
        <c:majorGridlines/>
        <c:numFmt formatCode="0%" sourceLinked="0"/>
        <c:tickLblPos val="nextTo"/>
        <c:txPr>
          <a:bodyPr/>
          <a:lstStyle/>
          <a:p>
            <a:pPr>
              <a:defRPr>
                <a:latin typeface="ＭＳ Ｐゴシック" pitchFamily="50" charset="-128"/>
                <a:ea typeface="ＭＳ Ｐゴシック" pitchFamily="50" charset="-128"/>
              </a:defRPr>
            </a:pPr>
            <a:endParaRPr lang="ja-JP"/>
          </a:p>
        </c:txPr>
        <c:crossAx val="175334144"/>
        <c:crosses val="autoZero"/>
        <c:crossBetween val="between"/>
        <c:majorUnit val="0.1"/>
        <c:minorUnit val="2.0000000000000011E-2"/>
      </c:valAx>
      <c:spPr>
        <a:ln>
          <a:solidFill>
            <a:schemeClr val="accent1"/>
          </a:solidFill>
        </a:ln>
      </c:spPr>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0.29350978323971705"/>
          <c:y val="0.14902336103014746"/>
          <c:w val="0.66806861759103553"/>
          <c:h val="0.73260246315364463"/>
        </c:manualLayout>
      </c:layout>
      <c:barChart>
        <c:barDir val="bar"/>
        <c:grouping val="clustered"/>
        <c:ser>
          <c:idx val="0"/>
          <c:order val="0"/>
          <c:spPr>
            <a:solidFill>
              <a:schemeClr val="accent5">
                <a:lumMod val="40000"/>
                <a:lumOff val="60000"/>
              </a:schemeClr>
            </a:solidFill>
            <a:ln>
              <a:solidFill>
                <a:srgbClr val="002060"/>
              </a:solidFill>
            </a:ln>
          </c:spPr>
          <c:dLbls>
            <c:numFmt formatCode="0.0%" sourceLinked="0"/>
            <c:dLblPos val="ctr"/>
            <c:showVal val="1"/>
          </c:dLbls>
          <c:cat>
            <c:strRef>
              <c:f>Sheet1!$C$4:$C$8</c:f>
              <c:strCache>
                <c:ptCount val="5"/>
                <c:pt idx="0">
                  <c:v>そう思う</c:v>
                </c:pt>
                <c:pt idx="1">
                  <c:v>どちらかと言えばそう思う</c:v>
                </c:pt>
                <c:pt idx="2">
                  <c:v>どちらかと言えばそう思わない</c:v>
                </c:pt>
                <c:pt idx="3">
                  <c:v>そう思わない</c:v>
                </c:pt>
                <c:pt idx="4">
                  <c:v>無回答</c:v>
                </c:pt>
              </c:strCache>
            </c:strRef>
          </c:cat>
          <c:val>
            <c:numRef>
              <c:f>Sheet1!$D$4:$D$8</c:f>
              <c:numCache>
                <c:formatCode>0.00%</c:formatCode>
                <c:ptCount val="5"/>
                <c:pt idx="0">
                  <c:v>6.1000000000000013E-2</c:v>
                </c:pt>
                <c:pt idx="1">
                  <c:v>0.30500000000000038</c:v>
                </c:pt>
                <c:pt idx="2">
                  <c:v>0.36400000000000032</c:v>
                </c:pt>
                <c:pt idx="3">
                  <c:v>0.18600000000000044</c:v>
                </c:pt>
                <c:pt idx="4">
                  <c:v>8.4000000000000047E-2</c:v>
                </c:pt>
              </c:numCache>
            </c:numRef>
          </c:val>
        </c:ser>
        <c:gapWidth val="51"/>
        <c:axId val="175388160"/>
        <c:axId val="175389696"/>
      </c:barChart>
      <c:catAx>
        <c:axId val="175388160"/>
        <c:scaling>
          <c:orientation val="maxMin"/>
        </c:scaling>
        <c:axPos val="l"/>
        <c:tickLblPos val="nextTo"/>
        <c:txPr>
          <a:bodyPr/>
          <a:lstStyle/>
          <a:p>
            <a:pPr>
              <a:defRPr sz="900"/>
            </a:pPr>
            <a:endParaRPr lang="ja-JP"/>
          </a:p>
        </c:txPr>
        <c:crossAx val="175389696"/>
        <c:crosses val="autoZero"/>
        <c:auto val="1"/>
        <c:lblAlgn val="ctr"/>
        <c:lblOffset val="100"/>
      </c:catAx>
      <c:valAx>
        <c:axId val="175389696"/>
        <c:scaling>
          <c:orientation val="minMax"/>
        </c:scaling>
        <c:axPos val="t"/>
        <c:majorGridlines/>
        <c:numFmt formatCode="0%" sourceLinked="0"/>
        <c:tickLblPos val="low"/>
        <c:crossAx val="175388160"/>
        <c:crosses val="autoZero"/>
        <c:crossBetween val="between"/>
        <c:majorUnit val="0.1"/>
        <c:minorUnit val="1.0000000000000005E-2"/>
      </c:valAx>
      <c:spPr>
        <a:ln>
          <a:solidFill>
            <a:srgbClr val="4F81BD"/>
          </a:solidFill>
        </a:ln>
      </c:spPr>
    </c:plotArea>
    <c:plotVisOnly val="1"/>
  </c:chart>
  <c:spPr>
    <a:ln>
      <a:noFill/>
    </a:ln>
  </c:spPr>
  <c:txPr>
    <a:bodyPr/>
    <a:lstStyle/>
    <a:p>
      <a:pPr>
        <a:defRPr>
          <a:latin typeface="ＭＳ Ｐゴシック" pitchFamily="50" charset="-128"/>
          <a:ea typeface="ＭＳ Ｐゴシック" pitchFamily="50" charset="-128"/>
        </a:defRPr>
      </a:pPr>
      <a:endParaRPr lang="ja-JP"/>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0.42844966138492552"/>
          <c:y val="9.4106507714573226E-2"/>
          <c:w val="0.57460928179432114"/>
          <c:h val="0.88525757320714948"/>
        </c:manualLayout>
      </c:layout>
      <c:barChart>
        <c:barDir val="bar"/>
        <c:grouping val="clustered"/>
        <c:ser>
          <c:idx val="0"/>
          <c:order val="0"/>
          <c:spPr>
            <a:solidFill>
              <a:schemeClr val="accent5">
                <a:lumMod val="40000"/>
                <a:lumOff val="60000"/>
              </a:schemeClr>
            </a:solidFill>
            <a:ln>
              <a:solidFill>
                <a:srgbClr val="002060"/>
              </a:solidFill>
            </a:ln>
          </c:spPr>
          <c:dLbls>
            <c:numFmt formatCode="0.0%" sourceLinked="0"/>
            <c:txPr>
              <a:bodyPr/>
              <a:lstStyle/>
              <a:p>
                <a:pPr>
                  <a:defRPr>
                    <a:latin typeface="ＭＳ Ｐゴシック" pitchFamily="50" charset="-128"/>
                    <a:ea typeface="ＭＳ Ｐゴシック" pitchFamily="50" charset="-128"/>
                  </a:defRPr>
                </a:pPr>
                <a:endParaRPr lang="ja-JP"/>
              </a:p>
            </c:txPr>
            <c:dLblPos val="ctr"/>
            <c:showVal val="1"/>
          </c:dLbls>
          <c:cat>
            <c:strRef>
              <c:f>Sheet1!$C$33:$C$47</c:f>
              <c:strCache>
                <c:ptCount val="15"/>
                <c:pt idx="0">
                  <c:v>男性が家事、子育て、介護等を手伝ってくれない</c:v>
                </c:pt>
                <c:pt idx="1">
                  <c:v>両親などで家事、子育て、介護等を手伝ってくれる人が身近にいない</c:v>
                </c:pt>
                <c:pt idx="2">
                  <c:v>保育園の利用など、育児のサービス等を利用しづらい</c:v>
                </c:pt>
                <c:pt idx="3">
                  <c:v>介護施設の利用など、介護のサービス等を利用しづらい</c:v>
                </c:pt>
                <c:pt idx="4">
                  <c:v>女性を採用する企業等が少ない</c:v>
                </c:pt>
                <c:pt idx="5">
                  <c:v>女性を積極的に活用する企業への支援がない</c:v>
                </c:pt>
                <c:pt idx="6">
                  <c:v>育児休業や介護休暇等の制度が整っていない</c:v>
                </c:pt>
                <c:pt idx="7">
                  <c:v>勤務時間が、長時間かつ固定的で、家庭と仕事との両立が困難</c:v>
                </c:pt>
                <c:pt idx="8">
                  <c:v>就職や起業をしたくても、情報やノウハウがない</c:v>
                </c:pt>
                <c:pt idx="9">
                  <c:v>起業するための資金援助がない</c:v>
                </c:pt>
                <c:pt idx="10">
                  <c:v>「女性は家庭を守るべき」といった固定的な性別役割分担意識がある</c:v>
                </c:pt>
                <c:pt idx="11">
                  <c:v>働くことに対する女性の意識改革が浸透していない</c:v>
                </c:pt>
                <c:pt idx="12">
                  <c:v>出産等で退職した女性が再就職を希望しても、支援する制度がない</c:v>
                </c:pt>
                <c:pt idx="13">
                  <c:v>その他</c:v>
                </c:pt>
                <c:pt idx="14">
                  <c:v>無回答</c:v>
                </c:pt>
              </c:strCache>
            </c:strRef>
          </c:cat>
          <c:val>
            <c:numRef>
              <c:f>Sheet1!$D$33:$D$47</c:f>
              <c:numCache>
                <c:formatCode>0.00%</c:formatCode>
                <c:ptCount val="15"/>
                <c:pt idx="0">
                  <c:v>0.29100000000000031</c:v>
                </c:pt>
                <c:pt idx="1">
                  <c:v>0.26500000000000001</c:v>
                </c:pt>
                <c:pt idx="2">
                  <c:v>0.16400000000000001</c:v>
                </c:pt>
                <c:pt idx="3">
                  <c:v>4.3999999999999997E-2</c:v>
                </c:pt>
                <c:pt idx="4">
                  <c:v>0.17600000000000021</c:v>
                </c:pt>
                <c:pt idx="5">
                  <c:v>0.14500000000000021</c:v>
                </c:pt>
                <c:pt idx="6">
                  <c:v>0.28600000000000031</c:v>
                </c:pt>
                <c:pt idx="7">
                  <c:v>0.32900000000000346</c:v>
                </c:pt>
                <c:pt idx="8">
                  <c:v>0.05</c:v>
                </c:pt>
                <c:pt idx="9">
                  <c:v>2.1999999999999999E-2</c:v>
                </c:pt>
                <c:pt idx="10">
                  <c:v>6.8000000000000019E-2</c:v>
                </c:pt>
                <c:pt idx="11">
                  <c:v>4.7000000000000014E-2</c:v>
                </c:pt>
                <c:pt idx="12">
                  <c:v>0.30100000000000032</c:v>
                </c:pt>
                <c:pt idx="13">
                  <c:v>2.5999999999999999E-2</c:v>
                </c:pt>
                <c:pt idx="14">
                  <c:v>0.10600000000000002</c:v>
                </c:pt>
              </c:numCache>
            </c:numRef>
          </c:val>
        </c:ser>
        <c:gapWidth val="49"/>
        <c:overlap val="80"/>
        <c:axId val="175409408"/>
        <c:axId val="175427584"/>
      </c:barChart>
      <c:catAx>
        <c:axId val="175409408"/>
        <c:scaling>
          <c:orientation val="maxMin"/>
        </c:scaling>
        <c:axPos val="l"/>
        <c:tickLblPos val="nextTo"/>
        <c:txPr>
          <a:bodyPr/>
          <a:lstStyle/>
          <a:p>
            <a:pPr>
              <a:defRPr sz="750">
                <a:latin typeface="ＭＳ Ｐゴシック" pitchFamily="50" charset="-128"/>
                <a:ea typeface="ＭＳ Ｐゴシック" pitchFamily="50" charset="-128"/>
              </a:defRPr>
            </a:pPr>
            <a:endParaRPr lang="ja-JP"/>
          </a:p>
        </c:txPr>
        <c:crossAx val="175427584"/>
        <c:crosses val="autoZero"/>
        <c:auto val="1"/>
        <c:lblAlgn val="ctr"/>
        <c:lblOffset val="100"/>
      </c:catAx>
      <c:valAx>
        <c:axId val="175427584"/>
        <c:scaling>
          <c:orientation val="minMax"/>
        </c:scaling>
        <c:axPos val="t"/>
        <c:majorGridlines/>
        <c:numFmt formatCode="0%" sourceLinked="0"/>
        <c:tickLblPos val="nextTo"/>
        <c:txPr>
          <a:bodyPr/>
          <a:lstStyle/>
          <a:p>
            <a:pPr>
              <a:defRPr>
                <a:latin typeface="ＭＳ Ｐゴシック" pitchFamily="50" charset="-128"/>
                <a:ea typeface="ＭＳ Ｐゴシック" pitchFamily="50" charset="-128"/>
              </a:defRPr>
            </a:pPr>
            <a:endParaRPr lang="ja-JP"/>
          </a:p>
        </c:txPr>
        <c:crossAx val="175409408"/>
        <c:crosses val="autoZero"/>
        <c:crossBetween val="between"/>
      </c:valAx>
      <c:spPr>
        <a:ln>
          <a:solidFill>
            <a:srgbClr val="4F81BD"/>
          </a:solidFill>
        </a:ln>
      </c:spPr>
    </c:plotArea>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0.48830877930851058"/>
          <c:y val="9.8405266186648077E-2"/>
          <c:w val="0.46408708016202088"/>
          <c:h val="0.86567995845440326"/>
        </c:manualLayout>
      </c:layout>
      <c:barChart>
        <c:barDir val="bar"/>
        <c:grouping val="clustered"/>
        <c:ser>
          <c:idx val="0"/>
          <c:order val="0"/>
          <c:spPr>
            <a:solidFill>
              <a:schemeClr val="accent5">
                <a:lumMod val="40000"/>
                <a:lumOff val="60000"/>
              </a:schemeClr>
            </a:solidFill>
            <a:ln>
              <a:solidFill>
                <a:srgbClr val="002060"/>
              </a:solidFill>
            </a:ln>
          </c:spPr>
          <c:dLbls>
            <c:numFmt formatCode="0.0%" sourceLinked="0"/>
            <c:txPr>
              <a:bodyPr/>
              <a:lstStyle/>
              <a:p>
                <a:pPr>
                  <a:defRPr>
                    <a:latin typeface="ＭＳ Ｐゴシック" pitchFamily="50" charset="-128"/>
                    <a:ea typeface="ＭＳ Ｐゴシック" pitchFamily="50" charset="-128"/>
                  </a:defRPr>
                </a:pPr>
                <a:endParaRPr lang="ja-JP"/>
              </a:p>
            </c:txPr>
            <c:dLblPos val="ctr"/>
            <c:showVal val="1"/>
          </c:dLbls>
          <c:cat>
            <c:strRef>
              <c:f>Sheet1!$C$54:$C$66</c:f>
              <c:strCache>
                <c:ptCount val="13"/>
                <c:pt idx="0">
                  <c:v>男性の家事や育児等への参加を促すための意識啓発を行う（講演会の開催など）</c:v>
                </c:pt>
                <c:pt idx="1">
                  <c:v>育児のサービスをもっと利用しやすくする（保育園や一時預かりなど）</c:v>
                </c:pt>
                <c:pt idx="2">
                  <c:v>介護サービスをもっと利用しやすくする（在宅や施設など）</c:v>
                </c:pt>
                <c:pt idx="3">
                  <c:v>ワーク・ライフ・バランスについて企業等への働きかけを行う（セミナーの開催など）</c:v>
                </c:pt>
                <c:pt idx="4">
                  <c:v>女性を積極的に採用・登用する企業への優遇措置を行う</c:v>
                </c:pt>
                <c:pt idx="5">
                  <c:v>出産等のために仕事を辞めた女性が再就職する企業への支援を行う（助成金など）</c:v>
                </c:pt>
                <c:pt idx="6">
                  <c:v>育児休業や介護休暇を実施している企業への支援を行う（助成金など）</c:v>
                </c:pt>
                <c:pt idx="7">
                  <c:v>就職に向けたﾜﾝｽﾄｯﾌﾟｻｰﾋﾞｽを行う（求人情報や保育、介護サービスの情報提供など）</c:v>
                </c:pt>
                <c:pt idx="8">
                  <c:v>女性の就職（再就職）のための支援を行う（ﾊﾟｿｺﾝ技術やﾋﾞｼﾞﾈｽｽｷﾙのｾﾐﾅｰの開催など）</c:v>
                </c:pt>
                <c:pt idx="9">
                  <c:v>女性の起業支援のためのビジネス研修を行う（「土佐MBA」など）</c:v>
                </c:pt>
                <c:pt idx="10">
                  <c:v>女性が起業するための資金援助を行う</c:v>
                </c:pt>
                <c:pt idx="11">
                  <c:v>その他</c:v>
                </c:pt>
                <c:pt idx="12">
                  <c:v>無回答</c:v>
                </c:pt>
              </c:strCache>
            </c:strRef>
          </c:cat>
          <c:val>
            <c:numRef>
              <c:f>Sheet1!$D$54:$D$66</c:f>
              <c:numCache>
                <c:formatCode>0.00%</c:formatCode>
                <c:ptCount val="13"/>
                <c:pt idx="0">
                  <c:v>0.23100000000000001</c:v>
                </c:pt>
                <c:pt idx="1">
                  <c:v>0.54400000000000004</c:v>
                </c:pt>
                <c:pt idx="2">
                  <c:v>0.15800000000000144</c:v>
                </c:pt>
                <c:pt idx="3">
                  <c:v>0.10900000000000012</c:v>
                </c:pt>
                <c:pt idx="4">
                  <c:v>0.27400000000000002</c:v>
                </c:pt>
                <c:pt idx="5">
                  <c:v>0.36800000000000038</c:v>
                </c:pt>
                <c:pt idx="6">
                  <c:v>0.26100000000000001</c:v>
                </c:pt>
                <c:pt idx="7">
                  <c:v>8.6000000000000021E-2</c:v>
                </c:pt>
                <c:pt idx="8">
                  <c:v>0.19400000000000001</c:v>
                </c:pt>
                <c:pt idx="9">
                  <c:v>4.5000000000000012E-2</c:v>
                </c:pt>
                <c:pt idx="10">
                  <c:v>3.2000000000000042E-2</c:v>
                </c:pt>
                <c:pt idx="11">
                  <c:v>1.4E-2</c:v>
                </c:pt>
                <c:pt idx="12">
                  <c:v>7.5000000000000011E-2</c:v>
                </c:pt>
              </c:numCache>
            </c:numRef>
          </c:val>
        </c:ser>
        <c:gapWidth val="50"/>
        <c:axId val="175434752"/>
        <c:axId val="175457024"/>
      </c:barChart>
      <c:catAx>
        <c:axId val="175434752"/>
        <c:scaling>
          <c:orientation val="maxMin"/>
        </c:scaling>
        <c:axPos val="l"/>
        <c:tickLblPos val="nextTo"/>
        <c:txPr>
          <a:bodyPr/>
          <a:lstStyle/>
          <a:p>
            <a:pPr>
              <a:defRPr sz="750">
                <a:latin typeface="ＭＳ Ｐゴシック" pitchFamily="50" charset="-128"/>
                <a:ea typeface="ＭＳ Ｐゴシック" pitchFamily="50" charset="-128"/>
              </a:defRPr>
            </a:pPr>
            <a:endParaRPr lang="ja-JP"/>
          </a:p>
        </c:txPr>
        <c:crossAx val="175457024"/>
        <c:crosses val="autoZero"/>
        <c:auto val="1"/>
        <c:lblAlgn val="ctr"/>
        <c:lblOffset val="100"/>
      </c:catAx>
      <c:valAx>
        <c:axId val="175457024"/>
        <c:scaling>
          <c:orientation val="minMax"/>
        </c:scaling>
        <c:axPos val="t"/>
        <c:majorGridlines/>
        <c:numFmt formatCode="0%" sourceLinked="0"/>
        <c:tickLblPos val="nextTo"/>
        <c:txPr>
          <a:bodyPr/>
          <a:lstStyle/>
          <a:p>
            <a:pPr>
              <a:defRPr>
                <a:latin typeface="ＭＳ Ｐゴシック" pitchFamily="50" charset="-128"/>
                <a:ea typeface="ＭＳ Ｐゴシック" pitchFamily="50" charset="-128"/>
              </a:defRPr>
            </a:pPr>
            <a:endParaRPr lang="ja-JP"/>
          </a:p>
        </c:txPr>
        <c:crossAx val="175434752"/>
        <c:crosses val="autoZero"/>
        <c:crossBetween val="between"/>
        <c:majorUnit val="0.1"/>
      </c:valAx>
      <c:spPr>
        <a:noFill/>
        <a:ln>
          <a:solidFill>
            <a:srgbClr val="002060"/>
          </a:solid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8.9878602547481798E-2"/>
          <c:y val="0.12465725568087771"/>
          <c:w val="0.88127747914251953"/>
          <c:h val="0.79434205859402762"/>
        </c:manualLayout>
      </c:layout>
      <c:barChart>
        <c:barDir val="bar"/>
        <c:grouping val="percentStacked"/>
        <c:ser>
          <c:idx val="0"/>
          <c:order val="0"/>
          <c:tx>
            <c:strRef>
              <c:f>'39000 高知県'!$A$28</c:f>
              <c:strCache>
                <c:ptCount val="1"/>
                <c:pt idx="0">
                  <c:v>0～15歳未満の割合</c:v>
                </c:pt>
              </c:strCache>
            </c:strRef>
          </c:tx>
          <c:spPr>
            <a:solidFill>
              <a:srgbClr val="002060"/>
            </a:solidFill>
          </c:spPr>
          <c:dLbls>
            <c:txPr>
              <a:bodyPr/>
              <a:lstStyle/>
              <a:p>
                <a:pPr>
                  <a:defRPr sz="1100" baseline="0">
                    <a:solidFill>
                      <a:schemeClr val="bg1"/>
                    </a:solidFill>
                    <a:latin typeface="ＭＳ Ｐゴシック" pitchFamily="50" charset="-128"/>
                    <a:ea typeface="ＭＳ Ｐゴシック" pitchFamily="50" charset="-128"/>
                  </a:defRPr>
                </a:pPr>
                <a:endParaRPr lang="ja-JP"/>
              </a:p>
            </c:txPr>
            <c:dLblPos val="inBase"/>
            <c:showVal val="1"/>
          </c:dLbls>
          <c:cat>
            <c:strRef>
              <c:f>'39000 高知県'!$B$3:$H$3</c:f>
              <c:strCache>
                <c:ptCount val="7"/>
                <c:pt idx="0">
                  <c:v>H52年</c:v>
                </c:pt>
                <c:pt idx="1">
                  <c:v>H47年</c:v>
                </c:pt>
                <c:pt idx="2">
                  <c:v>H42年</c:v>
                </c:pt>
                <c:pt idx="3">
                  <c:v>H37年</c:v>
                </c:pt>
                <c:pt idx="4">
                  <c:v>H32年</c:v>
                </c:pt>
                <c:pt idx="5">
                  <c:v>H27年</c:v>
                </c:pt>
                <c:pt idx="6">
                  <c:v>H22年</c:v>
                </c:pt>
              </c:strCache>
            </c:strRef>
          </c:cat>
          <c:val>
            <c:numRef>
              <c:f>'39000 高知県'!$B$28:$H$28</c:f>
              <c:numCache>
                <c:formatCode>0.0%</c:formatCode>
                <c:ptCount val="7"/>
                <c:pt idx="0">
                  <c:v>9.2325642946875675E-2</c:v>
                </c:pt>
                <c:pt idx="1">
                  <c:v>9.2276823527778162E-2</c:v>
                </c:pt>
                <c:pt idx="2">
                  <c:v>9.4613427933766703E-2</c:v>
                </c:pt>
                <c:pt idx="3">
                  <c:v>0.10021672691949959</c:v>
                </c:pt>
                <c:pt idx="4">
                  <c:v>0.1069349113791507</c:v>
                </c:pt>
                <c:pt idx="5">
                  <c:v>0.1144654019096069</c:v>
                </c:pt>
                <c:pt idx="6">
                  <c:v>0.12143014117228473</c:v>
                </c:pt>
              </c:numCache>
            </c:numRef>
          </c:val>
        </c:ser>
        <c:ser>
          <c:idx val="1"/>
          <c:order val="1"/>
          <c:tx>
            <c:strRef>
              <c:f>'39000 高知県'!$A$29</c:f>
              <c:strCache>
                <c:ptCount val="1"/>
                <c:pt idx="0">
                  <c:v>15～65歳未満の割合</c:v>
                </c:pt>
              </c:strCache>
            </c:strRef>
          </c:tx>
          <c:dLbls>
            <c:txPr>
              <a:bodyPr/>
              <a:lstStyle/>
              <a:p>
                <a:pPr>
                  <a:defRPr sz="1100">
                    <a:latin typeface="ＭＳ Ｐゴシック" pitchFamily="50" charset="-128"/>
                    <a:ea typeface="ＭＳ Ｐゴシック" pitchFamily="50" charset="-128"/>
                  </a:defRPr>
                </a:pPr>
                <a:endParaRPr lang="ja-JP"/>
              </a:p>
            </c:txPr>
            <c:showVal val="1"/>
          </c:dLbls>
          <c:cat>
            <c:strRef>
              <c:f>'39000 高知県'!$B$3:$H$3</c:f>
              <c:strCache>
                <c:ptCount val="7"/>
                <c:pt idx="0">
                  <c:v>H52年</c:v>
                </c:pt>
                <c:pt idx="1">
                  <c:v>H47年</c:v>
                </c:pt>
                <c:pt idx="2">
                  <c:v>H42年</c:v>
                </c:pt>
                <c:pt idx="3">
                  <c:v>H37年</c:v>
                </c:pt>
                <c:pt idx="4">
                  <c:v>H32年</c:v>
                </c:pt>
                <c:pt idx="5">
                  <c:v>H27年</c:v>
                </c:pt>
                <c:pt idx="6">
                  <c:v>H22年</c:v>
                </c:pt>
              </c:strCache>
            </c:strRef>
          </c:cat>
          <c:val>
            <c:numRef>
              <c:f>'39000 高知県'!$B$29:$H$29</c:f>
              <c:numCache>
                <c:formatCode>0.0%</c:formatCode>
                <c:ptCount val="7"/>
                <c:pt idx="0">
                  <c:v>0.49841197061027342</c:v>
                </c:pt>
                <c:pt idx="1">
                  <c:v>0.52047780385186826</c:v>
                </c:pt>
                <c:pt idx="2">
                  <c:v>0.52638059131768078</c:v>
                </c:pt>
                <c:pt idx="3">
                  <c:v>0.53082516598166218</c:v>
                </c:pt>
                <c:pt idx="4">
                  <c:v>0.53773507349134042</c:v>
                </c:pt>
                <c:pt idx="5">
                  <c:v>0.55505091965096987</c:v>
                </c:pt>
                <c:pt idx="6">
                  <c:v>0.59034659941186884</c:v>
                </c:pt>
              </c:numCache>
            </c:numRef>
          </c:val>
        </c:ser>
        <c:ser>
          <c:idx val="2"/>
          <c:order val="2"/>
          <c:tx>
            <c:strRef>
              <c:f>'39000 高知県'!$A$30</c:f>
              <c:strCache>
                <c:ptCount val="1"/>
                <c:pt idx="0">
                  <c:v>65歳以上の割合</c:v>
                </c:pt>
              </c:strCache>
            </c:strRef>
          </c:tx>
          <c:dLbls>
            <c:dLbl>
              <c:idx val="0"/>
              <c:layout>
                <c:manualLayout>
                  <c:x val="-1.9261637239165363E-2"/>
                  <c:y val="0"/>
                </c:manualLayout>
              </c:layout>
              <c:showVal val="1"/>
            </c:dLbl>
            <c:dLbl>
              <c:idx val="1"/>
              <c:layout>
                <c:manualLayout>
                  <c:x val="-3.2172568967215182E-2"/>
                  <c:y val="0"/>
                </c:manualLayout>
              </c:layout>
              <c:showVal val="1"/>
            </c:dLbl>
            <c:dLbl>
              <c:idx val="2"/>
              <c:layout>
                <c:manualLayout>
                  <c:x val="-3.6383092562867876E-2"/>
                  <c:y val="0"/>
                </c:manualLayout>
              </c:layout>
              <c:showVal val="1"/>
            </c:dLbl>
            <c:dLbl>
              <c:idx val="3"/>
              <c:layout>
                <c:manualLayout>
                  <c:x val="-3.8523274478330656E-2"/>
                  <c:y val="0"/>
                </c:manualLayout>
              </c:layout>
              <c:showVal val="1"/>
            </c:dLbl>
            <c:dLbl>
              <c:idx val="4"/>
              <c:layout>
                <c:manualLayout>
                  <c:x val="-4.0663456393793471E-2"/>
                  <c:y val="0"/>
                </c:manualLayout>
              </c:layout>
              <c:showVal val="1"/>
            </c:dLbl>
            <c:dLbl>
              <c:idx val="5"/>
              <c:layout>
                <c:manualLayout>
                  <c:x val="-5.1364365971107544E-2"/>
                  <c:y val="-4.2598509052183221E-3"/>
                </c:manualLayout>
              </c:layout>
              <c:showVal val="1"/>
            </c:dLbl>
            <c:dLbl>
              <c:idx val="6"/>
              <c:layout>
                <c:manualLayout>
                  <c:x val="-6.8485821294810054E-2"/>
                  <c:y val="0"/>
                </c:manualLayout>
              </c:layout>
              <c:showVal val="1"/>
            </c:dLbl>
            <c:spPr>
              <a:ln>
                <a:solidFill>
                  <a:srgbClr val="002060"/>
                </a:solidFill>
              </a:ln>
            </c:spPr>
            <c:txPr>
              <a:bodyPr/>
              <a:lstStyle/>
              <a:p>
                <a:pPr>
                  <a:defRPr sz="1100">
                    <a:latin typeface="ＭＳ Ｐゴシック" pitchFamily="50" charset="-128"/>
                    <a:ea typeface="ＭＳ Ｐゴシック" pitchFamily="50" charset="-128"/>
                  </a:defRPr>
                </a:pPr>
                <a:endParaRPr lang="ja-JP"/>
              </a:p>
            </c:txPr>
            <c:showVal val="1"/>
          </c:dLbls>
          <c:cat>
            <c:strRef>
              <c:f>'39000 高知県'!$B$3:$H$3</c:f>
              <c:strCache>
                <c:ptCount val="7"/>
                <c:pt idx="0">
                  <c:v>H52年</c:v>
                </c:pt>
                <c:pt idx="1">
                  <c:v>H47年</c:v>
                </c:pt>
                <c:pt idx="2">
                  <c:v>H42年</c:v>
                </c:pt>
                <c:pt idx="3">
                  <c:v>H37年</c:v>
                </c:pt>
                <c:pt idx="4">
                  <c:v>H32年</c:v>
                </c:pt>
                <c:pt idx="5">
                  <c:v>H27年</c:v>
                </c:pt>
                <c:pt idx="6">
                  <c:v>H22年</c:v>
                </c:pt>
              </c:strCache>
            </c:strRef>
          </c:cat>
          <c:val>
            <c:numRef>
              <c:f>'39000 高知県'!$B$30:$H$30</c:f>
              <c:numCache>
                <c:formatCode>0.0%</c:formatCode>
                <c:ptCount val="7"/>
                <c:pt idx="0">
                  <c:v>0.40926238644285173</c:v>
                </c:pt>
                <c:pt idx="1">
                  <c:v>0.38724537262035352</c:v>
                </c:pt>
                <c:pt idx="2">
                  <c:v>0.37900598074855224</c:v>
                </c:pt>
                <c:pt idx="3">
                  <c:v>0.36895810709883797</c:v>
                </c:pt>
                <c:pt idx="4">
                  <c:v>0.35533001512950974</c:v>
                </c:pt>
                <c:pt idx="5">
                  <c:v>0.33048367843942394</c:v>
                </c:pt>
                <c:pt idx="6">
                  <c:v>0.28822325941584631</c:v>
                </c:pt>
              </c:numCache>
            </c:numRef>
          </c:val>
        </c:ser>
        <c:dLbls>
          <c:showVal val="1"/>
        </c:dLbls>
        <c:gapWidth val="75"/>
        <c:overlap val="100"/>
        <c:axId val="119626368"/>
        <c:axId val="121463552"/>
      </c:barChart>
      <c:catAx>
        <c:axId val="119626368"/>
        <c:scaling>
          <c:orientation val="minMax"/>
        </c:scaling>
        <c:axPos val="l"/>
        <c:numFmt formatCode="#,##0.00_);\(#,##0.00\)" sourceLinked="0"/>
        <c:majorTickMark val="in"/>
        <c:tickLblPos val="nextTo"/>
        <c:txPr>
          <a:bodyPr/>
          <a:lstStyle/>
          <a:p>
            <a:pPr>
              <a:defRPr sz="1000">
                <a:latin typeface="ＭＳ Ｐゴシック" pitchFamily="50" charset="-128"/>
                <a:ea typeface="ＭＳ Ｐゴシック" pitchFamily="50" charset="-128"/>
              </a:defRPr>
            </a:pPr>
            <a:endParaRPr lang="ja-JP"/>
          </a:p>
        </c:txPr>
        <c:crossAx val="121463552"/>
        <c:crosses val="autoZero"/>
        <c:lblAlgn val="ctr"/>
        <c:lblOffset val="100"/>
        <c:tickLblSkip val="1"/>
      </c:catAx>
      <c:valAx>
        <c:axId val="121463552"/>
        <c:scaling>
          <c:orientation val="minMax"/>
        </c:scaling>
        <c:axPos val="b"/>
        <c:majorGridlines/>
        <c:numFmt formatCode="0%" sourceLinked="0"/>
        <c:tickLblPos val="nextTo"/>
        <c:txPr>
          <a:bodyPr/>
          <a:lstStyle/>
          <a:p>
            <a:pPr>
              <a:defRPr sz="1000">
                <a:latin typeface="ＭＳ Ｐゴシック" pitchFamily="50" charset="-128"/>
                <a:ea typeface="ＭＳ Ｐゴシック" pitchFamily="50" charset="-128"/>
              </a:defRPr>
            </a:pPr>
            <a:endParaRPr lang="ja-JP"/>
          </a:p>
        </c:txPr>
        <c:crossAx val="119626368"/>
        <c:crosses val="autoZero"/>
        <c:crossBetween val="between"/>
      </c:valAx>
      <c:spPr>
        <a:noFill/>
        <a:ln w="6350">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t"/>
      <c:legendEntry>
        <c:idx val="0"/>
        <c:txPr>
          <a:bodyPr/>
          <a:lstStyle/>
          <a:p>
            <a:pPr>
              <a:defRPr sz="1000" baseline="0">
                <a:latin typeface="ＭＳ Ｐゴシック" pitchFamily="50" charset="-128"/>
                <a:ea typeface="ＭＳ Ｐゴシック" pitchFamily="50" charset="-128"/>
              </a:defRPr>
            </a:pPr>
            <a:endParaRPr lang="ja-JP"/>
          </a:p>
        </c:txPr>
      </c:legendEntry>
      <c:layout>
        <c:manualLayout>
          <c:xMode val="edge"/>
          <c:yMode val="edge"/>
          <c:x val="7.79560420116025E-2"/>
          <c:y val="2.0020020020020041E-2"/>
          <c:w val="0.70995106035889177"/>
          <c:h val="6.3663663663663661E-2"/>
        </c:manualLayout>
      </c:layout>
      <c:spPr>
        <a:ln>
          <a:solidFill>
            <a:srgbClr val="002060"/>
          </a:solidFill>
          <a:prstDash val="solid"/>
        </a:ln>
      </c:spPr>
      <c:txPr>
        <a:bodyPr/>
        <a:lstStyle/>
        <a:p>
          <a:pPr>
            <a:defRPr sz="1000" baseline="0">
              <a:latin typeface="ＭＳ Ｐゴシック" pitchFamily="50" charset="-128"/>
              <a:ea typeface="ＭＳ Ｐゴシック" pitchFamily="50" charset="-128"/>
            </a:defRPr>
          </a:pPr>
          <a:endParaRPr lang="ja-JP"/>
        </a:p>
      </c:txPr>
    </c:legend>
    <c:plotVisOnly val="1"/>
  </c:chart>
  <c:spPr>
    <a:solidFill>
      <a:schemeClr val="lt1"/>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0324447976113152"/>
          <c:y val="4.6390785918344994E-2"/>
          <c:w val="0.81906202091710956"/>
          <c:h val="0.88445428465205056"/>
        </c:manualLayout>
      </c:layout>
      <c:barChart>
        <c:barDir val="col"/>
        <c:grouping val="clustered"/>
        <c:ser>
          <c:idx val="1"/>
          <c:order val="0"/>
          <c:tx>
            <c:strRef>
              <c:f>'2-1'!$B$4</c:f>
              <c:strCache>
                <c:ptCount val="1"/>
                <c:pt idx="0">
                  <c:v>出生数(高知県)</c:v>
                </c:pt>
              </c:strCache>
            </c:strRef>
          </c:tx>
          <c:spPr>
            <a:solidFill>
              <a:schemeClr val="accent5">
                <a:lumMod val="40000"/>
                <a:lumOff val="60000"/>
              </a:schemeClr>
            </a:solidFill>
            <a:ln w="15875">
              <a:solidFill>
                <a:srgbClr val="002060"/>
              </a:solidFill>
              <a:prstDash val="solid"/>
            </a:ln>
          </c:spPr>
          <c:dLbls>
            <c:txPr>
              <a:bodyPr/>
              <a:lstStyle/>
              <a:p>
                <a:pPr>
                  <a:defRPr sz="1000" b="1"/>
                </a:pPr>
                <a:endParaRPr lang="ja-JP"/>
              </a:p>
            </c:txPr>
            <c:dLblPos val="outEnd"/>
            <c:showVal val="1"/>
          </c:dLbls>
          <c:cat>
            <c:strRef>
              <c:f>'2-1'!$C$3:$M$3</c:f>
              <c:strCache>
                <c:ptCount val="11"/>
                <c:pt idx="0">
                  <c:v>S49年</c:v>
                </c:pt>
                <c:pt idx="1">
                  <c:v>S50年</c:v>
                </c:pt>
                <c:pt idx="2">
                  <c:v>S55年</c:v>
                </c:pt>
                <c:pt idx="3">
                  <c:v>S60年</c:v>
                </c:pt>
                <c:pt idx="4">
                  <c:v>H2年</c:v>
                </c:pt>
                <c:pt idx="5">
                  <c:v>H7年</c:v>
                </c:pt>
                <c:pt idx="6">
                  <c:v>H12年</c:v>
                </c:pt>
                <c:pt idx="7">
                  <c:v>H17年</c:v>
                </c:pt>
                <c:pt idx="8">
                  <c:v>H22年</c:v>
                </c:pt>
                <c:pt idx="9">
                  <c:v>H23年</c:v>
                </c:pt>
                <c:pt idx="10">
                  <c:v>H24年</c:v>
                </c:pt>
              </c:strCache>
            </c:strRef>
          </c:cat>
          <c:val>
            <c:numRef>
              <c:f>'2-1'!$C$4:$M$4</c:f>
              <c:numCache>
                <c:formatCode>#,##0_ </c:formatCode>
                <c:ptCount val="11"/>
                <c:pt idx="0">
                  <c:v>12403</c:v>
                </c:pt>
                <c:pt idx="1">
                  <c:v>11773</c:v>
                </c:pt>
                <c:pt idx="2">
                  <c:v>9378</c:v>
                </c:pt>
                <c:pt idx="3">
                  <c:v>9350</c:v>
                </c:pt>
                <c:pt idx="4">
                  <c:v>7182</c:v>
                </c:pt>
                <c:pt idx="5">
                  <c:v>6939</c:v>
                </c:pt>
                <c:pt idx="6">
                  <c:v>6811</c:v>
                </c:pt>
                <c:pt idx="7">
                  <c:v>5916</c:v>
                </c:pt>
                <c:pt idx="8" formatCode="#,##0;[Red]\-#,##0">
                  <c:v>5518</c:v>
                </c:pt>
                <c:pt idx="9" formatCode="#,##0;[Red]\-#,##0">
                  <c:v>5244</c:v>
                </c:pt>
                <c:pt idx="10" formatCode="#,##0;[Red]\-#,##0">
                  <c:v>5266</c:v>
                </c:pt>
              </c:numCache>
            </c:numRef>
          </c:val>
        </c:ser>
        <c:axId val="124284288"/>
        <c:axId val="126071168"/>
      </c:barChart>
      <c:lineChart>
        <c:grouping val="standard"/>
        <c:ser>
          <c:idx val="2"/>
          <c:order val="1"/>
          <c:tx>
            <c:strRef>
              <c:f>'2-1'!$B$5</c:f>
              <c:strCache>
                <c:ptCount val="1"/>
                <c:pt idx="0">
                  <c:v>合計特殊出生率(高知県)</c:v>
                </c:pt>
              </c:strCache>
            </c:strRef>
          </c:tx>
          <c:spPr>
            <a:ln w="12700">
              <a:solidFill>
                <a:srgbClr val="002060"/>
              </a:solidFill>
              <a:prstDash val="solid"/>
            </a:ln>
          </c:spPr>
          <c:marker>
            <c:symbol val="triangle"/>
            <c:size val="10"/>
            <c:spPr>
              <a:solidFill>
                <a:srgbClr val="C00000"/>
              </a:solidFill>
              <a:ln>
                <a:solidFill>
                  <a:srgbClr val="0000FF"/>
                </a:solidFill>
                <a:prstDash val="solid"/>
              </a:ln>
            </c:spPr>
          </c:marker>
          <c:dLbls>
            <c:dLbl>
              <c:idx val="0"/>
              <c:layout>
                <c:manualLayout>
                  <c:x val="-2.9470284964379492E-2"/>
                  <c:y val="2.7403570519159842E-2"/>
                </c:manualLayout>
              </c:layout>
              <c:dLblPos val="r"/>
              <c:showVal val="1"/>
            </c:dLbl>
            <c:dLbl>
              <c:idx val="1"/>
              <c:layout>
                <c:manualLayout>
                  <c:x val="-3.542266591676041E-2"/>
                  <c:y val="3.1123512218592782E-2"/>
                </c:manualLayout>
              </c:layout>
              <c:dLblPos val="r"/>
              <c:showVal val="1"/>
            </c:dLbl>
            <c:dLbl>
              <c:idx val="2"/>
              <c:layout>
                <c:manualLayout>
                  <c:x val="-3.3041713535807996E-2"/>
                  <c:y val="3.1123512218592782E-2"/>
                </c:manualLayout>
              </c:layout>
              <c:dLblPos val="r"/>
              <c:showVal val="1"/>
            </c:dLbl>
            <c:dLbl>
              <c:idx val="8"/>
              <c:layout>
                <c:manualLayout>
                  <c:x val="-3.5903916265786005E-2"/>
                  <c:y val="-5.0323868969681773E-2"/>
                </c:manualLayout>
              </c:layout>
              <c:dLblPos val="r"/>
              <c:showVal val="1"/>
            </c:dLbl>
            <c:spPr>
              <a:ln>
                <a:solidFill>
                  <a:srgbClr val="002060"/>
                </a:solidFill>
              </a:ln>
            </c:spPr>
            <c:txPr>
              <a:bodyPr/>
              <a:lstStyle/>
              <a:p>
                <a:pPr>
                  <a:defRPr sz="1000" b="1"/>
                </a:pPr>
                <a:endParaRPr lang="ja-JP"/>
              </a:p>
            </c:txPr>
            <c:dLblPos val="t"/>
            <c:showVal val="1"/>
          </c:dLbls>
          <c:cat>
            <c:strRef>
              <c:f>'2-1'!$C$3:$M$3</c:f>
              <c:strCache>
                <c:ptCount val="11"/>
                <c:pt idx="0">
                  <c:v>S49年</c:v>
                </c:pt>
                <c:pt idx="1">
                  <c:v>S50年</c:v>
                </c:pt>
                <c:pt idx="2">
                  <c:v>S55年</c:v>
                </c:pt>
                <c:pt idx="3">
                  <c:v>S60年</c:v>
                </c:pt>
                <c:pt idx="4">
                  <c:v>H2年</c:v>
                </c:pt>
                <c:pt idx="5">
                  <c:v>H7年</c:v>
                </c:pt>
                <c:pt idx="6">
                  <c:v>H12年</c:v>
                </c:pt>
                <c:pt idx="7">
                  <c:v>H17年</c:v>
                </c:pt>
                <c:pt idx="8">
                  <c:v>H22年</c:v>
                </c:pt>
                <c:pt idx="9">
                  <c:v>H23年</c:v>
                </c:pt>
                <c:pt idx="10">
                  <c:v>H24年</c:v>
                </c:pt>
              </c:strCache>
            </c:strRef>
          </c:cat>
          <c:val>
            <c:numRef>
              <c:f>'2-1'!$C$5:$M$5</c:f>
              <c:numCache>
                <c:formatCode>#,##0.00_ </c:formatCode>
                <c:ptCount val="11"/>
                <c:pt idx="0">
                  <c:v>2.0299999999999998</c:v>
                </c:pt>
                <c:pt idx="1">
                  <c:v>1.9100000000000001</c:v>
                </c:pt>
                <c:pt idx="2">
                  <c:v>1.6400000000000001</c:v>
                </c:pt>
                <c:pt idx="3">
                  <c:v>1.81</c:v>
                </c:pt>
                <c:pt idx="4">
                  <c:v>1.54</c:v>
                </c:pt>
                <c:pt idx="5">
                  <c:v>1.51</c:v>
                </c:pt>
                <c:pt idx="6">
                  <c:v>1.45</c:v>
                </c:pt>
                <c:pt idx="7">
                  <c:v>1.32</c:v>
                </c:pt>
                <c:pt idx="8" formatCode="General">
                  <c:v>1.42</c:v>
                </c:pt>
                <c:pt idx="9" formatCode="General">
                  <c:v>1.3900000000000001</c:v>
                </c:pt>
                <c:pt idx="10" formatCode="General">
                  <c:v>1.43</c:v>
                </c:pt>
              </c:numCache>
            </c:numRef>
          </c:val>
        </c:ser>
        <c:ser>
          <c:idx val="3"/>
          <c:order val="2"/>
          <c:tx>
            <c:strRef>
              <c:f>'2-1'!$B$6</c:f>
              <c:strCache>
                <c:ptCount val="1"/>
                <c:pt idx="0">
                  <c:v>合計特殊出生率(全国)</c:v>
                </c:pt>
              </c:strCache>
            </c:strRef>
          </c:tx>
          <c:spPr>
            <a:ln w="12700">
              <a:solidFill>
                <a:srgbClr val="002060"/>
              </a:solidFill>
              <a:prstDash val="solid"/>
            </a:ln>
          </c:spPr>
          <c:marker>
            <c:symbol val="circle"/>
            <c:size val="8"/>
            <c:spPr>
              <a:solidFill>
                <a:srgbClr val="FFFF00"/>
              </a:solidFill>
              <a:ln w="9525">
                <a:solidFill>
                  <a:schemeClr val="tx1"/>
                </a:solidFill>
                <a:round/>
              </a:ln>
            </c:spPr>
          </c:marker>
          <c:dLbls>
            <c:dLbl>
              <c:idx val="0"/>
              <c:layout>
                <c:manualLayout>
                  <c:x val="-3.0505999250093792E-2"/>
                  <c:y val="-2.3683628819726056E-2"/>
                </c:manualLayout>
              </c:layout>
              <c:dLblPos val="r"/>
              <c:showVal val="1"/>
            </c:dLbl>
            <c:dLbl>
              <c:idx val="1"/>
              <c:layout>
                <c:manualLayout>
                  <c:x val="-2.3363142107236595E-2"/>
                  <c:y val="-2.3683628819726056E-2"/>
                </c:manualLayout>
              </c:layout>
              <c:dLblPos val="r"/>
              <c:showVal val="1"/>
            </c:dLbl>
            <c:dLbl>
              <c:idx val="2"/>
              <c:layout>
                <c:manualLayout>
                  <c:x val="-2.098218972628418E-2"/>
                  <c:y val="-2.7403570519159842E-2"/>
                </c:manualLayout>
              </c:layout>
              <c:dLblPos val="r"/>
              <c:showVal val="1"/>
            </c:dLbl>
            <c:dLbl>
              <c:idx val="8"/>
              <c:layout>
                <c:manualLayout>
                  <c:x val="-3.0506027172135401E-2"/>
                  <c:y val="4.1337566289407462E-2"/>
                </c:manualLayout>
              </c:layout>
              <c:dLblPos val="r"/>
              <c:showVal val="1"/>
            </c:dLbl>
            <c:txPr>
              <a:bodyPr/>
              <a:lstStyle/>
              <a:p>
                <a:pPr>
                  <a:defRPr sz="1000"/>
                </a:pPr>
                <a:endParaRPr lang="ja-JP"/>
              </a:p>
            </c:txPr>
            <c:dLblPos val="b"/>
            <c:showVal val="1"/>
          </c:dLbls>
          <c:cat>
            <c:strRef>
              <c:f>'2-1'!$C$3:$M$3</c:f>
              <c:strCache>
                <c:ptCount val="11"/>
                <c:pt idx="0">
                  <c:v>S49年</c:v>
                </c:pt>
                <c:pt idx="1">
                  <c:v>S50年</c:v>
                </c:pt>
                <c:pt idx="2">
                  <c:v>S55年</c:v>
                </c:pt>
                <c:pt idx="3">
                  <c:v>S60年</c:v>
                </c:pt>
                <c:pt idx="4">
                  <c:v>H2年</c:v>
                </c:pt>
                <c:pt idx="5">
                  <c:v>H7年</c:v>
                </c:pt>
                <c:pt idx="6">
                  <c:v>H12年</c:v>
                </c:pt>
                <c:pt idx="7">
                  <c:v>H17年</c:v>
                </c:pt>
                <c:pt idx="8">
                  <c:v>H22年</c:v>
                </c:pt>
                <c:pt idx="9">
                  <c:v>H23年</c:v>
                </c:pt>
                <c:pt idx="10">
                  <c:v>H24年</c:v>
                </c:pt>
              </c:strCache>
            </c:strRef>
          </c:cat>
          <c:val>
            <c:numRef>
              <c:f>'2-1'!$C$6:$M$6</c:f>
              <c:numCache>
                <c:formatCode>#,##0.00_ </c:formatCode>
                <c:ptCount val="11"/>
                <c:pt idx="0">
                  <c:v>2.0499999999999998</c:v>
                </c:pt>
                <c:pt idx="1">
                  <c:v>1.9100000000000001</c:v>
                </c:pt>
                <c:pt idx="2">
                  <c:v>1.75</c:v>
                </c:pt>
                <c:pt idx="3">
                  <c:v>1.76</c:v>
                </c:pt>
                <c:pt idx="4">
                  <c:v>1.54</c:v>
                </c:pt>
                <c:pt idx="5">
                  <c:v>1.42</c:v>
                </c:pt>
                <c:pt idx="6">
                  <c:v>1.36</c:v>
                </c:pt>
                <c:pt idx="7">
                  <c:v>1.26</c:v>
                </c:pt>
                <c:pt idx="8" formatCode="General">
                  <c:v>1.3900000000000001</c:v>
                </c:pt>
                <c:pt idx="9" formatCode="General">
                  <c:v>1.3900000000000001</c:v>
                </c:pt>
                <c:pt idx="10" formatCode="General">
                  <c:v>1.41</c:v>
                </c:pt>
              </c:numCache>
            </c:numRef>
          </c:val>
        </c:ser>
        <c:marker val="1"/>
        <c:axId val="126073088"/>
        <c:axId val="134008832"/>
      </c:lineChart>
      <c:catAx>
        <c:axId val="124284288"/>
        <c:scaling>
          <c:orientation val="minMax"/>
        </c:scaling>
        <c:axPos val="b"/>
        <c:numFmt formatCode="@" sourceLinked="1"/>
        <c:majorTickMark val="in"/>
        <c:tickLblPos val="nextTo"/>
        <c:spPr>
          <a:ln w="3175">
            <a:solidFill>
              <a:srgbClr val="000000"/>
            </a:solidFill>
            <a:prstDash val="solid"/>
          </a:ln>
        </c:spPr>
        <c:txPr>
          <a:bodyPr rot="0" vert="horz"/>
          <a:lstStyle/>
          <a:p>
            <a:pPr>
              <a:defRPr sz="1000"/>
            </a:pPr>
            <a:endParaRPr lang="ja-JP"/>
          </a:p>
        </c:txPr>
        <c:crossAx val="126071168"/>
        <c:crosses val="autoZero"/>
        <c:lblAlgn val="ctr"/>
        <c:lblOffset val="100"/>
        <c:tickLblSkip val="1"/>
        <c:tickMarkSkip val="1"/>
      </c:catAx>
      <c:valAx>
        <c:axId val="126071168"/>
        <c:scaling>
          <c:orientation val="minMax"/>
          <c:max val="20000"/>
          <c:min val="0"/>
        </c:scaling>
        <c:axPos val="l"/>
        <c:majorGridlines/>
        <c:numFmt formatCode="#,##0_ " sourceLinked="1"/>
        <c:majorTickMark val="in"/>
        <c:tickLblPos val="nextTo"/>
        <c:spPr>
          <a:ln w="3175">
            <a:solidFill>
              <a:srgbClr val="000000"/>
            </a:solidFill>
            <a:prstDash val="solid"/>
          </a:ln>
        </c:spPr>
        <c:txPr>
          <a:bodyPr rot="0" vert="horz"/>
          <a:lstStyle/>
          <a:p>
            <a:pPr>
              <a:defRPr sz="1000"/>
            </a:pPr>
            <a:endParaRPr lang="ja-JP"/>
          </a:p>
        </c:txPr>
        <c:crossAx val="124284288"/>
        <c:crosses val="autoZero"/>
        <c:crossBetween val="between"/>
        <c:majorUnit val="2000"/>
      </c:valAx>
      <c:catAx>
        <c:axId val="126073088"/>
        <c:scaling>
          <c:orientation val="minMax"/>
        </c:scaling>
        <c:delete val="1"/>
        <c:axPos val="b"/>
        <c:tickLblPos val="none"/>
        <c:crossAx val="134008832"/>
        <c:crosses val="autoZero"/>
        <c:lblAlgn val="ctr"/>
        <c:lblOffset val="100"/>
      </c:catAx>
      <c:valAx>
        <c:axId val="134008832"/>
        <c:scaling>
          <c:orientation val="minMax"/>
          <c:max val="2.5"/>
          <c:min val="0"/>
        </c:scaling>
        <c:axPos val="r"/>
        <c:numFmt formatCode="#,##0.0_ " sourceLinked="0"/>
        <c:majorTickMark val="in"/>
        <c:tickLblPos val="nextTo"/>
        <c:spPr>
          <a:ln w="3175">
            <a:solidFill>
              <a:srgbClr val="000000"/>
            </a:solidFill>
            <a:prstDash val="solid"/>
          </a:ln>
        </c:spPr>
        <c:txPr>
          <a:bodyPr rot="0" vert="horz"/>
          <a:lstStyle/>
          <a:p>
            <a:pPr>
              <a:defRPr sz="900"/>
            </a:pPr>
            <a:endParaRPr lang="ja-JP"/>
          </a:p>
        </c:txPr>
        <c:crossAx val="126073088"/>
        <c:crosses val="max"/>
        <c:crossBetween val="between"/>
        <c:majorUnit val="0.5"/>
        <c:minorUnit val="0.2"/>
      </c:valAx>
      <c:spPr>
        <a:solidFill>
          <a:srgbClr val="FFFFFF"/>
        </a:solidFill>
        <a:ln w="12700">
          <a:solidFill>
            <a:srgbClr val="808080"/>
          </a:solidFill>
          <a:prstDash val="solid"/>
        </a:ln>
      </c:spPr>
    </c:plotArea>
    <c:legend>
      <c:legendPos val="t"/>
      <c:legendEntry>
        <c:idx val="0"/>
        <c:txPr>
          <a:bodyPr/>
          <a:lstStyle/>
          <a:p>
            <a:pPr>
              <a:defRPr sz="900" baseline="0"/>
            </a:pPr>
            <a:endParaRPr lang="ja-JP"/>
          </a:p>
        </c:txPr>
      </c:legendEntry>
      <c:legendEntry>
        <c:idx val="1"/>
        <c:txPr>
          <a:bodyPr/>
          <a:lstStyle/>
          <a:p>
            <a:pPr>
              <a:defRPr sz="900" b="1" baseline="0"/>
            </a:pPr>
            <a:endParaRPr lang="ja-JP"/>
          </a:p>
        </c:txPr>
      </c:legendEntry>
      <c:legendEntry>
        <c:idx val="2"/>
        <c:txPr>
          <a:bodyPr/>
          <a:lstStyle/>
          <a:p>
            <a:pPr>
              <a:defRPr sz="900" baseline="0"/>
            </a:pPr>
            <a:endParaRPr lang="ja-JP"/>
          </a:p>
        </c:txPr>
      </c:legendEntry>
      <c:layout>
        <c:manualLayout>
          <c:xMode val="edge"/>
          <c:yMode val="edge"/>
          <c:x val="0.5832175845275942"/>
          <c:y val="7.4999651592223923E-2"/>
          <c:w val="0.30846491533691389"/>
          <c:h val="0.1045922325248456"/>
        </c:manualLayout>
      </c:layout>
      <c:spPr>
        <a:solidFill>
          <a:srgbClr val="FFFFFF"/>
        </a:solidFill>
        <a:ln w="3175">
          <a:solidFill>
            <a:srgbClr val="000000"/>
          </a:solidFill>
          <a:prstDash val="solid"/>
        </a:ln>
      </c:spPr>
      <c:txPr>
        <a:bodyPr/>
        <a:lstStyle/>
        <a:p>
          <a:pPr>
            <a:defRPr sz="900" baseline="0"/>
          </a:pPr>
          <a:endParaRPr lang="ja-JP"/>
        </a:p>
      </c:txPr>
    </c:legend>
    <c:plotVisOnly val="1"/>
    <c:dispBlanksAs val="gap"/>
  </c:chart>
  <c:spPr>
    <a:solidFill>
      <a:srgbClr val="FFFFFF"/>
    </a:solidFill>
    <a:ln w="3175">
      <a:noFill/>
      <a:prstDash val="solid"/>
    </a:ln>
  </c:spPr>
  <c:txPr>
    <a:bodyPr/>
    <a:lstStyle/>
    <a:p>
      <a:pPr>
        <a:defRPr sz="2000" b="0" i="0" u="none" strike="noStrike" baseline="0">
          <a:solidFill>
            <a:srgbClr val="000000"/>
          </a:solidFill>
          <a:latin typeface="ＭＳ Ｐゴシック"/>
          <a:ea typeface="ＭＳ Ｐゴシック"/>
          <a:cs typeface="ＭＳ Ｐゴシック"/>
        </a:defRPr>
      </a:pPr>
      <a:endParaRPr lang="ja-JP"/>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9.0943758813032696E-2"/>
          <c:y val="5.2332195676905571E-2"/>
          <c:w val="0.87348132988922855"/>
          <c:h val="0.8328558759506598"/>
        </c:manualLayout>
      </c:layout>
      <c:lineChart>
        <c:grouping val="standard"/>
        <c:ser>
          <c:idx val="0"/>
          <c:order val="0"/>
          <c:tx>
            <c:strRef>
              <c:f>Sheet1!$D$1</c:f>
              <c:strCache>
                <c:ptCount val="1"/>
                <c:pt idx="0">
                  <c:v>完結出生児数</c:v>
                </c:pt>
              </c:strCache>
            </c:strRef>
          </c:tx>
          <c:spPr>
            <a:ln w="19050"/>
          </c:spPr>
          <c:marker>
            <c:symbol val="diamond"/>
            <c:size val="8"/>
          </c:marker>
          <c:dLbls>
            <c:dLbl>
              <c:idx val="2"/>
              <c:layout>
                <c:manualLayout>
                  <c:x val="-2.5559105431310042E-2"/>
                  <c:y val="-4.8807959451849084E-2"/>
                </c:manualLayout>
              </c:layout>
              <c:showVal val="1"/>
            </c:dLbl>
            <c:dLbl>
              <c:idx val="3"/>
              <c:layout>
                <c:manualLayout>
                  <c:x val="-4.0468583599574018E-2"/>
                  <c:y val="-4.1299042613103056E-2"/>
                </c:manualLayout>
              </c:layout>
              <c:showVal val="1"/>
            </c:dLbl>
            <c:dLbl>
              <c:idx val="4"/>
              <c:layout>
                <c:manualLayout>
                  <c:x val="-3.4078807241746542E-2"/>
                  <c:y val="5.6316876290595091E-2"/>
                </c:manualLayout>
              </c:layout>
              <c:showVal val="1"/>
            </c:dLbl>
            <c:dLbl>
              <c:idx val="5"/>
              <c:layout>
                <c:manualLayout>
                  <c:x val="-3.6208732694355802E-2"/>
                  <c:y val="5.2562417871223448E-2"/>
                </c:manualLayout>
              </c:layout>
              <c:showVal val="1"/>
            </c:dLbl>
            <c:dLbl>
              <c:idx val="6"/>
              <c:layout>
                <c:manualLayout>
                  <c:x val="-3.6208732694355802E-2"/>
                  <c:y val="5.6316876290595091E-2"/>
                </c:manualLayout>
              </c:layout>
              <c:showVal val="1"/>
            </c:dLbl>
            <c:dLbl>
              <c:idx val="7"/>
              <c:layout>
                <c:manualLayout>
                  <c:x val="-3.8338658146964855E-2"/>
                  <c:y val="5.6316876290595091E-2"/>
                </c:manualLayout>
              </c:layout>
              <c:showVal val="1"/>
            </c:dLbl>
            <c:dLbl>
              <c:idx val="8"/>
              <c:layout>
                <c:manualLayout>
                  <c:x val="-3.6208732694355802E-2"/>
                  <c:y val="-4.5053501032476524E-2"/>
                </c:manualLayout>
              </c:layout>
              <c:showVal val="1"/>
            </c:dLbl>
            <c:dLbl>
              <c:idx val="9"/>
              <c:layout>
                <c:manualLayout>
                  <c:x val="-6.3897763578274784E-3"/>
                  <c:y val="-3.0035667354984252E-2"/>
                </c:manualLayout>
              </c:layout>
              <c:showVal val="1"/>
            </c:dLbl>
            <c:dLbl>
              <c:idx val="10"/>
              <c:layout>
                <c:manualLayout>
                  <c:x val="-4.2598509052183424E-2"/>
                  <c:y val="4.8807959451849084E-2"/>
                </c:manualLayout>
              </c:layout>
              <c:showVal val="1"/>
            </c:dLbl>
            <c:spPr>
              <a:ln w="3175"/>
            </c:spPr>
            <c:txPr>
              <a:bodyPr/>
              <a:lstStyle/>
              <a:p>
                <a:pPr>
                  <a:defRPr sz="1100">
                    <a:latin typeface="ＭＳ Ｐゴシック" pitchFamily="50" charset="-128"/>
                    <a:ea typeface="ＭＳ Ｐゴシック" pitchFamily="50" charset="-128"/>
                  </a:defRPr>
                </a:pPr>
                <a:endParaRPr lang="ja-JP"/>
              </a:p>
            </c:txPr>
            <c:showVal val="1"/>
          </c:dLbls>
          <c:cat>
            <c:strRef>
              <c:f>Sheet1!$C$5:$C$15</c:f>
              <c:strCache>
                <c:ptCount val="11"/>
                <c:pt idx="0">
                  <c:v>S37年</c:v>
                </c:pt>
                <c:pt idx="1">
                  <c:v>42年</c:v>
                </c:pt>
                <c:pt idx="2">
                  <c:v>47年</c:v>
                </c:pt>
                <c:pt idx="3">
                  <c:v>52年</c:v>
                </c:pt>
                <c:pt idx="4">
                  <c:v>57年</c:v>
                </c:pt>
                <c:pt idx="5">
                  <c:v>62年</c:v>
                </c:pt>
                <c:pt idx="6">
                  <c:v>H4年</c:v>
                </c:pt>
                <c:pt idx="7">
                  <c:v>9年</c:v>
                </c:pt>
                <c:pt idx="8">
                  <c:v>14年</c:v>
                </c:pt>
                <c:pt idx="9">
                  <c:v>17年</c:v>
                </c:pt>
                <c:pt idx="10">
                  <c:v>22年</c:v>
                </c:pt>
              </c:strCache>
            </c:strRef>
          </c:cat>
          <c:val>
            <c:numRef>
              <c:f>Sheet1!$D$5:$D$15</c:f>
              <c:numCache>
                <c:formatCode>General</c:formatCode>
                <c:ptCount val="11"/>
                <c:pt idx="0">
                  <c:v>2.8299999999999987</c:v>
                </c:pt>
                <c:pt idx="1">
                  <c:v>2.65</c:v>
                </c:pt>
                <c:pt idx="2">
                  <c:v>2.2000000000000002</c:v>
                </c:pt>
                <c:pt idx="3">
                  <c:v>2.19</c:v>
                </c:pt>
                <c:pt idx="4">
                  <c:v>2.23</c:v>
                </c:pt>
                <c:pt idx="5">
                  <c:v>2.19</c:v>
                </c:pt>
                <c:pt idx="6">
                  <c:v>2.21</c:v>
                </c:pt>
                <c:pt idx="7">
                  <c:v>2.21</c:v>
                </c:pt>
                <c:pt idx="8">
                  <c:v>2.23</c:v>
                </c:pt>
                <c:pt idx="9">
                  <c:v>2.09</c:v>
                </c:pt>
                <c:pt idx="10">
                  <c:v>1.9600000000000144</c:v>
                </c:pt>
              </c:numCache>
            </c:numRef>
          </c:val>
        </c:ser>
        <c:marker val="1"/>
        <c:axId val="153062400"/>
        <c:axId val="154051328"/>
      </c:lineChart>
      <c:catAx>
        <c:axId val="153062400"/>
        <c:scaling>
          <c:orientation val="minMax"/>
        </c:scaling>
        <c:axPos val="b"/>
        <c:tickLblPos val="nextTo"/>
        <c:txPr>
          <a:bodyPr/>
          <a:lstStyle/>
          <a:p>
            <a:pPr>
              <a:defRPr>
                <a:latin typeface="ＭＳ Ｐゴシック" pitchFamily="50" charset="-128"/>
                <a:ea typeface="ＭＳ Ｐゴシック" pitchFamily="50" charset="-128"/>
              </a:defRPr>
            </a:pPr>
            <a:endParaRPr lang="ja-JP"/>
          </a:p>
        </c:txPr>
        <c:crossAx val="154051328"/>
        <c:crosses val="autoZero"/>
        <c:auto val="1"/>
        <c:lblAlgn val="ctr"/>
        <c:lblOffset val="100"/>
      </c:catAx>
      <c:valAx>
        <c:axId val="154051328"/>
        <c:scaling>
          <c:orientation val="minMax"/>
          <c:max val="3"/>
          <c:min val="1.8"/>
        </c:scaling>
        <c:axPos val="l"/>
        <c:majorGridlines/>
        <c:numFmt formatCode="#,##0.0_ " sourceLinked="0"/>
        <c:tickLblPos val="nextTo"/>
        <c:txPr>
          <a:bodyPr/>
          <a:lstStyle/>
          <a:p>
            <a:pPr>
              <a:defRPr>
                <a:latin typeface="ＭＳ Ｐゴシック" pitchFamily="50" charset="-128"/>
                <a:ea typeface="ＭＳ Ｐゴシック" pitchFamily="50" charset="-128"/>
              </a:defRPr>
            </a:pPr>
            <a:endParaRPr lang="ja-JP"/>
          </a:p>
        </c:txPr>
        <c:crossAx val="153062400"/>
        <c:crosses val="autoZero"/>
        <c:crossBetween val="between"/>
        <c:majorUnit val="0.1"/>
        <c:minorUnit val="0.05"/>
      </c:valAx>
      <c:spPr>
        <a:ln>
          <a:solidFill>
            <a:srgbClr val="002060"/>
          </a:solidFill>
        </a:ln>
      </c:spPr>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ja-JP"/>
  <c:chart>
    <c:plotArea>
      <c:layout>
        <c:manualLayout>
          <c:layoutTarget val="inner"/>
          <c:xMode val="edge"/>
          <c:yMode val="edge"/>
          <c:x val="6.8384820576057687E-2"/>
          <c:y val="4.6587263234694906E-2"/>
          <c:w val="0.91663563976931262"/>
          <c:h val="0.85603646114632759"/>
        </c:manualLayout>
      </c:layout>
      <c:lineChart>
        <c:grouping val="standard"/>
        <c:ser>
          <c:idx val="0"/>
          <c:order val="0"/>
          <c:tx>
            <c:strRef>
              <c:f>Sheet1!$M$7</c:f>
              <c:strCache>
                <c:ptCount val="1"/>
                <c:pt idx="0">
                  <c:v>理想子ども数</c:v>
                </c:pt>
              </c:strCache>
            </c:strRef>
          </c:tx>
          <c:spPr>
            <a:ln w="19050"/>
          </c:spPr>
          <c:marker>
            <c:symbol val="diamond"/>
            <c:size val="7"/>
          </c:marker>
          <c:dLbls>
            <c:dLblPos val="t"/>
            <c:showVal val="1"/>
          </c:dLbls>
          <c:cat>
            <c:strRef>
              <c:f>Sheet1!$L$8:$L$15</c:f>
              <c:strCache>
                <c:ptCount val="8"/>
                <c:pt idx="0">
                  <c:v>S52年</c:v>
                </c:pt>
                <c:pt idx="1">
                  <c:v>57年</c:v>
                </c:pt>
                <c:pt idx="2">
                  <c:v>62年</c:v>
                </c:pt>
                <c:pt idx="3">
                  <c:v>H4年</c:v>
                </c:pt>
                <c:pt idx="4">
                  <c:v>9年</c:v>
                </c:pt>
                <c:pt idx="5">
                  <c:v>14年</c:v>
                </c:pt>
                <c:pt idx="6">
                  <c:v>17年</c:v>
                </c:pt>
                <c:pt idx="7">
                  <c:v>22年</c:v>
                </c:pt>
              </c:strCache>
            </c:strRef>
          </c:cat>
          <c:val>
            <c:numRef>
              <c:f>Sheet1!$M$8:$M$15</c:f>
              <c:numCache>
                <c:formatCode>General</c:formatCode>
                <c:ptCount val="8"/>
                <c:pt idx="0">
                  <c:v>2.61</c:v>
                </c:pt>
                <c:pt idx="1">
                  <c:v>2.62</c:v>
                </c:pt>
                <c:pt idx="2">
                  <c:v>2.67</c:v>
                </c:pt>
                <c:pt idx="3">
                  <c:v>2.64</c:v>
                </c:pt>
                <c:pt idx="4">
                  <c:v>2.5299999999999998</c:v>
                </c:pt>
                <c:pt idx="5">
                  <c:v>2.56</c:v>
                </c:pt>
                <c:pt idx="6">
                  <c:v>2.48</c:v>
                </c:pt>
                <c:pt idx="7">
                  <c:v>2.42</c:v>
                </c:pt>
              </c:numCache>
            </c:numRef>
          </c:val>
        </c:ser>
        <c:ser>
          <c:idx val="1"/>
          <c:order val="1"/>
          <c:tx>
            <c:strRef>
              <c:f>Sheet1!$N$7</c:f>
              <c:strCache>
                <c:ptCount val="1"/>
                <c:pt idx="0">
                  <c:v>予定子ども数</c:v>
                </c:pt>
              </c:strCache>
            </c:strRef>
          </c:tx>
          <c:spPr>
            <a:ln w="19050"/>
          </c:spPr>
          <c:marker>
            <c:symbol val="square"/>
            <c:size val="7"/>
          </c:marker>
          <c:dLbls>
            <c:dLblPos val="t"/>
            <c:showVal val="1"/>
          </c:dLbls>
          <c:cat>
            <c:strRef>
              <c:f>Sheet1!$L$8:$L$15</c:f>
              <c:strCache>
                <c:ptCount val="8"/>
                <c:pt idx="0">
                  <c:v>S52年</c:v>
                </c:pt>
                <c:pt idx="1">
                  <c:v>57年</c:v>
                </c:pt>
                <c:pt idx="2">
                  <c:v>62年</c:v>
                </c:pt>
                <c:pt idx="3">
                  <c:v>H4年</c:v>
                </c:pt>
                <c:pt idx="4">
                  <c:v>9年</c:v>
                </c:pt>
                <c:pt idx="5">
                  <c:v>14年</c:v>
                </c:pt>
                <c:pt idx="6">
                  <c:v>17年</c:v>
                </c:pt>
                <c:pt idx="7">
                  <c:v>22年</c:v>
                </c:pt>
              </c:strCache>
            </c:strRef>
          </c:cat>
          <c:val>
            <c:numRef>
              <c:f>Sheet1!$N$8:$N$15</c:f>
              <c:numCache>
                <c:formatCode>General</c:formatCode>
                <c:ptCount val="8"/>
                <c:pt idx="0">
                  <c:v>2.17</c:v>
                </c:pt>
                <c:pt idx="1">
                  <c:v>2.2000000000000002</c:v>
                </c:pt>
                <c:pt idx="2">
                  <c:v>2.23</c:v>
                </c:pt>
                <c:pt idx="3">
                  <c:v>2.1800000000000002</c:v>
                </c:pt>
                <c:pt idx="4">
                  <c:v>2.16</c:v>
                </c:pt>
                <c:pt idx="5">
                  <c:v>2.13</c:v>
                </c:pt>
                <c:pt idx="6">
                  <c:v>2.11</c:v>
                </c:pt>
                <c:pt idx="7">
                  <c:v>2.0699999999999998</c:v>
                </c:pt>
              </c:numCache>
            </c:numRef>
          </c:val>
        </c:ser>
        <c:marker val="1"/>
        <c:axId val="172501632"/>
        <c:axId val="175419776"/>
      </c:lineChart>
      <c:catAx>
        <c:axId val="172501632"/>
        <c:scaling>
          <c:orientation val="minMax"/>
        </c:scaling>
        <c:axPos val="b"/>
        <c:tickLblPos val="nextTo"/>
        <c:crossAx val="175419776"/>
        <c:crosses val="autoZero"/>
        <c:auto val="1"/>
        <c:lblAlgn val="ctr"/>
        <c:lblOffset val="100"/>
      </c:catAx>
      <c:valAx>
        <c:axId val="175419776"/>
        <c:scaling>
          <c:orientation val="minMax"/>
          <c:max val="3"/>
          <c:min val="2"/>
        </c:scaling>
        <c:axPos val="l"/>
        <c:majorGridlines/>
        <c:numFmt formatCode="#,##0.00_);\(#,##0.00\)" sourceLinked="0"/>
        <c:tickLblPos val="nextTo"/>
        <c:crossAx val="172501632"/>
        <c:crosses val="autoZero"/>
        <c:crossBetween val="between"/>
      </c:valAx>
      <c:spPr>
        <a:ln>
          <a:solidFill>
            <a:srgbClr val="002060"/>
          </a:solidFill>
        </a:ln>
      </c:spPr>
    </c:plotArea>
    <c:legend>
      <c:legendPos val="r"/>
      <c:layout>
        <c:manualLayout>
          <c:xMode val="edge"/>
          <c:yMode val="edge"/>
          <c:x val="0.53304406641228264"/>
          <c:y val="9.3694375989262724E-2"/>
          <c:w val="0.43228132372523581"/>
          <c:h val="7.7720679651886615E-2"/>
        </c:manualLayout>
      </c:layout>
      <c:spPr>
        <a:solidFill>
          <a:schemeClr val="bg1"/>
        </a:solidFill>
        <a:ln>
          <a:solidFill>
            <a:schemeClr val="tx1"/>
          </a:solidFill>
        </a:ln>
      </c:spPr>
    </c:legend>
    <c:plotVisOnly val="1"/>
  </c:chart>
  <c:spPr>
    <a:ln>
      <a:noFill/>
    </a:ln>
  </c:spPr>
  <c:txPr>
    <a:bodyPr/>
    <a:lstStyle/>
    <a:p>
      <a:pPr>
        <a:defRPr>
          <a:latin typeface="ＭＳ Ｐゴシック" pitchFamily="50" charset="-128"/>
          <a:ea typeface="ＭＳ Ｐゴシック" pitchFamily="50" charset="-128"/>
        </a:defRPr>
      </a:pPr>
      <a:endParaRPr lang="ja-JP"/>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6.9883050929152105E-2"/>
          <c:y val="0.13911937731921442"/>
          <c:w val="0.90563169587107162"/>
          <c:h val="0.76850645381656069"/>
        </c:manualLayout>
      </c:layout>
      <c:lineChart>
        <c:grouping val="standard"/>
        <c:ser>
          <c:idx val="0"/>
          <c:order val="0"/>
          <c:tx>
            <c:strRef>
              <c:f>Sheet1!$C$36</c:f>
              <c:strCache>
                <c:ptCount val="1"/>
                <c:pt idx="0">
                  <c:v>全国</c:v>
                </c:pt>
              </c:strCache>
            </c:strRef>
          </c:tx>
          <c:dLbls>
            <c:numFmt formatCode="0.0%" sourceLinked="0"/>
            <c:txPr>
              <a:bodyPr/>
              <a:lstStyle/>
              <a:p>
                <a:pPr>
                  <a:defRPr>
                    <a:latin typeface="ＭＳ Ｐゴシック" pitchFamily="50" charset="-128"/>
                    <a:ea typeface="ＭＳ Ｐゴシック" pitchFamily="50" charset="-128"/>
                  </a:defRPr>
                </a:pPr>
                <a:endParaRPr lang="ja-JP"/>
              </a:p>
            </c:txPr>
            <c:dLblPos val="b"/>
            <c:showVal val="1"/>
          </c:dLbls>
          <c:cat>
            <c:strRef>
              <c:f>Sheet1!$D$35:$G$35</c:f>
              <c:strCache>
                <c:ptCount val="4"/>
                <c:pt idx="0">
                  <c:v>H7年</c:v>
                </c:pt>
                <c:pt idx="1">
                  <c:v>H12年</c:v>
                </c:pt>
                <c:pt idx="2">
                  <c:v>H17年</c:v>
                </c:pt>
                <c:pt idx="3">
                  <c:v>H22年</c:v>
                </c:pt>
              </c:strCache>
            </c:strRef>
          </c:cat>
          <c:val>
            <c:numRef>
              <c:f>Sheet1!$D$36:$G$36</c:f>
              <c:numCache>
                <c:formatCode>#,##0.00;[Red]\-#,##0.00</c:formatCode>
                <c:ptCount val="4"/>
                <c:pt idx="0">
                  <c:v>0.79207295850888482</c:v>
                </c:pt>
                <c:pt idx="1">
                  <c:v>0.81181628583261944</c:v>
                </c:pt>
                <c:pt idx="2">
                  <c:v>0.82717072632726718</c:v>
                </c:pt>
                <c:pt idx="3">
                  <c:v>0.84619545505102889</c:v>
                </c:pt>
              </c:numCache>
            </c:numRef>
          </c:val>
        </c:ser>
        <c:ser>
          <c:idx val="1"/>
          <c:order val="1"/>
          <c:tx>
            <c:strRef>
              <c:f>Sheet1!$C$37</c:f>
              <c:strCache>
                <c:ptCount val="1"/>
                <c:pt idx="0">
                  <c:v>高知県</c:v>
                </c:pt>
              </c:strCache>
            </c:strRef>
          </c:tx>
          <c:dLbls>
            <c:dLbl>
              <c:idx val="3"/>
              <c:layout>
                <c:manualLayout>
                  <c:x val="4.4857867342853524E-3"/>
                  <c:y val="2.8248587570621612E-3"/>
                </c:manualLayout>
              </c:layout>
              <c:dLblPos val="r"/>
              <c:showVal val="1"/>
            </c:dLbl>
            <c:numFmt formatCode="0.0%" sourceLinked="0"/>
            <c:txPr>
              <a:bodyPr/>
              <a:lstStyle/>
              <a:p>
                <a:pPr>
                  <a:defRPr b="1">
                    <a:latin typeface="ＭＳ Ｐゴシック" pitchFamily="50" charset="-128"/>
                    <a:ea typeface="ＭＳ Ｐゴシック" pitchFamily="50" charset="-128"/>
                  </a:defRPr>
                </a:pPr>
                <a:endParaRPr lang="ja-JP"/>
              </a:p>
            </c:txPr>
            <c:dLblPos val="t"/>
            <c:showVal val="1"/>
          </c:dLbls>
          <c:cat>
            <c:strRef>
              <c:f>Sheet1!$D$35:$G$35</c:f>
              <c:strCache>
                <c:ptCount val="4"/>
                <c:pt idx="0">
                  <c:v>H7年</c:v>
                </c:pt>
                <c:pt idx="1">
                  <c:v>H12年</c:v>
                </c:pt>
                <c:pt idx="2">
                  <c:v>H17年</c:v>
                </c:pt>
                <c:pt idx="3">
                  <c:v>H22年</c:v>
                </c:pt>
              </c:strCache>
            </c:strRef>
          </c:cat>
          <c:val>
            <c:numRef>
              <c:f>Sheet1!$D$37:$G$37</c:f>
              <c:numCache>
                <c:formatCode>#,##0.00;[Red]\-#,##0.00</c:formatCode>
                <c:ptCount val="4"/>
                <c:pt idx="0">
                  <c:v>0.80291824995800587</c:v>
                </c:pt>
                <c:pt idx="1">
                  <c:v>0.82683637934292065</c:v>
                </c:pt>
                <c:pt idx="2">
                  <c:v>0.83864013950104122</c:v>
                </c:pt>
                <c:pt idx="3">
                  <c:v>0.85283634788981044</c:v>
                </c:pt>
              </c:numCache>
            </c:numRef>
          </c:val>
        </c:ser>
        <c:marker val="1"/>
        <c:axId val="175553152"/>
        <c:axId val="175565056"/>
      </c:lineChart>
      <c:catAx>
        <c:axId val="175553152"/>
        <c:scaling>
          <c:orientation val="minMax"/>
        </c:scaling>
        <c:axPos val="b"/>
        <c:tickLblPos val="nextTo"/>
        <c:txPr>
          <a:bodyPr/>
          <a:lstStyle/>
          <a:p>
            <a:pPr>
              <a:defRPr>
                <a:latin typeface="ＭＳ Ｐゴシック" pitchFamily="50" charset="-128"/>
                <a:ea typeface="ＭＳ Ｐゴシック" pitchFamily="50" charset="-128"/>
              </a:defRPr>
            </a:pPr>
            <a:endParaRPr lang="ja-JP"/>
          </a:p>
        </c:txPr>
        <c:crossAx val="175565056"/>
        <c:crosses val="autoZero"/>
        <c:auto val="1"/>
        <c:lblAlgn val="ctr"/>
        <c:lblOffset val="100"/>
      </c:catAx>
      <c:valAx>
        <c:axId val="175565056"/>
        <c:scaling>
          <c:orientation val="minMax"/>
        </c:scaling>
        <c:axPos val="l"/>
        <c:majorGridlines/>
        <c:numFmt formatCode="0%" sourceLinked="0"/>
        <c:tickLblPos val="nextTo"/>
        <c:txPr>
          <a:bodyPr/>
          <a:lstStyle/>
          <a:p>
            <a:pPr>
              <a:defRPr>
                <a:latin typeface="ＭＳ Ｐゴシック" pitchFamily="50" charset="-128"/>
                <a:ea typeface="ＭＳ Ｐゴシック" pitchFamily="50" charset="-128"/>
              </a:defRPr>
            </a:pPr>
            <a:endParaRPr lang="ja-JP"/>
          </a:p>
        </c:txPr>
        <c:crossAx val="175553152"/>
        <c:crosses val="autoZero"/>
        <c:crossBetween val="between"/>
      </c:valAx>
      <c:spPr>
        <a:ln>
          <a:solidFill>
            <a:srgbClr val="002060"/>
          </a:solidFill>
        </a:ln>
      </c:spPr>
    </c:plotArea>
    <c:legend>
      <c:legendPos val="t"/>
      <c:legendEntry>
        <c:idx val="0"/>
        <c:txPr>
          <a:bodyPr/>
          <a:lstStyle/>
          <a:p>
            <a:pPr>
              <a:defRPr sz="1000">
                <a:latin typeface="ＭＳ Ｐゴシック" pitchFamily="50" charset="-128"/>
                <a:ea typeface="ＭＳ Ｐゴシック" pitchFamily="50" charset="-128"/>
              </a:defRPr>
            </a:pPr>
            <a:endParaRPr lang="ja-JP"/>
          </a:p>
        </c:txPr>
      </c:legendEntry>
      <c:legendEntry>
        <c:idx val="1"/>
        <c:txPr>
          <a:bodyPr/>
          <a:lstStyle/>
          <a:p>
            <a:pPr>
              <a:defRPr sz="1000" b="1">
                <a:latin typeface="ＭＳ Ｐゴシック" pitchFamily="50" charset="-128"/>
                <a:ea typeface="ＭＳ Ｐゴシック" pitchFamily="50" charset="-128"/>
              </a:defRPr>
            </a:pPr>
            <a:endParaRPr lang="ja-JP"/>
          </a:p>
        </c:txPr>
      </c:legendEntry>
      <c:layout>
        <c:manualLayout>
          <c:xMode val="edge"/>
          <c:yMode val="edge"/>
          <c:x val="0.62319925263580511"/>
          <c:y val="3.2407580408381202E-2"/>
          <c:w val="0.34750290360046904"/>
          <c:h val="8.3717191601050026E-2"/>
        </c:manualLayout>
      </c:layout>
      <c:spPr>
        <a:ln>
          <a:solidFill>
            <a:srgbClr val="002060"/>
          </a:solidFill>
        </a:ln>
      </c:spPr>
      <c:txPr>
        <a:bodyPr/>
        <a:lstStyle/>
        <a:p>
          <a:pPr>
            <a:defRPr sz="1000"/>
          </a:pPr>
          <a:endParaRPr lang="ja-JP"/>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7.1855579908181574E-2"/>
          <c:y val="0.11759113444152901"/>
          <c:w val="0.90752586339079233"/>
          <c:h val="0.79003487577751408"/>
        </c:manualLayout>
      </c:layout>
      <c:lineChart>
        <c:grouping val="standard"/>
        <c:ser>
          <c:idx val="0"/>
          <c:order val="0"/>
          <c:tx>
            <c:strRef>
              <c:f>'4-1'!$M$133</c:f>
              <c:strCache>
                <c:ptCount val="1"/>
                <c:pt idx="0">
                  <c:v>全国</c:v>
                </c:pt>
              </c:strCache>
            </c:strRef>
          </c:tx>
          <c:dLbls>
            <c:txPr>
              <a:bodyPr/>
              <a:lstStyle/>
              <a:p>
                <a:pPr>
                  <a:defRPr>
                    <a:latin typeface="ＭＳ Ｐゴシック" pitchFamily="50" charset="-128"/>
                    <a:ea typeface="ＭＳ Ｐゴシック" pitchFamily="50" charset="-128"/>
                  </a:defRPr>
                </a:pPr>
                <a:endParaRPr lang="ja-JP"/>
              </a:p>
            </c:txPr>
            <c:dLblPos val="b"/>
            <c:showVal val="1"/>
          </c:dLbls>
          <c:cat>
            <c:strRef>
              <c:f>'4-1'!$N$132:$R$132</c:f>
              <c:strCache>
                <c:ptCount val="5"/>
                <c:pt idx="0">
                  <c:v>H2年</c:v>
                </c:pt>
                <c:pt idx="1">
                  <c:v>H7年</c:v>
                </c:pt>
                <c:pt idx="2">
                  <c:v>H12年</c:v>
                </c:pt>
                <c:pt idx="3">
                  <c:v>H17年</c:v>
                </c:pt>
                <c:pt idx="4">
                  <c:v>H22年</c:v>
                </c:pt>
              </c:strCache>
            </c:strRef>
          </c:cat>
          <c:val>
            <c:numRef>
              <c:f>'4-1'!$N$133:$R$133</c:f>
              <c:numCache>
                <c:formatCode>0.0%</c:formatCode>
                <c:ptCount val="5"/>
                <c:pt idx="0">
                  <c:v>0.39616612346344887</c:v>
                </c:pt>
                <c:pt idx="1">
                  <c:v>0.3993134621143572</c:v>
                </c:pt>
                <c:pt idx="2">
                  <c:v>0.40854276639002257</c:v>
                </c:pt>
                <c:pt idx="3">
                  <c:v>0.4189946397563698</c:v>
                </c:pt>
                <c:pt idx="4">
                  <c:v>0.42813488869587474</c:v>
                </c:pt>
              </c:numCache>
            </c:numRef>
          </c:val>
        </c:ser>
        <c:ser>
          <c:idx val="1"/>
          <c:order val="1"/>
          <c:tx>
            <c:strRef>
              <c:f>'4-1'!$M$134</c:f>
              <c:strCache>
                <c:ptCount val="1"/>
                <c:pt idx="0">
                  <c:v>高知県</c:v>
                </c:pt>
              </c:strCache>
            </c:strRef>
          </c:tx>
          <c:dLbls>
            <c:txPr>
              <a:bodyPr/>
              <a:lstStyle/>
              <a:p>
                <a:pPr>
                  <a:defRPr b="1">
                    <a:latin typeface="ＭＳ Ｐゴシック" pitchFamily="50" charset="-128"/>
                    <a:ea typeface="ＭＳ Ｐゴシック" pitchFamily="50" charset="-128"/>
                  </a:defRPr>
                </a:pPr>
                <a:endParaRPr lang="ja-JP"/>
              </a:p>
            </c:txPr>
            <c:dLblPos val="t"/>
            <c:showVal val="1"/>
          </c:dLbls>
          <c:cat>
            <c:strRef>
              <c:f>'4-1'!$N$132:$R$132</c:f>
              <c:strCache>
                <c:ptCount val="5"/>
                <c:pt idx="0">
                  <c:v>H2年</c:v>
                </c:pt>
                <c:pt idx="1">
                  <c:v>H7年</c:v>
                </c:pt>
                <c:pt idx="2">
                  <c:v>H12年</c:v>
                </c:pt>
                <c:pt idx="3">
                  <c:v>H17年</c:v>
                </c:pt>
                <c:pt idx="4">
                  <c:v>H22年</c:v>
                </c:pt>
              </c:strCache>
            </c:strRef>
          </c:cat>
          <c:val>
            <c:numRef>
              <c:f>'4-1'!$N$134:$R$134</c:f>
              <c:numCache>
                <c:formatCode>0.0%</c:formatCode>
                <c:ptCount val="5"/>
                <c:pt idx="0">
                  <c:v>0.44867321653155973</c:v>
                </c:pt>
                <c:pt idx="1">
                  <c:v>0.44931672192671723</c:v>
                </c:pt>
                <c:pt idx="2">
                  <c:v>0.4539713574729573</c:v>
                </c:pt>
                <c:pt idx="3">
                  <c:v>0.4629193158654975</c:v>
                </c:pt>
                <c:pt idx="4">
                  <c:v>0.47170873352691534</c:v>
                </c:pt>
              </c:numCache>
            </c:numRef>
          </c:val>
        </c:ser>
        <c:marker val="1"/>
        <c:axId val="176171264"/>
        <c:axId val="176685056"/>
      </c:lineChart>
      <c:catAx>
        <c:axId val="176171264"/>
        <c:scaling>
          <c:orientation val="minMax"/>
        </c:scaling>
        <c:axPos val="b"/>
        <c:numFmt formatCode="General" sourceLinked="1"/>
        <c:tickLblPos val="nextTo"/>
        <c:txPr>
          <a:bodyPr/>
          <a:lstStyle/>
          <a:p>
            <a:pPr>
              <a:defRPr>
                <a:latin typeface="ＭＳ Ｐゴシック" pitchFamily="50" charset="-128"/>
                <a:ea typeface="ＭＳ Ｐゴシック" pitchFamily="50" charset="-128"/>
              </a:defRPr>
            </a:pPr>
            <a:endParaRPr lang="ja-JP"/>
          </a:p>
        </c:txPr>
        <c:crossAx val="176685056"/>
        <c:crosses val="autoZero"/>
        <c:auto val="1"/>
        <c:lblAlgn val="ctr"/>
        <c:lblOffset val="100"/>
      </c:catAx>
      <c:valAx>
        <c:axId val="176685056"/>
        <c:scaling>
          <c:orientation val="minMax"/>
          <c:max val="0.5"/>
          <c:min val="0.35000000000000031"/>
        </c:scaling>
        <c:axPos val="l"/>
        <c:majorGridlines/>
        <c:minorGridlines/>
        <c:numFmt formatCode="0%" sourceLinked="0"/>
        <c:tickLblPos val="nextTo"/>
        <c:txPr>
          <a:bodyPr/>
          <a:lstStyle/>
          <a:p>
            <a:pPr>
              <a:defRPr>
                <a:latin typeface="ＭＳ Ｐゴシック" pitchFamily="50" charset="-128"/>
                <a:ea typeface="ＭＳ Ｐゴシック" pitchFamily="50" charset="-128"/>
              </a:defRPr>
            </a:pPr>
            <a:endParaRPr lang="ja-JP"/>
          </a:p>
        </c:txPr>
        <c:crossAx val="176171264"/>
        <c:crosses val="autoZero"/>
        <c:crossBetween val="between"/>
        <c:majorUnit val="0.05"/>
        <c:minorUnit val="1.0000000000000005E-2"/>
      </c:valAx>
      <c:spPr>
        <a:ln>
          <a:solidFill>
            <a:srgbClr val="002060"/>
          </a:solidFill>
        </a:ln>
      </c:spPr>
    </c:plotArea>
    <c:legend>
      <c:legendPos val="t"/>
      <c:legendEntry>
        <c:idx val="1"/>
        <c:txPr>
          <a:bodyPr/>
          <a:lstStyle/>
          <a:p>
            <a:pPr>
              <a:defRPr b="1">
                <a:latin typeface="+mj-ea"/>
                <a:ea typeface="+mj-ea"/>
              </a:defRPr>
            </a:pPr>
            <a:endParaRPr lang="ja-JP"/>
          </a:p>
        </c:txPr>
      </c:legendEntry>
      <c:layout>
        <c:manualLayout>
          <c:xMode val="edge"/>
          <c:yMode val="edge"/>
          <c:x val="0.68096220472440949"/>
          <c:y val="1.689345974610338E-2"/>
          <c:w val="0.29919816723940945"/>
          <c:h val="7.4422411484279014E-2"/>
        </c:manualLayout>
      </c:layout>
      <c:spPr>
        <a:ln>
          <a:solidFill>
            <a:srgbClr val="002060"/>
          </a:solidFill>
        </a:ln>
      </c:spPr>
      <c:txPr>
        <a:bodyPr/>
        <a:lstStyle/>
        <a:p>
          <a:pPr>
            <a:defRPr>
              <a:latin typeface="+mj-ea"/>
              <a:ea typeface="+mj-ea"/>
            </a:defRPr>
          </a:pPr>
          <a:endParaRPr lang="ja-JP"/>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style val="6"/>
  <c:chart>
    <c:autoTitleDeleted val="1"/>
    <c:plotArea>
      <c:layout>
        <c:manualLayout>
          <c:layoutTarget val="inner"/>
          <c:xMode val="edge"/>
          <c:yMode val="edge"/>
          <c:x val="0.10386265596926569"/>
          <c:y val="0.13122850676142545"/>
          <c:w val="0.81120213285642129"/>
          <c:h val="0.71310758355884163"/>
        </c:manualLayout>
      </c:layout>
      <c:lineChart>
        <c:grouping val="stacked"/>
        <c:ser>
          <c:idx val="1"/>
          <c:order val="1"/>
          <c:tx>
            <c:strRef>
              <c:f>刑法犯少年推移!$A$45</c:f>
              <c:strCache>
                <c:ptCount val="1"/>
                <c:pt idx="0">
                  <c:v>全国</c:v>
                </c:pt>
              </c:strCache>
            </c:strRef>
          </c:tx>
          <c:spPr>
            <a:ln w="19050">
              <a:solidFill>
                <a:schemeClr val="tx1"/>
              </a:solidFill>
              <a:prstDash val="sysDot"/>
            </a:ln>
          </c:spPr>
          <c:marker>
            <c:symbol val="circle"/>
            <c:size val="8"/>
          </c:marker>
          <c:dLbls>
            <c:txPr>
              <a:bodyPr/>
              <a:lstStyle/>
              <a:p>
                <a:pPr>
                  <a:defRPr sz="1200">
                    <a:latin typeface="MS UI Gothic" pitchFamily="50" charset="-128"/>
                    <a:ea typeface="MS UI Gothic" pitchFamily="50" charset="-128"/>
                  </a:defRPr>
                </a:pPr>
                <a:endParaRPr lang="ja-JP"/>
              </a:p>
            </c:txPr>
            <c:dLblPos val="t"/>
            <c:showVal val="1"/>
          </c:dLbls>
          <c:cat>
            <c:numRef>
              <c:f>刑法犯少年推移!$B$43:$G$43</c:f>
              <c:numCache>
                <c:formatCode>#,##0"年"</c:formatCode>
                <c:ptCount val="6"/>
                <c:pt idx="0">
                  <c:v>19</c:v>
                </c:pt>
                <c:pt idx="1">
                  <c:v>20</c:v>
                </c:pt>
                <c:pt idx="2">
                  <c:v>21</c:v>
                </c:pt>
                <c:pt idx="3">
                  <c:v>22</c:v>
                </c:pt>
                <c:pt idx="4">
                  <c:v>23</c:v>
                </c:pt>
                <c:pt idx="5">
                  <c:v>24</c:v>
                </c:pt>
              </c:numCache>
            </c:numRef>
          </c:cat>
          <c:val>
            <c:numRef>
              <c:f>刑法犯少年推移!$B$45:$G$45</c:f>
              <c:numCache>
                <c:formatCode>#,##0;[Red]\-#,##0</c:formatCode>
                <c:ptCount val="6"/>
                <c:pt idx="0">
                  <c:v>121128</c:v>
                </c:pt>
                <c:pt idx="1">
                  <c:v>108534</c:v>
                </c:pt>
                <c:pt idx="2">
                  <c:v>108311</c:v>
                </c:pt>
                <c:pt idx="3">
                  <c:v>103573</c:v>
                </c:pt>
                <c:pt idx="4">
                  <c:v>94312</c:v>
                </c:pt>
                <c:pt idx="5">
                  <c:v>79393</c:v>
                </c:pt>
              </c:numCache>
            </c:numRef>
          </c:val>
        </c:ser>
        <c:dLbls>
          <c:showVal val="1"/>
        </c:dLbls>
        <c:marker val="1"/>
        <c:axId val="172395520"/>
        <c:axId val="172414080"/>
      </c:lineChart>
      <c:lineChart>
        <c:grouping val="stacked"/>
        <c:ser>
          <c:idx val="0"/>
          <c:order val="0"/>
          <c:tx>
            <c:strRef>
              <c:f>刑法犯少年推移!$A$44</c:f>
              <c:strCache>
                <c:ptCount val="1"/>
                <c:pt idx="0">
                  <c:v>高知県</c:v>
                </c:pt>
              </c:strCache>
            </c:strRef>
          </c:tx>
          <c:spPr>
            <a:ln w="19050">
              <a:solidFill>
                <a:schemeClr val="accent4">
                  <a:lumMod val="50000"/>
                </a:schemeClr>
              </a:solidFill>
              <a:prstDash val="solid"/>
            </a:ln>
          </c:spPr>
          <c:marker>
            <c:symbol val="square"/>
            <c:size val="8"/>
          </c:marker>
          <c:dLbls>
            <c:spPr>
              <a:solidFill>
                <a:schemeClr val="accent4">
                  <a:lumMod val="20000"/>
                  <a:lumOff val="80000"/>
                </a:schemeClr>
              </a:solidFill>
              <a:ln>
                <a:solidFill>
                  <a:srgbClr val="8064A2">
                    <a:lumMod val="50000"/>
                  </a:srgbClr>
                </a:solidFill>
              </a:ln>
            </c:spPr>
            <c:txPr>
              <a:bodyPr/>
              <a:lstStyle/>
              <a:p>
                <a:pPr>
                  <a:defRPr sz="1200">
                    <a:latin typeface="MS UI Gothic" pitchFamily="50" charset="-128"/>
                    <a:ea typeface="MS UI Gothic" pitchFamily="50" charset="-128"/>
                  </a:defRPr>
                </a:pPr>
                <a:endParaRPr lang="ja-JP"/>
              </a:p>
            </c:txPr>
            <c:dLblPos val="b"/>
            <c:showVal val="1"/>
          </c:dLbls>
          <c:cat>
            <c:numRef>
              <c:f>刑法犯少年推移!$B$43:$G$43</c:f>
              <c:numCache>
                <c:formatCode>#,##0"年"</c:formatCode>
                <c:ptCount val="6"/>
                <c:pt idx="0">
                  <c:v>19</c:v>
                </c:pt>
                <c:pt idx="1">
                  <c:v>20</c:v>
                </c:pt>
                <c:pt idx="2">
                  <c:v>21</c:v>
                </c:pt>
                <c:pt idx="3">
                  <c:v>22</c:v>
                </c:pt>
                <c:pt idx="4">
                  <c:v>23</c:v>
                </c:pt>
                <c:pt idx="5">
                  <c:v>24</c:v>
                </c:pt>
              </c:numCache>
            </c:numRef>
          </c:cat>
          <c:val>
            <c:numRef>
              <c:f>刑法犯少年推移!$B$44:$G$44</c:f>
              <c:numCache>
                <c:formatCode>#,##0;[Red]\-#,##0</c:formatCode>
                <c:ptCount val="6"/>
                <c:pt idx="0">
                  <c:v>990</c:v>
                </c:pt>
                <c:pt idx="1">
                  <c:v>959</c:v>
                </c:pt>
                <c:pt idx="2">
                  <c:v>955</c:v>
                </c:pt>
                <c:pt idx="3">
                  <c:v>1039</c:v>
                </c:pt>
                <c:pt idx="4">
                  <c:v>853</c:v>
                </c:pt>
                <c:pt idx="5">
                  <c:v>709</c:v>
                </c:pt>
              </c:numCache>
            </c:numRef>
          </c:val>
        </c:ser>
        <c:dLbls>
          <c:showVal val="1"/>
        </c:dLbls>
        <c:marker val="1"/>
        <c:axId val="172415616"/>
        <c:axId val="172421888"/>
      </c:lineChart>
      <c:catAx>
        <c:axId val="172395520"/>
        <c:scaling>
          <c:orientation val="minMax"/>
        </c:scaling>
        <c:axPos val="b"/>
        <c:title>
          <c:tx>
            <c:rich>
              <a:bodyPr/>
              <a:lstStyle/>
              <a:p>
                <a:pPr>
                  <a:defRPr b="0">
                    <a:latin typeface="ＭＳ Ｐゴシック" pitchFamily="50" charset="-128"/>
                    <a:ea typeface="ＭＳ Ｐゴシック" pitchFamily="50" charset="-128"/>
                  </a:defRPr>
                </a:pPr>
                <a:r>
                  <a:rPr lang="ja-JP" altLang="en-US" b="0">
                    <a:latin typeface="ＭＳ Ｐゴシック" pitchFamily="50" charset="-128"/>
                    <a:ea typeface="ＭＳ Ｐゴシック" pitchFamily="50" charset="-128"/>
                  </a:rPr>
                  <a:t>人</a:t>
                </a:r>
              </a:p>
            </c:rich>
          </c:tx>
          <c:layout>
            <c:manualLayout>
              <c:xMode val="edge"/>
              <c:yMode val="edge"/>
              <c:x val="7.4453082954537605E-2"/>
              <c:y val="9.9099099099100224E-2"/>
            </c:manualLayout>
          </c:layout>
        </c:title>
        <c:numFmt formatCode="#,##0&quot;年&quot;" sourceLinked="1"/>
        <c:tickLblPos val="nextTo"/>
        <c:txPr>
          <a:bodyPr/>
          <a:lstStyle/>
          <a:p>
            <a:pPr>
              <a:defRPr sz="1200" baseline="0">
                <a:latin typeface="ＭＳ Ｐゴシック" pitchFamily="50" charset="-128"/>
                <a:ea typeface="ＭＳ Ｐゴシック" pitchFamily="50" charset="-128"/>
              </a:defRPr>
            </a:pPr>
            <a:endParaRPr lang="ja-JP"/>
          </a:p>
        </c:txPr>
        <c:crossAx val="172414080"/>
        <c:crosses val="autoZero"/>
        <c:auto val="1"/>
        <c:lblAlgn val="ctr"/>
        <c:lblOffset val="100"/>
      </c:catAx>
      <c:valAx>
        <c:axId val="172414080"/>
        <c:scaling>
          <c:orientation val="minMax"/>
          <c:max val="150000"/>
          <c:min val="0"/>
        </c:scaling>
        <c:axPos val="l"/>
        <c:majorGridlines/>
        <c:numFmt formatCode="#,##0;[Red]\-#,##0" sourceLinked="1"/>
        <c:tickLblPos val="nextTo"/>
        <c:txPr>
          <a:bodyPr/>
          <a:lstStyle/>
          <a:p>
            <a:pPr>
              <a:defRPr sz="1100" baseline="0">
                <a:latin typeface="ＭＳ Ｐゴシック" pitchFamily="50" charset="-128"/>
                <a:ea typeface="ＭＳ Ｐゴシック" pitchFamily="50" charset="-128"/>
              </a:defRPr>
            </a:pPr>
            <a:endParaRPr lang="ja-JP"/>
          </a:p>
        </c:txPr>
        <c:crossAx val="172395520"/>
        <c:crosses val="autoZero"/>
        <c:crossBetween val="between"/>
        <c:majorUnit val="20000"/>
      </c:valAx>
      <c:catAx>
        <c:axId val="172415616"/>
        <c:scaling>
          <c:orientation val="minMax"/>
        </c:scaling>
        <c:delete val="1"/>
        <c:axPos val="b"/>
        <c:title>
          <c:tx>
            <c:rich>
              <a:bodyPr/>
              <a:lstStyle/>
              <a:p>
                <a:pPr>
                  <a:defRPr b="0">
                    <a:latin typeface="ＭＳ Ｐゴシック" pitchFamily="50" charset="-128"/>
                    <a:ea typeface="ＭＳ Ｐゴシック" pitchFamily="50" charset="-128"/>
                  </a:defRPr>
                </a:pPr>
                <a:r>
                  <a:rPr lang="ja-JP" altLang="en-US" b="0">
                    <a:latin typeface="ＭＳ Ｐゴシック" pitchFamily="50" charset="-128"/>
                    <a:ea typeface="ＭＳ Ｐゴシック" pitchFamily="50" charset="-128"/>
                  </a:rPr>
                  <a:t>人</a:t>
                </a:r>
              </a:p>
            </c:rich>
          </c:tx>
          <c:layout>
            <c:manualLayout>
              <c:xMode val="edge"/>
              <c:yMode val="edge"/>
              <c:x val="0.95126398673849977"/>
              <c:y val="2.4899752114319228E-2"/>
            </c:manualLayout>
          </c:layout>
        </c:title>
        <c:numFmt formatCode="#,##0&quot;年&quot;" sourceLinked="1"/>
        <c:tickLblPos val="none"/>
        <c:crossAx val="172421888"/>
        <c:crosses val="autoZero"/>
        <c:auto val="1"/>
        <c:lblAlgn val="ctr"/>
        <c:lblOffset val="100"/>
      </c:catAx>
      <c:valAx>
        <c:axId val="172421888"/>
        <c:scaling>
          <c:orientation val="minMax"/>
          <c:max val="2000"/>
        </c:scaling>
        <c:axPos val="r"/>
        <c:numFmt formatCode="#,##0;[Red]\-#,##0" sourceLinked="1"/>
        <c:tickLblPos val="nextTo"/>
        <c:txPr>
          <a:bodyPr/>
          <a:lstStyle/>
          <a:p>
            <a:pPr>
              <a:defRPr sz="900" baseline="0">
                <a:latin typeface="ＭＳ Ｐゴシック" pitchFamily="50" charset="-128"/>
                <a:ea typeface="ＭＳ Ｐゴシック" pitchFamily="50" charset="-128"/>
              </a:defRPr>
            </a:pPr>
            <a:endParaRPr lang="ja-JP"/>
          </a:p>
        </c:txPr>
        <c:crossAx val="172415616"/>
        <c:crosses val="max"/>
        <c:crossBetween val="between"/>
        <c:majorUnit val="500"/>
      </c:valAx>
    </c:plotArea>
    <c:legend>
      <c:legendPos val="t"/>
      <c:layout>
        <c:manualLayout>
          <c:xMode val="edge"/>
          <c:yMode val="edge"/>
          <c:x val="0.61317309020583277"/>
          <c:y val="4.2805118110236233E-2"/>
          <c:w val="0.27987613535690442"/>
          <c:h val="9.4551351812730722E-2"/>
        </c:manualLayout>
      </c:layout>
      <c:spPr>
        <a:ln>
          <a:solidFill>
            <a:srgbClr val="002060"/>
          </a:solidFill>
        </a:ln>
      </c:spPr>
      <c:txPr>
        <a:bodyPr/>
        <a:lstStyle/>
        <a:p>
          <a:pPr>
            <a:defRPr>
              <a:latin typeface="ＭＳ Ｐゴシック" pitchFamily="50" charset="-128"/>
              <a:ea typeface="ＭＳ Ｐゴシック" pitchFamily="50" charset="-128"/>
            </a:defRPr>
          </a:pPr>
          <a:endParaRPr lang="ja-JP"/>
        </a:p>
      </c:txPr>
    </c:legend>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6.6563480496973818E-2"/>
          <c:y val="0.15473451183135795"/>
          <c:w val="0.91176539504326126"/>
          <c:h val="0.78534552607675634"/>
        </c:manualLayout>
      </c:layout>
      <c:lineChart>
        <c:grouping val="standard"/>
        <c:ser>
          <c:idx val="0"/>
          <c:order val="0"/>
          <c:tx>
            <c:strRef>
              <c:f>非行率・再非行率推移!$A$39</c:f>
              <c:strCache>
                <c:ptCount val="1"/>
                <c:pt idx="0">
                  <c:v>本県非行率</c:v>
                </c:pt>
              </c:strCache>
            </c:strRef>
          </c:tx>
          <c:spPr>
            <a:ln w="12700">
              <a:solidFill>
                <a:srgbClr val="333333"/>
              </a:solidFill>
              <a:prstDash val="solid"/>
            </a:ln>
          </c:spPr>
          <c:marker>
            <c:symbol val="square"/>
            <c:size val="9"/>
            <c:spPr>
              <a:solidFill>
                <a:srgbClr val="FFC000"/>
              </a:solidFill>
              <a:ln>
                <a:solidFill>
                  <a:srgbClr val="333333"/>
                </a:solidFill>
                <a:prstDash val="solid"/>
              </a:ln>
            </c:spPr>
          </c:marker>
          <c:dLbls>
            <c:dLbl>
              <c:idx val="0"/>
              <c:layout>
                <c:manualLayout>
                  <c:x val="-4.1279735199058656E-2"/>
                  <c:y val="-7.0008313777110309E-2"/>
                </c:manualLayout>
              </c:layout>
              <c:dLblPos val="r"/>
              <c:showVal val="1"/>
            </c:dLbl>
            <c:dLbl>
              <c:idx val="1"/>
              <c:layout>
                <c:manualLayout>
                  <c:x val="-4.6849828118617855E-2"/>
                  <c:y val="-5.8695562865580669E-2"/>
                </c:manualLayout>
              </c:layout>
              <c:dLblPos val="r"/>
              <c:showVal val="1"/>
            </c:dLbl>
            <c:dLbl>
              <c:idx val="2"/>
              <c:layout>
                <c:manualLayout>
                  <c:x val="-4.9390144133931314E-2"/>
                  <c:y val="-6.4074318306276495E-2"/>
                </c:manualLayout>
              </c:layout>
              <c:dLblPos val="r"/>
              <c:showVal val="1"/>
            </c:dLbl>
            <c:dLbl>
              <c:idx val="3"/>
              <c:layout>
                <c:manualLayout>
                  <c:x val="-5.1930460149242824E-2"/>
                  <c:y val="-6.9453073746972432E-2"/>
                </c:manualLayout>
              </c:layout>
              <c:dLblPos val="r"/>
              <c:showVal val="1"/>
            </c:dLbl>
            <c:dLbl>
              <c:idx val="4"/>
              <c:layout>
                <c:manualLayout>
                  <c:x val="-4.2721914606176914E-2"/>
                  <c:y val="-5.6006185145232784E-2"/>
                </c:manualLayout>
              </c:layout>
              <c:dLblPos val="r"/>
              <c:showVal val="1"/>
            </c:dLbl>
            <c:dLbl>
              <c:idx val="5"/>
              <c:layout>
                <c:manualLayout>
                  <c:x val="-4.1561370234457155E-2"/>
                  <c:y val="-7.6176518047842118E-2"/>
                </c:manualLayout>
              </c:layout>
              <c:dLblPos val="r"/>
              <c:showVal val="1"/>
            </c:dLbl>
            <c:spPr>
              <a:solidFill>
                <a:srgbClr val="FFFF00"/>
              </a:solidFill>
              <a:ln w="3175">
                <a:solidFill>
                  <a:srgbClr val="000000"/>
                </a:solidFill>
                <a:prstDash val="solid"/>
              </a:ln>
            </c:spPr>
            <c:txPr>
              <a:bodyPr/>
              <a:lstStyle/>
              <a:p>
                <a:pPr>
                  <a:defRPr sz="1050" b="0" i="0" u="none" strike="noStrike" baseline="0">
                    <a:solidFill>
                      <a:srgbClr val="000000"/>
                    </a:solidFill>
                    <a:latin typeface="MS UI Gothic"/>
                    <a:ea typeface="MS UI Gothic"/>
                    <a:cs typeface="MS UI Gothic"/>
                  </a:defRPr>
                </a:pPr>
                <a:endParaRPr lang="ja-JP"/>
              </a:p>
            </c:txPr>
            <c:dLblPos val="t"/>
            <c:showVal val="1"/>
          </c:dLbls>
          <c:cat>
            <c:numRef>
              <c:f>非行率・再非行率推移!$B$38:$G$38</c:f>
              <c:numCache>
                <c:formatCode>#,##0"年"</c:formatCode>
                <c:ptCount val="6"/>
                <c:pt idx="0">
                  <c:v>19</c:v>
                </c:pt>
                <c:pt idx="1">
                  <c:v>20</c:v>
                </c:pt>
                <c:pt idx="2">
                  <c:v>21</c:v>
                </c:pt>
                <c:pt idx="3">
                  <c:v>22</c:v>
                </c:pt>
                <c:pt idx="4">
                  <c:v>23</c:v>
                </c:pt>
                <c:pt idx="5">
                  <c:v>24</c:v>
                </c:pt>
              </c:numCache>
            </c:numRef>
          </c:cat>
          <c:val>
            <c:numRef>
              <c:f>非行率・再非行率推移!$B$39:$G$39</c:f>
              <c:numCache>
                <c:formatCode>#,##0.0_);[Red]\(#,##0.0\)</c:formatCode>
                <c:ptCount val="6"/>
                <c:pt idx="0">
                  <c:v>9.9</c:v>
                </c:pt>
                <c:pt idx="1">
                  <c:v>10</c:v>
                </c:pt>
                <c:pt idx="2">
                  <c:v>10.6</c:v>
                </c:pt>
                <c:pt idx="3">
                  <c:v>11.2</c:v>
                </c:pt>
                <c:pt idx="4">
                  <c:v>8.5</c:v>
                </c:pt>
                <c:pt idx="5">
                  <c:v>7.2</c:v>
                </c:pt>
              </c:numCache>
            </c:numRef>
          </c:val>
        </c:ser>
        <c:ser>
          <c:idx val="1"/>
          <c:order val="1"/>
          <c:tx>
            <c:strRef>
              <c:f>非行率・再非行率推移!$A$40</c:f>
              <c:strCache>
                <c:ptCount val="1"/>
                <c:pt idx="0">
                  <c:v>本県再非行率</c:v>
                </c:pt>
              </c:strCache>
            </c:strRef>
          </c:tx>
          <c:spPr>
            <a:ln w="12700">
              <a:solidFill>
                <a:srgbClr val="333333"/>
              </a:solidFill>
              <a:prstDash val="solid"/>
            </a:ln>
          </c:spPr>
          <c:marker>
            <c:symbol val="square"/>
            <c:size val="9"/>
            <c:spPr>
              <a:solidFill>
                <a:schemeClr val="accent1"/>
              </a:solidFill>
            </c:spPr>
          </c:marker>
          <c:dLbls>
            <c:dLbl>
              <c:idx val="1"/>
              <c:layout>
                <c:manualLayout>
                  <c:x val="-3.3364374344847667E-2"/>
                  <c:y val="5.1010101010101033E-2"/>
                </c:manualLayout>
              </c:layout>
              <c:dLblPos val="r"/>
              <c:showVal val="1"/>
            </c:dLbl>
            <c:dLbl>
              <c:idx val="2"/>
              <c:layout>
                <c:manualLayout>
                  <c:x val="-4.5748299761849673E-2"/>
                  <c:y val="7.3270907918954395E-2"/>
                </c:manualLayout>
              </c:layout>
              <c:dLblPos val="r"/>
              <c:showVal val="1"/>
            </c:dLbl>
            <c:dLbl>
              <c:idx val="3"/>
              <c:layout>
                <c:manualLayout>
                  <c:x val="-3.5428385623151391E-2"/>
                  <c:y val="-8.2917490312115219E-2"/>
                </c:manualLayout>
              </c:layout>
              <c:dLblPos val="r"/>
              <c:showVal val="1"/>
            </c:dLbl>
            <c:spPr>
              <a:solidFill>
                <a:srgbClr val="FFFF00"/>
              </a:solidFill>
              <a:ln w="3175">
                <a:solidFill>
                  <a:srgbClr val="000000"/>
                </a:solidFill>
                <a:prstDash val="solid"/>
              </a:ln>
            </c:spPr>
            <c:txPr>
              <a:bodyPr/>
              <a:lstStyle/>
              <a:p>
                <a:pPr>
                  <a:defRPr sz="1050" b="0" i="0" u="none" strike="noStrike" baseline="0">
                    <a:solidFill>
                      <a:srgbClr val="000000"/>
                    </a:solidFill>
                    <a:latin typeface="MS UI Gothic"/>
                    <a:ea typeface="MS UI Gothic"/>
                    <a:cs typeface="MS UI Gothic"/>
                  </a:defRPr>
                </a:pPr>
                <a:endParaRPr lang="ja-JP"/>
              </a:p>
            </c:txPr>
            <c:dLblPos val="t"/>
            <c:showVal val="1"/>
          </c:dLbls>
          <c:cat>
            <c:numRef>
              <c:f>非行率・再非行率推移!$B$38:$G$38</c:f>
              <c:numCache>
                <c:formatCode>#,##0"年"</c:formatCode>
                <c:ptCount val="6"/>
                <c:pt idx="0">
                  <c:v>19</c:v>
                </c:pt>
                <c:pt idx="1">
                  <c:v>20</c:v>
                </c:pt>
                <c:pt idx="2">
                  <c:v>21</c:v>
                </c:pt>
                <c:pt idx="3">
                  <c:v>22</c:v>
                </c:pt>
                <c:pt idx="4">
                  <c:v>23</c:v>
                </c:pt>
                <c:pt idx="5">
                  <c:v>24</c:v>
                </c:pt>
              </c:numCache>
            </c:numRef>
          </c:cat>
          <c:val>
            <c:numRef>
              <c:f>非行率・再非行率推移!$B$40:$G$40</c:f>
              <c:numCache>
                <c:formatCode>#,##0.0_);[Red]\(#,##0.0\)</c:formatCode>
                <c:ptCount val="6"/>
                <c:pt idx="0">
                  <c:v>34.800000000000004</c:v>
                </c:pt>
                <c:pt idx="1">
                  <c:v>37.9</c:v>
                </c:pt>
                <c:pt idx="2">
                  <c:v>36.4</c:v>
                </c:pt>
                <c:pt idx="3">
                  <c:v>31.4</c:v>
                </c:pt>
                <c:pt idx="4">
                  <c:v>33.800000000000004</c:v>
                </c:pt>
                <c:pt idx="5" formatCode="General">
                  <c:v>34.300000000000004</c:v>
                </c:pt>
              </c:numCache>
            </c:numRef>
          </c:val>
        </c:ser>
        <c:ser>
          <c:idx val="2"/>
          <c:order val="2"/>
          <c:tx>
            <c:strRef>
              <c:f>非行率・再非行率推移!$A$41</c:f>
              <c:strCache>
                <c:ptCount val="1"/>
                <c:pt idx="0">
                  <c:v>全国非行率</c:v>
                </c:pt>
              </c:strCache>
            </c:strRef>
          </c:tx>
          <c:spPr>
            <a:ln w="15875">
              <a:solidFill>
                <a:srgbClr val="333333"/>
              </a:solidFill>
              <a:prstDash val="sysDash"/>
            </a:ln>
          </c:spPr>
          <c:marker>
            <c:symbol val="circle"/>
            <c:size val="8"/>
            <c:spPr>
              <a:solidFill>
                <a:srgbClr val="FFCC00"/>
              </a:solidFill>
              <a:ln>
                <a:solidFill>
                  <a:srgbClr val="333333"/>
                </a:solidFill>
                <a:prstDash val="solid"/>
              </a:ln>
            </c:spPr>
          </c:marker>
          <c:dLbls>
            <c:dLbl>
              <c:idx val="0"/>
              <c:layout>
                <c:manualLayout>
                  <c:x val="-3.3023712411535656E-2"/>
                  <c:y val="7.3649424591156878E-2"/>
                </c:manualLayout>
              </c:layout>
              <c:dLblPos val="r"/>
              <c:showVal val="1"/>
            </c:dLbl>
            <c:dLbl>
              <c:idx val="5"/>
              <c:tx>
                <c:rich>
                  <a:bodyPr/>
                  <a:lstStyle/>
                  <a:p>
                    <a:r>
                      <a:rPr lang="en-US" altLang="en-US"/>
                      <a:t>4.5</a:t>
                    </a:r>
                  </a:p>
                </c:rich>
              </c:tx>
              <c:dLblPos val="b"/>
              <c:showVal val="1"/>
            </c:dLbl>
            <c:spPr>
              <a:noFill/>
              <a:ln w="25400">
                <a:noFill/>
              </a:ln>
            </c:spPr>
            <c:txPr>
              <a:bodyPr/>
              <a:lstStyle/>
              <a:p>
                <a:pPr>
                  <a:defRPr sz="1050" b="0" i="0" u="none" strike="noStrike" baseline="0">
                    <a:solidFill>
                      <a:srgbClr val="000000"/>
                    </a:solidFill>
                    <a:latin typeface="MS UI Gothic"/>
                    <a:ea typeface="MS UI Gothic"/>
                    <a:cs typeface="MS UI Gothic"/>
                  </a:defRPr>
                </a:pPr>
                <a:endParaRPr lang="ja-JP"/>
              </a:p>
            </c:txPr>
            <c:dLblPos val="b"/>
            <c:showVal val="1"/>
          </c:dLbls>
          <c:cat>
            <c:numRef>
              <c:f>非行率・再非行率推移!$B$38:$G$38</c:f>
              <c:numCache>
                <c:formatCode>#,##0"年"</c:formatCode>
                <c:ptCount val="6"/>
                <c:pt idx="0">
                  <c:v>19</c:v>
                </c:pt>
                <c:pt idx="1">
                  <c:v>20</c:v>
                </c:pt>
                <c:pt idx="2">
                  <c:v>21</c:v>
                </c:pt>
                <c:pt idx="3">
                  <c:v>22</c:v>
                </c:pt>
                <c:pt idx="4">
                  <c:v>23</c:v>
                </c:pt>
                <c:pt idx="5">
                  <c:v>24</c:v>
                </c:pt>
              </c:numCache>
            </c:numRef>
          </c:cat>
          <c:val>
            <c:numRef>
              <c:f>非行率・再非行率推移!$B$41:$G$41</c:f>
              <c:numCache>
                <c:formatCode>#,##0.0_);[Red]\(#,##0.0\)</c:formatCode>
                <c:ptCount val="6"/>
                <c:pt idx="0">
                  <c:v>7.1</c:v>
                </c:pt>
                <c:pt idx="1">
                  <c:v>6.4</c:v>
                </c:pt>
                <c:pt idx="2">
                  <c:v>6.4</c:v>
                </c:pt>
                <c:pt idx="3">
                  <c:v>5.9</c:v>
                </c:pt>
                <c:pt idx="4">
                  <c:v>5.4</c:v>
                </c:pt>
                <c:pt idx="5" formatCode="General">
                  <c:v>4.5</c:v>
                </c:pt>
              </c:numCache>
            </c:numRef>
          </c:val>
        </c:ser>
        <c:ser>
          <c:idx val="3"/>
          <c:order val="3"/>
          <c:tx>
            <c:strRef>
              <c:f>非行率・再非行率推移!$A$42</c:f>
              <c:strCache>
                <c:ptCount val="1"/>
                <c:pt idx="0">
                  <c:v>全国再非行率</c:v>
                </c:pt>
              </c:strCache>
            </c:strRef>
          </c:tx>
          <c:spPr>
            <a:ln w="12700">
              <a:solidFill>
                <a:schemeClr val="tx1"/>
              </a:solidFill>
              <a:prstDash val="sysDash"/>
            </a:ln>
          </c:spPr>
          <c:marker>
            <c:symbol val="circle"/>
            <c:size val="8"/>
            <c:spPr>
              <a:solidFill>
                <a:srgbClr val="333333"/>
              </a:solidFill>
              <a:ln>
                <a:solidFill>
                  <a:srgbClr val="FFCC00"/>
                </a:solidFill>
                <a:prstDash val="solid"/>
              </a:ln>
            </c:spPr>
          </c:marker>
          <c:dLbls>
            <c:dLbl>
              <c:idx val="0"/>
              <c:layout>
                <c:manualLayout>
                  <c:x val="-4.2151743415973886E-2"/>
                  <c:y val="3.7373737373737496E-2"/>
                </c:manualLayout>
              </c:layout>
              <c:dLblPos val="r"/>
              <c:showVal val="1"/>
            </c:dLbl>
            <c:dLbl>
              <c:idx val="1"/>
              <c:layout>
                <c:manualLayout>
                  <c:x val="-4.4215726904107133E-2"/>
                  <c:y val="4.4107744107744123E-2"/>
                </c:manualLayout>
              </c:layout>
              <c:dLblPos val="r"/>
              <c:showVal val="1"/>
            </c:dLbl>
            <c:dLbl>
              <c:idx val="2"/>
              <c:layout>
                <c:manualLayout>
                  <c:x val="-4.4215726904107133E-2"/>
                  <c:y val="3.7373737373737496E-2"/>
                </c:manualLayout>
              </c:layout>
              <c:dLblPos val="r"/>
              <c:showVal val="1"/>
            </c:dLbl>
            <c:dLbl>
              <c:idx val="3"/>
              <c:layout>
                <c:manualLayout>
                  <c:x val="-4.4215726904107133E-2"/>
                  <c:y val="3.7373737373737496E-2"/>
                </c:manualLayout>
              </c:layout>
              <c:dLblPos val="r"/>
              <c:showVal val="1"/>
            </c:dLbl>
            <c:dLbl>
              <c:idx val="4"/>
              <c:layout>
                <c:manualLayout>
                  <c:x val="-4.4215726904107133E-2"/>
                  <c:y val="4.0740740740740723E-2"/>
                </c:manualLayout>
              </c:layout>
              <c:dLblPos val="r"/>
              <c:showVal val="1"/>
            </c:dLbl>
            <c:dLbl>
              <c:idx val="5"/>
              <c:tx>
                <c:rich>
                  <a:bodyPr/>
                  <a:lstStyle/>
                  <a:p>
                    <a:r>
                      <a:rPr lang="en-US" altLang="en-US"/>
                      <a:t>30.3</a:t>
                    </a:r>
                    <a:r>
                      <a:rPr lang="ja-JP" altLang="en-US"/>
                      <a:t>％</a:t>
                    </a:r>
                    <a:endParaRPr lang="en-US" altLang="en-US"/>
                  </a:p>
                </c:rich>
              </c:tx>
              <c:dLblPos val="b"/>
              <c:showVal val="1"/>
            </c:dLbl>
            <c:spPr>
              <a:noFill/>
              <a:ln w="25400">
                <a:noFill/>
              </a:ln>
            </c:spPr>
            <c:txPr>
              <a:bodyPr/>
              <a:lstStyle/>
              <a:p>
                <a:pPr>
                  <a:defRPr sz="1050" b="0" i="0" u="none" strike="noStrike" baseline="0">
                    <a:solidFill>
                      <a:srgbClr val="000000"/>
                    </a:solidFill>
                    <a:latin typeface="MS UI Gothic"/>
                    <a:ea typeface="MS UI Gothic"/>
                    <a:cs typeface="MS UI Gothic"/>
                  </a:defRPr>
                </a:pPr>
                <a:endParaRPr lang="ja-JP"/>
              </a:p>
            </c:txPr>
            <c:dLblPos val="b"/>
            <c:showVal val="1"/>
          </c:dLbls>
          <c:cat>
            <c:numRef>
              <c:f>非行率・再非行率推移!$B$38:$G$38</c:f>
              <c:numCache>
                <c:formatCode>#,##0"年"</c:formatCode>
                <c:ptCount val="6"/>
                <c:pt idx="0">
                  <c:v>19</c:v>
                </c:pt>
                <c:pt idx="1">
                  <c:v>20</c:v>
                </c:pt>
                <c:pt idx="2">
                  <c:v>21</c:v>
                </c:pt>
                <c:pt idx="3">
                  <c:v>22</c:v>
                </c:pt>
                <c:pt idx="4">
                  <c:v>23</c:v>
                </c:pt>
                <c:pt idx="5">
                  <c:v>24</c:v>
                </c:pt>
              </c:numCache>
            </c:numRef>
          </c:cat>
          <c:val>
            <c:numRef>
              <c:f>非行率・再非行率推移!$B$42:$G$42</c:f>
              <c:numCache>
                <c:formatCode>#,##0.0_);[Red]\(#,##0.0\)</c:formatCode>
                <c:ptCount val="6"/>
                <c:pt idx="0">
                  <c:v>27.8</c:v>
                </c:pt>
                <c:pt idx="1">
                  <c:v>28.3</c:v>
                </c:pt>
                <c:pt idx="2">
                  <c:v>28.1</c:v>
                </c:pt>
                <c:pt idx="3">
                  <c:v>28.5</c:v>
                </c:pt>
                <c:pt idx="4">
                  <c:v>29.4</c:v>
                </c:pt>
                <c:pt idx="5" formatCode="General">
                  <c:v>30.3</c:v>
                </c:pt>
              </c:numCache>
            </c:numRef>
          </c:val>
        </c:ser>
        <c:dLbls>
          <c:showVal val="1"/>
        </c:dLbls>
        <c:marker val="1"/>
        <c:axId val="172457984"/>
        <c:axId val="172459520"/>
      </c:lineChart>
      <c:catAx>
        <c:axId val="172457984"/>
        <c:scaling>
          <c:orientation val="minMax"/>
        </c:scaling>
        <c:axPos val="b"/>
        <c:numFmt formatCode="#,##0&quot;年&quot;" sourceLinked="1"/>
        <c:majorTickMark val="in"/>
        <c:tickLblPos val="nextTo"/>
        <c:spPr>
          <a:ln w="3175">
            <a:solidFill>
              <a:srgbClr val="000000"/>
            </a:solidFill>
            <a:prstDash val="solid"/>
          </a:ln>
        </c:spPr>
        <c:txPr>
          <a:bodyPr rot="0" vert="horz"/>
          <a:lstStyle/>
          <a:p>
            <a:pPr>
              <a:defRPr sz="1050" b="0" i="0" u="none" strike="noStrike" baseline="0">
                <a:solidFill>
                  <a:srgbClr val="000000"/>
                </a:solidFill>
                <a:latin typeface="MS UI Gothic"/>
                <a:ea typeface="MS UI Gothic"/>
                <a:cs typeface="MS UI Gothic"/>
              </a:defRPr>
            </a:pPr>
            <a:endParaRPr lang="ja-JP"/>
          </a:p>
        </c:txPr>
        <c:crossAx val="172459520"/>
        <c:crosses val="autoZero"/>
        <c:auto val="1"/>
        <c:lblAlgn val="ctr"/>
        <c:lblOffset val="100"/>
        <c:tickLblSkip val="1"/>
        <c:tickMarkSkip val="1"/>
      </c:catAx>
      <c:valAx>
        <c:axId val="172459520"/>
        <c:scaling>
          <c:orientation val="minMax"/>
        </c:scaling>
        <c:axPos val="l"/>
        <c:majorGridlines>
          <c:spPr>
            <a:ln w="3175">
              <a:solidFill>
                <a:srgbClr val="000000"/>
              </a:solidFill>
              <a:prstDash val="solid"/>
            </a:ln>
          </c:spPr>
        </c:majorGridlines>
        <c:numFmt formatCode="#,##0;[Red]\-#,##0" sourceLinked="0"/>
        <c:majorTickMark val="in"/>
        <c:tickLblPos val="nextTo"/>
        <c:spPr>
          <a:ln w="3175">
            <a:solidFill>
              <a:srgbClr val="000000"/>
            </a:solidFill>
            <a:prstDash val="solid"/>
          </a:ln>
        </c:spPr>
        <c:txPr>
          <a:bodyPr rot="0" vert="horz"/>
          <a:lstStyle/>
          <a:p>
            <a:pPr>
              <a:defRPr sz="1050" b="0" i="0" u="none" strike="noStrike" baseline="0">
                <a:solidFill>
                  <a:srgbClr val="000000"/>
                </a:solidFill>
                <a:latin typeface="MS UI Gothic"/>
                <a:ea typeface="MS UI Gothic"/>
                <a:cs typeface="MS UI Gothic"/>
              </a:defRPr>
            </a:pPr>
            <a:endParaRPr lang="ja-JP"/>
          </a:p>
        </c:txPr>
        <c:crossAx val="172457984"/>
        <c:crosses val="autoZero"/>
        <c:crossBetween val="between"/>
      </c:valAx>
      <c:spPr>
        <a:solidFill>
          <a:srgbClr val="FFFFFF"/>
        </a:solidFill>
        <a:ln w="12700">
          <a:solidFill>
            <a:srgbClr val="808080"/>
          </a:solidFill>
          <a:prstDash val="solid"/>
        </a:ln>
      </c:spPr>
    </c:plotArea>
    <c:legend>
      <c:legendPos val="t"/>
      <c:layout>
        <c:manualLayout>
          <c:xMode val="edge"/>
          <c:yMode val="edge"/>
          <c:x val="0.43474299543403006"/>
          <c:y val="1.6129032258064523E-2"/>
          <c:w val="0.51525696103907359"/>
          <c:h val="9.3817204301075249E-2"/>
        </c:manualLayout>
      </c:layout>
      <c:spPr>
        <a:ln>
          <a:solidFill>
            <a:srgbClr val="002060"/>
          </a:solidFill>
        </a:ln>
      </c:spPr>
      <c:txPr>
        <a:bodyPr/>
        <a:lstStyle/>
        <a:p>
          <a:pPr>
            <a:defRPr sz="1000"/>
          </a:pPr>
          <a:endParaRPr lang="ja-JP"/>
        </a:p>
      </c:txPr>
    </c:legend>
    <c:plotVisOnly val="1"/>
    <c:dispBlanksAs val="gap"/>
  </c:chart>
  <c:spPr>
    <a:noFill/>
    <a:ln w="9525">
      <a:noFill/>
    </a:ln>
  </c:spPr>
  <c:txPr>
    <a:bodyPr/>
    <a:lstStyle/>
    <a:p>
      <a:pPr>
        <a:defRPr sz="900" b="0" i="0" u="none" strike="noStrike" baseline="0">
          <a:solidFill>
            <a:srgbClr val="000000"/>
          </a:solidFill>
          <a:latin typeface="MS UI Gothic"/>
          <a:ea typeface="MS UI Gothic"/>
          <a:cs typeface="MS UI Gothic"/>
        </a:defRPr>
      </a:pPr>
      <a:endParaRPr lang="ja-JP"/>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0.23857</cdr:x>
      <cdr:y>0.99237</cdr:y>
    </cdr:from>
    <cdr:to>
      <cdr:x>0.49267</cdr:x>
      <cdr:y>0.99237</cdr:y>
    </cdr:to>
    <cdr:sp macro="" textlink="">
      <cdr:nvSpPr>
        <cdr:cNvPr id="19457" name="Rectangle 1"/>
        <cdr:cNvSpPr>
          <a:spLocks xmlns:a="http://schemas.openxmlformats.org/drawingml/2006/main" noChangeArrowheads="1"/>
        </cdr:cNvSpPr>
      </cdr:nvSpPr>
      <cdr:spPr bwMode="auto">
        <a:xfrm xmlns:a="http://schemas.openxmlformats.org/drawingml/2006/main">
          <a:off x="295631" y="6194425"/>
          <a:ext cx="4743592" cy="0"/>
        </a:xfrm>
        <a:prstGeom xmlns:a="http://schemas.openxmlformats.org/drawingml/2006/main" prst="rect">
          <a:avLst/>
        </a:prstGeom>
        <a:solidFill xmlns:a="http://schemas.openxmlformats.org/drawingml/2006/main">
          <a:srgbClr val="FFFFFF"/>
        </a:solidFill>
        <a:ln xmlns:a="http://schemas.openxmlformats.org/drawingml/2006/main" w="9525">
          <a:solidFill>
            <a:srgbClr val="FFFFFF"/>
          </a:solidFill>
          <a:miter lim="800000"/>
          <a:headEnd/>
          <a:tailEnd/>
        </a:ln>
        <a:effectLst xmlns:a="http://schemas.openxmlformats.org/drawingml/2006/main"/>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ja-JP" altLang="en-US" sz="1400" b="0" i="0" strike="noStrike">
              <a:solidFill>
                <a:srgbClr val="000000"/>
              </a:solidFill>
              <a:latin typeface="ＭＳ Ｐゴシック"/>
              <a:ea typeface="ＭＳ Ｐゴシック"/>
            </a:rPr>
            <a:t>資料：厚生労働省「人口動態調査」（県　保健福祉課）　　</a:t>
          </a:r>
        </a:p>
      </cdr:txBody>
    </cdr:sp>
  </cdr:relSizeAnchor>
  <cdr:relSizeAnchor xmlns:cdr="http://schemas.openxmlformats.org/drawingml/2006/chartDrawing">
    <cdr:from>
      <cdr:x>0.34826</cdr:x>
      <cdr:y>0.25102</cdr:y>
    </cdr:from>
    <cdr:to>
      <cdr:x>0.36627</cdr:x>
      <cdr:y>0.26385</cdr:y>
    </cdr:to>
    <cdr:sp macro="" textlink="">
      <cdr:nvSpPr>
        <cdr:cNvPr id="4" name="テキスト ボックス 3"/>
        <cdr:cNvSpPr txBox="1"/>
      </cdr:nvSpPr>
      <cdr:spPr>
        <a:xfrm xmlns:a="http://schemas.openxmlformats.org/drawingml/2006/main">
          <a:off x="771525" y="438150"/>
          <a:ext cx="36195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a:p>
      </cdr:txBody>
    </cdr:sp>
  </cdr:relSizeAnchor>
  <cdr:relSizeAnchor xmlns:cdr="http://schemas.openxmlformats.org/drawingml/2006/chartDrawing">
    <cdr:from>
      <cdr:x>0</cdr:x>
      <cdr:y>0</cdr:y>
    </cdr:from>
    <cdr:to>
      <cdr:x>0</cdr:x>
      <cdr:y>0</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cdr:x>
      <cdr:y>0</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cdr:x>
      <cdr:y>0</cdr:y>
    </cdr:to>
    <cdr:pic>
      <cdr:nvPicPr>
        <cdr:cNvPr id="1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0.89755</cdr:x>
      <cdr:y>0</cdr:y>
    </cdr:from>
    <cdr:to>
      <cdr:x>0.9526</cdr:x>
      <cdr:y>0.08845</cdr:y>
    </cdr:to>
    <cdr:sp macro="" textlink="">
      <cdr:nvSpPr>
        <cdr:cNvPr id="12" name="テキスト ボックス 11"/>
        <cdr:cNvSpPr txBox="1"/>
      </cdr:nvSpPr>
      <cdr:spPr>
        <a:xfrm xmlns:a="http://schemas.openxmlformats.org/drawingml/2006/main">
          <a:off x="5591176" y="0"/>
          <a:ext cx="342899"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900">
              <a:latin typeface="ＭＳ Ｐゴシック" pitchFamily="50" charset="-128"/>
              <a:ea typeface="ＭＳ Ｐゴシック" pitchFamily="50" charset="-128"/>
            </a:rPr>
            <a:t>人</a:t>
          </a:r>
        </a:p>
      </cdr:txBody>
    </cdr:sp>
  </cdr:relSizeAnchor>
  <cdr:relSizeAnchor xmlns:cdr="http://schemas.openxmlformats.org/drawingml/2006/chartDrawing">
    <cdr:from>
      <cdr:x>0.08996</cdr:x>
      <cdr:y>0</cdr:y>
    </cdr:from>
    <cdr:to>
      <cdr:x>0.13588</cdr:x>
      <cdr:y>0.04632</cdr:y>
    </cdr:to>
    <cdr:sp macro="" textlink="">
      <cdr:nvSpPr>
        <cdr:cNvPr id="13" name="テキスト ボックス 12"/>
        <cdr:cNvSpPr txBox="1"/>
      </cdr:nvSpPr>
      <cdr:spPr>
        <a:xfrm xmlns:a="http://schemas.openxmlformats.org/drawingml/2006/main">
          <a:off x="580952" y="0"/>
          <a:ext cx="296549" cy="2086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000">
              <a:latin typeface="ＭＳ Ｐゴシック" pitchFamily="50" charset="-128"/>
              <a:ea typeface="ＭＳ Ｐゴシック" pitchFamily="50" charset="-128"/>
            </a:rPr>
            <a:t>人</a:t>
          </a:r>
        </a:p>
      </cdr:txBody>
    </cdr:sp>
  </cdr:relSizeAnchor>
  <cdr:relSizeAnchor xmlns:cdr="http://schemas.openxmlformats.org/drawingml/2006/chartDrawing">
    <cdr:from>
      <cdr:x>0.75462</cdr:x>
      <cdr:y>0.52009</cdr:y>
    </cdr:from>
    <cdr:to>
      <cdr:x>0.87262</cdr:x>
      <cdr:y>0.61842</cdr:y>
    </cdr:to>
    <cdr:sp macro="" textlink="">
      <cdr:nvSpPr>
        <cdr:cNvPr id="15" name="爆発 1 14"/>
        <cdr:cNvSpPr/>
      </cdr:nvSpPr>
      <cdr:spPr>
        <a:xfrm xmlns:a="http://schemas.openxmlformats.org/drawingml/2006/main">
          <a:off x="4700819" y="2016220"/>
          <a:ext cx="735063" cy="381193"/>
        </a:xfrm>
        <a:prstGeom xmlns:a="http://schemas.openxmlformats.org/drawingml/2006/main" prst="irregularSeal1">
          <a:avLst/>
        </a:prstGeom>
        <a:solidFill xmlns:a="http://schemas.openxmlformats.org/drawingml/2006/main">
          <a:schemeClr val="accent5">
            <a:lumMod val="20000"/>
            <a:lumOff val="80000"/>
          </a:schemeClr>
        </a:solidFill>
        <a:ln xmlns:a="http://schemas.openxmlformats.org/drawingml/2006/main" w="12700">
          <a:solidFill>
            <a:srgbClr val="00206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sz="700" b="1">
            <a:solidFill>
              <a:schemeClr val="tx1"/>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0.84072</cdr:x>
      <cdr:y>0.62551</cdr:y>
    </cdr:from>
    <cdr:to>
      <cdr:x>0.96647</cdr:x>
      <cdr:y>0.67532</cdr:y>
    </cdr:to>
    <cdr:sp macro="" textlink="">
      <cdr:nvSpPr>
        <cdr:cNvPr id="4" name="正方形/長方形 3"/>
        <cdr:cNvSpPr/>
      </cdr:nvSpPr>
      <cdr:spPr>
        <a:xfrm xmlns:a="http://schemas.openxmlformats.org/drawingml/2006/main">
          <a:off x="4828729" y="2293824"/>
          <a:ext cx="722255" cy="182676"/>
        </a:xfrm>
        <a:prstGeom xmlns:a="http://schemas.openxmlformats.org/drawingml/2006/main" prst="rect">
          <a:avLst/>
        </a:prstGeom>
        <a:solidFill xmlns:a="http://schemas.openxmlformats.org/drawingml/2006/main">
          <a:srgbClr val="FFFF00"/>
        </a:solidFill>
        <a:ln xmlns:a="http://schemas.openxmlformats.org/drawingml/2006/main" w="12700">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ja-JP" altLang="en-US" sz="800">
              <a:latin typeface="ＭＳ Ｐゴシック" pitchFamily="50" charset="-128"/>
              <a:ea typeface="ＭＳ Ｐゴシック" pitchFamily="50" charset="-128"/>
            </a:rPr>
            <a:t>非行率％</a:t>
          </a:r>
          <a:endParaRPr lang="ja-JP" sz="800">
            <a:latin typeface="ＭＳ Ｐゴシック" pitchFamily="50" charset="-128"/>
            <a:ea typeface="ＭＳ Ｐゴシック" pitchFamily="50" charset="-128"/>
          </a:endParaRPr>
        </a:p>
      </cdr:txBody>
    </cdr:sp>
  </cdr:relSizeAnchor>
  <cdr:relSizeAnchor xmlns:cdr="http://schemas.openxmlformats.org/drawingml/2006/chartDrawing">
    <cdr:from>
      <cdr:x>0.82001</cdr:x>
      <cdr:y>0.11688</cdr:y>
    </cdr:from>
    <cdr:to>
      <cdr:x>0.97168</cdr:x>
      <cdr:y>0.16441</cdr:y>
    </cdr:to>
    <cdr:sp macro="" textlink="">
      <cdr:nvSpPr>
        <cdr:cNvPr id="5" name="正方形/長方形 4"/>
        <cdr:cNvSpPr/>
      </cdr:nvSpPr>
      <cdr:spPr>
        <a:xfrm xmlns:a="http://schemas.openxmlformats.org/drawingml/2006/main">
          <a:off x="4709789" y="428625"/>
          <a:ext cx="871128" cy="174287"/>
        </a:xfrm>
        <a:prstGeom xmlns:a="http://schemas.openxmlformats.org/drawingml/2006/main" prst="rect">
          <a:avLst/>
        </a:prstGeom>
        <a:solidFill xmlns:a="http://schemas.openxmlformats.org/drawingml/2006/main">
          <a:srgbClr val="FFFF00"/>
        </a:solidFill>
        <a:ln xmlns:a="http://schemas.openxmlformats.org/drawingml/2006/main" w="12700" cap="flat" cmpd="sng" algn="ctr">
          <a:solidFill>
            <a:sysClr val="windowText" lastClr="000000"/>
          </a:solidFill>
          <a:prstDash val="solid"/>
        </a:ln>
        <a:effectLst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ja-JP" altLang="en-US" sz="800">
              <a:latin typeface="ＭＳ Ｐゴシック" pitchFamily="50" charset="-128"/>
              <a:ea typeface="ＭＳ Ｐゴシック" pitchFamily="50" charset="-128"/>
            </a:rPr>
            <a:t>再非行率％</a:t>
          </a:r>
          <a:endParaRPr lang="ja-JP" sz="800">
            <a:latin typeface="ＭＳ Ｐゴシック" pitchFamily="50" charset="-128"/>
            <a:ea typeface="ＭＳ Ｐゴシック"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04FFD-8CFD-47AE-B7FB-A8556011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9</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42</cp:revision>
  <cp:lastPrinted>2014-02-10T14:58:00Z</cp:lastPrinted>
  <dcterms:created xsi:type="dcterms:W3CDTF">2014-01-31T00:54:00Z</dcterms:created>
  <dcterms:modified xsi:type="dcterms:W3CDTF">2014-02-10T15:01:00Z</dcterms:modified>
</cp:coreProperties>
</file>