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exact"/>
        <w:rPr>
          <w:rFonts w:hint="eastAsia"/>
        </w:rPr>
      </w:pPr>
      <w:r>
        <w:rPr>
          <w:rFonts w:hint="eastAsia" w:ascii="ＭＳ ゴシック" w:hAnsi="ＭＳ ゴシック" w:eastAsia="ＭＳ ゴシック"/>
          <w:b w:val="1"/>
        </w:rPr>
        <w:t>第６号様式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exact"/>
        <w:rPr>
          <w:rFonts w:hint="eastAsia"/>
        </w:rPr>
      </w:pPr>
    </w:p>
    <w:p>
      <w:pPr>
        <w:pStyle w:val="0"/>
        <w:overflowPunct w:val="0"/>
        <w:autoSpaceDE w:val="0"/>
        <w:autoSpaceDN w:val="0"/>
        <w:spacing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after="0" w:afterLines="0" w:afterAutospacing="0" w:line="240" w:lineRule="exact"/>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3103880</wp:posOffset>
                </wp:positionH>
                <wp:positionV relativeFrom="paragraph">
                  <wp:posOffset>42545</wp:posOffset>
                </wp:positionV>
                <wp:extent cx="151130" cy="3168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51130" cy="3168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35pt;mso-position-vertical-relative:text;mso-position-horizontal-relative:text;position:absolute;height:24.95pt;mso-wrap-distance-top:0pt;width:11.9pt;mso-wrap-distance-left:5.65pt;margin-left:244.4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5852160</wp:posOffset>
                </wp:positionH>
                <wp:positionV relativeFrom="paragraph">
                  <wp:posOffset>4445</wp:posOffset>
                </wp:positionV>
                <wp:extent cx="151130" cy="353060"/>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51130" cy="35306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35pt;mso-position-vertical-relative:text;mso-position-horizontal-relative:text;position:absolute;height:27.8pt;mso-wrap-distance-top:0pt;width:11.9pt;mso-wrap-distance-left:5.65pt;margin-left:460.8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exact"/>
        <w:rPr>
          <w:rFonts w:hint="eastAsia"/>
          <w:kern w:val="22"/>
          <w:sz w:val="22"/>
        </w:rPr>
      </w:pPr>
    </w:p>
    <w:p>
      <w:pPr>
        <w:pStyle w:val="0"/>
        <w:overflowPunct w:val="0"/>
        <w:autoSpaceDE w:val="0"/>
        <w:autoSpaceDN w:val="0"/>
        <w:spacing w:after="0" w:afterLines="0" w:afterAutospacing="0" w:line="240" w:lineRule="auto"/>
        <w:jc w:val="center"/>
        <w:rPr>
          <w:rFonts w:hint="eastAsia"/>
          <w:kern w:val="22"/>
          <w:sz w:val="22"/>
        </w:rPr>
      </w:pPr>
      <w:r>
        <w:rPr>
          <w:rFonts w:hint="eastAsia"/>
          <w:kern w:val="22"/>
          <w:sz w:val="22"/>
        </w:rPr>
        <w:t>土地の掘削等工事完了等届出書</w:t>
      </w:r>
    </w:p>
    <w:p>
      <w:pPr>
        <w:pStyle w:val="0"/>
        <w:overflowPunct w:val="0"/>
        <w:autoSpaceDE w:val="0"/>
        <w:autoSpaceDN w:val="0"/>
        <w:spacing w:after="0" w:afterLines="0" w:afterAutospacing="0" w:line="240" w:lineRule="exact"/>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許可を受けた土地の掘削、増掘又は動力の装置の工事を完了し、又は廃止しましたので、温泉法第８条第１項又は同法第</w:t>
      </w:r>
      <w:r>
        <w:rPr>
          <w:rFonts w:hint="eastAsia" w:ascii="ＭＳ 明朝" w:hAnsi="ＭＳ 明朝" w:eastAsia="ＭＳ 明朝"/>
          <w:kern w:val="22"/>
          <w:sz w:val="22"/>
        </w:rPr>
        <w:t>11</w:t>
      </w:r>
      <w:r>
        <w:rPr>
          <w:rFonts w:hint="eastAsia" w:ascii="ＭＳ 明朝" w:hAnsi="ＭＳ 明朝" w:eastAsia="ＭＳ 明朝"/>
          <w:kern w:val="22"/>
          <w:sz w:val="22"/>
        </w:rPr>
        <w:t>条第２項若しくは第３項において読み替えて準用する同法第８条第１項の規定により下記のとおり関係書類を添えて届け出ます。</w:t>
      </w:r>
    </w:p>
    <w:p>
      <w:pPr>
        <w:pStyle w:val="0"/>
        <w:overflowPunct w:val="0"/>
        <w:autoSpaceDE w:val="0"/>
        <w:autoSpaceDN w:val="0"/>
        <w:spacing w:after="0" w:afterLines="0" w:afterAutospacing="0" w:line="240" w:lineRule="exact"/>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exact"/>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１　</w:t>
      </w:r>
      <w:r>
        <w:rPr>
          <w:rFonts w:hint="eastAsia" w:ascii="ＭＳ 明朝" w:hAnsi="ＭＳ 明朝" w:eastAsia="ＭＳ 明朝"/>
          <w:kern w:val="22"/>
          <w:sz w:val="22"/>
        </w:rPr>
        <w:t>土地の掘削、増掘又は動力の装置の許可の別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w:t>
      </w:r>
      <w:r>
        <w:rPr>
          <w:rFonts w:hint="eastAsia" w:ascii="ＭＳ 明朝" w:hAnsi="ＭＳ 明朝" w:eastAsia="ＭＳ 明朝"/>
          <w:kern w:val="22"/>
          <w:sz w:val="22"/>
        </w:rPr>
        <w:t>土地の掘削、増掘又は動力の装置の許可を受けた年月日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３　</w:t>
      </w:r>
      <w:r>
        <w:rPr>
          <w:rFonts w:hint="eastAsia" w:ascii="ＭＳ 明朝" w:hAnsi="ＭＳ 明朝" w:eastAsia="ＭＳ 明朝"/>
          <w:kern w:val="22"/>
          <w:sz w:val="22"/>
        </w:rPr>
        <w:t>許可を受けた土地の掘削、増掘又は動力の装置の工事に係る土地の所在、地番及び地目</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４　</w:t>
      </w:r>
      <w:r>
        <w:rPr>
          <w:rFonts w:hint="eastAsia" w:ascii="ＭＳ 明朝" w:hAnsi="ＭＳ 明朝" w:eastAsia="ＭＳ 明朝"/>
          <w:kern w:val="22"/>
          <w:sz w:val="22"/>
        </w:rPr>
        <w:t>土地の掘削、増掘又は動力の装置の</w:t>
      </w:r>
      <w:r>
        <w:rPr>
          <w:rFonts w:hint="eastAsia"/>
          <w:kern w:val="22"/>
          <w:sz w:val="22"/>
        </w:rPr>
        <w:t>工事の完了又は廃止の年月日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５　</w:t>
      </w:r>
      <w:r>
        <w:rPr>
          <w:rFonts w:hint="eastAsia" w:ascii="ＭＳ 明朝" w:hAnsi="ＭＳ 明朝" w:eastAsia="ＭＳ 明朝"/>
          <w:kern w:val="22"/>
          <w:sz w:val="22"/>
        </w:rPr>
        <w:t>土地の掘削の工事により温泉が湧出した場合は、その旨</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58" w:afterLines="20" w:afterAutospacing="0" w:line="240" w:lineRule="auto"/>
        <w:ind w:left="0" w:leftChars="0" w:hanging="218" w:hangingChars="100"/>
        <w:rPr>
          <w:rFonts w:hint="eastAsia"/>
          <w:kern w:val="22"/>
          <w:sz w:val="22"/>
        </w:rPr>
      </w:pPr>
      <w:r>
        <w:rPr>
          <w:rFonts w:hint="eastAsia"/>
          <w:kern w:val="22"/>
          <w:sz w:val="22"/>
        </w:rPr>
        <w:t>６　</w:t>
      </w:r>
      <w:r>
        <w:rPr>
          <w:rFonts w:hint="eastAsia" w:ascii="ＭＳ 明朝" w:hAnsi="ＭＳ 明朝" w:eastAsia="ＭＳ 明朝"/>
          <w:kern w:val="22"/>
          <w:sz w:val="22"/>
        </w:rPr>
        <w:t>土地の掘削、増掘又は動力の装置の工事の完了時の状況（工事の完了の場合に記入してください。）</w:t>
      </w:r>
    </w:p>
    <w:tbl>
      <w:tblPr>
        <w:tblStyle w:val="17"/>
        <w:tblW w:w="0" w:type="auto"/>
        <w:tblInd w:w="104" w:type="dxa"/>
        <w:tblLayout w:type="fixed"/>
        <w:tblCellMar>
          <w:top w:w="28" w:type="dxa"/>
          <w:left w:w="96" w:type="dxa"/>
          <w:bottom w:w="28" w:type="dxa"/>
          <w:right w:w="96" w:type="dxa"/>
        </w:tblCellMar>
        <w:tblLook w:firstRow="1" w:lastRow="0" w:firstColumn="1" w:lastColumn="0" w:noHBand="0" w:noVBand="1" w:val="04A0"/>
      </w:tblPr>
      <w:tblGrid>
        <w:gridCol w:w="2355"/>
        <w:gridCol w:w="2355"/>
        <w:gridCol w:w="2355"/>
        <w:gridCol w:w="2355"/>
      </w:tblGrid>
      <w:tr>
        <w:trPr>
          <w:trHeight w:val="150" w:hRule="atLeast"/>
        </w:trPr>
        <w:tc>
          <w:tcPr>
            <w:tcW w:w="47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掘削</w:t>
            </w:r>
          </w:p>
        </w:tc>
        <w:tc>
          <w:tcPr>
            <w:tcW w:w="47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動力</w:t>
            </w:r>
          </w:p>
        </w:tc>
      </w:tr>
      <w:tr>
        <w:trPr>
          <w:trHeight w:val="147" w:hRule="atLeast"/>
        </w:trPr>
        <w:tc>
          <w:tcPr>
            <w:tcW w:w="23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深度</w:t>
            </w:r>
          </w:p>
        </w:tc>
        <w:tc>
          <w:tcPr>
            <w:tcW w:w="23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口径</w:t>
            </w:r>
          </w:p>
        </w:tc>
        <w:tc>
          <w:tcPr>
            <w:tcW w:w="23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出力</w:t>
            </w:r>
          </w:p>
        </w:tc>
        <w:tc>
          <w:tcPr>
            <w:tcW w:w="23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揚湯能力</w:t>
            </w:r>
          </w:p>
        </w:tc>
      </w:tr>
      <w:tr>
        <w:trPr>
          <w:trHeight w:val="147" w:hRule="atLeast"/>
        </w:trPr>
        <w:tc>
          <w:tcPr>
            <w:tcW w:w="2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０　～　　　　ｍ</w:t>
            </w:r>
          </w:p>
        </w:tc>
        <w:tc>
          <w:tcPr>
            <w:tcW w:w="2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eastAsia"/>
              </w:rPr>
            </w:pPr>
            <w:r>
              <w:rPr>
                <w:rFonts w:hint="eastAsia"/>
              </w:rPr>
              <w:t>㎜</w:t>
            </w:r>
          </w:p>
        </w:tc>
        <w:tc>
          <w:tcPr>
            <w:tcW w:w="2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c>
          <w:tcPr>
            <w:tcW w:w="2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147" w:hRule="atLeast"/>
        </w:trPr>
        <w:tc>
          <w:tcPr>
            <w:tcW w:w="23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right"/>
              <w:rPr>
                <w:rFonts w:hint="eastAsia"/>
              </w:rPr>
            </w:pPr>
            <w:r>
              <w:rPr>
                <w:rFonts w:hint="eastAsia"/>
              </w:rPr>
              <w:t>～　　　　ｍ</w:t>
            </w:r>
          </w:p>
        </w:tc>
        <w:tc>
          <w:tcPr>
            <w:tcW w:w="23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right"/>
              <w:rPr>
                <w:rFonts w:hint="eastAsia"/>
              </w:rPr>
            </w:pPr>
            <w:r>
              <w:rPr>
                <w:rFonts w:hint="eastAsia"/>
              </w:rPr>
              <w:t>㎜</w:t>
            </w:r>
          </w:p>
        </w:tc>
        <w:tc>
          <w:tcPr>
            <w:tcW w:w="23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right"/>
              <w:rPr>
                <w:rFonts w:hint="eastAsia"/>
              </w:rPr>
            </w:pPr>
            <w:r>
              <w:rPr>
                <w:rFonts w:hint="eastAsia"/>
              </w:rPr>
              <w:t>kw</w:t>
            </w:r>
            <w:r>
              <w:rPr>
                <w:rFonts w:hint="eastAsia"/>
              </w:rPr>
              <w:t>　　　馬力</w:t>
            </w:r>
          </w:p>
        </w:tc>
        <w:tc>
          <w:tcPr>
            <w:tcW w:w="23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distribute"/>
              <w:rPr>
                <w:rFonts w:hint="eastAsia"/>
              </w:rPr>
            </w:pPr>
            <w:r>
              <w:rPr>
                <w:rFonts w:hint="eastAsia"/>
              </w:rPr>
              <w:t>１分当たり　　　　</w:t>
            </w:r>
            <w:bookmarkStart w:id="0" w:name="_GoBack"/>
            <w:bookmarkEnd w:id="0"/>
            <w:r>
              <w:rPr>
                <w:rFonts w:hint="eastAsia"/>
              </w:rPr>
              <w:t>ℓ</w:t>
            </w:r>
          </w:p>
        </w:tc>
      </w:tr>
      <w:tr>
        <w:trPr>
          <w:trHeight w:val="147" w:hRule="atLeast"/>
        </w:trPr>
        <w:tc>
          <w:tcPr>
            <w:tcW w:w="235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　　　　ｍ</w:t>
            </w:r>
          </w:p>
        </w:tc>
        <w:tc>
          <w:tcPr>
            <w:tcW w:w="235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w:t>
            </w:r>
          </w:p>
        </w:tc>
        <w:tc>
          <w:tcPr>
            <w:tcW w:w="235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c>
          <w:tcPr>
            <w:tcW w:w="235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bl>
    <w:p>
      <w:pPr>
        <w:pStyle w:val="0"/>
        <w:overflowPunct w:val="0"/>
        <w:autoSpaceDE w:val="0"/>
        <w:autoSpaceDN w:val="0"/>
        <w:spacing w:before="58" w:beforeLines="20" w:beforeAutospacing="0"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hanging="218" w:hangingChars="100"/>
        <w:rPr>
          <w:rFonts w:hint="eastAsia"/>
          <w:kern w:val="22"/>
          <w:sz w:val="22"/>
        </w:rPr>
      </w:pPr>
      <w:r>
        <w:rPr>
          <w:rFonts w:hint="eastAsia"/>
          <w:kern w:val="22"/>
          <w:sz w:val="22"/>
        </w:rPr>
        <w:t>７　</w:t>
      </w:r>
      <w:r>
        <w:rPr>
          <w:rFonts w:hint="eastAsia" w:ascii="ＭＳ 明朝" w:hAnsi="ＭＳ 明朝" w:eastAsia="ＭＳ 明朝"/>
          <w:kern w:val="22"/>
          <w:sz w:val="22"/>
        </w:rPr>
        <w:t>土地の掘削、増掘又は動力の装置の工事の廃止の理由（工事の廃止の場合に記入してください。）</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注　次に掲げる書類を添えてください。</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１　温泉法施行規則第１条の２第９号に規定する記録</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２　土地の掘削、増掘又は動力の装置の工事を完了した場合は、仕上げ断面図</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３　温泉が湧出した場合は、温泉の成分の登録分析機関が発行した温泉の成分の分析検査成績書の写し</w:t>
      </w:r>
    </w:p>
    <w:sectPr>
      <w:pgSz w:w="11906" w:h="16838"/>
      <w:pgMar w:top="567" w:right="1134" w:bottom="299" w:left="1134" w:header="851" w:footer="992" w:gutter="0"/>
      <w:pgBorders w:zOrder="front" w:display="allPages" w:offsetFrom="page"/>
      <w:cols w:space="720"/>
      <w:textDirection w:val="lrTb"/>
      <w:docGrid w:type="linesAndChars" w:linePitch="300"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l?r ??’c">
    <w:panose1 w:val="00000000000000000000"/>
    <w:charset w:val="00"/>
    <w:family w:val="roman"/>
    <w:notTrueType/>
    <w:pitch w:val="fixed"/>
    <w:sig w:usb0="00000000" w:usb1="00000000" w:usb2="00000000" w:usb3="00000000" w:csb0="00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1276</TotalTime>
  <Pages>1</Pages>
  <Words>1</Words>
  <Characters>374</Characters>
  <Application>JUST Note</Application>
  <Lines>35</Lines>
  <Paragraphs>17</Paragraphs>
  <CharactersWithSpaces>385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2021-04-21T14:04:46Z</dcterms:modified>
  <cp:revision>39</cp:revision>
</cp:coreProperties>
</file>