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第３号様式の２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34290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7pt;mso-position-vertical-relative:text;mso-position-horizontal-relative:text;position:absolute;height:28.35pt;mso-wrap-distance-top:0pt;width:14.15pt;mso-wrap-distance-left:5.65pt;margin-left:460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クリーニング所検査確認証書換え交付申請書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クリーニング所検査確認証</w:t>
      </w:r>
      <w:r>
        <w:rPr>
          <w:rFonts w:hint="eastAsia" w:ascii="ＭＳ 明朝" w:hAnsi="ＭＳ 明朝" w:eastAsia="ＭＳ 明朝"/>
          <w:kern w:val="22"/>
          <w:sz w:val="22"/>
        </w:rPr>
        <w:t>の書換え交付を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受けたいので、高知県クリーニング業法施行細則第２条の２の規定に基づき次のとおり申請します。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3060"/>
        <w:gridCol w:w="5070"/>
      </w:tblGrid>
      <w:tr>
        <w:trPr>
          <w:trHeight w:val="35" w:hRule="atLeast"/>
        </w:trPr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3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239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クリーニング所検査確認証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申請の原因となった事実を証する書類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1865</TotalTime>
  <Pages>1</Pages>
  <Words>0</Words>
  <Characters>343</Characters>
  <Application>JUST Note</Application>
  <Lines>80</Lines>
  <Paragraphs>24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2023-12-03T07:22:18Z</dcterms:modified>
  <cp:revision>50</cp:revision>
</cp:coreProperties>
</file>