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出張美容承認申請書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高知県美容師法施行条例第６条第１項第３号の規定に基づき出張美容を行いたいので、同条第２項の規定により次のとおり関係書類を添えて申請します。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1080"/>
        <w:gridCol w:w="1080"/>
        <w:gridCol w:w="7260"/>
      </w:tblGrid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本籍地都</w:t>
            </w:r>
            <w:bookmarkStart w:id="0" w:name="_GoBack"/>
            <w:bookmarkEnd w:id="0"/>
            <w:r>
              <w:rPr>
                <w:rFonts w:hint="eastAsia"/>
              </w:rPr>
              <w:t>道府県名（国籍）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美容師登録番号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美容師登録年月日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出張美容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対象人員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出張美容を行う理由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美容師免許証の写しを添えてください。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2052</TotalTime>
  <Pages>1</Pages>
  <Words>0</Words>
  <Characters>252</Characters>
  <Application>JUST Note</Application>
  <Lines>52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2021-04-03T16:14:50Z</dcterms:modified>
  <cp:revision>53</cp:revision>
</cp:coreProperties>
</file>