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C5" w:rsidRPr="00C34827" w:rsidRDefault="005607C4" w:rsidP="00C34827">
      <w:pPr>
        <w:jc w:val="right"/>
        <w:rPr>
          <w:sz w:val="22"/>
        </w:rPr>
      </w:pPr>
      <w:r w:rsidRPr="00C34827">
        <w:rPr>
          <w:rFonts w:hint="eastAsia"/>
          <w:sz w:val="22"/>
        </w:rPr>
        <w:t>平成</w:t>
      </w:r>
      <w:r w:rsidRPr="00C34827">
        <w:rPr>
          <w:rFonts w:hint="eastAsia"/>
          <w:sz w:val="22"/>
        </w:rPr>
        <w:t>27</w:t>
      </w:r>
      <w:r w:rsidRPr="00C34827">
        <w:rPr>
          <w:rFonts w:hint="eastAsia"/>
          <w:sz w:val="22"/>
        </w:rPr>
        <w:t>年７月</w:t>
      </w:r>
      <w:r w:rsidR="00920697">
        <w:rPr>
          <w:rFonts w:hint="eastAsia"/>
          <w:sz w:val="22"/>
        </w:rPr>
        <w:t>29</w:t>
      </w:r>
      <w:r w:rsidRPr="00C34827">
        <w:rPr>
          <w:rFonts w:hint="eastAsia"/>
          <w:sz w:val="22"/>
        </w:rPr>
        <w:t>日</w:t>
      </w:r>
    </w:p>
    <w:p w:rsidR="005607C4" w:rsidRPr="00C34827" w:rsidRDefault="005607C4" w:rsidP="006F3EB3">
      <w:pPr>
        <w:jc w:val="right"/>
        <w:rPr>
          <w:sz w:val="22"/>
        </w:rPr>
      </w:pPr>
      <w:r w:rsidRPr="00C34827">
        <w:rPr>
          <w:rFonts w:hint="eastAsia"/>
          <w:sz w:val="22"/>
        </w:rPr>
        <w:t>高知県林業振興・環境部</w:t>
      </w:r>
    </w:p>
    <w:p w:rsidR="006F3EB3" w:rsidRPr="00F66ACC" w:rsidRDefault="006F3EB3" w:rsidP="006F3EB3">
      <w:pPr>
        <w:ind w:leftChars="300" w:left="756"/>
        <w:rPr>
          <w:sz w:val="22"/>
        </w:rPr>
      </w:pPr>
    </w:p>
    <w:p w:rsidR="00F66ACC" w:rsidRPr="002D77A6" w:rsidRDefault="005607C4" w:rsidP="002D77A6">
      <w:pPr>
        <w:ind w:firstLineChars="300" w:firstLine="788"/>
        <w:rPr>
          <w:rFonts w:asciiTheme="majorEastAsia" w:eastAsiaTheme="majorEastAsia" w:hAnsiTheme="majorEastAsia"/>
          <w:b/>
          <w:sz w:val="22"/>
        </w:rPr>
      </w:pPr>
      <w:r w:rsidRPr="002D77A6">
        <w:rPr>
          <w:rFonts w:asciiTheme="majorEastAsia" w:eastAsiaTheme="majorEastAsia" w:hAnsiTheme="majorEastAsia" w:hint="eastAsia"/>
          <w:b/>
          <w:sz w:val="22"/>
        </w:rPr>
        <w:t>高知県にお</w:t>
      </w:r>
      <w:r w:rsidR="00C34827" w:rsidRPr="002D77A6">
        <w:rPr>
          <w:rFonts w:asciiTheme="majorEastAsia" w:eastAsiaTheme="majorEastAsia" w:hAnsiTheme="majorEastAsia" w:hint="eastAsia"/>
          <w:b/>
          <w:sz w:val="22"/>
        </w:rPr>
        <w:t>いて</w:t>
      </w:r>
      <w:r w:rsidRPr="002D77A6">
        <w:rPr>
          <w:rFonts w:asciiTheme="majorEastAsia" w:eastAsiaTheme="majorEastAsia" w:hAnsiTheme="majorEastAsia" w:hint="eastAsia"/>
          <w:b/>
          <w:sz w:val="22"/>
        </w:rPr>
        <w:t>発電利用に供される木質バイオマスの適正な取扱</w:t>
      </w:r>
    </w:p>
    <w:p w:rsidR="005607C4" w:rsidRPr="002D77A6" w:rsidRDefault="005607C4" w:rsidP="002D77A6">
      <w:pPr>
        <w:ind w:firstLineChars="300" w:firstLine="788"/>
        <w:rPr>
          <w:rFonts w:asciiTheme="majorEastAsia" w:eastAsiaTheme="majorEastAsia" w:hAnsiTheme="majorEastAsia"/>
          <w:b/>
          <w:sz w:val="22"/>
        </w:rPr>
      </w:pPr>
      <w:r w:rsidRPr="002D77A6">
        <w:rPr>
          <w:rFonts w:asciiTheme="majorEastAsia" w:eastAsiaTheme="majorEastAsia" w:hAnsiTheme="majorEastAsia" w:hint="eastAsia"/>
          <w:b/>
          <w:sz w:val="22"/>
        </w:rPr>
        <w:t>いを確保するため</w:t>
      </w:r>
      <w:r w:rsidR="00613701" w:rsidRPr="002D77A6">
        <w:rPr>
          <w:rFonts w:asciiTheme="majorEastAsia" w:eastAsiaTheme="majorEastAsia" w:hAnsiTheme="majorEastAsia" w:hint="eastAsia"/>
          <w:b/>
          <w:sz w:val="22"/>
        </w:rPr>
        <w:t>の</w:t>
      </w:r>
      <w:r w:rsidR="00AD0526">
        <w:rPr>
          <w:rFonts w:asciiTheme="majorEastAsia" w:eastAsiaTheme="majorEastAsia" w:hAnsiTheme="majorEastAsia" w:hint="eastAsia"/>
          <w:b/>
          <w:sz w:val="22"/>
        </w:rPr>
        <w:t>指針</w:t>
      </w:r>
    </w:p>
    <w:p w:rsidR="00DB13CE" w:rsidRDefault="00DB13CE">
      <w:pPr>
        <w:rPr>
          <w:sz w:val="22"/>
        </w:rPr>
      </w:pPr>
    </w:p>
    <w:p w:rsidR="006F3EB3" w:rsidRPr="00AD0526" w:rsidRDefault="00DB13CE">
      <w:pPr>
        <w:rPr>
          <w:sz w:val="22"/>
        </w:rPr>
      </w:pPr>
      <w:r>
        <w:rPr>
          <w:rFonts w:hint="eastAsia"/>
          <w:sz w:val="22"/>
        </w:rPr>
        <w:t>趣旨</w:t>
      </w:r>
    </w:p>
    <w:p w:rsidR="001A12B4" w:rsidRPr="00F66ACC" w:rsidRDefault="001A12B4" w:rsidP="001A12B4">
      <w:pPr>
        <w:ind w:firstLineChars="100" w:firstLine="262"/>
        <w:rPr>
          <w:sz w:val="22"/>
        </w:rPr>
      </w:pPr>
      <w:r w:rsidRPr="00F66ACC">
        <w:rPr>
          <w:rFonts w:hint="eastAsia"/>
          <w:sz w:val="22"/>
        </w:rPr>
        <w:t>これまで森林内において建設工事等に伴い生ずる根株、伐採木及び末木枝条等は、生育していたその場で生活環境保全上支障のない形態で「自ら利用」として自然還元利用することにより森林を保全する場合、及び製材用材、ほだ木、薪炭用材、パルプ用材等一般的に有価で取引されるものとして利用する場合を除き</w:t>
      </w:r>
      <w:r>
        <w:rPr>
          <w:rFonts w:hint="eastAsia"/>
          <w:sz w:val="22"/>
        </w:rPr>
        <w:t>、</w:t>
      </w:r>
      <w:r w:rsidRPr="00F66ACC">
        <w:rPr>
          <w:rFonts w:hint="eastAsia"/>
          <w:sz w:val="22"/>
        </w:rPr>
        <w:t>廃棄物の処理及び清掃に関する法律（昭和</w:t>
      </w:r>
      <w:r w:rsidRPr="00F66ACC">
        <w:rPr>
          <w:rFonts w:hint="eastAsia"/>
          <w:sz w:val="22"/>
        </w:rPr>
        <w:t>45</w:t>
      </w:r>
      <w:r w:rsidRPr="00F66ACC">
        <w:rPr>
          <w:rFonts w:hint="eastAsia"/>
          <w:sz w:val="22"/>
        </w:rPr>
        <w:t>年法律第</w:t>
      </w:r>
      <w:r w:rsidRPr="00F66ACC">
        <w:rPr>
          <w:rFonts w:hint="eastAsia"/>
          <w:sz w:val="22"/>
        </w:rPr>
        <w:t>137</w:t>
      </w:r>
      <w:r w:rsidRPr="00F66ACC">
        <w:rPr>
          <w:rFonts w:hint="eastAsia"/>
          <w:sz w:val="22"/>
        </w:rPr>
        <w:t>号（以下</w:t>
      </w:r>
      <w:r>
        <w:rPr>
          <w:rFonts w:hint="eastAsia"/>
          <w:sz w:val="22"/>
        </w:rPr>
        <w:t>「</w:t>
      </w:r>
      <w:r w:rsidRPr="00F66ACC">
        <w:rPr>
          <w:rFonts w:hint="eastAsia"/>
          <w:sz w:val="22"/>
        </w:rPr>
        <w:t>廃棄物処理法</w:t>
      </w:r>
      <w:r>
        <w:rPr>
          <w:rFonts w:hint="eastAsia"/>
          <w:sz w:val="22"/>
        </w:rPr>
        <w:t>」</w:t>
      </w:r>
      <w:r w:rsidRPr="00F66ACC">
        <w:rPr>
          <w:rFonts w:hint="eastAsia"/>
          <w:sz w:val="22"/>
        </w:rPr>
        <w:t>という。））に規定される廃棄物として規制をされてきたところである。</w:t>
      </w:r>
    </w:p>
    <w:p w:rsidR="001A12B4" w:rsidRPr="00F66ACC" w:rsidRDefault="00ED1966" w:rsidP="001A12B4">
      <w:pPr>
        <w:ind w:firstLineChars="100" w:firstLine="262"/>
        <w:rPr>
          <w:sz w:val="22"/>
        </w:rPr>
      </w:pPr>
      <w:r>
        <w:rPr>
          <w:rFonts w:hint="eastAsia"/>
          <w:sz w:val="22"/>
        </w:rPr>
        <w:t>一方で</w:t>
      </w:r>
      <w:r w:rsidR="001A12B4" w:rsidRPr="00F66ACC">
        <w:rPr>
          <w:rFonts w:hint="eastAsia"/>
          <w:sz w:val="22"/>
        </w:rPr>
        <w:t>電気事業者による再生可能エネルギー電気の調達に関する特別措置法（平成</w:t>
      </w:r>
      <w:r w:rsidR="001A12B4" w:rsidRPr="00F66ACC">
        <w:rPr>
          <w:rFonts w:hint="eastAsia"/>
          <w:sz w:val="22"/>
        </w:rPr>
        <w:t>23</w:t>
      </w:r>
      <w:r w:rsidR="001A12B4" w:rsidRPr="00F66ACC">
        <w:rPr>
          <w:rFonts w:hint="eastAsia"/>
          <w:sz w:val="22"/>
        </w:rPr>
        <w:t>年法律第</w:t>
      </w:r>
      <w:r w:rsidR="001A12B4" w:rsidRPr="00F66ACC">
        <w:rPr>
          <w:rFonts w:hint="eastAsia"/>
          <w:sz w:val="22"/>
        </w:rPr>
        <w:t>108</w:t>
      </w:r>
      <w:r w:rsidR="001A12B4" w:rsidRPr="00F66ACC">
        <w:rPr>
          <w:rFonts w:hint="eastAsia"/>
          <w:sz w:val="22"/>
        </w:rPr>
        <w:t>号）に基づく経済産業省告示（平成</w:t>
      </w:r>
      <w:r w:rsidR="001A12B4" w:rsidRPr="00F66ACC">
        <w:rPr>
          <w:rFonts w:hint="eastAsia"/>
          <w:sz w:val="22"/>
        </w:rPr>
        <w:t>24</w:t>
      </w:r>
      <w:r w:rsidR="001A12B4" w:rsidRPr="00F66ACC">
        <w:rPr>
          <w:rFonts w:hint="eastAsia"/>
          <w:sz w:val="22"/>
        </w:rPr>
        <w:t>年６月</w:t>
      </w:r>
      <w:r w:rsidR="001A12B4" w:rsidRPr="00F66ACC">
        <w:rPr>
          <w:rFonts w:hint="eastAsia"/>
          <w:sz w:val="22"/>
        </w:rPr>
        <w:t>18</w:t>
      </w:r>
      <w:r w:rsidR="001A12B4" w:rsidRPr="00F66ACC">
        <w:rPr>
          <w:rFonts w:hint="eastAsia"/>
          <w:sz w:val="22"/>
        </w:rPr>
        <w:t>日告示第</w:t>
      </w:r>
      <w:r w:rsidR="001A12B4" w:rsidRPr="00F66ACC">
        <w:rPr>
          <w:rFonts w:hint="eastAsia"/>
          <w:sz w:val="22"/>
        </w:rPr>
        <w:t>139</w:t>
      </w:r>
      <w:r w:rsidR="001A12B4" w:rsidRPr="00F66ACC">
        <w:rPr>
          <w:rFonts w:hint="eastAsia"/>
          <w:sz w:val="22"/>
        </w:rPr>
        <w:t>号最終改正平成</w:t>
      </w:r>
      <w:r w:rsidR="001A12B4" w:rsidRPr="00F66ACC">
        <w:rPr>
          <w:rFonts w:hint="eastAsia"/>
          <w:sz w:val="22"/>
        </w:rPr>
        <w:t>27</w:t>
      </w:r>
      <w:r w:rsidR="001A12B4" w:rsidRPr="00F66ACC">
        <w:rPr>
          <w:rFonts w:hint="eastAsia"/>
          <w:sz w:val="22"/>
        </w:rPr>
        <w:t>年３月</w:t>
      </w:r>
      <w:r w:rsidR="001A12B4" w:rsidRPr="00F66ACC">
        <w:rPr>
          <w:rFonts w:hint="eastAsia"/>
          <w:sz w:val="22"/>
        </w:rPr>
        <w:t>31</w:t>
      </w:r>
      <w:r w:rsidR="001A12B4" w:rsidRPr="00F66ACC">
        <w:rPr>
          <w:rFonts w:hint="eastAsia"/>
          <w:sz w:val="22"/>
        </w:rPr>
        <w:t>日告示第</w:t>
      </w:r>
      <w:r w:rsidR="001A12B4" w:rsidRPr="00F66ACC">
        <w:rPr>
          <w:rFonts w:hint="eastAsia"/>
          <w:sz w:val="22"/>
        </w:rPr>
        <w:t>42</w:t>
      </w:r>
      <w:r w:rsidR="001A12B4" w:rsidRPr="00F66ACC">
        <w:rPr>
          <w:rFonts w:hint="eastAsia"/>
          <w:sz w:val="22"/>
        </w:rPr>
        <w:t>号）において、</w:t>
      </w:r>
      <w:r w:rsidR="001A12B4">
        <w:rPr>
          <w:rFonts w:hint="eastAsia"/>
          <w:sz w:val="22"/>
        </w:rPr>
        <w:t>木質バイオマス発電を含む各再生可能エネルギー発電設備の区分ごと</w:t>
      </w:r>
      <w:r w:rsidR="001A12B4" w:rsidRPr="00F66ACC">
        <w:rPr>
          <w:rFonts w:hint="eastAsia"/>
          <w:sz w:val="22"/>
        </w:rPr>
        <w:t>の調達価格等が定められた。</w:t>
      </w:r>
    </w:p>
    <w:p w:rsidR="001A12B4" w:rsidRDefault="00ED1966" w:rsidP="001A12B4">
      <w:pPr>
        <w:ind w:firstLineChars="100" w:firstLine="262"/>
        <w:rPr>
          <w:sz w:val="22"/>
        </w:rPr>
      </w:pPr>
      <w:r>
        <w:rPr>
          <w:rFonts w:hint="eastAsia"/>
          <w:sz w:val="22"/>
        </w:rPr>
        <w:t>このうち、</w:t>
      </w:r>
      <w:r w:rsidR="001A12B4" w:rsidRPr="00F66ACC">
        <w:rPr>
          <w:rFonts w:hint="eastAsia"/>
          <w:sz w:val="22"/>
        </w:rPr>
        <w:t>木質バイオマス発電設備の燃料については、従来</w:t>
      </w:r>
      <w:r w:rsidR="001A12B4">
        <w:rPr>
          <w:rFonts w:hint="eastAsia"/>
          <w:sz w:val="22"/>
        </w:rPr>
        <w:t>、</w:t>
      </w:r>
      <w:r>
        <w:rPr>
          <w:rFonts w:hint="eastAsia"/>
          <w:sz w:val="22"/>
        </w:rPr>
        <w:t>廃棄物としてきたものや自ら</w:t>
      </w:r>
      <w:r w:rsidR="001A12B4" w:rsidRPr="00F66ACC">
        <w:rPr>
          <w:rFonts w:hint="eastAsia"/>
          <w:sz w:val="22"/>
        </w:rPr>
        <w:t>利用</w:t>
      </w:r>
      <w:r>
        <w:rPr>
          <w:rFonts w:hint="eastAsia"/>
          <w:sz w:val="22"/>
        </w:rPr>
        <w:t>してきたもの</w:t>
      </w:r>
      <w:r w:rsidR="001A12B4" w:rsidRPr="00F66ACC">
        <w:rPr>
          <w:rFonts w:hint="eastAsia"/>
          <w:sz w:val="22"/>
        </w:rPr>
        <w:t>等を発電</w:t>
      </w:r>
      <w:r w:rsidR="001A12B4">
        <w:rPr>
          <w:rFonts w:hint="eastAsia"/>
          <w:sz w:val="22"/>
        </w:rPr>
        <w:t>用の</w:t>
      </w:r>
      <w:r w:rsidR="001A12B4" w:rsidRPr="00F66ACC">
        <w:rPr>
          <w:rFonts w:hint="eastAsia"/>
          <w:sz w:val="22"/>
        </w:rPr>
        <w:t>燃料として</w:t>
      </w:r>
      <w:r w:rsidR="001A12B4">
        <w:rPr>
          <w:rFonts w:hint="eastAsia"/>
          <w:sz w:val="22"/>
        </w:rPr>
        <w:t>利用することが可能となった</w:t>
      </w:r>
      <w:r w:rsidR="001A12B4" w:rsidRPr="00F66ACC">
        <w:rPr>
          <w:rFonts w:hint="eastAsia"/>
          <w:sz w:val="22"/>
        </w:rPr>
        <w:t>ところである。</w:t>
      </w:r>
    </w:p>
    <w:p w:rsidR="001A12B4" w:rsidRDefault="001A12B4" w:rsidP="001A12B4">
      <w:pPr>
        <w:ind w:firstLineChars="100" w:firstLine="262"/>
        <w:rPr>
          <w:sz w:val="22"/>
        </w:rPr>
      </w:pPr>
      <w:r>
        <w:rPr>
          <w:rFonts w:hint="eastAsia"/>
          <w:sz w:val="22"/>
        </w:rPr>
        <w:t>こうしたことから</w:t>
      </w:r>
      <w:r w:rsidRPr="00F66ACC">
        <w:rPr>
          <w:rFonts w:hint="eastAsia"/>
          <w:sz w:val="22"/>
        </w:rPr>
        <w:t>、</w:t>
      </w:r>
      <w:r>
        <w:rPr>
          <w:rFonts w:hint="eastAsia"/>
          <w:sz w:val="22"/>
        </w:rPr>
        <w:t>高知</w:t>
      </w:r>
      <w:r w:rsidRPr="00F66ACC">
        <w:rPr>
          <w:rFonts w:hint="eastAsia"/>
          <w:sz w:val="22"/>
        </w:rPr>
        <w:t>県において</w:t>
      </w:r>
      <w:r>
        <w:rPr>
          <w:rFonts w:hint="eastAsia"/>
          <w:sz w:val="22"/>
        </w:rPr>
        <w:t>バイオマス</w:t>
      </w:r>
      <w:r w:rsidRPr="00F66ACC">
        <w:rPr>
          <w:rFonts w:hint="eastAsia"/>
          <w:sz w:val="22"/>
        </w:rPr>
        <w:t>発電</w:t>
      </w:r>
      <w:r>
        <w:rPr>
          <w:rFonts w:hint="eastAsia"/>
          <w:sz w:val="22"/>
        </w:rPr>
        <w:t>燃料として利用される</w:t>
      </w:r>
      <w:r w:rsidRPr="00F66ACC">
        <w:rPr>
          <w:rFonts w:hint="eastAsia"/>
          <w:sz w:val="22"/>
        </w:rPr>
        <w:t>木質バイオマスの適正な取扱いを確保するための</w:t>
      </w:r>
      <w:r>
        <w:rPr>
          <w:rFonts w:hint="eastAsia"/>
          <w:sz w:val="22"/>
        </w:rPr>
        <w:t>指針（以下「指針」という。）を</w:t>
      </w:r>
      <w:r w:rsidRPr="00F66ACC">
        <w:rPr>
          <w:rFonts w:hint="eastAsia"/>
          <w:sz w:val="22"/>
        </w:rPr>
        <w:t>下記のとおり定めるものとする。</w:t>
      </w:r>
    </w:p>
    <w:p w:rsidR="001A12B4" w:rsidRDefault="001A12B4" w:rsidP="001A12B4">
      <w:pPr>
        <w:ind w:firstLineChars="100" w:firstLine="262"/>
        <w:rPr>
          <w:sz w:val="22"/>
        </w:rPr>
      </w:pPr>
      <w:r>
        <w:rPr>
          <w:rFonts w:hint="eastAsia"/>
          <w:sz w:val="22"/>
        </w:rPr>
        <w:t>なお、高知市内の区域は、本取扱いの対象区域とはしない。</w:t>
      </w:r>
    </w:p>
    <w:p w:rsidR="005F565B" w:rsidRPr="005E79A7" w:rsidRDefault="005F565B" w:rsidP="00F66ACC">
      <w:pPr>
        <w:ind w:firstLineChars="100" w:firstLine="262"/>
        <w:rPr>
          <w:sz w:val="22"/>
        </w:rPr>
      </w:pPr>
    </w:p>
    <w:p w:rsidR="00F16B03" w:rsidRPr="00F66ACC" w:rsidRDefault="00F16B03" w:rsidP="006F3EB3">
      <w:pPr>
        <w:pStyle w:val="a9"/>
        <w:rPr>
          <w:sz w:val="22"/>
          <w:szCs w:val="22"/>
        </w:rPr>
      </w:pPr>
      <w:r w:rsidRPr="00F66ACC">
        <w:rPr>
          <w:rFonts w:hint="eastAsia"/>
          <w:sz w:val="22"/>
          <w:szCs w:val="22"/>
        </w:rPr>
        <w:t>記</w:t>
      </w:r>
    </w:p>
    <w:p w:rsidR="005F565B" w:rsidRDefault="005F565B" w:rsidP="00F16B03">
      <w:pPr>
        <w:rPr>
          <w:rFonts w:asciiTheme="majorEastAsia" w:eastAsiaTheme="majorEastAsia" w:hAnsiTheme="majorEastAsia"/>
          <w:b/>
          <w:sz w:val="22"/>
        </w:rPr>
      </w:pPr>
    </w:p>
    <w:p w:rsidR="00F16B03" w:rsidRPr="002D77A6" w:rsidRDefault="00C01540" w:rsidP="00F16B03">
      <w:pPr>
        <w:rPr>
          <w:rFonts w:asciiTheme="majorEastAsia" w:eastAsiaTheme="majorEastAsia" w:hAnsiTheme="majorEastAsia"/>
          <w:b/>
          <w:sz w:val="22"/>
        </w:rPr>
      </w:pPr>
      <w:r w:rsidRPr="002D77A6">
        <w:rPr>
          <w:rFonts w:asciiTheme="majorEastAsia" w:eastAsiaTheme="majorEastAsia" w:hAnsiTheme="majorEastAsia" w:hint="eastAsia"/>
          <w:b/>
          <w:sz w:val="22"/>
        </w:rPr>
        <w:t>１</w:t>
      </w:r>
      <w:r w:rsidR="006F3EB3" w:rsidRPr="002D77A6">
        <w:rPr>
          <w:rFonts w:asciiTheme="majorEastAsia" w:eastAsiaTheme="majorEastAsia" w:hAnsiTheme="majorEastAsia" w:hint="eastAsia"/>
          <w:b/>
          <w:sz w:val="22"/>
        </w:rPr>
        <w:t xml:space="preserve">　</w:t>
      </w:r>
      <w:r w:rsidR="00051EB8" w:rsidRPr="002D77A6">
        <w:rPr>
          <w:rFonts w:asciiTheme="majorEastAsia" w:eastAsiaTheme="majorEastAsia" w:hAnsiTheme="majorEastAsia" w:hint="eastAsia"/>
          <w:b/>
          <w:sz w:val="22"/>
        </w:rPr>
        <w:t>対象となる</w:t>
      </w:r>
      <w:r w:rsidRPr="002D77A6">
        <w:rPr>
          <w:rFonts w:asciiTheme="majorEastAsia" w:eastAsiaTheme="majorEastAsia" w:hAnsiTheme="majorEastAsia" w:hint="eastAsia"/>
          <w:b/>
          <w:sz w:val="22"/>
        </w:rPr>
        <w:t>木質バイオマス</w:t>
      </w:r>
    </w:p>
    <w:p w:rsidR="003A5F53" w:rsidRPr="00F66ACC" w:rsidRDefault="00140666" w:rsidP="00F66ACC">
      <w:pPr>
        <w:ind w:leftChars="100" w:left="252" w:firstLineChars="100" w:firstLine="262"/>
        <w:rPr>
          <w:sz w:val="22"/>
        </w:rPr>
      </w:pPr>
      <w:r>
        <w:rPr>
          <w:rFonts w:hint="eastAsia"/>
          <w:sz w:val="22"/>
        </w:rPr>
        <w:t>指針</w:t>
      </w:r>
      <w:r w:rsidR="00C01540" w:rsidRPr="00F66ACC">
        <w:rPr>
          <w:rFonts w:hint="eastAsia"/>
          <w:sz w:val="22"/>
        </w:rPr>
        <w:t>は、再生可能エネルギー電気の固定価格買取制度について定めた「発電利用に供する木質バイオマス</w:t>
      </w:r>
      <w:r w:rsidR="00BD2375" w:rsidRPr="00F66ACC">
        <w:rPr>
          <w:rFonts w:hint="eastAsia"/>
          <w:sz w:val="22"/>
        </w:rPr>
        <w:t>の証明のためのガイドライン（平成</w:t>
      </w:r>
      <w:r w:rsidR="00BD2375" w:rsidRPr="00F66ACC">
        <w:rPr>
          <w:rFonts w:hint="eastAsia"/>
          <w:sz w:val="22"/>
        </w:rPr>
        <w:t>24</w:t>
      </w:r>
      <w:r w:rsidR="00BD2375" w:rsidRPr="00F66ACC">
        <w:rPr>
          <w:rFonts w:hint="eastAsia"/>
          <w:sz w:val="22"/>
        </w:rPr>
        <w:t>年６月林野庁（以下「ガイドライン」という。））</w:t>
      </w:r>
      <w:r w:rsidR="00C01540" w:rsidRPr="00F66ACC">
        <w:rPr>
          <w:rFonts w:hint="eastAsia"/>
          <w:sz w:val="22"/>
        </w:rPr>
        <w:t>」</w:t>
      </w:r>
      <w:r w:rsidR="00BD2375" w:rsidRPr="00F66ACC">
        <w:rPr>
          <w:rFonts w:hint="eastAsia"/>
          <w:sz w:val="22"/>
        </w:rPr>
        <w:t>に記載された「間伐材等由来の木質バイオマス」及び「一般木質バイオマス」に区分される</w:t>
      </w:r>
      <w:r w:rsidR="00DC7771">
        <w:rPr>
          <w:rFonts w:hint="eastAsia"/>
          <w:sz w:val="22"/>
        </w:rPr>
        <w:t>木質</w:t>
      </w:r>
      <w:r w:rsidR="00BD2375" w:rsidRPr="00F66ACC">
        <w:rPr>
          <w:rFonts w:hint="eastAsia"/>
          <w:sz w:val="22"/>
        </w:rPr>
        <w:t>バイオマスのうち、高知県内で伐採、加工、流通等が行われ</w:t>
      </w:r>
      <w:r w:rsidR="008F351C">
        <w:rPr>
          <w:rFonts w:hint="eastAsia"/>
          <w:sz w:val="22"/>
        </w:rPr>
        <w:t>、直接バイオマス発電所に持ち込まれる</w:t>
      </w:r>
      <w:r w:rsidR="00BD2375" w:rsidRPr="00F66ACC">
        <w:rPr>
          <w:rFonts w:hint="eastAsia"/>
          <w:sz w:val="22"/>
        </w:rPr>
        <w:t>次の木質バイオマスのみを対象とする。</w:t>
      </w:r>
      <w:r w:rsidR="005D4F09" w:rsidRPr="00F66ACC">
        <w:rPr>
          <w:rFonts w:hint="eastAsia"/>
          <w:sz w:val="22"/>
        </w:rPr>
        <w:t>なお、竹由来のものを含む。</w:t>
      </w:r>
    </w:p>
    <w:p w:rsidR="005D4F09" w:rsidRPr="00DC7771" w:rsidRDefault="005D4F09" w:rsidP="00DC7771">
      <w:pPr>
        <w:pStyle w:val="ad"/>
        <w:numPr>
          <w:ilvl w:val="0"/>
          <w:numId w:val="7"/>
        </w:numPr>
        <w:ind w:leftChars="0"/>
        <w:rPr>
          <w:sz w:val="22"/>
        </w:rPr>
      </w:pPr>
      <w:r w:rsidRPr="00DC7771">
        <w:rPr>
          <w:rFonts w:hint="eastAsia"/>
          <w:sz w:val="22"/>
        </w:rPr>
        <w:t>森林から伐採</w:t>
      </w:r>
      <w:r w:rsidR="00DC7771">
        <w:rPr>
          <w:rFonts w:hint="eastAsia"/>
          <w:sz w:val="22"/>
        </w:rPr>
        <w:t>、生産される</w:t>
      </w:r>
      <w:r w:rsidR="002F7EA9" w:rsidRPr="00DC7771">
        <w:rPr>
          <w:rFonts w:hint="eastAsia"/>
          <w:sz w:val="22"/>
        </w:rPr>
        <w:t>木材（木の葉を含む。）</w:t>
      </w:r>
    </w:p>
    <w:p w:rsidR="00D556A0" w:rsidRPr="00F66ACC" w:rsidRDefault="002F7EA9" w:rsidP="00D556A0">
      <w:pPr>
        <w:pStyle w:val="ad"/>
        <w:numPr>
          <w:ilvl w:val="0"/>
          <w:numId w:val="7"/>
        </w:numPr>
        <w:ind w:leftChars="0"/>
        <w:rPr>
          <w:sz w:val="22"/>
        </w:rPr>
      </w:pPr>
      <w:r w:rsidRPr="00F66ACC">
        <w:rPr>
          <w:rFonts w:hint="eastAsia"/>
          <w:sz w:val="22"/>
        </w:rPr>
        <w:t>製材工場等で木材の加工時等に発生する端</w:t>
      </w:r>
      <w:r w:rsidR="00D556A0" w:rsidRPr="00F66ACC">
        <w:rPr>
          <w:rFonts w:hint="eastAsia"/>
          <w:sz w:val="22"/>
        </w:rPr>
        <w:t>材</w:t>
      </w:r>
      <w:r w:rsidRPr="00F66ACC">
        <w:rPr>
          <w:rFonts w:hint="eastAsia"/>
          <w:sz w:val="22"/>
        </w:rPr>
        <w:t>、おがくず、樹皮等の</w:t>
      </w:r>
      <w:r w:rsidR="00D556A0" w:rsidRPr="00F66ACC">
        <w:rPr>
          <w:rFonts w:hint="eastAsia"/>
          <w:sz w:val="22"/>
        </w:rPr>
        <w:t>製材</w:t>
      </w:r>
      <w:r w:rsidRPr="00F66ACC">
        <w:rPr>
          <w:rFonts w:hint="eastAsia"/>
          <w:sz w:val="22"/>
        </w:rPr>
        <w:t>残材</w:t>
      </w:r>
      <w:r w:rsidR="003A5F53" w:rsidRPr="00F66ACC">
        <w:rPr>
          <w:rFonts w:hint="eastAsia"/>
          <w:sz w:val="22"/>
        </w:rPr>
        <w:t>、</w:t>
      </w:r>
      <w:r w:rsidR="0061735D" w:rsidRPr="00F66ACC">
        <w:rPr>
          <w:rFonts w:hint="eastAsia"/>
          <w:sz w:val="22"/>
        </w:rPr>
        <w:t>シイタケの廃</w:t>
      </w:r>
      <w:r w:rsidR="00D556A0" w:rsidRPr="00F66ACC">
        <w:rPr>
          <w:rFonts w:hint="eastAsia"/>
          <w:sz w:val="22"/>
        </w:rPr>
        <w:t>ほだ木</w:t>
      </w:r>
      <w:r w:rsidR="0061735D" w:rsidRPr="00F66ACC">
        <w:rPr>
          <w:rFonts w:hint="eastAsia"/>
          <w:sz w:val="22"/>
        </w:rPr>
        <w:t>や廃菌床</w:t>
      </w:r>
    </w:p>
    <w:p w:rsidR="0061735D" w:rsidRPr="00F66ACC" w:rsidRDefault="008D43E4" w:rsidP="003A5F53">
      <w:pPr>
        <w:pStyle w:val="ad"/>
        <w:numPr>
          <w:ilvl w:val="0"/>
          <w:numId w:val="7"/>
        </w:numPr>
        <w:ind w:leftChars="0"/>
        <w:rPr>
          <w:sz w:val="22"/>
        </w:rPr>
      </w:pPr>
      <w:r>
        <w:rPr>
          <w:rFonts w:hint="eastAsia"/>
          <w:sz w:val="22"/>
        </w:rPr>
        <w:t>建設工事の支障木（</w:t>
      </w:r>
      <w:r w:rsidR="0061735D" w:rsidRPr="00F66ACC">
        <w:rPr>
          <w:rFonts w:hint="eastAsia"/>
          <w:sz w:val="22"/>
        </w:rPr>
        <w:t>建設工事に係る資材の再資源化等に関する法律（平</w:t>
      </w:r>
      <w:r w:rsidR="0061735D" w:rsidRPr="00F66ACC">
        <w:rPr>
          <w:rFonts w:hint="eastAsia"/>
          <w:sz w:val="22"/>
        </w:rPr>
        <w:lastRenderedPageBreak/>
        <w:t>成</w:t>
      </w:r>
      <w:r w:rsidR="0061735D" w:rsidRPr="00F66ACC">
        <w:rPr>
          <w:rFonts w:hint="eastAsia"/>
          <w:sz w:val="22"/>
        </w:rPr>
        <w:t>12</w:t>
      </w:r>
      <w:r w:rsidR="0061735D" w:rsidRPr="00F66ACC">
        <w:rPr>
          <w:rFonts w:hint="eastAsia"/>
          <w:sz w:val="22"/>
        </w:rPr>
        <w:t>年法律第</w:t>
      </w:r>
      <w:r w:rsidR="0061735D" w:rsidRPr="00F66ACC">
        <w:rPr>
          <w:rFonts w:hint="eastAsia"/>
          <w:sz w:val="22"/>
        </w:rPr>
        <w:t>104</w:t>
      </w:r>
      <w:r w:rsidR="0061735D" w:rsidRPr="00F66ACC">
        <w:rPr>
          <w:rFonts w:hint="eastAsia"/>
          <w:sz w:val="22"/>
        </w:rPr>
        <w:t>号（以下「建設リサイクル法」という。））第２条</w:t>
      </w:r>
      <w:r w:rsidR="004F633A" w:rsidRPr="00F66ACC">
        <w:rPr>
          <w:rFonts w:hint="eastAsia"/>
          <w:sz w:val="22"/>
        </w:rPr>
        <w:t>第２項に規定する建設資材廃棄物</w:t>
      </w:r>
      <w:r>
        <w:rPr>
          <w:rFonts w:hint="eastAsia"/>
          <w:sz w:val="22"/>
        </w:rPr>
        <w:t>を除く。）</w:t>
      </w:r>
      <w:r w:rsidR="004F633A" w:rsidRPr="00F66ACC">
        <w:rPr>
          <w:rFonts w:hint="eastAsia"/>
          <w:sz w:val="22"/>
        </w:rPr>
        <w:t>として伐採・搬出される木材</w:t>
      </w:r>
    </w:p>
    <w:p w:rsidR="004F633A" w:rsidRPr="00F66ACC" w:rsidRDefault="004F633A" w:rsidP="003A5F53">
      <w:pPr>
        <w:pStyle w:val="ad"/>
        <w:numPr>
          <w:ilvl w:val="0"/>
          <w:numId w:val="7"/>
        </w:numPr>
        <w:ind w:leftChars="0"/>
        <w:rPr>
          <w:sz w:val="22"/>
        </w:rPr>
      </w:pPr>
      <w:r w:rsidRPr="00F66ACC">
        <w:rPr>
          <w:rFonts w:hint="eastAsia"/>
          <w:sz w:val="22"/>
        </w:rPr>
        <w:t>屋敷林、果樹等の剪定枝</w:t>
      </w:r>
      <w:r w:rsidR="00DF1BAE">
        <w:rPr>
          <w:rFonts w:hint="eastAsia"/>
          <w:sz w:val="22"/>
        </w:rPr>
        <w:t>、ダム流木等</w:t>
      </w:r>
    </w:p>
    <w:p w:rsidR="00E94DAC" w:rsidRDefault="00E94DAC" w:rsidP="00204A00">
      <w:pPr>
        <w:rPr>
          <w:rFonts w:asciiTheme="majorEastAsia" w:eastAsiaTheme="majorEastAsia" w:hAnsiTheme="majorEastAsia"/>
          <w:b/>
          <w:sz w:val="22"/>
        </w:rPr>
      </w:pPr>
    </w:p>
    <w:p w:rsidR="00204A00" w:rsidRPr="002D77A6" w:rsidRDefault="00204A00" w:rsidP="00204A00">
      <w:pPr>
        <w:rPr>
          <w:rFonts w:asciiTheme="majorEastAsia" w:eastAsiaTheme="majorEastAsia" w:hAnsiTheme="majorEastAsia"/>
          <w:b/>
          <w:sz w:val="22"/>
        </w:rPr>
      </w:pPr>
      <w:r w:rsidRPr="002D77A6">
        <w:rPr>
          <w:rFonts w:asciiTheme="majorEastAsia" w:eastAsiaTheme="majorEastAsia" w:hAnsiTheme="majorEastAsia" w:hint="eastAsia"/>
          <w:b/>
          <w:sz w:val="22"/>
        </w:rPr>
        <w:t>２</w:t>
      </w:r>
      <w:r w:rsidR="003A5F53" w:rsidRPr="002D77A6">
        <w:rPr>
          <w:rFonts w:asciiTheme="majorEastAsia" w:eastAsiaTheme="majorEastAsia" w:hAnsiTheme="majorEastAsia" w:hint="eastAsia"/>
          <w:b/>
          <w:sz w:val="22"/>
        </w:rPr>
        <w:t xml:space="preserve">　</w:t>
      </w:r>
      <w:r w:rsidRPr="002D77A6">
        <w:rPr>
          <w:rFonts w:asciiTheme="majorEastAsia" w:eastAsiaTheme="majorEastAsia" w:hAnsiTheme="majorEastAsia" w:hint="eastAsia"/>
          <w:b/>
          <w:sz w:val="22"/>
        </w:rPr>
        <w:t>木質バイオマスの品質等の確保</w:t>
      </w:r>
    </w:p>
    <w:p w:rsidR="00AF352E" w:rsidRPr="00F66ACC" w:rsidRDefault="00140666" w:rsidP="00F66ACC">
      <w:pPr>
        <w:ind w:leftChars="100" w:left="252" w:firstLineChars="100" w:firstLine="262"/>
        <w:rPr>
          <w:sz w:val="22"/>
        </w:rPr>
      </w:pPr>
      <w:r>
        <w:rPr>
          <w:rFonts w:hint="eastAsia"/>
          <w:sz w:val="22"/>
        </w:rPr>
        <w:t>指針</w:t>
      </w:r>
      <w:r w:rsidR="00AF352E" w:rsidRPr="00F66ACC">
        <w:rPr>
          <w:rFonts w:hint="eastAsia"/>
          <w:sz w:val="22"/>
        </w:rPr>
        <w:t>は、次のすべての条件を満たす木質バイオマスにのみ適用する。</w:t>
      </w:r>
    </w:p>
    <w:p w:rsidR="0061735D" w:rsidRPr="00F66ACC" w:rsidRDefault="003A5F53" w:rsidP="00DF1BAE">
      <w:pPr>
        <w:ind w:left="786" w:hangingChars="300" w:hanging="786"/>
        <w:rPr>
          <w:sz w:val="22"/>
        </w:rPr>
      </w:pPr>
      <w:r w:rsidRPr="00F66ACC">
        <w:rPr>
          <w:rFonts w:hint="eastAsia"/>
          <w:sz w:val="22"/>
        </w:rPr>
        <w:t>（１）</w:t>
      </w:r>
      <w:r w:rsidR="00204A00" w:rsidRPr="00F66ACC">
        <w:rPr>
          <w:rFonts w:hint="eastAsia"/>
          <w:sz w:val="22"/>
        </w:rPr>
        <w:t>当該</w:t>
      </w:r>
      <w:r w:rsidR="00DF1BAE">
        <w:rPr>
          <w:rFonts w:hint="eastAsia"/>
          <w:sz w:val="22"/>
        </w:rPr>
        <w:t>木質</w:t>
      </w:r>
      <w:r w:rsidR="00204A00" w:rsidRPr="00F66ACC">
        <w:rPr>
          <w:rFonts w:hint="eastAsia"/>
          <w:sz w:val="22"/>
        </w:rPr>
        <w:t>バイオマスの伐採を行う者、</w:t>
      </w:r>
      <w:r w:rsidR="00AF352E" w:rsidRPr="00F66ACC">
        <w:rPr>
          <w:rFonts w:hint="eastAsia"/>
          <w:sz w:val="22"/>
        </w:rPr>
        <w:t>又は加工・流通を行う者により「間伐材</w:t>
      </w:r>
      <w:r w:rsidR="00E3537A">
        <w:rPr>
          <w:rFonts w:hint="eastAsia"/>
          <w:sz w:val="22"/>
        </w:rPr>
        <w:t>等</w:t>
      </w:r>
      <w:r w:rsidR="00AF352E" w:rsidRPr="00F66ACC">
        <w:rPr>
          <w:rFonts w:hint="eastAsia"/>
          <w:sz w:val="22"/>
        </w:rPr>
        <w:t>由来の木質バイオマス」又は「一般木質バイオマス」であることが証明されたものであり、発電</w:t>
      </w:r>
      <w:r w:rsidR="00E3537A">
        <w:rPr>
          <w:rFonts w:hint="eastAsia"/>
          <w:sz w:val="22"/>
        </w:rPr>
        <w:t>利用</w:t>
      </w:r>
      <w:r w:rsidR="00AF352E" w:rsidRPr="00F66ACC">
        <w:rPr>
          <w:rFonts w:hint="eastAsia"/>
          <w:sz w:val="22"/>
        </w:rPr>
        <w:t>に供されるものであること</w:t>
      </w:r>
      <w:r w:rsidR="00E3537A">
        <w:rPr>
          <w:rFonts w:hint="eastAsia"/>
          <w:sz w:val="22"/>
        </w:rPr>
        <w:t>。</w:t>
      </w:r>
    </w:p>
    <w:p w:rsidR="00AF352E" w:rsidRPr="00F66ACC" w:rsidRDefault="00AF352E" w:rsidP="003A5F53">
      <w:pPr>
        <w:pStyle w:val="ad"/>
        <w:numPr>
          <w:ilvl w:val="0"/>
          <w:numId w:val="8"/>
        </w:numPr>
        <w:ind w:leftChars="0"/>
        <w:rPr>
          <w:sz w:val="22"/>
        </w:rPr>
      </w:pPr>
      <w:r w:rsidRPr="00F66ACC">
        <w:rPr>
          <w:rFonts w:hint="eastAsia"/>
          <w:sz w:val="22"/>
        </w:rPr>
        <w:t>土砂等木質バイオマス以外の異物が混入していないことのほか、発電事業者の利用に耐え得る品質が確保されていること</w:t>
      </w:r>
      <w:r w:rsidR="00E3537A">
        <w:rPr>
          <w:rFonts w:hint="eastAsia"/>
          <w:sz w:val="22"/>
        </w:rPr>
        <w:t>。</w:t>
      </w:r>
    </w:p>
    <w:p w:rsidR="00ED3D3B" w:rsidRDefault="00ED3D3B" w:rsidP="00FF26CB">
      <w:pPr>
        <w:rPr>
          <w:rFonts w:asciiTheme="majorEastAsia" w:eastAsiaTheme="majorEastAsia" w:hAnsiTheme="majorEastAsia"/>
          <w:b/>
          <w:sz w:val="22"/>
        </w:rPr>
      </w:pPr>
    </w:p>
    <w:p w:rsidR="00FF26CB" w:rsidRPr="002D77A6" w:rsidRDefault="00FF26CB" w:rsidP="00FF26CB">
      <w:pPr>
        <w:rPr>
          <w:rFonts w:asciiTheme="majorEastAsia" w:eastAsiaTheme="majorEastAsia" w:hAnsiTheme="majorEastAsia"/>
          <w:b/>
          <w:sz w:val="22"/>
        </w:rPr>
      </w:pPr>
      <w:r w:rsidRPr="002D77A6">
        <w:rPr>
          <w:rFonts w:asciiTheme="majorEastAsia" w:eastAsiaTheme="majorEastAsia" w:hAnsiTheme="majorEastAsia" w:hint="eastAsia"/>
          <w:b/>
          <w:sz w:val="22"/>
        </w:rPr>
        <w:t>３</w:t>
      </w:r>
      <w:r w:rsidR="003A5F53" w:rsidRPr="002D77A6">
        <w:rPr>
          <w:rFonts w:asciiTheme="majorEastAsia" w:eastAsiaTheme="majorEastAsia" w:hAnsiTheme="majorEastAsia" w:hint="eastAsia"/>
          <w:b/>
          <w:sz w:val="22"/>
        </w:rPr>
        <w:t xml:space="preserve">　</w:t>
      </w:r>
      <w:r w:rsidRPr="002D77A6">
        <w:rPr>
          <w:rFonts w:asciiTheme="majorEastAsia" w:eastAsiaTheme="majorEastAsia" w:hAnsiTheme="majorEastAsia" w:hint="eastAsia"/>
          <w:b/>
          <w:sz w:val="22"/>
        </w:rPr>
        <w:t>木質バイオマスを利用する関係者の</w:t>
      </w:r>
      <w:r w:rsidR="00ED1966">
        <w:rPr>
          <w:rFonts w:asciiTheme="majorEastAsia" w:eastAsiaTheme="majorEastAsia" w:hAnsiTheme="majorEastAsia" w:hint="eastAsia"/>
          <w:b/>
          <w:sz w:val="22"/>
        </w:rPr>
        <w:t>遵守</w:t>
      </w:r>
      <w:r w:rsidRPr="002D77A6">
        <w:rPr>
          <w:rFonts w:asciiTheme="majorEastAsia" w:eastAsiaTheme="majorEastAsia" w:hAnsiTheme="majorEastAsia" w:hint="eastAsia"/>
          <w:b/>
          <w:sz w:val="22"/>
        </w:rPr>
        <w:t>事項</w:t>
      </w:r>
    </w:p>
    <w:p w:rsidR="00FF26CB" w:rsidRPr="00F66ACC" w:rsidRDefault="00FF26CB" w:rsidP="00F66ACC">
      <w:pPr>
        <w:ind w:leftChars="100" w:left="252" w:firstLineChars="100" w:firstLine="262"/>
        <w:rPr>
          <w:sz w:val="22"/>
        </w:rPr>
      </w:pPr>
      <w:r w:rsidRPr="00F66ACC">
        <w:rPr>
          <w:rFonts w:hint="eastAsia"/>
          <w:sz w:val="22"/>
        </w:rPr>
        <w:t>発電利用に供される木質バイオマスの取扱い関係者は、ガイドラインの記載事項</w:t>
      </w:r>
      <w:r w:rsidR="00ED1966">
        <w:rPr>
          <w:rFonts w:hint="eastAsia"/>
          <w:sz w:val="22"/>
        </w:rPr>
        <w:t>及び</w:t>
      </w:r>
      <w:r w:rsidRPr="00F66ACC">
        <w:rPr>
          <w:rFonts w:hint="eastAsia"/>
          <w:sz w:val="22"/>
        </w:rPr>
        <w:t>次の事項に</w:t>
      </w:r>
      <w:r w:rsidR="00ED1966">
        <w:rPr>
          <w:rFonts w:hint="eastAsia"/>
          <w:sz w:val="22"/>
        </w:rPr>
        <w:t>ついて遵守</w:t>
      </w:r>
      <w:r w:rsidRPr="00F66ACC">
        <w:rPr>
          <w:rFonts w:hint="eastAsia"/>
          <w:sz w:val="22"/>
        </w:rPr>
        <w:t>すること</w:t>
      </w:r>
      <w:r w:rsidR="00140666">
        <w:rPr>
          <w:rFonts w:hint="eastAsia"/>
          <w:sz w:val="22"/>
        </w:rPr>
        <w:t>。</w:t>
      </w:r>
    </w:p>
    <w:p w:rsidR="00FF26CB" w:rsidRPr="00F66ACC" w:rsidRDefault="003A5F53" w:rsidP="00F66ACC">
      <w:pPr>
        <w:ind w:left="786" w:hangingChars="300" w:hanging="786"/>
        <w:rPr>
          <w:sz w:val="22"/>
        </w:rPr>
      </w:pPr>
      <w:r w:rsidRPr="00F66ACC">
        <w:rPr>
          <w:rFonts w:hint="eastAsia"/>
          <w:sz w:val="22"/>
        </w:rPr>
        <w:t>（１）</w:t>
      </w:r>
      <w:r w:rsidR="00FF26CB" w:rsidRPr="00F66ACC">
        <w:rPr>
          <w:rFonts w:hint="eastAsia"/>
          <w:sz w:val="22"/>
        </w:rPr>
        <w:t>「間伐材等由来の木質バイオマス」又は</w:t>
      </w:r>
      <w:r w:rsidR="00F310AE" w:rsidRPr="00F66ACC">
        <w:rPr>
          <w:rFonts w:hint="eastAsia"/>
          <w:sz w:val="22"/>
        </w:rPr>
        <w:t>「一般木質バイオマス」であることが証明されたものとそれ以外の</w:t>
      </w:r>
      <w:r w:rsidR="00E3537A">
        <w:rPr>
          <w:rFonts w:hint="eastAsia"/>
          <w:sz w:val="22"/>
        </w:rPr>
        <w:t>木質</w:t>
      </w:r>
      <w:r w:rsidR="00F310AE" w:rsidRPr="00F66ACC">
        <w:rPr>
          <w:rFonts w:hint="eastAsia"/>
          <w:sz w:val="22"/>
        </w:rPr>
        <w:t>バイオマスとは分別して保管・管理すること</w:t>
      </w:r>
      <w:r w:rsidR="00E3537A">
        <w:rPr>
          <w:rFonts w:hint="eastAsia"/>
          <w:sz w:val="22"/>
        </w:rPr>
        <w:t>。</w:t>
      </w:r>
    </w:p>
    <w:p w:rsidR="00F310AE" w:rsidRPr="00F66ACC" w:rsidRDefault="003A5F53" w:rsidP="00F66ACC">
      <w:pPr>
        <w:ind w:left="786" w:hangingChars="300" w:hanging="786"/>
        <w:rPr>
          <w:sz w:val="22"/>
        </w:rPr>
      </w:pPr>
      <w:r w:rsidRPr="00F66ACC">
        <w:rPr>
          <w:rFonts w:hint="eastAsia"/>
          <w:sz w:val="22"/>
        </w:rPr>
        <w:t>（２）</w:t>
      </w:r>
      <w:r w:rsidR="00F310AE" w:rsidRPr="00F66ACC">
        <w:rPr>
          <w:rFonts w:hint="eastAsia"/>
          <w:sz w:val="22"/>
        </w:rPr>
        <w:t>木質バイオマスの保管、管理、利用にあたっては、取扱い施設周辺の生活環境の保全に格別の注意を払うこと</w:t>
      </w:r>
      <w:r w:rsidR="009B4AD0">
        <w:rPr>
          <w:rFonts w:hint="eastAsia"/>
          <w:sz w:val="22"/>
        </w:rPr>
        <w:t>。</w:t>
      </w:r>
    </w:p>
    <w:p w:rsidR="00F310AE" w:rsidRPr="00F66ACC" w:rsidRDefault="003A5F53" w:rsidP="00F66ACC">
      <w:pPr>
        <w:ind w:left="786" w:hangingChars="300" w:hanging="786"/>
        <w:rPr>
          <w:sz w:val="22"/>
        </w:rPr>
      </w:pPr>
      <w:r w:rsidRPr="00F66ACC">
        <w:rPr>
          <w:rFonts w:hint="eastAsia"/>
          <w:sz w:val="22"/>
        </w:rPr>
        <w:t>（３）</w:t>
      </w:r>
      <w:r w:rsidR="00F310AE" w:rsidRPr="00F66ACC">
        <w:rPr>
          <w:rFonts w:hint="eastAsia"/>
          <w:sz w:val="22"/>
        </w:rPr>
        <w:t>入出荷及び在庫に関する情報が把握できるよう管理簿を備え適切に保管するとともに、管理簿等</w:t>
      </w:r>
      <w:r w:rsidR="009B4AD0">
        <w:rPr>
          <w:rFonts w:hint="eastAsia"/>
          <w:sz w:val="22"/>
        </w:rPr>
        <w:t>の</w:t>
      </w:r>
      <w:r w:rsidR="00F310AE" w:rsidRPr="00F66ACC">
        <w:rPr>
          <w:rFonts w:hint="eastAsia"/>
          <w:sz w:val="22"/>
        </w:rPr>
        <w:t>関係書類</w:t>
      </w:r>
      <w:r w:rsidR="00301305" w:rsidRPr="00F66ACC">
        <w:rPr>
          <w:rFonts w:hint="eastAsia"/>
          <w:sz w:val="22"/>
        </w:rPr>
        <w:t>は５年間整理保管すること</w:t>
      </w:r>
      <w:r w:rsidR="009B4AD0">
        <w:rPr>
          <w:rFonts w:hint="eastAsia"/>
          <w:sz w:val="22"/>
        </w:rPr>
        <w:t>。</w:t>
      </w:r>
    </w:p>
    <w:p w:rsidR="00301305" w:rsidRPr="00F66ACC" w:rsidRDefault="003A5F53" w:rsidP="00F66ACC">
      <w:pPr>
        <w:ind w:left="786" w:hangingChars="300" w:hanging="786"/>
        <w:rPr>
          <w:sz w:val="22"/>
        </w:rPr>
      </w:pPr>
      <w:r w:rsidRPr="00F66ACC">
        <w:rPr>
          <w:rFonts w:hint="eastAsia"/>
          <w:sz w:val="22"/>
        </w:rPr>
        <w:t>（４）</w:t>
      </w:r>
      <w:r w:rsidR="00301305" w:rsidRPr="00F66ACC">
        <w:rPr>
          <w:rFonts w:hint="eastAsia"/>
          <w:sz w:val="22"/>
        </w:rPr>
        <w:t>関係者は、木質バイオマスの取扱いに関して、行政機関から管理簿等の</w:t>
      </w:r>
      <w:r w:rsidR="006F3EB3" w:rsidRPr="00F66ACC">
        <w:rPr>
          <w:rFonts w:hint="eastAsia"/>
          <w:sz w:val="22"/>
        </w:rPr>
        <w:t>閲覧並びに伐採、加工、流通場所及び発電施設内への立ち入り調査等を求められた場合には、誠意をもって協力、対応すること</w:t>
      </w:r>
      <w:r w:rsidR="009B4AD0">
        <w:rPr>
          <w:rFonts w:hint="eastAsia"/>
          <w:sz w:val="22"/>
        </w:rPr>
        <w:t>。</w:t>
      </w:r>
    </w:p>
    <w:p w:rsidR="00ED3D3B" w:rsidRDefault="00ED3D3B" w:rsidP="003A5F53">
      <w:pPr>
        <w:rPr>
          <w:rFonts w:asciiTheme="majorEastAsia" w:eastAsiaTheme="majorEastAsia" w:hAnsiTheme="majorEastAsia"/>
          <w:b/>
          <w:sz w:val="22"/>
        </w:rPr>
      </w:pPr>
    </w:p>
    <w:p w:rsidR="003A5F53" w:rsidRPr="002D77A6" w:rsidRDefault="003A5F53" w:rsidP="003A5F53">
      <w:pPr>
        <w:rPr>
          <w:rFonts w:asciiTheme="majorEastAsia" w:eastAsiaTheme="majorEastAsia" w:hAnsiTheme="majorEastAsia"/>
          <w:b/>
          <w:sz w:val="22"/>
        </w:rPr>
      </w:pPr>
      <w:r w:rsidRPr="002D77A6">
        <w:rPr>
          <w:rFonts w:asciiTheme="majorEastAsia" w:eastAsiaTheme="majorEastAsia" w:hAnsiTheme="majorEastAsia" w:hint="eastAsia"/>
          <w:b/>
          <w:sz w:val="22"/>
        </w:rPr>
        <w:t>４</w:t>
      </w:r>
      <w:r w:rsidR="00EE4423" w:rsidRPr="002D77A6">
        <w:rPr>
          <w:rFonts w:asciiTheme="majorEastAsia" w:eastAsiaTheme="majorEastAsia" w:hAnsiTheme="majorEastAsia" w:hint="eastAsia"/>
          <w:b/>
          <w:sz w:val="22"/>
        </w:rPr>
        <w:t xml:space="preserve">　</w:t>
      </w:r>
      <w:r w:rsidRPr="002D77A6">
        <w:rPr>
          <w:rFonts w:asciiTheme="majorEastAsia" w:eastAsiaTheme="majorEastAsia" w:hAnsiTheme="majorEastAsia" w:hint="eastAsia"/>
          <w:b/>
          <w:sz w:val="22"/>
        </w:rPr>
        <w:t>発電利用に供される木質バイオマスの廃棄物</w:t>
      </w:r>
      <w:r w:rsidR="00823173" w:rsidRPr="002D77A6">
        <w:rPr>
          <w:rFonts w:asciiTheme="majorEastAsia" w:eastAsiaTheme="majorEastAsia" w:hAnsiTheme="majorEastAsia" w:hint="eastAsia"/>
          <w:b/>
          <w:sz w:val="22"/>
        </w:rPr>
        <w:t>該当性等の判断</w:t>
      </w:r>
    </w:p>
    <w:p w:rsidR="00823173" w:rsidRPr="00D20D06" w:rsidRDefault="00823173" w:rsidP="00D20D06">
      <w:pPr>
        <w:pStyle w:val="ad"/>
        <w:numPr>
          <w:ilvl w:val="0"/>
          <w:numId w:val="10"/>
        </w:numPr>
        <w:ind w:leftChars="0"/>
        <w:rPr>
          <w:sz w:val="22"/>
        </w:rPr>
      </w:pPr>
      <w:r w:rsidRPr="00D20D06">
        <w:rPr>
          <w:rFonts w:hint="eastAsia"/>
          <w:sz w:val="22"/>
        </w:rPr>
        <w:t>バイオマス発電燃料の廃棄物該当性の判断に係る解釈等については、平成</w:t>
      </w:r>
      <w:r w:rsidRPr="00D20D06">
        <w:rPr>
          <w:rFonts w:hint="eastAsia"/>
          <w:sz w:val="22"/>
        </w:rPr>
        <w:t>25</w:t>
      </w:r>
      <w:r w:rsidRPr="00D20D06">
        <w:rPr>
          <w:rFonts w:hint="eastAsia"/>
          <w:sz w:val="22"/>
        </w:rPr>
        <w:t>年６月</w:t>
      </w:r>
      <w:r w:rsidRPr="00D20D06">
        <w:rPr>
          <w:rFonts w:hint="eastAsia"/>
          <w:sz w:val="22"/>
        </w:rPr>
        <w:t>28</w:t>
      </w:r>
      <w:r w:rsidRPr="00D20D06">
        <w:rPr>
          <w:rFonts w:hint="eastAsia"/>
          <w:sz w:val="22"/>
        </w:rPr>
        <w:t>日付け環廃対発第</w:t>
      </w:r>
      <w:r w:rsidRPr="00D20D06">
        <w:rPr>
          <w:rFonts w:hint="eastAsia"/>
          <w:sz w:val="22"/>
        </w:rPr>
        <w:t>1306281</w:t>
      </w:r>
      <w:r w:rsidRPr="00D20D06">
        <w:rPr>
          <w:rFonts w:hint="eastAsia"/>
          <w:sz w:val="22"/>
        </w:rPr>
        <w:t>号環境省課長通知により解釈の明確化が図られている。そのなかでは、①</w:t>
      </w:r>
      <w:r w:rsidR="00D20D06">
        <w:rPr>
          <w:rFonts w:hint="eastAsia"/>
          <w:sz w:val="22"/>
        </w:rPr>
        <w:t>その</w:t>
      </w:r>
      <w:r w:rsidRPr="00D20D06">
        <w:rPr>
          <w:rFonts w:hint="eastAsia"/>
          <w:sz w:val="22"/>
        </w:rPr>
        <w:t>物の性状、②排出の状況、③通常の取扱い形態、④取引価値の有無及び⑤占有者の意思等を総合的に勘案した結果、不要物と判断されず、かつ有効活用が確実なバイオマス発電燃料については、廃棄物処理法に規定</w:t>
      </w:r>
      <w:r w:rsidR="00D20D06">
        <w:rPr>
          <w:rFonts w:hint="eastAsia"/>
          <w:sz w:val="22"/>
        </w:rPr>
        <w:t>する</w:t>
      </w:r>
      <w:r w:rsidRPr="00D20D06">
        <w:rPr>
          <w:rFonts w:hint="eastAsia"/>
          <w:sz w:val="22"/>
        </w:rPr>
        <w:t>廃棄物に該当しない</w:t>
      </w:r>
      <w:r w:rsidR="00EE4423" w:rsidRPr="00D20D06">
        <w:rPr>
          <w:rFonts w:hint="eastAsia"/>
          <w:sz w:val="22"/>
        </w:rPr>
        <w:t>とされている。なお、上記①～⑤の判断要素の総合的な勘案の結果、廃棄物に該当する</w:t>
      </w:r>
      <w:r w:rsidR="00D20D06">
        <w:rPr>
          <w:rFonts w:hint="eastAsia"/>
          <w:sz w:val="22"/>
        </w:rPr>
        <w:t>もの</w:t>
      </w:r>
      <w:r w:rsidR="00EE4423" w:rsidRPr="00D20D06">
        <w:rPr>
          <w:rFonts w:hint="eastAsia"/>
          <w:sz w:val="22"/>
        </w:rPr>
        <w:t>と判断される場合には、廃棄物処理法に基づき適正に処分することが求められている。</w:t>
      </w:r>
    </w:p>
    <w:p w:rsidR="00EE4423" w:rsidRDefault="00EE4423" w:rsidP="00F66ACC">
      <w:pPr>
        <w:ind w:left="786" w:hangingChars="300" w:hanging="786"/>
        <w:rPr>
          <w:sz w:val="22"/>
        </w:rPr>
      </w:pPr>
      <w:r w:rsidRPr="00F66ACC">
        <w:rPr>
          <w:rFonts w:hint="eastAsia"/>
          <w:sz w:val="22"/>
        </w:rPr>
        <w:t>（２）ガイドラインに記載されている建設資材廃棄物は、建設リサイクル法に規定される建設資材が廃棄物処理法</w:t>
      </w:r>
      <w:r w:rsidR="00E94DAC">
        <w:rPr>
          <w:rFonts w:hint="eastAsia"/>
          <w:sz w:val="22"/>
        </w:rPr>
        <w:t>上の</w:t>
      </w:r>
      <w:r w:rsidRPr="00F66ACC">
        <w:rPr>
          <w:rFonts w:hint="eastAsia"/>
          <w:sz w:val="22"/>
        </w:rPr>
        <w:t>廃棄物</w:t>
      </w:r>
      <w:r w:rsidR="00E94DAC">
        <w:rPr>
          <w:rFonts w:hint="eastAsia"/>
          <w:sz w:val="22"/>
        </w:rPr>
        <w:t>となったものであり、</w:t>
      </w:r>
      <w:r w:rsidR="000C00F9">
        <w:rPr>
          <w:rFonts w:hint="eastAsia"/>
          <w:sz w:val="22"/>
        </w:rPr>
        <w:t>指針の対象とはならない</w:t>
      </w:r>
      <w:r w:rsidRPr="00F66ACC">
        <w:rPr>
          <w:rFonts w:hint="eastAsia"/>
          <w:sz w:val="22"/>
        </w:rPr>
        <w:t>。</w:t>
      </w:r>
    </w:p>
    <w:p w:rsidR="00ED3D3B" w:rsidRPr="00F66ACC" w:rsidRDefault="00ED3D3B" w:rsidP="00F66ACC">
      <w:pPr>
        <w:ind w:left="786" w:hangingChars="300" w:hanging="786"/>
        <w:rPr>
          <w:sz w:val="22"/>
        </w:rPr>
      </w:pPr>
    </w:p>
    <w:sectPr w:rsidR="00ED3D3B" w:rsidRPr="00F66ACC" w:rsidSect="00E94DAC">
      <w:pgSz w:w="11906" w:h="16838" w:code="9"/>
      <w:pgMar w:top="1418" w:right="1134" w:bottom="1134" w:left="1418" w:header="851" w:footer="992" w:gutter="0"/>
      <w:cols w:space="425"/>
      <w:docGrid w:type="linesAndChars" w:linePitch="366" w:charSpace="8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1D" w:rsidRDefault="00A87D1D" w:rsidP="00D533B5">
      <w:r>
        <w:separator/>
      </w:r>
    </w:p>
  </w:endnote>
  <w:endnote w:type="continuationSeparator" w:id="0">
    <w:p w:rsidR="00A87D1D" w:rsidRDefault="00A87D1D" w:rsidP="00D5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1D" w:rsidRDefault="00A87D1D" w:rsidP="00D533B5">
      <w:r>
        <w:separator/>
      </w:r>
    </w:p>
  </w:footnote>
  <w:footnote w:type="continuationSeparator" w:id="0">
    <w:p w:rsidR="00A87D1D" w:rsidRDefault="00A87D1D" w:rsidP="00D53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38D1"/>
    <w:multiLevelType w:val="hybridMultilevel"/>
    <w:tmpl w:val="6832C446"/>
    <w:lvl w:ilvl="0" w:tplc="8B0CF41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FD6495"/>
    <w:multiLevelType w:val="hybridMultilevel"/>
    <w:tmpl w:val="0A608220"/>
    <w:lvl w:ilvl="0" w:tplc="6C2095EC">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CB5D3F"/>
    <w:multiLevelType w:val="hybridMultilevel"/>
    <w:tmpl w:val="DF821A62"/>
    <w:lvl w:ilvl="0" w:tplc="3FCC0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C83878"/>
    <w:multiLevelType w:val="hybridMultilevel"/>
    <w:tmpl w:val="48545628"/>
    <w:lvl w:ilvl="0" w:tplc="C4C68016">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8E0799"/>
    <w:multiLevelType w:val="hybridMultilevel"/>
    <w:tmpl w:val="2EE44DC6"/>
    <w:lvl w:ilvl="0" w:tplc="1A78F60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06212E"/>
    <w:multiLevelType w:val="hybridMultilevel"/>
    <w:tmpl w:val="51324E6C"/>
    <w:lvl w:ilvl="0" w:tplc="1B480514">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FAD07B5"/>
    <w:multiLevelType w:val="hybridMultilevel"/>
    <w:tmpl w:val="90CEA736"/>
    <w:lvl w:ilvl="0" w:tplc="F0547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6E7105"/>
    <w:multiLevelType w:val="hybridMultilevel"/>
    <w:tmpl w:val="ED5C649C"/>
    <w:lvl w:ilvl="0" w:tplc="2DFEAE7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A2D6687"/>
    <w:multiLevelType w:val="hybridMultilevel"/>
    <w:tmpl w:val="143C984A"/>
    <w:lvl w:ilvl="0" w:tplc="4A88D3BE">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DA79E6"/>
    <w:multiLevelType w:val="hybridMultilevel"/>
    <w:tmpl w:val="96BE73D4"/>
    <w:lvl w:ilvl="0" w:tplc="7D080A9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5"/>
  </w:num>
  <w:num w:numId="4">
    <w:abstractNumId w:val="7"/>
  </w:num>
  <w:num w:numId="5">
    <w:abstractNumId w:val="9"/>
  </w:num>
  <w:num w:numId="6">
    <w:abstractNumId w:val="0"/>
  </w:num>
  <w:num w:numId="7">
    <w:abstractNumId w:val="8"/>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26"/>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7C4"/>
    <w:rsid w:val="00051EB8"/>
    <w:rsid w:val="000703F3"/>
    <w:rsid w:val="000C00F9"/>
    <w:rsid w:val="000D1090"/>
    <w:rsid w:val="00140666"/>
    <w:rsid w:val="0017572E"/>
    <w:rsid w:val="001A12B4"/>
    <w:rsid w:val="001A7613"/>
    <w:rsid w:val="001C2CF6"/>
    <w:rsid w:val="00204A00"/>
    <w:rsid w:val="0027082A"/>
    <w:rsid w:val="002C794C"/>
    <w:rsid w:val="002D77A6"/>
    <w:rsid w:val="002F7EA9"/>
    <w:rsid w:val="00301305"/>
    <w:rsid w:val="0032407A"/>
    <w:rsid w:val="003A5F53"/>
    <w:rsid w:val="004F633A"/>
    <w:rsid w:val="005263DB"/>
    <w:rsid w:val="005462E3"/>
    <w:rsid w:val="005607C4"/>
    <w:rsid w:val="005B6E3D"/>
    <w:rsid w:val="005D4F09"/>
    <w:rsid w:val="005E79A7"/>
    <w:rsid w:val="005F565B"/>
    <w:rsid w:val="00613701"/>
    <w:rsid w:val="0061735D"/>
    <w:rsid w:val="006C3377"/>
    <w:rsid w:val="006F3EB3"/>
    <w:rsid w:val="007475D9"/>
    <w:rsid w:val="007D0238"/>
    <w:rsid w:val="007F2ECF"/>
    <w:rsid w:val="00823173"/>
    <w:rsid w:val="00850A70"/>
    <w:rsid w:val="008B158F"/>
    <w:rsid w:val="008D43E4"/>
    <w:rsid w:val="008E1C29"/>
    <w:rsid w:val="008F351C"/>
    <w:rsid w:val="00920697"/>
    <w:rsid w:val="00936F00"/>
    <w:rsid w:val="009A2E8D"/>
    <w:rsid w:val="009B4AD0"/>
    <w:rsid w:val="00A12FAC"/>
    <w:rsid w:val="00A61E30"/>
    <w:rsid w:val="00A87D1D"/>
    <w:rsid w:val="00AA7973"/>
    <w:rsid w:val="00AC4DD8"/>
    <w:rsid w:val="00AD0526"/>
    <w:rsid w:val="00AD1DAC"/>
    <w:rsid w:val="00AF352E"/>
    <w:rsid w:val="00B775B1"/>
    <w:rsid w:val="00BD2375"/>
    <w:rsid w:val="00C01540"/>
    <w:rsid w:val="00C34827"/>
    <w:rsid w:val="00C76549"/>
    <w:rsid w:val="00C926C8"/>
    <w:rsid w:val="00D20D06"/>
    <w:rsid w:val="00D533B5"/>
    <w:rsid w:val="00D556A0"/>
    <w:rsid w:val="00D83C4D"/>
    <w:rsid w:val="00D94148"/>
    <w:rsid w:val="00DB13CE"/>
    <w:rsid w:val="00DC7771"/>
    <w:rsid w:val="00DD09C5"/>
    <w:rsid w:val="00DF1BAE"/>
    <w:rsid w:val="00E07A3F"/>
    <w:rsid w:val="00E1115E"/>
    <w:rsid w:val="00E121E0"/>
    <w:rsid w:val="00E3537A"/>
    <w:rsid w:val="00E94DAC"/>
    <w:rsid w:val="00ED1966"/>
    <w:rsid w:val="00ED3D3B"/>
    <w:rsid w:val="00EE4423"/>
    <w:rsid w:val="00F16B03"/>
    <w:rsid w:val="00F310AE"/>
    <w:rsid w:val="00F66ACC"/>
    <w:rsid w:val="00FF26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07C4"/>
  </w:style>
  <w:style w:type="character" w:customStyle="1" w:styleId="a4">
    <w:name w:val="日付 (文字)"/>
    <w:basedOn w:val="a0"/>
    <w:link w:val="a3"/>
    <w:uiPriority w:val="99"/>
    <w:semiHidden/>
    <w:rsid w:val="005607C4"/>
  </w:style>
  <w:style w:type="paragraph" w:styleId="a5">
    <w:name w:val="header"/>
    <w:basedOn w:val="a"/>
    <w:link w:val="a6"/>
    <w:uiPriority w:val="99"/>
    <w:semiHidden/>
    <w:unhideWhenUsed/>
    <w:rsid w:val="00D533B5"/>
    <w:pPr>
      <w:tabs>
        <w:tab w:val="center" w:pos="4252"/>
        <w:tab w:val="right" w:pos="8504"/>
      </w:tabs>
      <w:snapToGrid w:val="0"/>
    </w:pPr>
  </w:style>
  <w:style w:type="character" w:customStyle="1" w:styleId="a6">
    <w:name w:val="ヘッダー (文字)"/>
    <w:basedOn w:val="a0"/>
    <w:link w:val="a5"/>
    <w:uiPriority w:val="99"/>
    <w:semiHidden/>
    <w:rsid w:val="00D533B5"/>
  </w:style>
  <w:style w:type="paragraph" w:styleId="a7">
    <w:name w:val="footer"/>
    <w:basedOn w:val="a"/>
    <w:link w:val="a8"/>
    <w:uiPriority w:val="99"/>
    <w:semiHidden/>
    <w:unhideWhenUsed/>
    <w:rsid w:val="00D533B5"/>
    <w:pPr>
      <w:tabs>
        <w:tab w:val="center" w:pos="4252"/>
        <w:tab w:val="right" w:pos="8504"/>
      </w:tabs>
      <w:snapToGrid w:val="0"/>
    </w:pPr>
  </w:style>
  <w:style w:type="character" w:customStyle="1" w:styleId="a8">
    <w:name w:val="フッター (文字)"/>
    <w:basedOn w:val="a0"/>
    <w:link w:val="a7"/>
    <w:uiPriority w:val="99"/>
    <w:semiHidden/>
    <w:rsid w:val="00D533B5"/>
  </w:style>
  <w:style w:type="paragraph" w:styleId="a9">
    <w:name w:val="Note Heading"/>
    <w:basedOn w:val="a"/>
    <w:next w:val="a"/>
    <w:link w:val="aa"/>
    <w:uiPriority w:val="99"/>
    <w:unhideWhenUsed/>
    <w:rsid w:val="00F16B03"/>
    <w:pPr>
      <w:jc w:val="center"/>
    </w:pPr>
    <w:rPr>
      <w:sz w:val="24"/>
      <w:szCs w:val="24"/>
    </w:rPr>
  </w:style>
  <w:style w:type="character" w:customStyle="1" w:styleId="aa">
    <w:name w:val="記 (文字)"/>
    <w:basedOn w:val="a0"/>
    <w:link w:val="a9"/>
    <w:uiPriority w:val="99"/>
    <w:rsid w:val="00F16B03"/>
    <w:rPr>
      <w:sz w:val="24"/>
      <w:szCs w:val="24"/>
    </w:rPr>
  </w:style>
  <w:style w:type="paragraph" w:styleId="ab">
    <w:name w:val="Closing"/>
    <w:basedOn w:val="a"/>
    <w:link w:val="ac"/>
    <w:uiPriority w:val="99"/>
    <w:unhideWhenUsed/>
    <w:rsid w:val="00F16B03"/>
    <w:pPr>
      <w:jc w:val="right"/>
    </w:pPr>
    <w:rPr>
      <w:sz w:val="24"/>
      <w:szCs w:val="24"/>
    </w:rPr>
  </w:style>
  <w:style w:type="character" w:customStyle="1" w:styleId="ac">
    <w:name w:val="結語 (文字)"/>
    <w:basedOn w:val="a0"/>
    <w:link w:val="ab"/>
    <w:uiPriority w:val="99"/>
    <w:rsid w:val="00F16B03"/>
    <w:rPr>
      <w:sz w:val="24"/>
      <w:szCs w:val="24"/>
    </w:rPr>
  </w:style>
  <w:style w:type="paragraph" w:styleId="ad">
    <w:name w:val="List Paragraph"/>
    <w:basedOn w:val="a"/>
    <w:uiPriority w:val="34"/>
    <w:qFormat/>
    <w:rsid w:val="005D4F0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8FAB-D775-4DBF-8945-DB3646D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下元隆</dc:creator>
  <cp:lastModifiedBy>下元隆</cp:lastModifiedBy>
  <cp:revision>4</cp:revision>
  <cp:lastPrinted>2015-07-14T06:23:00Z</cp:lastPrinted>
  <dcterms:created xsi:type="dcterms:W3CDTF">2015-07-27T09:20:00Z</dcterms:created>
  <dcterms:modified xsi:type="dcterms:W3CDTF">2015-07-29T00:19:00Z</dcterms:modified>
</cp:coreProperties>
</file>