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pacing w:val="10"/>
        </w:rPr>
      </w:pPr>
      <w:r>
        <w:rPr>
          <w:rFonts w:hint="eastAsia"/>
          <w:b w:val="1"/>
          <w:spacing w:val="10"/>
          <w:sz w:val="40"/>
        </w:rPr>
        <w:t>高知県岩石採取計画認可申請書作成要領</w:t>
      </w:r>
    </w:p>
    <w:p>
      <w:pPr>
        <w:pStyle w:val="0"/>
        <w:rPr>
          <w:rFonts w:hint="default"/>
          <w:spacing w:val="10"/>
        </w:rPr>
      </w:pPr>
    </w:p>
    <w:p>
      <w:pPr>
        <w:pStyle w:val="0"/>
        <w:rPr>
          <w:rFonts w:hint="default" w:asciiTheme="majorEastAsia" w:hAnsiTheme="majorEastAsia" w:eastAsiaTheme="majorEastAsia"/>
          <w:spacing w:val="10"/>
        </w:rPr>
      </w:pPr>
      <w:r>
        <w:rPr>
          <w:rFonts w:hint="eastAsia" w:asciiTheme="majorEastAsia" w:hAnsiTheme="majorEastAsia" w:eastAsiaTheme="majorEastAsia"/>
        </w:rPr>
        <w:t>　高知県岩石採取計画認可事務取扱要綱第５条に規定する認可申請は、原則としてこの要領により作成するものとする。</w:t>
      </w:r>
    </w:p>
    <w:p>
      <w:pPr>
        <w:pStyle w:val="0"/>
        <w:rPr>
          <w:rFonts w:hint="default" w:asciiTheme="majorEastAsia" w:hAnsiTheme="majorEastAsia" w:eastAsiaTheme="majorEastAsia"/>
          <w:spacing w:val="10"/>
        </w:rPr>
      </w:pPr>
    </w:p>
    <w:p>
      <w:pPr>
        <w:pStyle w:val="0"/>
        <w:rPr>
          <w:rFonts w:hint="default" w:asciiTheme="majorEastAsia" w:hAnsiTheme="majorEastAsia" w:eastAsiaTheme="majorEastAsia"/>
          <w:spacing w:val="10"/>
        </w:rPr>
      </w:pPr>
      <w:r>
        <w:rPr>
          <w:rFonts w:hint="eastAsia" w:asciiTheme="majorEastAsia" w:hAnsiTheme="majorEastAsia" w:eastAsiaTheme="majorEastAsia"/>
        </w:rPr>
        <w:t>１　採取計画認可申請書（申請書の様式は様式第</w:t>
      </w:r>
      <w:r>
        <w:rPr>
          <w:rFonts w:hint="eastAsia" w:asciiTheme="majorEastAsia" w:hAnsiTheme="majorEastAsia" w:eastAsiaTheme="majorEastAsia"/>
        </w:rPr>
        <w:t>15</w:t>
      </w:r>
      <w:r>
        <w:rPr>
          <w:rFonts w:hint="eastAsia" w:asciiTheme="majorEastAsia" w:hAnsiTheme="majorEastAsia" w:eastAsiaTheme="majorEastAsia"/>
        </w:rPr>
        <w:t>によること。）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（１）×印の欄は、記入しないこと。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（２）「収入証紙貼付欄」</w:t>
      </w:r>
    </w:p>
    <w:p>
      <w:pPr>
        <w:pStyle w:val="0"/>
        <w:rPr>
          <w:rFonts w:hint="default" w:asciiTheme="majorEastAsia" w:hAnsiTheme="majorEastAsia" w:eastAsiaTheme="majorEastAsia"/>
          <w:spacing w:val="10"/>
        </w:rPr>
      </w:pPr>
      <w:r>
        <w:rPr>
          <w:rFonts w:hint="eastAsia" w:asciiTheme="majorEastAsia" w:hAnsiTheme="majorEastAsia" w:eastAsiaTheme="majorEastAsia"/>
        </w:rPr>
        <w:t>　　　　正本１通だけに、</w:t>
      </w:r>
      <w:r>
        <w:rPr>
          <w:rFonts w:hint="eastAsia" w:asciiTheme="majorEastAsia" w:hAnsiTheme="majorEastAsia" w:eastAsiaTheme="majorEastAsia"/>
        </w:rPr>
        <w:t>52,000</w:t>
      </w:r>
      <w:r>
        <w:rPr>
          <w:rFonts w:hint="eastAsia" w:asciiTheme="majorEastAsia" w:hAnsiTheme="majorEastAsia" w:eastAsiaTheme="majorEastAsia"/>
        </w:rPr>
        <w:t>円分の「高知県収入証紙」を貼付し、消印はしないこと。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（３）申請年月日は、申請書を提出した日とする。</w:t>
      </w:r>
    </w:p>
    <w:p>
      <w:pPr>
        <w:pStyle w:val="0"/>
        <w:rPr>
          <w:rFonts w:hint="default" w:asciiTheme="majorEastAsia" w:hAnsiTheme="majorEastAsia" w:eastAsiaTheme="majorEastAsia"/>
          <w:spacing w:val="10"/>
        </w:rPr>
      </w:pPr>
      <w:r>
        <w:rPr>
          <w:rFonts w:hint="eastAsia" w:asciiTheme="majorEastAsia" w:hAnsiTheme="majorEastAsia" w:eastAsiaTheme="majorEastAsia"/>
        </w:rPr>
        <w:t>　　　　新規、継続のいずれかに○印をつけること。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（４）「住所、氏名」等</w:t>
      </w:r>
    </w:p>
    <w:p>
      <w:pPr>
        <w:pStyle w:val="0"/>
        <w:rPr>
          <w:rFonts w:hint="default" w:asciiTheme="majorEastAsia" w:hAnsiTheme="majorEastAsia" w:eastAsiaTheme="majorEastAsia"/>
          <w:spacing w:val="10"/>
        </w:rPr>
      </w:pPr>
      <w:r>
        <w:rPr>
          <w:rFonts w:hint="eastAsia" w:asciiTheme="majorEastAsia" w:hAnsiTheme="majorEastAsia" w:eastAsiaTheme="majorEastAsia"/>
        </w:rPr>
        <w:t>　　　　採石法により登録されている住所、氏名を記入する。</w:t>
      </w:r>
    </w:p>
    <w:p>
      <w:pPr>
        <w:pStyle w:val="0"/>
        <w:rPr>
          <w:rFonts w:hint="default" w:asciiTheme="majorEastAsia" w:hAnsiTheme="majorEastAsia" w:eastAsiaTheme="majorEastAsia"/>
          <w:spacing w:val="10"/>
        </w:rPr>
      </w:pPr>
      <w:r>
        <w:rPr>
          <w:rFonts w:hint="eastAsia" w:asciiTheme="majorEastAsia" w:hAnsiTheme="majorEastAsia" w:eastAsiaTheme="majorEastAsia"/>
        </w:rPr>
        <w:t>　　　　※　</w:t>
      </w:r>
      <w:r>
        <w:rPr>
          <w:rFonts w:hint="eastAsia" w:asciiTheme="majorEastAsia" w:hAnsiTheme="majorEastAsia" w:eastAsiaTheme="majorEastAsia"/>
          <w:u w:val="single" w:color="000000"/>
        </w:rPr>
        <w:t>登録事項に変更があった場合は、認可申請に関係なく直ちに法第</w:t>
      </w:r>
      <w:r>
        <w:rPr>
          <w:rFonts w:hint="eastAsia" w:asciiTheme="majorEastAsia" w:hAnsiTheme="majorEastAsia" w:eastAsiaTheme="majorEastAsia"/>
          <w:u w:val="single" w:color="000000"/>
        </w:rPr>
        <w:t>32</w:t>
      </w:r>
      <w:r>
        <w:rPr>
          <w:rFonts w:hint="eastAsia" w:asciiTheme="majorEastAsia" w:hAnsiTheme="majorEastAsia" w:eastAsiaTheme="majorEastAsia"/>
          <w:u w:val="single" w:color="000000"/>
        </w:rPr>
        <w:t>条の７の規定による</w:t>
      </w:r>
      <w:r>
        <w:rPr>
          <w:rFonts w:hint="eastAsia" w:asciiTheme="majorEastAsia" w:hAnsiTheme="majorEastAsia" w:eastAsiaTheme="majorEastAsia"/>
        </w:rPr>
        <w:t>　　　　　　</w:t>
      </w:r>
      <w:r>
        <w:rPr>
          <w:rFonts w:hint="eastAsia" w:asciiTheme="majorEastAsia" w:hAnsiTheme="majorEastAsia" w:eastAsiaTheme="majorEastAsia"/>
          <w:u w:val="single" w:color="000000"/>
        </w:rPr>
        <w:t>変更の届出をすること。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（５）「登録年月日、登録番号」</w:t>
      </w:r>
    </w:p>
    <w:p>
      <w:pPr>
        <w:pStyle w:val="0"/>
        <w:rPr>
          <w:rFonts w:hint="default" w:asciiTheme="majorEastAsia" w:hAnsiTheme="majorEastAsia" w:eastAsiaTheme="majorEastAsia"/>
          <w:spacing w:val="10"/>
        </w:rPr>
      </w:pPr>
      <w:r>
        <w:rPr>
          <w:rFonts w:hint="eastAsia" w:asciiTheme="majorEastAsia" w:hAnsiTheme="majorEastAsia" w:eastAsiaTheme="majorEastAsia"/>
        </w:rPr>
        <w:t>　　　　ア「登録年月日」は、高知県採石業者登録の登録日を記入すること。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イ「登録番号」は、登録証に記載してある番号を記入すること。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２　添付図面等</w:t>
      </w:r>
    </w:p>
    <w:p>
      <w:pPr>
        <w:pStyle w:val="0"/>
        <w:ind w:left="218" w:hanging="218" w:hangingChars="100"/>
        <w:rPr>
          <w:rFonts w:hint="default" w:asciiTheme="majorEastAsia" w:hAnsiTheme="majorEastAsia" w:eastAsiaTheme="majorEastAsia"/>
          <w:spacing w:val="10"/>
        </w:rPr>
      </w:pPr>
      <w:r>
        <w:rPr>
          <w:rFonts w:hint="eastAsia" w:asciiTheme="majorEastAsia" w:hAnsiTheme="majorEastAsia" w:eastAsiaTheme="majorEastAsia"/>
        </w:rPr>
        <w:t>　　添付図面等（添付図面等一覧表に表示）は、Ａ版とし、認可申請書の後に添付図面等一覧表に表示した順序に従って（番号を付して見出しをつける）とじ、添付図面等は、図面に番号を付し、Ａ４版の布袋又は紙袋に入れてとじること。</w:t>
      </w:r>
    </w:p>
    <w:p>
      <w:pPr>
        <w:pStyle w:val="0"/>
        <w:rPr>
          <w:rFonts w:hint="default" w:asciiTheme="majorEastAsia" w:hAnsiTheme="majorEastAsia" w:eastAsiaTheme="majorEastAsia"/>
          <w:spacing w:val="10"/>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19"/>
      </w:tblGrid>
      <w:tr>
        <w:trPr>
          <w:trHeight w:val="206" w:hRule="atLeast"/>
        </w:trPr>
        <w:tc>
          <w:tcPr>
            <w:tcW w:w="22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rPr>
              <w:t>採取計画認可申請書</w:t>
            </w:r>
          </w:p>
        </w:tc>
      </w:tr>
    </w:tbl>
    <w:p>
      <w:pPr>
        <w:pStyle w:val="0"/>
        <w:rPr>
          <w:rFonts w:hint="default" w:asciiTheme="majorEastAsia" w:hAnsiTheme="majorEastAsia" w:eastAsiaTheme="majorEastAsia"/>
          <w:spacing w:val="10"/>
        </w:rPr>
      </w:pPr>
      <w:r>
        <w:rPr>
          <w:rFonts w:hint="eastAsia" w:asciiTheme="majorEastAsia" w:hAnsiTheme="majorEastAsia" w:eastAsiaTheme="majorEastAsia"/>
          <w:b w:val="1"/>
        </w:rPr>
        <w:t>１　岩石採取場の区域</w:t>
      </w:r>
    </w:p>
    <w:p>
      <w:pPr>
        <w:pStyle w:val="0"/>
        <w:rPr>
          <w:rFonts w:hint="default" w:asciiTheme="majorEastAsia" w:hAnsiTheme="majorEastAsia" w:eastAsiaTheme="majorEastAsia"/>
          <w:spacing w:val="10"/>
        </w:rPr>
      </w:pPr>
      <w:r>
        <w:rPr>
          <w:rFonts w:hint="eastAsia" w:asciiTheme="majorEastAsia" w:hAnsiTheme="majorEastAsia" w:eastAsiaTheme="majorEastAsia"/>
          <w:b w:val="1"/>
        </w:rPr>
        <w:t>（１）岩石採取の場所</w:t>
      </w:r>
    </w:p>
    <w:p>
      <w:pPr>
        <w:pStyle w:val="0"/>
        <w:rPr>
          <w:rFonts w:hint="default" w:asciiTheme="majorEastAsia" w:hAnsiTheme="majorEastAsia" w:eastAsiaTheme="majorEastAsia"/>
          <w:spacing w:val="10"/>
        </w:rPr>
      </w:pPr>
      <w:r>
        <w:rPr>
          <w:rFonts w:hint="eastAsia" w:asciiTheme="majorEastAsia" w:hAnsiTheme="majorEastAsia" w:eastAsiaTheme="majorEastAsia"/>
        </w:rPr>
        <w:t>　　　　代表的な地番を記載し、その他の地番が全部で何筆か記載のこと。</w:t>
      </w:r>
    </w:p>
    <w:p>
      <w:pPr>
        <w:pStyle w:val="0"/>
        <w:rPr>
          <w:rFonts w:hint="default" w:asciiTheme="majorEastAsia" w:hAnsiTheme="majorEastAsia" w:eastAsiaTheme="majorEastAsia"/>
          <w:spacing w:val="10"/>
        </w:rPr>
      </w:pPr>
      <w:r>
        <w:rPr>
          <w:rFonts w:hint="eastAsia" w:asciiTheme="majorEastAsia" w:hAnsiTheme="majorEastAsia" w:eastAsiaTheme="majorEastAsia"/>
          <w:b w:val="1"/>
        </w:rPr>
        <w:t>（２）採取場の面積</w:t>
      </w:r>
      <w:r>
        <w:rPr>
          <w:rFonts w:hint="eastAsia" w:asciiTheme="majorEastAsia" w:hAnsiTheme="majorEastAsia" w:eastAsiaTheme="majorEastAsia"/>
        </w:rPr>
        <w:t>（単位は、㎡とし㎡未満は切り捨てること。）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採取場の面積・・・岩石採取に係るすべての面積を記載。（下記内訳の合算）</w:t>
      </w:r>
    </w:p>
    <w:p>
      <w:pPr>
        <w:pStyle w:val="0"/>
        <w:rPr>
          <w:rFonts w:hint="default" w:asciiTheme="majorEastAsia" w:hAnsiTheme="majorEastAsia" w:eastAsiaTheme="majorEastAsia"/>
          <w:spacing w:val="10"/>
        </w:rPr>
      </w:pPr>
      <w:r>
        <w:rPr>
          <w:rFonts w:hint="default" w:asciiTheme="majorEastAsia" w:hAnsiTheme="majorEastAsia" w:eastAsiaTheme="majorEastAsia"/>
        </w:rPr>
        <w:t xml:space="preserve">    </w:t>
      </w:r>
      <w:r>
        <w:rPr>
          <w:rFonts w:hint="eastAsia" w:asciiTheme="majorEastAsia" w:hAnsiTheme="majorEastAsia" w:eastAsiaTheme="majorEastAsia"/>
        </w:rPr>
        <w:t>　　採取（採掘）面積・・・採取する面積（下記内訳の「採掘区域」の面積）</w:t>
      </w:r>
    </w:p>
    <w:p>
      <w:pPr>
        <w:pStyle w:val="0"/>
        <w:rPr>
          <w:rFonts w:hint="default" w:asciiTheme="majorEastAsia" w:hAnsiTheme="majorEastAsia" w:eastAsiaTheme="majorEastAsia"/>
          <w:spacing w:val="10"/>
        </w:rPr>
      </w:pP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内訳・・・採取場内を保全区域、採掘区域、破砕・選別工場、調整池・沈殿池、事務所、たい　　　　　　　　　積場の区域に分けてそれぞれ記載のこと。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（重複する地番については、それぞれ該当する面積等を分けて記載のこと。）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ア　大字名、小字名については「土地登記簿謄本」のとおりに記載すること。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イ　保全区域、採掘区域、破砕・選別工場、調整地・沈澱池、事務所、廃土石置場等に区分して　　　　　記載のこと。</w:t>
      </w:r>
    </w:p>
    <w:p>
      <w:pPr>
        <w:pStyle w:val="0"/>
        <w:rPr>
          <w:rFonts w:hint="default" w:asciiTheme="majorEastAsia" w:hAnsiTheme="majorEastAsia" w:eastAsiaTheme="majorEastAsia"/>
          <w:spacing w:val="10"/>
        </w:rPr>
      </w:pPr>
      <w:r>
        <w:rPr>
          <w:rFonts w:hint="eastAsia" w:asciiTheme="majorEastAsia" w:hAnsiTheme="majorEastAsia" w:eastAsiaTheme="majorEastAsia"/>
        </w:rPr>
        <w:t>　　　ウ　権利の種類は、所有権、採石権、借地等を記載のこと。</w:t>
      </w:r>
    </w:p>
    <w:p>
      <w:pPr>
        <w:pStyle w:val="0"/>
        <w:rPr>
          <w:rFonts w:hint="default" w:asciiTheme="majorEastAsia" w:hAnsiTheme="majorEastAsia" w:eastAsiaTheme="majorEastAsia"/>
        </w:rPr>
      </w:pPr>
      <w:r>
        <w:rPr>
          <w:rFonts w:hint="eastAsia" w:asciiTheme="majorEastAsia" w:hAnsiTheme="majorEastAsia" w:eastAsiaTheme="majorEastAsia"/>
        </w:rPr>
        <w:t>　　　エ　総面積は、岩石採取の事業に係る総面積として、「土地の用途」における内訳と合致するこ</w:t>
      </w:r>
    </w:p>
    <w:p>
      <w:pPr>
        <w:pStyle w:val="0"/>
        <w:ind w:firstLine="218" w:firstLineChars="100"/>
        <w:rPr>
          <w:rFonts w:hint="default" w:asciiTheme="majorEastAsia" w:hAnsiTheme="majorEastAsia" w:eastAsiaTheme="majorEastAsia"/>
          <w:spacing w:val="10"/>
        </w:rPr>
      </w:pPr>
      <w:r>
        <w:rPr>
          <w:rFonts w:hint="eastAsia" w:asciiTheme="majorEastAsia" w:hAnsiTheme="majorEastAsia" w:eastAsiaTheme="majorEastAsia"/>
        </w:rPr>
        <w:t>　　　と。</w:t>
      </w:r>
    </w:p>
    <w:p>
      <w:pPr>
        <w:pStyle w:val="0"/>
        <w:ind w:left="872" w:hanging="872" w:hangingChars="400"/>
        <w:rPr>
          <w:rFonts w:hint="default" w:asciiTheme="majorEastAsia" w:hAnsiTheme="majorEastAsia" w:eastAsiaTheme="majorEastAsia"/>
        </w:rPr>
      </w:pPr>
      <w:r>
        <w:rPr>
          <w:rFonts w:hint="eastAsia" w:asciiTheme="majorEastAsia" w:hAnsiTheme="majorEastAsia" w:eastAsiaTheme="majorEastAsia"/>
        </w:rPr>
        <w:t>　　　オ　砕石プラント、たい積場（製品、廃士廃石）、搬出道路（私道）、現場事務所、災害防止施設（沈殿池等）等岩石の採取に付随する主要施設で掘採箇所に近接している場合は、それらを</w:t>
      </w:r>
    </w:p>
    <w:p>
      <w:pPr>
        <w:pStyle w:val="0"/>
        <w:ind w:left="872" w:leftChars="400"/>
        <w:rPr>
          <w:rFonts w:hint="default" w:asciiTheme="majorEastAsia" w:hAnsiTheme="majorEastAsia" w:eastAsiaTheme="majorEastAsia"/>
        </w:rPr>
      </w:pPr>
      <w:r>
        <w:rPr>
          <w:rFonts w:hint="eastAsia" w:asciiTheme="majorEastAsia" w:hAnsiTheme="majorEastAsia" w:eastAsiaTheme="majorEastAsia"/>
        </w:rPr>
        <w:t>一体の岩石採取場の区域とすること。なお、たい積場等の場所が離れている場合もそれぞれの</w:t>
      </w:r>
    </w:p>
    <w:p>
      <w:pPr>
        <w:pStyle w:val="0"/>
        <w:ind w:left="872" w:leftChars="4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所在地を記載すること。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搬出道路（私道）については採取場内に入れることが望ましいが、入れない場合は後述の添　　　　　付図面「掘採に係る実測平面図」に地番とともに所有者（管理者）名を記入し、「私道通行　　　　同意書」を添付すること。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カ　「採取場の面積」の「総面積」は、採取場境界線で囲まれるすべての区域の実測面積を記載　　　　　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場外堆積場の面積については、採取場の面積には含まないこと。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キ　「採取場の面積」の「採掘面積」は、認可を受ける（受けている）採掘区域内の実測面積を　　　　　記載すること。</w:t>
      </w:r>
      <w:r>
        <w:rPr>
          <w:rFonts w:hint="default" w:asciiTheme="majorEastAsia" w:hAnsiTheme="majorEastAsia" w:eastAsiaTheme="majorEastAsia"/>
          <w:color w:val="auto"/>
        </w:rPr>
        <w:tab/>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ク　「採取場の面積」の「認可申請期間中における採掘面積」は、上記採取場内で申請する期間　　　　　内に掘採する区域（表土だけを掘採する部分も含む。）の実測面積を記載すること。</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3"/>
      </w:tblGrid>
      <w:tr>
        <w:trPr>
          <w:trHeight w:val="3624" w:hRule="atLeast"/>
        </w:trPr>
        <w:tc>
          <w:tcPr>
            <w:tcW w:w="9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pacing w:val="10"/>
              </w:rPr>
            </w:pP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rPr>
              <w:t>添付図面等＞</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１　土地の権利を有する書面として</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自己所有地の場合は、土地の登記簿謄本、その他権限を有することを証する書面</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他人所有地の場合は、土地の登記簿謄本、誓約書（同意書）等</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２　利害のある周辺住民等との協定書、覚書等</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３　岩石採取場の位置図（１／</w:t>
            </w:r>
            <w:r>
              <w:rPr>
                <w:rFonts w:hint="eastAsia" w:asciiTheme="majorEastAsia" w:hAnsiTheme="majorEastAsia" w:eastAsiaTheme="majorEastAsia"/>
                <w:color w:val="auto"/>
              </w:rPr>
              <w:t>25,000</w:t>
            </w:r>
            <w:r>
              <w:rPr>
                <w:rFonts w:hint="eastAsia" w:asciiTheme="majorEastAsia" w:hAnsiTheme="majorEastAsia" w:eastAsiaTheme="majorEastAsia"/>
                <w:color w:val="auto"/>
              </w:rPr>
              <w:t>若しくは１／</w:t>
            </w:r>
            <w:r>
              <w:rPr>
                <w:rFonts w:hint="eastAsia" w:asciiTheme="majorEastAsia" w:hAnsiTheme="majorEastAsia" w:eastAsiaTheme="majorEastAsia"/>
                <w:color w:val="auto"/>
              </w:rPr>
              <w:t>50,000</w:t>
            </w:r>
            <w:r>
              <w:rPr>
                <w:rFonts w:hint="eastAsia" w:asciiTheme="majorEastAsia" w:hAnsiTheme="majorEastAsia" w:eastAsiaTheme="majorEastAsia"/>
                <w:color w:val="auto"/>
              </w:rPr>
              <w:t>）</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４　岩石採取場及び周辺の状況を示す図面（１／</w:t>
            </w:r>
            <w:r>
              <w:rPr>
                <w:rFonts w:hint="eastAsia" w:asciiTheme="majorEastAsia" w:hAnsiTheme="majorEastAsia" w:eastAsiaTheme="majorEastAsia"/>
                <w:color w:val="auto"/>
              </w:rPr>
              <w:t>5,000</w:t>
            </w:r>
            <w:r>
              <w:rPr>
                <w:rFonts w:hint="eastAsia" w:asciiTheme="majorEastAsia" w:hAnsiTheme="majorEastAsia" w:eastAsiaTheme="majorEastAsia"/>
                <w:color w:val="auto"/>
              </w:rPr>
              <w:t>）</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岩石採取場を中心とした周辺</w:t>
            </w:r>
            <w:r>
              <w:rPr>
                <w:rFonts w:hint="eastAsia" w:asciiTheme="majorEastAsia" w:hAnsiTheme="majorEastAsia" w:eastAsiaTheme="majorEastAsia"/>
                <w:color w:val="auto"/>
              </w:rPr>
              <w:t>300</w:t>
            </w:r>
            <w:r>
              <w:rPr>
                <w:rFonts w:hint="eastAsia" w:asciiTheme="majorEastAsia" w:hAnsiTheme="majorEastAsia" w:eastAsiaTheme="majorEastAsia"/>
                <w:color w:val="auto"/>
              </w:rPr>
              <w:t>ｍの状況を示す図面</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５　丈量図</w:t>
            </w:r>
          </w:p>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　６　地籍図（一枚の平面図に記入のこと。法務局より交付を受けた公図も添付すること。）</w:t>
            </w:r>
          </w:p>
        </w:tc>
      </w:tr>
    </w:tbl>
    <w:p>
      <w:pPr>
        <w:pStyle w:val="0"/>
        <w:rPr>
          <w:rFonts w:hint="default" w:asciiTheme="majorEastAsia" w:hAnsiTheme="majorEastAsia" w:eastAsiaTheme="majorEastAsia"/>
          <w:b w:val="1"/>
          <w:color w:val="auto"/>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２　採取する岩石の種類及び数量</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（１）岩石名</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岩石名は、採石法第２条に規定する</w:t>
      </w:r>
      <w:r>
        <w:rPr>
          <w:rFonts w:hint="eastAsia" w:asciiTheme="majorEastAsia" w:hAnsiTheme="majorEastAsia" w:eastAsiaTheme="majorEastAsia"/>
          <w:color w:val="auto"/>
        </w:rPr>
        <w:t>24</w:t>
      </w:r>
      <w:r>
        <w:rPr>
          <w:rFonts w:hint="eastAsia" w:asciiTheme="majorEastAsia" w:hAnsiTheme="majorEastAsia" w:eastAsiaTheme="majorEastAsia"/>
          <w:color w:val="auto"/>
        </w:rPr>
        <w:t>種類の岩石とし、通称名があれば（　　　）書きで　　　　　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（２）数量</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添付書面の鉱量計算書により算出すること。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岩石採取量をｔ（トン）単位で記載し、平均年間採取量及び申請する期間内における採取量　　　　を記載するとともに認可期間内に発生する廃土・廃石量も記載すること。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２種類以上の岩石の採取の場合は、種類ごとに採取量の内訳を記載すること。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　砕石の場合は、原則としてプラントの能力にみあう採取量の範囲内とすること。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３　採取の期間</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（１）岩石採取の認可期間は、「高知県岩石採取計画認可事務取扱要綱」によるものとする。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（２）採取・賃貸借等の契約期間が上記期間以内の場合は、その期間以内とすること。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（３）他法令による許可・認可等の期間が上記の期間以内の場合は、原則としてその期間以内とするこ　　　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（４）採掘終了後の跡地処理工事を行う場合は、当該工事に要する期間を含めた期間とすること。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（５）「全体計画」は、終掘予定までの年月を記載すること。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（６）「採取開始」は、申請する採石場における最初に認可を受けた年月日を記載すること。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４　岩石の採取の方法及び採取のための設備その他の施設に関する事項</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（１）従業員数</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当該岩石採取場に従事する従業員について、部門毎に分けて記入すること。他の部門と兼務　　　　　する者は、（　　）の中に記入すること。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兼業がある場合は、全体の従業員数を合計欄の下に（　　）書きすること。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（２）採掘方法</w:t>
      </w:r>
      <w:r>
        <w:rPr>
          <w:rFonts w:hint="eastAsia" w:asciiTheme="majorEastAsia" w:hAnsiTheme="majorEastAsia" w:eastAsiaTheme="majorEastAsia"/>
          <w:color w:val="auto"/>
        </w:rPr>
        <w:t>・・・（採石技術指導基準により示された採掘方法とすること。）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「採掘方法」は、原則として階段採掘法による方法とし、他の方法により採掘する場合は、　　　　「採石技術指導基準」（以下単に「基準」という。）で示されている方法によるものとするこ　　　　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該当する採掘方法に○印で囲むこと。また、その他の場合については、グローリーホール採　　　　掘、傾斜面採掘等具体的に記入すること。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「保全距離」は、基準で示されている距離以上のこと。また「保全区域の地山の勾配」は、　　　　　その保全区域の勾配を記入のこと。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「表土の除去」は、表土の厚さ及びその下層部の風化層の厚み（平均値）を各記入のこと。</w:t>
      </w:r>
    </w:p>
    <w:p>
      <w:pPr>
        <w:pStyle w:val="0"/>
        <w:ind w:left="872" w:hanging="872" w:hangingChars="4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また「除去の方法」を具体的（表土の除去範囲、表土除去に使用する機械等）に記載のこと。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　「採掘の方法」は、階段採掘法の場合には、階段の高さ、その幅、掘削面の傾斜等について　　　　　基準で示されている数値以内のこと。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また「ベンチ形成の方法」を具体的に記載のこと。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（３）採掘手段</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手掘り又は機械掘りの該当する方を○印で囲むこと。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機械掘りの場合使用する機械の名称等（一覧表）を記載のこと。</w:t>
      </w:r>
    </w:p>
    <w:p>
      <w:pPr>
        <w:pStyle w:val="0"/>
        <w:ind w:left="872" w:hanging="872" w:hangingChars="4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表土及び岩石の掘採に使用する機械の名称（クローラードリル、ロックブレーカー、バックホウ、ブルドーザ等の型式名で記入し、商品名（ユンボ等）では記載しないこと。）、能力、台数についても記載すること。書ききれない場合は「採掘機械一覧表」を添付し、この欄にはその旨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（４）火薬類の使用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火薬使用の有無について、［有・無］の該当する方を○印で囲むこと。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「有」の場合は、その種別、年間予定使用量及び１回当たりの使用量を記載すること。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「有」の場合は、「発破規格図」を作成すること。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毎日定時に発破を行っている場合は、（毎日定刻に発破）を○で囲むこと。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　小割発破の実施の有無について記載すること。（張り付け発破は、禁止）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オ　小割機械を使用する場合は、その機械の名称を記載すること。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（５）破砕・選別方法</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破砕・選別設備の有無について［手選別・機械選別］の該当する方を○印で囲むこと。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機械使用（破砕・選別設備）がある場合は、機械の名称（ジョークラッシャ、ロッドミル、　　　　　振動ふるい、トロンメル、湿式分級機等の型式名で記入すること。）能力、台数を記載する　　　　こと。この欄に書ききれない場合は「破砕設備一覧表」を添付し、この欄にはその旨記載する　　　　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区分欄には、破砕・選別・移送の別を記載し、大気汚染防止法に係る施設は○で囲むこと。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（６）水洗設備</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水洗設備については、［有・無］の該当する方を○印で囲むこと。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水洗設備がある場合には、その機械の名称等を記載すること。</w:t>
      </w:r>
    </w:p>
    <w:p>
      <w:pPr>
        <w:pStyle w:val="0"/>
        <w:ind w:left="872" w:hanging="872" w:hangingChars="4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排水について、その水が［循環方式・直接排水方式］のどちらか該当する方を○で囲むこと。</w:t>
      </w:r>
    </w:p>
    <w:p>
      <w:pPr>
        <w:pStyle w:val="0"/>
        <w:ind w:left="872" w:hanging="872" w:hangingChars="4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また、その水の取水源（地下水、河川、沼地等）、取水方法、１日の平均取水量等を記入すること。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　区分欄には、破砕・選別・凝縮・脱水の別を記載し、水質汚濁防止法に係る施設は○で囲む　　　　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（７）運搬機械</w:t>
      </w:r>
    </w:p>
    <w:p>
      <w:pPr>
        <w:pStyle w:val="0"/>
        <w:ind w:left="872" w:hanging="872" w:hangingChars="4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採取場内において、原石、製品、廃土又は廃石の運撒及び積み込みに使用する機械の名称（ダンプトラック、ホイールローダ等の型式名で記入すること。）、能力（バケット容量、積載ｔ数、馬力数）、台数を記載すること。また書ききれない場合は「運搬機械一覧表」を添付し、この欄にはその旨記載すること。なお、採取場外において使用する機械類については記載しない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採掘機械と兼ねるものについては、備考欄に○印のこと。</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3"/>
      </w:tblGrid>
      <w:tr>
        <w:trPr>
          <w:trHeight w:val="2718" w:hRule="atLeast"/>
        </w:trPr>
        <w:tc>
          <w:tcPr>
            <w:tcW w:w="9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pacing w:val="10"/>
              </w:rPr>
            </w:pP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rPr>
              <w:t>添付図面等＞</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８　実測平面図</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９　採掘に係る土地の縦断面図及び横断面図</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10</w:t>
            </w:r>
            <w:r>
              <w:rPr>
                <w:rFonts w:hint="eastAsia" w:asciiTheme="majorEastAsia" w:hAnsiTheme="majorEastAsia" w:eastAsiaTheme="majorEastAsia"/>
                <w:color w:val="auto"/>
              </w:rPr>
              <w:t>　採掘規格図</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11</w:t>
            </w:r>
            <w:r>
              <w:rPr>
                <w:rFonts w:hint="eastAsia" w:asciiTheme="majorEastAsia" w:hAnsiTheme="majorEastAsia" w:eastAsiaTheme="majorEastAsia"/>
                <w:color w:val="auto"/>
              </w:rPr>
              <w:t>　発破規格図（採掘規格図と併用することも可）</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12</w:t>
            </w:r>
            <w:r>
              <w:rPr>
                <w:rFonts w:hint="eastAsia" w:asciiTheme="majorEastAsia" w:hAnsiTheme="majorEastAsia" w:eastAsiaTheme="majorEastAsia"/>
                <w:color w:val="auto"/>
              </w:rPr>
              <w:t>　破砕選別系統図（フローチャート）、配置平面図</w:t>
            </w:r>
          </w:p>
          <w:p>
            <w:pPr>
              <w:pStyle w:val="0"/>
              <w:kinsoku w:val="0"/>
              <w:autoSpaceDE w:val="0"/>
              <w:autoSpaceDN w:val="0"/>
              <w:spacing w:line="300" w:lineRule="atLeast"/>
              <w:ind w:firstLine="218" w:firstLineChars="100"/>
              <w:rPr>
                <w:rFonts w:hint="default" w:asciiTheme="majorEastAsia" w:hAnsiTheme="majorEastAsia" w:eastAsiaTheme="majorEastAsia"/>
                <w:color w:val="auto"/>
                <w:sz w:val="24"/>
              </w:rPr>
            </w:pPr>
            <w:r>
              <w:rPr>
                <w:rFonts w:hint="eastAsia" w:asciiTheme="majorEastAsia" w:hAnsiTheme="majorEastAsia" w:eastAsiaTheme="majorEastAsia"/>
                <w:color w:val="auto"/>
              </w:rPr>
              <w:t>13</w:t>
            </w:r>
            <w:r>
              <w:rPr>
                <w:rFonts w:hint="eastAsia" w:asciiTheme="majorEastAsia" w:hAnsiTheme="majorEastAsia" w:eastAsiaTheme="majorEastAsia"/>
                <w:color w:val="auto"/>
              </w:rPr>
              <w:t>　場内における運搬系統図（他の図面と併記することも可）</w:t>
            </w:r>
          </w:p>
        </w:tc>
      </w:tr>
    </w:tbl>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（８）他の行政庁の許認可等について</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法令名の欄には「森林法」「大気汚染防止法」等記入のこと。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担当機関名の欄には「県森林整備課」「○○保健所」等記入のこと。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処分のあった日の欄には、許認可等の処分を受けた年月日、また届出を受理された年月日を　　　　　記載のこと。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　規制の対象となる内容の欄には、「林地開発許可」「粉じん発生施設」等記入のこと。　</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3"/>
      </w:tblGrid>
      <w:tr>
        <w:trPr>
          <w:trHeight w:val="1208" w:hRule="atLeast"/>
        </w:trPr>
        <w:tc>
          <w:tcPr>
            <w:tcW w:w="9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pacing w:val="10"/>
              </w:rPr>
            </w:pP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rPr>
              <w:t>添付図面等＞</w:t>
            </w:r>
          </w:p>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　７　他の行政庁の許認可等（処分（通知）文書の写し又は申請書（等）の（写し））</w:t>
            </w:r>
          </w:p>
        </w:tc>
      </w:tr>
    </w:tbl>
    <w:p>
      <w:pPr>
        <w:pStyle w:val="0"/>
        <w:rPr>
          <w:rFonts w:hint="default" w:asciiTheme="majorEastAsia" w:hAnsiTheme="majorEastAsia" w:eastAsiaTheme="majorEastAsia"/>
          <w:b w:val="1"/>
          <w:color w:val="auto"/>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５　岩石の採取に伴う災害の防止のための方法及び施設に関する事項</w:t>
      </w:r>
    </w:p>
    <w:p>
      <w:pPr>
        <w:pStyle w:val="0"/>
        <w:ind w:left="438" w:hanging="438" w:hangingChars="20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（１）採取場の周辺</w:t>
      </w:r>
      <w:r>
        <w:rPr>
          <w:rFonts w:hint="eastAsia" w:asciiTheme="majorEastAsia" w:hAnsiTheme="majorEastAsia" w:eastAsiaTheme="majorEastAsia"/>
          <w:b w:val="1"/>
          <w:color w:val="auto"/>
        </w:rPr>
        <w:t>300</w:t>
      </w:r>
      <w:r>
        <w:rPr>
          <w:rFonts w:hint="eastAsia" w:asciiTheme="majorEastAsia" w:hAnsiTheme="majorEastAsia" w:eastAsiaTheme="majorEastAsia"/>
          <w:b w:val="1"/>
          <w:color w:val="auto"/>
        </w:rPr>
        <w:t>ｍ以内における土地の利用状況及び公共施設、建物等の名称、保安物件との距離等</w:t>
      </w:r>
      <w:r>
        <w:rPr>
          <w:rFonts w:hint="eastAsia" w:asciiTheme="majorEastAsia" w:hAnsiTheme="majorEastAsia" w:eastAsiaTheme="majorEastAsia"/>
          <w:color w:val="auto"/>
        </w:rPr>
        <w:t>を記載すること。（その他の建物の位置、農業用施設（保安林、農地など）等の状況を含む。）</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※保安物件とは、鉄道、道路、河川、池、堤防、ダム、かんがい排水施設、公園、学校、病院等　　　の公共の用に供する施設及び家屋（民家）、送電用鉄塔、水道関連施設など（採石法第</w:t>
      </w:r>
      <w:r>
        <w:rPr>
          <w:rFonts w:hint="eastAsia" w:asciiTheme="majorEastAsia" w:hAnsiTheme="majorEastAsia" w:eastAsiaTheme="majorEastAsia"/>
          <w:color w:val="auto"/>
        </w:rPr>
        <w:t>10</w:t>
      </w:r>
      <w:r>
        <w:rPr>
          <w:rFonts w:hint="eastAsia" w:asciiTheme="majorEastAsia" w:hAnsiTheme="majorEastAsia" w:eastAsiaTheme="majorEastAsia"/>
          <w:color w:val="auto"/>
        </w:rPr>
        <w:t>条第１　　　項の規定）の物件をいう。</w:t>
      </w:r>
    </w:p>
    <w:p>
      <w:pPr>
        <w:pStyle w:val="0"/>
        <w:rPr>
          <w:rFonts w:hint="default" w:asciiTheme="majorEastAsia" w:hAnsiTheme="majorEastAsia" w:eastAsiaTheme="majorEastAsia"/>
          <w:color w:val="auto"/>
          <w:spacing w:val="10"/>
        </w:rPr>
      </w:pP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　ア　採取場区域から最短直線距離を記載すること。</w:t>
      </w:r>
    </w:p>
    <w:p>
      <w:pPr>
        <w:pStyle w:val="0"/>
        <w:ind w:left="1090" w:hanging="1090" w:hangingChars="5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「岩石採取場周辺状況図」に記載することとなるが、この欄に文章として必ず記載すること。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（２）（予想される）災害の態様及び範囲</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当該採取場における岩石の採取等に伴い、一般的に発生が予想される災害の態様及びその災害　　　　が影響を与える範囲を具体的に記載すること。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土地の崩壊、亀裂又は陥没</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断層、層理、石目等の亀裂による岩盤の崩壊あるいは発破後の落石、集積した表土の崩壊等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騒音・騒音発生源（騒音規制法・振動規制法の指定地域である場合は、その規準値）</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発破、削岩機、重機、車両、破砕選別施設等から発生する騒音、振動等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粉じんの発生源</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削岩機から発生する岩粉、堆積物から発生する粉じん、破砕選別施設（破砕機、ふるい等）　　　　　から発生する粉じん、ベルトコンベア等から発生する粉じん、製品積み込み時に発生する粉　　　　じん等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　飛石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発破の際の飛石、小割発破による飛石、掘採切羽面の自然崩壊による飛石等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オ　廃土又は廃石の流出</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堆積物の崩壊及び雨水、泥水等による堆積物の洗掘等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カ　汚濁水の流出</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沈殿池の維持管理の不備、汚泥等の処理の不備、排水路等の破損等、水洗処理水</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キ　「災害防止の方法、施設」は、崩壊防止の擁壁、防音壁等の施設、又は飛石防止のため防護　　　　　シートを被せる等の方法を具体的に記載すること。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（３）災害防止の方法・設備（措置）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「採石技術指導基準書（以下「基準書」という。）」の基準を満たすこと。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土地の崩壊、亀裂又は陥没（転落石を含む）</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（ア）当該計画の採掘方法の採用に際して、配慮した事項</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（イ）保全区域に接した採取区域の防護策</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（ウ）表土除去後の防護策</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（エ）採掘箇所の点検の方法</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ａ　露天掘りにおいては、保全距離、表土除去、掘削勾配、掘採箇所の点検方法、転落石　　　　　　　防護柵等について記載すること。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ｂ　坑内掘り等の露天掘り以外の採掘方法を用いる場合には「基準書」による方法とする　　　　　　　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騒音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（ア）主な騒音発生源</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（イ）騒音抑制措置（建屋での被覆、遮音壁、操業時間帯の調整等）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（ウ）騒音規制法に基づく指定地区にあっては、その騒音規制基準について</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ａ　主な騒音発生源とその騒音抑制措置（建屋での被覆、遮音壁の設置、操業時間帯の調　　　　　　　整等）について記載すること。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ｂ　騒音規制法に基づく指定地域にあっては、その騒音規制基準について記載すること。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振動</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（ア）主な振動発生源とその振動抑制措置について記載すること。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（イ）振動抑制措置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（ウ）振動規制法に基づく指定地区にあっては、その振動規制基準について記載すること。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　粉じん</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（ア）大気汚染防止法に係る施設、構造物とその粉じん防止措置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（イ）その他、粉じん発生源となる作業と粉じん飛散防止措置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ａ　粉じん発生源（破砕選別作業、採掘作業等）とその粉じん防止措置（建屋での被覆、　　　　　　　集じん機の設置、散水の実行等）について記入すること。</w:t>
      </w:r>
    </w:p>
    <w:p>
      <w:pPr>
        <w:pStyle w:val="0"/>
        <w:ind w:left="1526" w:hanging="1526" w:hangingChars="7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ｂ　大気汚染防止法施行令別表第２に掲げる施設に該当する施設及び同法施行規則第</w:t>
      </w:r>
      <w:r>
        <w:rPr>
          <w:rFonts w:hint="eastAsia" w:asciiTheme="majorEastAsia" w:hAnsiTheme="majorEastAsia" w:eastAsiaTheme="majorEastAsia"/>
          <w:color w:val="auto"/>
        </w:rPr>
        <w:t>16</w:t>
      </w:r>
      <w:r>
        <w:rPr>
          <w:rFonts w:hint="eastAsia" w:asciiTheme="majorEastAsia" w:hAnsiTheme="majorEastAsia" w:eastAsiaTheme="majorEastAsia"/>
          <w:color w:val="auto"/>
        </w:rPr>
        <w:t>条に規定する構造等に関する基準に基づく粉じん防止措置について記載すること。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ｃ　その他の粉じん発生源となる作業（露天採掘作業、破砕・選別作業等）と、これに対　　　　　　　する粉じん防止措置について記載すること。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オ　飛石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（ア）発破の際の通報</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（イ）飛石防止措置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ａ　掘削方向、発破孔のさく孔方向、適正装薬量による飛石災害防止方法について記載す　　　　　　　ること。</w:t>
      </w:r>
    </w:p>
    <w:p>
      <w:pPr>
        <w:pStyle w:val="0"/>
        <w:ind w:left="1526" w:hanging="1526" w:hangingChars="7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また、危険防止のための危険区域の設定、同区域の見張人の配置、発破時刻の定刻化、発破警告等の措置について記載すること。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ｂ　危険区域内に公共施設又は建物があるときは、飛石防護網の設置等の措置を行い、そ　　　　　　　の内容を記載すること。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ｃ　小割発破を行う場合の災害防止方法（適正装薬量、飛石防護網等）について記載する　　　　　　　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カ　廃土又は廃石の流出</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（ア）廃土又は廃石の発生量</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（イ）堆積場の容積（一時堆積場も含む。）</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（ウ）土留施設（一時堆積場も含む。）</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（エ）堆積場へ流入するおそれのある水の排水施設（一時堆積場も含む。）</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ａ　たい積場（一時たい積場を含む。）内外を問わず廃土又は廃石の流出防止措置（土留　　　　　　　工等）についても記入すること。</w:t>
      </w:r>
    </w:p>
    <w:p>
      <w:pPr>
        <w:pStyle w:val="0"/>
        <w:ind w:left="1526" w:hanging="1526" w:hangingChars="7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ｂ　たい積場以外からの廃土、廃石の流出源及びその流出防止措置について記載すること。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キ　汚濁水の流出（水洗処理水）・・・場内水を排出する場合（水洗した処理水がある場合）</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（ア）排出源</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（イ）処理前の水質と水量</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（ウ）排出処理の処理施設と方法</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（エ）排出水の水量と水質及び排出口</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　水洗する場合は、汚水発生量（１日当たり平均）及びその水質（水素イオン濃度、浮　　　　　　　遊物質量等）並びに汚水の処理方法（沈殿池、シックナー、薬剤の使用等）、排出水量　　　　　　　（１日当たり）及びその水質について記入すること。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ク　汚濁水の流出（沢水、山腹水と降雨の雨水）</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（ア）沈殿池・洪水調整池等の設置する施設を記入すること。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（イ）沈殿池・洪水調整池等の施設の概要（容量及び表面積等）を記入すること。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（ウ）沈殿池・洪水調整池等の施設の維持管理方法について具体的に記入すること。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　降雨水及び場内湧水が採取場内を流れることにより発生する汚濁水の処理方法（沈殿　　　　　　　池の設置等）について記入するとともに、沈殿物等の処理方法についても記入するこ　　　　　　　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また、採取場上流の沢水及び山腹水の場内貫流による汚濁防止のための措置（ダム、　　　　　　　沢水排水路、山腹水路等）について記入すること。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ケ　ダンプの通行（原石・製品及び廃土石の運搬）</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（ア）１日当たりの平均搬出トン数を記入すること。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（イ）運搬車の台数・能力等を記入すること。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（ウ）岩石の搬出に際して行う交通安全対策について、項目毎に記入すること。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コ　採掘終了措置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（ア）採掘が終了した箇所及び申請する期間内に終了する予定の箇所について、終了後の災害　　　　　　防止等についての措置状況及び措置計画について記載すること。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（イ）保全区域の保全、最終残壁の小段の高さ、幅及び勾配について記載すること。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（ウ）植栽（緑化）計画について記載すること。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（エ）その他終了後の災害防止措置（立入禁止柵、整形、坑口閉そく等）について記載するこ</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（オ）その他災害防止措置の方法及び施設について記載ずること。</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3"/>
      </w:tblGrid>
      <w:tr>
        <w:trPr>
          <w:trHeight w:val="3020" w:hRule="atLeast"/>
        </w:trPr>
        <w:tc>
          <w:tcPr>
            <w:tcW w:w="9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pacing w:val="10"/>
              </w:rPr>
            </w:pP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rPr>
              <w:t>添付図面等＞</w:t>
            </w:r>
          </w:p>
          <w:p>
            <w:pPr>
              <w:pStyle w:val="0"/>
              <w:kinsoku w:val="0"/>
              <w:autoSpaceDE w:val="0"/>
              <w:autoSpaceDN w:val="0"/>
              <w:spacing w:line="300" w:lineRule="atLeast"/>
              <w:ind w:left="436" w:leftChars="100"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14</w:t>
            </w:r>
            <w:r>
              <w:rPr>
                <w:rFonts w:hint="eastAsia" w:asciiTheme="majorEastAsia" w:hAnsiTheme="majorEastAsia" w:eastAsiaTheme="majorEastAsia"/>
                <w:color w:val="auto"/>
              </w:rPr>
              <w:t>　添付図面－４に、採取場から</w:t>
            </w:r>
            <w:r>
              <w:rPr>
                <w:rFonts w:hint="eastAsia" w:asciiTheme="majorEastAsia" w:hAnsiTheme="majorEastAsia" w:eastAsiaTheme="majorEastAsia"/>
                <w:color w:val="auto"/>
              </w:rPr>
              <w:t>300</w:t>
            </w:r>
            <w:r>
              <w:rPr>
                <w:rFonts w:hint="eastAsia" w:asciiTheme="majorEastAsia" w:hAnsiTheme="majorEastAsia" w:eastAsiaTheme="majorEastAsia"/>
                <w:color w:val="auto"/>
              </w:rPr>
              <w:t>ｍ線を記入し、その区域内にある公共施設、建物を明示した周辺状況図</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17</w:t>
            </w:r>
            <w:r>
              <w:rPr>
                <w:rFonts w:hint="eastAsia" w:asciiTheme="majorEastAsia" w:hAnsiTheme="majorEastAsia" w:eastAsiaTheme="majorEastAsia"/>
                <w:color w:val="auto"/>
              </w:rPr>
              <w:t>　汚濁水の処理系統図</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18</w:t>
            </w:r>
            <w:r>
              <w:rPr>
                <w:rFonts w:hint="eastAsia" w:asciiTheme="majorEastAsia" w:hAnsiTheme="majorEastAsia" w:eastAsiaTheme="majorEastAsia"/>
                <w:color w:val="auto"/>
              </w:rPr>
              <w:t>　沈殿池の設計書及び図面</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19</w:t>
            </w:r>
            <w:r>
              <w:rPr>
                <w:rFonts w:hint="eastAsia" w:asciiTheme="majorEastAsia" w:hAnsiTheme="majorEastAsia" w:eastAsiaTheme="majorEastAsia"/>
                <w:color w:val="auto"/>
              </w:rPr>
              <w:t>　降雨の導水路、沈殿池への経路及び設計書</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20</w:t>
            </w:r>
            <w:r>
              <w:rPr>
                <w:rFonts w:hint="eastAsia" w:asciiTheme="majorEastAsia" w:hAnsiTheme="majorEastAsia" w:eastAsiaTheme="majorEastAsia"/>
                <w:color w:val="auto"/>
              </w:rPr>
              <w:t>　添付書面－３に当該採取場から国道、県道に至るまでの搬出経路を記入すること。</w:t>
            </w:r>
          </w:p>
          <w:p>
            <w:pPr>
              <w:pStyle w:val="0"/>
              <w:kinsoku w:val="0"/>
              <w:autoSpaceDE w:val="0"/>
              <w:autoSpaceDN w:val="0"/>
              <w:spacing w:line="300" w:lineRule="atLeast"/>
              <w:ind w:firstLine="218" w:firstLineChars="100"/>
              <w:rPr>
                <w:rFonts w:hint="default" w:asciiTheme="majorEastAsia" w:hAnsiTheme="majorEastAsia" w:eastAsiaTheme="majorEastAsia"/>
                <w:color w:val="auto"/>
                <w:sz w:val="24"/>
              </w:rPr>
            </w:pPr>
            <w:r>
              <w:rPr>
                <w:rFonts w:hint="eastAsia" w:asciiTheme="majorEastAsia" w:hAnsiTheme="majorEastAsia" w:eastAsiaTheme="majorEastAsia"/>
                <w:color w:val="auto"/>
              </w:rPr>
              <w:t>21</w:t>
            </w:r>
            <w:r>
              <w:rPr>
                <w:rFonts w:hint="eastAsia" w:asciiTheme="majorEastAsia" w:hAnsiTheme="majorEastAsia" w:eastAsiaTheme="majorEastAsia"/>
                <w:color w:val="auto"/>
              </w:rPr>
              <w:t>　採掘終了時の平面図及び断面図</w:t>
            </w:r>
          </w:p>
        </w:tc>
      </w:tr>
    </w:tbl>
    <w:p>
      <w:pPr>
        <w:pStyle w:val="0"/>
        <w:rPr>
          <w:rFonts w:hint="default" w:asciiTheme="majorEastAsia" w:hAnsiTheme="majorEastAsia" w:eastAsiaTheme="majorEastAsia"/>
          <w:b w:val="1"/>
          <w:color w:val="auto"/>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６　岩石の賦存の状況</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（１）岩石採取場及びその周辺の地質状況（地形、構造、分布、形態等）及び目的岩石の賦存状況（走　　向、傾斜、厚さ等）を記載すること。また、表土の状況（性質、厚さ等）、亀裂、断層、節理等　　　についても記載すること。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（２）試すいを実施した場合は、その結果を記載し、また、湧水がある場合はその箇所及び量について　　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（３）岩石採取場における全体の岩石採取可能量（岩石賦存量）についても記載すること。</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3"/>
      </w:tblGrid>
      <w:tr>
        <w:trPr>
          <w:trHeight w:val="444" w:hRule="atLeast"/>
        </w:trPr>
        <w:tc>
          <w:tcPr>
            <w:tcW w:w="9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pacing w:val="10"/>
              </w:rPr>
            </w:pP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rPr>
              <w:t>添付図面等＞</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22</w:t>
            </w:r>
            <w:r>
              <w:rPr>
                <w:rFonts w:hint="eastAsia" w:asciiTheme="majorEastAsia" w:hAnsiTheme="majorEastAsia" w:eastAsiaTheme="majorEastAsia"/>
                <w:color w:val="auto"/>
              </w:rPr>
              <w:t>　地質図がある場合は、添付すること。</w:t>
            </w:r>
          </w:p>
          <w:p>
            <w:pPr>
              <w:pStyle w:val="0"/>
              <w:kinsoku w:val="0"/>
              <w:autoSpaceDE w:val="0"/>
              <w:autoSpaceDN w:val="0"/>
              <w:spacing w:line="300" w:lineRule="atLeast"/>
              <w:ind w:firstLine="218" w:firstLineChars="100"/>
              <w:rPr>
                <w:rFonts w:hint="default" w:asciiTheme="majorEastAsia" w:hAnsiTheme="majorEastAsia" w:eastAsiaTheme="majorEastAsia"/>
                <w:color w:val="auto"/>
                <w:sz w:val="24"/>
              </w:rPr>
            </w:pPr>
            <w:r>
              <w:rPr>
                <w:rFonts w:hint="eastAsia" w:asciiTheme="majorEastAsia" w:hAnsiTheme="majorEastAsia" w:eastAsiaTheme="majorEastAsia"/>
                <w:color w:val="auto"/>
              </w:rPr>
              <w:t>23</w:t>
            </w:r>
            <w:r>
              <w:rPr>
                <w:rFonts w:hint="eastAsia" w:asciiTheme="majorEastAsia" w:hAnsiTheme="majorEastAsia" w:eastAsiaTheme="majorEastAsia"/>
                <w:color w:val="auto"/>
              </w:rPr>
              <w:t>　添付書面－９に賦存量を計算した岩石賦存量計算書</w:t>
            </w:r>
          </w:p>
        </w:tc>
      </w:tr>
    </w:tbl>
    <w:p>
      <w:pPr>
        <w:pStyle w:val="0"/>
        <w:rPr>
          <w:rFonts w:hint="default" w:asciiTheme="majorEastAsia" w:hAnsiTheme="majorEastAsia" w:eastAsiaTheme="majorEastAsia"/>
          <w:b w:val="1"/>
          <w:color w:val="auto"/>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７　採取する岩石の用途</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採取しようとする岩石の用途別年間生産量等を記載すること。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８　廃土又は廃石のたい積の方法</w:t>
      </w:r>
    </w:p>
    <w:p>
      <w:pPr>
        <w:pStyle w:val="0"/>
        <w:ind w:left="218" w:hanging="218"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廃土又は廃石のたい積場の所在地（採取場外にたい積場がある場合は、採取場からたい積場までの距離も記入すること。）、たい積方法、面積、高さ、法面勾配及びたい積場の立地条件、災害防止の</w:t>
      </w:r>
    </w:p>
    <w:p>
      <w:pPr>
        <w:pStyle w:val="0"/>
        <w:ind w:left="218" w:left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方法（防護措置も含む）を記入すること。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・たい積物流出防止措置　　</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・たい積場からの汚濁水流出防止措置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・たい積場内へ流入するおそれのある排水施設等の状況及び流入するおそれのある水（排水施設、　　　沢水、雨水等）の流入防止措置</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・廃土、廃石の処理方法　　</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・たい積場の残容量（転圧する場合は、その変化率を乗じた数量）</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・廃土・廃石を場外へ搬出する場合は、埋立用地の確保状況及び埋立容量について記載すること。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たい積場については、一時的又は長期的に行う場合を問わずすべてのたい積場が採取計画によ　　　り規制されるので、位置の選定に十分注意し、土留施設、堆積方法等も基準書に準じて計画する　　　　こと。</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3"/>
      </w:tblGrid>
      <w:tr>
        <w:trPr>
          <w:trHeight w:val="2225" w:hRule="atLeast"/>
        </w:trPr>
        <w:tc>
          <w:tcPr>
            <w:tcW w:w="99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pacing w:val="10"/>
              </w:rPr>
            </w:pP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rPr>
              <w:t>添付図面等＞</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15</w:t>
            </w:r>
            <w:r>
              <w:rPr>
                <w:rFonts w:hint="eastAsia" w:asciiTheme="majorEastAsia" w:hAnsiTheme="majorEastAsia" w:eastAsiaTheme="majorEastAsia"/>
                <w:color w:val="auto"/>
              </w:rPr>
              <w:t>　廃土又は廃石の発生量に係る計算書</w:t>
            </w:r>
          </w:p>
          <w:p>
            <w:pPr>
              <w:pStyle w:val="0"/>
              <w:kinsoku w:val="0"/>
              <w:autoSpaceDE w:val="0"/>
              <w:autoSpaceDN w:val="0"/>
              <w:spacing w:line="300" w:lineRule="atLeast"/>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16</w:t>
            </w:r>
            <w:r>
              <w:rPr>
                <w:rFonts w:hint="eastAsia" w:asciiTheme="majorEastAsia" w:hAnsiTheme="majorEastAsia" w:eastAsiaTheme="majorEastAsia"/>
                <w:color w:val="auto"/>
              </w:rPr>
              <w:t>　土留施設、排水施設の計算書</w:t>
            </w:r>
          </w:p>
          <w:p>
            <w:pPr>
              <w:pStyle w:val="0"/>
              <w:kinsoku w:val="0"/>
              <w:autoSpaceDE w:val="0"/>
              <w:autoSpaceDN w:val="0"/>
              <w:spacing w:line="300" w:lineRule="atLeas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（なお、廃土又は廃石を埋めて立て地等へ搬出する場合には、埋立用地の確保状況（当該土　　　　地の登記簿謄本、契約書等の書面）及び埋立容量について説明した書面を添付すること。）</w:t>
            </w:r>
          </w:p>
          <w:p>
            <w:pPr>
              <w:pStyle w:val="0"/>
              <w:kinsoku w:val="0"/>
              <w:autoSpaceDE w:val="0"/>
              <w:autoSpaceDN w:val="0"/>
              <w:spacing w:line="300" w:lineRule="atLeast"/>
              <w:ind w:firstLine="218" w:firstLineChars="100"/>
              <w:rPr>
                <w:rFonts w:hint="default" w:asciiTheme="majorEastAsia" w:hAnsiTheme="majorEastAsia" w:eastAsiaTheme="majorEastAsia"/>
                <w:color w:val="auto"/>
                <w:sz w:val="24"/>
              </w:rPr>
            </w:pPr>
            <w:r>
              <w:rPr>
                <w:rFonts w:hint="eastAsia" w:asciiTheme="majorEastAsia" w:hAnsiTheme="majorEastAsia" w:eastAsiaTheme="majorEastAsia"/>
                <w:color w:val="auto"/>
              </w:rPr>
              <w:t>24</w:t>
            </w:r>
            <w:r>
              <w:rPr>
                <w:rFonts w:hint="eastAsia" w:asciiTheme="majorEastAsia" w:hAnsiTheme="majorEastAsia" w:eastAsiaTheme="majorEastAsia"/>
                <w:color w:val="auto"/>
              </w:rPr>
              <w:t>　たい積の方法の設計書及び図面</w:t>
            </w:r>
          </w:p>
        </w:tc>
      </w:tr>
    </w:tbl>
    <w:p>
      <w:pPr>
        <w:pStyle w:val="0"/>
        <w:rPr>
          <w:rFonts w:hint="default" w:asciiTheme="majorEastAsia" w:hAnsiTheme="majorEastAsia" w:eastAsiaTheme="majorEastAsia"/>
          <w:b w:val="1"/>
          <w:color w:val="auto"/>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９　岩石採取場を管理する事務所、業務管理者等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（１）採取場を管理する事務所の名称及び所在地</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採石法第</w:t>
      </w:r>
      <w:r>
        <w:rPr>
          <w:rFonts w:hint="eastAsia" w:asciiTheme="majorEastAsia" w:hAnsiTheme="majorEastAsia" w:eastAsiaTheme="majorEastAsia"/>
          <w:color w:val="auto"/>
        </w:rPr>
        <w:t>32</w:t>
      </w:r>
      <w:r>
        <w:rPr>
          <w:rFonts w:hint="eastAsia" w:asciiTheme="majorEastAsia" w:hAnsiTheme="majorEastAsia" w:eastAsiaTheme="majorEastAsia"/>
          <w:color w:val="auto"/>
        </w:rPr>
        <w:t>条により登録されている事務所の名称及び所在地（電話番号）を記載すること。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変更があった場合は、直ちに法第</w:t>
      </w:r>
      <w:r>
        <w:rPr>
          <w:rFonts w:hint="eastAsia" w:asciiTheme="majorEastAsia" w:hAnsiTheme="majorEastAsia" w:eastAsiaTheme="majorEastAsia"/>
          <w:color w:val="auto"/>
        </w:rPr>
        <w:t>32</w:t>
      </w:r>
      <w:r>
        <w:rPr>
          <w:rFonts w:hint="eastAsia" w:asciiTheme="majorEastAsia" w:hAnsiTheme="majorEastAsia" w:eastAsiaTheme="majorEastAsia"/>
          <w:color w:val="auto"/>
        </w:rPr>
        <w:t>条の７第１項の届出を行うこと。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（２）業務管理者の氏名、生年月日、住所及び合格又は認定番号</w:t>
      </w:r>
    </w:p>
    <w:p>
      <w:pPr>
        <w:pStyle w:val="0"/>
        <w:ind w:left="872" w:hanging="872" w:hangingChars="4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業務管理者は、岩石採取場において、現にその職務に従事している者について記載すること。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採取場を管理する事務所の業務管理者の氏名、生年月日、住所及び合格又は認定番号を記載　　　　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複数の業務管理者により管理を行う場合は、すべての者について記載し、その主たる責任者　　　　には、［正］としその補佐的な者には、［代］としその責任順序を記載すること。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エ　合格又は認定のいずれか該当する方を○印で囲むこと。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（３）岩石採取計画に従って災害防止が行われるための採石業務管理者の監督計画</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認可採取計画に従って適正に採取が行われるよう、業務管理者が採取従事者に対して行う説　　　　明、監督、教育等について具体的に箇条書きで記載すること。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災害防止施設の管理、災害防止措置について記載すること。</w:t>
      </w:r>
    </w:p>
    <w:p>
      <w:pPr>
        <w:pStyle w:val="0"/>
        <w:suppressAutoHyphens w:val="0"/>
        <w:wordWrap w:val="1"/>
        <w:overflowPunct w:val="1"/>
        <w:autoSpaceDE w:val="0"/>
        <w:autoSpaceDN w:val="0"/>
        <w:ind w:left="872" w:hanging="872" w:hangingChars="400"/>
        <w:textAlignment w:val="auto"/>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ウ　災害発生又はそのおそれがある場合の業務管理者としての対策及びに処理方法について記載　　　　すること。</w:t>
      </w:r>
      <w:r>
        <w:rPr>
          <w:rFonts w:hint="default" w:asciiTheme="majorEastAsia" w:hAnsiTheme="majorEastAsia" w:eastAsiaTheme="majorEastAsia"/>
          <w:color w:val="auto"/>
          <w:sz w:val="24"/>
        </w:rPr>
        <w:br w:type="page"/>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10"/>
        <w:gridCol w:w="8984"/>
      </w:tblGrid>
      <w:tr>
        <w:trPr>
          <w:trHeight w:val="906" w:hRule="atLeast"/>
        </w:trPr>
        <w:tc>
          <w:tcPr>
            <w:tcW w:w="1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pacing w:val="10"/>
              </w:rPr>
            </w:pPr>
          </w:p>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添付書類</w:t>
            </w:r>
          </w:p>
        </w:tc>
        <w:tc>
          <w:tcPr>
            <w:tcW w:w="8984" w:type="dxa"/>
            <w:tcBorders>
              <w:top w:val="nil"/>
              <w:left w:val="single" w:color="000000" w:sz="4" w:space="0"/>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pacing w:val="10"/>
              </w:rPr>
            </w:pPr>
          </w:p>
          <w:p>
            <w:pPr>
              <w:pStyle w:val="0"/>
              <w:kinsoku w:val="0"/>
              <w:autoSpaceDE w:val="0"/>
              <w:autoSpaceDN w:val="0"/>
              <w:spacing w:line="300" w:lineRule="atLeast"/>
              <w:rPr>
                <w:rFonts w:hint="default" w:asciiTheme="majorEastAsia" w:hAnsiTheme="majorEastAsia" w:eastAsiaTheme="majorEastAsia"/>
                <w:color w:val="auto"/>
                <w:sz w:val="24"/>
              </w:rPr>
            </w:pP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spacing w:val="2"/>
                <w:sz w:val="24"/>
              </w:rPr>
              <w:t>図面については、それぞれの図面を併用した図面でも可</w:t>
            </w:r>
          </w:p>
        </w:tc>
      </w:tr>
    </w:tbl>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default" w:asciiTheme="majorEastAsia" w:hAnsiTheme="majorEastAsia" w:eastAsiaTheme="majorEastAsia"/>
          <w:color w:val="auto"/>
        </w:rPr>
        <w:t>（注）</w:t>
      </w:r>
      <w:r>
        <w:rPr>
          <w:rFonts w:hint="eastAsia" w:asciiTheme="majorEastAsia" w:hAnsiTheme="majorEastAsia" w:eastAsiaTheme="majorEastAsia"/>
          <w:color w:val="auto"/>
        </w:rPr>
        <w:t>図面上の保全区域、採取区域・・・雨水の流れ等の色分けについては、基本的にこの作成要領　　　によること。ただし、この色分けによらない場合は、色分け等の注釈を表記すること。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１　土地の権限を有する書面</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（規則第８条の</w:t>
      </w:r>
      <w:r>
        <w:rPr>
          <w:rFonts w:hint="eastAsia" w:asciiTheme="majorEastAsia" w:hAnsiTheme="majorEastAsia" w:eastAsiaTheme="majorEastAsia"/>
          <w:color w:val="auto"/>
        </w:rPr>
        <w:t>15</w:t>
      </w:r>
      <w:r>
        <w:rPr>
          <w:rFonts w:hint="eastAsia" w:asciiTheme="majorEastAsia" w:hAnsiTheme="majorEastAsia" w:eastAsiaTheme="majorEastAsia"/>
          <w:color w:val="auto"/>
        </w:rPr>
        <w:t>第２項第７号に定める書面）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rPr>
        <w:t>■土地登記簿謄本</w:t>
      </w:r>
      <w:r>
        <w:rPr>
          <w:rFonts w:hint="eastAsia" w:asciiTheme="majorEastAsia" w:hAnsiTheme="majorEastAsia" w:eastAsiaTheme="majorEastAsia"/>
          <w:color w:val="auto"/>
        </w:rPr>
        <w:t>（土地謄本）</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　採取認可申請書中「１　岩石採取場の区域」に記載した土地の謄本を字地番順にとじること。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　土地謄本の有効期間は、原則として、法務局が発行した日から３箇月以内のものであること。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　認可申請書の正本には、土地謄本の正（法務局による朱印のあるもの）を、認可申請書の副本　　　及び控えについては、正本を複写したものを添付すること。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　原材料、製品等の搬出入に際し、他人の土地を利用するときは、当該土地についての利用承諾　　　書等及び土地謄本を添付すること。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b w:val="1"/>
          <w:color w:val="auto"/>
        </w:rPr>
        <w:t>■採取権限関係の書類</w:t>
      </w:r>
      <w:r>
        <w:rPr>
          <w:rFonts w:hint="eastAsia" w:asciiTheme="majorEastAsia" w:hAnsiTheme="majorEastAsia" w:eastAsiaTheme="majorEastAsia"/>
          <w:color w:val="auto"/>
        </w:rPr>
        <w:t>（岩石採取場で岩石の採取を行うことについて、申請者が権限を有すること又　　は権限を取得する見込みが十分であることを示す書面）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　申請者が所有する土地で採石を行う場合は、当該土地に係る土地（不動産）登記簿謄本を添付　　　すること。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②　他人の土地で採石を行う場合は、土地所有者その他当該土地に関し第三者に対抗する権利を有　　　する者（土地所有権者、地上権者、抵当権者等）と申請者の間の当該土地において岩石を採取す　　　る旨等を内容とした契約書又は同意書の写し。必ず当該土地所在地（地番まで表示。一部分の土　　　地の契約等の場合は、その部分を表示した書類を添付すること。）、契約者、契約期間、契約日</w:t>
      </w:r>
    </w:p>
    <w:p>
      <w:pPr>
        <w:pStyle w:val="0"/>
        <w:ind w:firstLine="654" w:firstLine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の入ったものとする。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　規則に規定する「権限を取得する見込みが十分であることを示す書面」とは、当該土地の売買　　　の契約が成立している場合における予約契約書等の写し、土地の購入又は岩石の採取について地　　　権者とほぼ意見の一致をみているが、細部について未調整の場合における地権者の同意書の写し　　　等をいう。</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　契約者と土地登記簿謄本の所有者が違う場合は、契約者が正当な権利者であることを示す書類　　　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　共有地の場合は共有者全員との契約（委任状等）であること。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　契約期間は申請期間に見合ったものであること。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⑦　官（公）有地の場合には所管官庁の岩石採取についての証明書（貸付、借用、払下げ等）を添　　　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⑧　採石権に基づき採石を行う場合は、その権利を証する書面を添付すること。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２　利害のある周辺住民等との協定書、覚書等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（地元協定書等）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・採取、運搬等について地元市町村、地元自治会等と協定、覚書を締結している場合は、その写し　　　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（漁業関係者同意書等）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・採取に伴う汚濁水等により、漁業権との調整が必要な場合は、関係漁業権者の同意書等の写しを　　　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（境界確認）</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・採取場関係土地所有者と隣接地の土地所有者が異なる場合は、隣接地所有者との境界を確認のこ</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と。（確認書等の添付は不要）</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（鉱業権者との協議書等）</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・採取場が鉱業法に定める鉱区と重複する場合は、その鉱業権者との協議書等の写しを添付するこ</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と。</w:t>
      </w:r>
    </w:p>
    <w:p>
      <w:pPr>
        <w:pStyle w:val="0"/>
        <w:widowControl w:val="1"/>
        <w:suppressAutoHyphens w:val="0"/>
        <w:wordWrap w:val="1"/>
        <w:overflowPunct w:val="1"/>
        <w:adjustRightInd w:val="1"/>
        <w:textAlignment w:val="auto"/>
        <w:rPr>
          <w:rFonts w:hint="default" w:asciiTheme="majorEastAsia" w:hAnsiTheme="majorEastAsia" w:eastAsiaTheme="majorEastAsia"/>
          <w:b w:val="1"/>
          <w:color w:val="auto"/>
        </w:rPr>
      </w:pPr>
      <w:r>
        <w:rPr>
          <w:rFonts w:hint="default" w:asciiTheme="majorEastAsia" w:hAnsiTheme="majorEastAsia" w:eastAsiaTheme="majorEastAsia"/>
          <w:b w:val="1"/>
          <w:color w:val="auto"/>
        </w:rPr>
        <w:br w:type="page"/>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３　岩石採取場の位置図（１／</w:t>
      </w:r>
      <w:r>
        <w:rPr>
          <w:rFonts w:hint="eastAsia" w:asciiTheme="majorEastAsia" w:hAnsiTheme="majorEastAsia" w:eastAsiaTheme="majorEastAsia"/>
          <w:b w:val="1"/>
          <w:color w:val="auto"/>
        </w:rPr>
        <w:t>25,000</w:t>
      </w:r>
      <w:r>
        <w:rPr>
          <w:rFonts w:hint="eastAsia" w:asciiTheme="majorEastAsia" w:hAnsiTheme="majorEastAsia" w:eastAsiaTheme="majorEastAsia"/>
          <w:b w:val="1"/>
          <w:color w:val="auto"/>
        </w:rPr>
        <w:t>又は１／</w:t>
      </w:r>
      <w:r>
        <w:rPr>
          <w:rFonts w:hint="eastAsia" w:asciiTheme="majorEastAsia" w:hAnsiTheme="majorEastAsia" w:eastAsiaTheme="majorEastAsia"/>
          <w:b w:val="1"/>
          <w:color w:val="auto"/>
        </w:rPr>
        <w:t>50,000</w:t>
      </w:r>
      <w:r>
        <w:rPr>
          <w:rFonts w:hint="eastAsia" w:asciiTheme="majorEastAsia" w:hAnsiTheme="majorEastAsia" w:eastAsiaTheme="majorEastAsia"/>
          <w:b w:val="1"/>
          <w:color w:val="auto"/>
        </w:rPr>
        <w:t>）</w:t>
      </w:r>
      <w:r>
        <w:rPr>
          <w:rFonts w:hint="default" w:asciiTheme="majorEastAsia" w:hAnsiTheme="majorEastAsia" w:eastAsiaTheme="majorEastAsia"/>
          <w:b w:val="1"/>
          <w:color w:val="auto"/>
        </w:rPr>
        <w:t xml:space="preserve"> </w:t>
      </w:r>
    </w:p>
    <w:p>
      <w:pPr>
        <w:pStyle w:val="19"/>
        <w:numPr>
          <w:ilvl w:val="0"/>
          <w:numId w:val="1"/>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岩石採取場の位置を</w:t>
      </w:r>
      <w:r>
        <w:rPr>
          <w:rFonts w:hint="default" w:asciiTheme="majorEastAsia" w:hAnsiTheme="majorEastAsia" w:eastAsiaTheme="majorEastAsia"/>
          <w:color w:val="auto"/>
        </w:rPr>
        <w:t>1/25,000</w:t>
      </w:r>
      <w:r>
        <w:rPr>
          <w:rFonts w:hint="eastAsia" w:asciiTheme="majorEastAsia" w:hAnsiTheme="majorEastAsia" w:eastAsiaTheme="majorEastAsia"/>
          <w:color w:val="auto"/>
        </w:rPr>
        <w:t>～</w:t>
      </w:r>
      <w:r>
        <w:rPr>
          <w:rFonts w:hint="default" w:asciiTheme="majorEastAsia" w:hAnsiTheme="majorEastAsia" w:eastAsiaTheme="majorEastAsia"/>
          <w:color w:val="auto"/>
        </w:rPr>
        <w:t>1/50,000</w:t>
      </w:r>
      <w:r>
        <w:rPr>
          <w:rFonts w:hint="eastAsia" w:asciiTheme="majorEastAsia" w:hAnsiTheme="majorEastAsia" w:eastAsiaTheme="majorEastAsia"/>
          <w:color w:val="auto"/>
        </w:rPr>
        <w:t>の地図に方位・縮尺を記入し採取場を朱書で表示する</w:t>
      </w:r>
    </w:p>
    <w:p>
      <w:pPr>
        <w:pStyle w:val="0"/>
        <w:ind w:left="420"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②</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採取場と骨材プラントが離れているときは、採取場からプラントに至る運搬経路を茶色で、プラ</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ントの位置を青色で表示すること。</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③できるだけ国土地理院発行の地形図を利用すること。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４　岩石採取場の周辺の状況を示す図面（１／</w:t>
      </w:r>
      <w:r>
        <w:rPr>
          <w:rFonts w:hint="eastAsia" w:asciiTheme="majorEastAsia" w:hAnsiTheme="majorEastAsia" w:eastAsiaTheme="majorEastAsia"/>
          <w:b w:val="1"/>
          <w:color w:val="auto"/>
        </w:rPr>
        <w:t>5,000</w:t>
      </w:r>
      <w:r>
        <w:rPr>
          <w:rFonts w:hint="eastAsia" w:asciiTheme="majorEastAsia" w:hAnsiTheme="majorEastAsia" w:eastAsiaTheme="majorEastAsia"/>
          <w:b w:val="1"/>
          <w:color w:val="auto"/>
        </w:rPr>
        <w:t>）</w:t>
      </w:r>
      <w:r>
        <w:rPr>
          <w:rFonts w:hint="default" w:asciiTheme="majorEastAsia" w:hAnsiTheme="majorEastAsia" w:eastAsiaTheme="majorEastAsia"/>
          <w:b w:val="1"/>
          <w:color w:val="auto"/>
        </w:rPr>
        <w:t xml:space="preserve">  </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・岩石採取場を中心とした周辺</w:t>
      </w:r>
      <w:r>
        <w:rPr>
          <w:rFonts w:hint="eastAsia" w:asciiTheme="majorEastAsia" w:hAnsiTheme="majorEastAsia" w:eastAsiaTheme="majorEastAsia"/>
          <w:color w:val="auto"/>
        </w:rPr>
        <w:t>300</w:t>
      </w:r>
      <w:r>
        <w:rPr>
          <w:rFonts w:hint="eastAsia" w:asciiTheme="majorEastAsia" w:hAnsiTheme="majorEastAsia" w:eastAsiaTheme="majorEastAsia"/>
          <w:color w:val="auto"/>
        </w:rPr>
        <w:t>ｍの状況を示す図面</w:t>
      </w:r>
    </w:p>
    <w:p>
      <w:pPr>
        <w:pStyle w:val="0"/>
        <w:ind w:left="436" w:hanging="436" w:hanging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標準縮尺は、</w:t>
      </w:r>
      <w:r>
        <w:rPr>
          <w:rFonts w:hint="default" w:asciiTheme="majorEastAsia" w:hAnsiTheme="majorEastAsia" w:eastAsiaTheme="majorEastAsia"/>
          <w:color w:val="auto"/>
        </w:rPr>
        <w:t>1/5,000</w:t>
      </w:r>
      <w:r>
        <w:rPr>
          <w:rFonts w:hint="eastAsia" w:asciiTheme="majorEastAsia" w:hAnsiTheme="majorEastAsia" w:eastAsiaTheme="majorEastAsia"/>
          <w:color w:val="auto"/>
        </w:rPr>
        <w:t>とし、採取場の区域を朱線で囲み、かつ、境界から</w:t>
      </w:r>
      <w:r>
        <w:rPr>
          <w:rFonts w:hint="eastAsia" w:asciiTheme="majorEastAsia" w:hAnsiTheme="majorEastAsia" w:eastAsiaTheme="majorEastAsia"/>
          <w:color w:val="auto"/>
        </w:rPr>
        <w:t>300</w:t>
      </w:r>
      <w:r>
        <w:rPr>
          <w:rFonts w:hint="eastAsia" w:asciiTheme="majorEastAsia" w:hAnsiTheme="majorEastAsia" w:eastAsiaTheme="majorEastAsia"/>
          <w:color w:val="auto"/>
        </w:rPr>
        <w:t>ｍの範囲の状況について次の事項を表示すること。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・切羽の位置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・廃土石堆積場の位置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・災害防止施設の設置場所</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・岩石採取場並びにその周辺</w:t>
      </w:r>
      <w:r>
        <w:rPr>
          <w:rFonts w:hint="eastAsia" w:asciiTheme="majorEastAsia" w:hAnsiTheme="majorEastAsia" w:eastAsiaTheme="majorEastAsia"/>
          <w:color w:val="auto"/>
        </w:rPr>
        <w:t>300</w:t>
      </w:r>
      <w:r>
        <w:rPr>
          <w:rFonts w:hint="eastAsia" w:asciiTheme="majorEastAsia" w:hAnsiTheme="majorEastAsia" w:eastAsiaTheme="majorEastAsia"/>
          <w:color w:val="auto"/>
        </w:rPr>
        <w:t>ｍの範囲内に存する河川、道路その他の公共の用に供する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施設、家屋（人家）その他の建物の位置及び農業用施設等。</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５　丈量図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■鉱量計算書</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①添付図面の横断図から両端断面平均法により算出すること。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②等高線算出法、電算による算出等のときは、根拠を明示すること。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■岩石採取場面積計算書（図）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①岩石採取場（境界線で囲まれる区域）の面積を原則として座標法又は三斜法等により計算し、そ　　　の面積計算を記載すること。他の方法による場合は、求積の方法及び根拠を記載すること。</w:t>
      </w:r>
    </w:p>
    <w:p>
      <w:pPr>
        <w:pStyle w:val="19"/>
        <w:numPr>
          <w:ilvl w:val="0"/>
          <w:numId w:val="1"/>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面は「掘採に係る実測平面図」と同一の縮尺が望ましい。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③境界杭の位置及びその番号を記載すること。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■岩石採取区域面積計算書（図）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①申請する期間内の岩石及び表土の採取（除去）計画区域の面積を、原則として座標法又は三斜法　　　等により計算し、その面積計算を記載すること。他の方法による場合は、求積の方法及び根拠を　　　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②図面は「掘採に係る実測平面図」と同一の縮尺が望ましい。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■岩石採取量計算書（申請期間）</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①申請する期間内の岩石採取量を「掘採に係る実測縦断面図」で求めた数値（ＣＡ′）により計算　　　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②この数値（容量：立方メートル）に原石の比重を乗じて採取量（重量：トン）を算出する。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計算の結果小数点以下の端数が生じた場合は小数点以下を切り上げること。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■全体面積求積図</w:t>
      </w:r>
    </w:p>
    <w:p>
      <w:pPr>
        <w:pStyle w:val="19"/>
        <w:numPr>
          <w:ilvl w:val="0"/>
          <w:numId w:val="2"/>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縮尺は、平面図と同縮尺とし、面積は三斜求積法により算出すること。</w:t>
      </w:r>
    </w:p>
    <w:p>
      <w:pPr>
        <w:pStyle w:val="19"/>
        <w:numPr>
          <w:ilvl w:val="0"/>
          <w:numId w:val="2"/>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電算による算出等のときは、根拠を明示すること。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岩石採取場の区域（保全区域、事務所、破砕選別、洗浄施設等の区域を含む。）の面積を表し、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様式第</w:t>
      </w:r>
      <w:r>
        <w:rPr>
          <w:rFonts w:hint="eastAsia" w:asciiTheme="majorEastAsia" w:hAnsiTheme="majorEastAsia" w:eastAsiaTheme="majorEastAsia"/>
          <w:color w:val="auto"/>
        </w:rPr>
        <w:t>15</w:t>
      </w:r>
      <w:r>
        <w:rPr>
          <w:rFonts w:hint="eastAsia" w:asciiTheme="majorEastAsia" w:hAnsiTheme="majorEastAsia" w:eastAsiaTheme="majorEastAsia"/>
          <w:color w:val="auto"/>
        </w:rPr>
        <w:t>号の１の全体面積と合致すること。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■採取区域求積図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①上記①及び②に準じて算出すること。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②岩石を採取する区域の面積を表し、採取面積と合致すること。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６　地籍図（字図）（一枚の平面図に記入のこと。）・・・公図の写し</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①採取場に係る土地の公図の写し（法務局出張所等で求める）。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②採取場の境界線を表示する（黄緑線）。</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③採取場内及び周辺に建設省所管公共用財産（里道＝赤線、水路＝青線）が存在する場合は、これ　　　らを表示する。</w:t>
      </w:r>
    </w:p>
    <w:p>
      <w:pPr>
        <w:pStyle w:val="0"/>
        <w:ind w:left="654" w:hanging="654" w:hanging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④公図が現状と一致する場合（例えば、地籍図等）は、採取場隣接地の１筆毎の地番、地目、面積、所有者名を記入することが望ましい。</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７　処分（通知）文書の（写し）又は申請書（等）の（写し）</w:t>
      </w:r>
    </w:p>
    <w:p>
      <w:pPr>
        <w:pStyle w:val="19"/>
        <w:numPr>
          <w:ilvl w:val="0"/>
          <w:numId w:val="3"/>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岩石の採取に係る行為に関し、他の行政庁の許可、認可その他の処分を受けることを必要とするときは、当該処分を行った行政庁が発行した証明書又は許可証の写しを添付すること。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②「受ける見込に関する書面」については、他法令の許可、認可、その他の処分を受けるため、申　　　　請者が当該行政庁へ提出した申請書等の写しを添付すること。（提出月日を必ず記入するこ　　　　と。）なお、この場合は、正式に処分（許可・認可等）があったときには、その写しを提出する　　　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③他法令に基づく手続の中には、申請から処分に至るまで相当な期間を要するものもあるので注意　　　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８　実測平面図（１／</w:t>
      </w:r>
      <w:r>
        <w:rPr>
          <w:rFonts w:hint="eastAsia" w:asciiTheme="majorEastAsia" w:hAnsiTheme="majorEastAsia" w:eastAsiaTheme="majorEastAsia"/>
          <w:b w:val="1"/>
          <w:color w:val="auto"/>
        </w:rPr>
        <w:t>500</w:t>
      </w:r>
      <w:r>
        <w:rPr>
          <w:rFonts w:hint="eastAsia" w:asciiTheme="majorEastAsia" w:hAnsiTheme="majorEastAsia" w:eastAsiaTheme="majorEastAsia"/>
          <w:b w:val="1"/>
          <w:color w:val="auto"/>
        </w:rPr>
        <w:t>～１／</w:t>
      </w:r>
      <w:r>
        <w:rPr>
          <w:rFonts w:hint="eastAsia" w:asciiTheme="majorEastAsia" w:hAnsiTheme="majorEastAsia" w:eastAsiaTheme="majorEastAsia"/>
          <w:b w:val="1"/>
          <w:color w:val="auto"/>
        </w:rPr>
        <w:t>1,000</w:t>
      </w:r>
      <w:r>
        <w:rPr>
          <w:rFonts w:hint="eastAsia" w:asciiTheme="majorEastAsia" w:hAnsiTheme="majorEastAsia" w:eastAsiaTheme="majorEastAsia"/>
          <w:b w:val="1"/>
          <w:color w:val="auto"/>
        </w:rPr>
        <w:t>）</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①平面図は現況の実測図とし、縮尺は</w:t>
      </w:r>
      <w:r>
        <w:rPr>
          <w:rFonts w:hint="default" w:asciiTheme="majorEastAsia" w:hAnsiTheme="majorEastAsia" w:eastAsiaTheme="majorEastAsia"/>
          <w:color w:val="auto"/>
        </w:rPr>
        <w:t>1/500</w:t>
      </w:r>
      <w:r>
        <w:rPr>
          <w:rFonts w:hint="eastAsia" w:asciiTheme="majorEastAsia" w:hAnsiTheme="majorEastAsia" w:eastAsiaTheme="majorEastAsia"/>
          <w:color w:val="auto"/>
        </w:rPr>
        <w:t>～</w:t>
      </w:r>
      <w:r>
        <w:rPr>
          <w:rFonts w:hint="default" w:asciiTheme="majorEastAsia" w:hAnsiTheme="majorEastAsia" w:eastAsiaTheme="majorEastAsia"/>
          <w:color w:val="auto"/>
        </w:rPr>
        <w:t>1/1,000</w:t>
      </w:r>
      <w:r>
        <w:rPr>
          <w:rFonts w:hint="eastAsia" w:asciiTheme="majorEastAsia" w:hAnsiTheme="majorEastAsia" w:eastAsiaTheme="majorEastAsia"/>
          <w:color w:val="auto"/>
        </w:rPr>
        <w:t>とする。</w:t>
      </w:r>
    </w:p>
    <w:p>
      <w:pPr>
        <w:pStyle w:val="19"/>
        <w:ind w:left="218" w:leftChars="0"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②図面は、採取場内及び採取場の区域外</w:t>
      </w:r>
      <w:r>
        <w:rPr>
          <w:rFonts w:hint="eastAsia" w:asciiTheme="majorEastAsia" w:hAnsiTheme="majorEastAsia" w:eastAsiaTheme="majorEastAsia"/>
          <w:color w:val="auto"/>
        </w:rPr>
        <w:t>30</w:t>
      </w:r>
      <w:r>
        <w:rPr>
          <w:rFonts w:hint="eastAsia" w:asciiTheme="majorEastAsia" w:hAnsiTheme="majorEastAsia" w:eastAsiaTheme="majorEastAsia"/>
          <w:color w:val="auto"/>
        </w:rPr>
        <w:t>ｍ以上の範囲の地形を明示したものであること。　　　　　（測量士、土地家屋調査士等の氏名、作成年月日を記入すること。）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③縦断、横断測点及び測量の基準点（永久杭）を明示すること。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④採取場の範囲（境界）を赤線で囲み保全区域を緑色で明示し、採取区域を黄色で着色すること。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⑤廃土石堆積場、沈殿池、破砕選別施設、汚水処理場、火薬庫及び災害防止施設の設置場所等を記　　　載するとともに、採取箇所については切羽の位置、場内運搬路及び排水路を記入し、掘削方向は　　　赤の矢印で、雨水の流出方向は青色の矢印で図示すること。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（露天掘りの場合）</w:t>
      </w:r>
    </w:p>
    <w:p>
      <w:pPr>
        <w:pStyle w:val="19"/>
        <w:numPr>
          <w:numId w:val="0"/>
        </w:numPr>
        <w:ind w:left="654" w:leftChars="200"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①保全距離線を記載する。なお、保全距離＝５ｍではなく、最終的に採取しない区域を保全区域とする。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②表土を除去しようとする（計画）区域を記載する（茶色）。</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③申請する期間内における岩石採取計画区域を表示する（赤色）。</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④縦断面線、横断面線及びそれらの番号を記載する。（掘削方向を縦断面、それと直交する方向を　　　横断面とする。）これらは両側の境界線の外側まで記載すること。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⑤縦断面線は概ね</w:t>
      </w:r>
      <w:r>
        <w:rPr>
          <w:rFonts w:hint="eastAsia" w:asciiTheme="majorEastAsia" w:hAnsiTheme="majorEastAsia" w:eastAsiaTheme="majorEastAsia"/>
          <w:color w:val="auto"/>
        </w:rPr>
        <w:t>20</w:t>
      </w:r>
      <w:r>
        <w:rPr>
          <w:rFonts w:hint="eastAsia" w:asciiTheme="majorEastAsia" w:hAnsiTheme="majorEastAsia" w:eastAsiaTheme="majorEastAsia"/>
          <w:color w:val="auto"/>
        </w:rPr>
        <w:t>ｍ間隔にとる。横断面線は採取計画区域のほぼ中央に必ず１本はとり、数、　　　　間隔は必要に応じてとること。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⑥断面線は互いに垂直であることを原則とするが、地形が複雑な場合は、地形の状況が判読できる　　　　よう適宜とること。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⑦登板道（計画も含む。）、計画ベンチの位置を記載すること。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⑧採取場隣接地の地番、地目、面積及び所有者名を記入し、それらの境界も記載すること。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９　採掘に係る土地の縦断面図及び横断面図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（横断面図は、岩石賦存量の計算をするための図面と併用し、そのスパンできり、全体計画及び認可　　期間終了の際の計画線を記入すること）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■掘採に係る実測縦断面図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（掘採に係る土地の実測縦断面図に当該土地の計画地盤面を記載したもの）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①縮尺を記載すること。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②縮尺は「掘採に係る実測平面図」と同一とすること。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③垂直方向と水平方向の縮尺は同一とすること。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④レベル（海抜）を記載すること。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⑤最終採取計画地盤面及び最終残壁計画を記載すること。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⑥申請する期間内における採取計画区域を表示する（赤色）。</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⑦採取量計算はこの図によって行うので、平面図及び次に述べる横断面図と正確に合致するよう　　　　（垂直・水平方向とも）作成すること。また、平面図の断面線番号とこの断面線番号を合致させ　　　ること。</w:t>
      </w:r>
    </w:p>
    <w:p>
      <w:pPr>
        <w:pStyle w:val="0"/>
        <w:ind w:left="654" w:hanging="654" w:hanging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⑧申請する期間内の岩石採取量計算基礎を記載すること（ＣＡ’）。なお、断面積計算に三斜法を用いた場合は寸法線及び寸法はそのまま記載しておくこと（小数点以下１位止め）。</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⑨全体の（申請する期間内を含む）岩石採取可能量計算基礎を記載すること（ＣＡ）。</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⑩横断面線位置及び番号を記載すること。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⑪両端の土地境界線を記載すること。なお、境界線の外側についてもある程度記載すること。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⑫近接する施設等の位置についても記載すること。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⑬測点間隔は</w:t>
      </w:r>
      <w:r>
        <w:rPr>
          <w:rFonts w:hint="eastAsia" w:asciiTheme="majorEastAsia" w:hAnsiTheme="majorEastAsia" w:eastAsiaTheme="majorEastAsia"/>
          <w:color w:val="auto"/>
        </w:rPr>
        <w:t>40</w:t>
      </w:r>
      <w:r>
        <w:rPr>
          <w:rFonts w:hint="eastAsia" w:asciiTheme="majorEastAsia" w:hAnsiTheme="majorEastAsia" w:eastAsiaTheme="majorEastAsia"/>
          <w:color w:val="auto"/>
        </w:rPr>
        <w:t>ｍ以内とし、断面が大きく変化するところは追加すること。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w:t>
      </w:r>
    </w:p>
    <w:p>
      <w:pPr>
        <w:pStyle w:val="0"/>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（露天掘りの場合）</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①保全区域を表示すること（両側とも）。</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②申請する期間内における表土除去計画区域を表示する（茶色）とともに平面図、横断面図と合わ　　　せること。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③申請する期間内（ＣＡ’）及び全体（ＣＡ）の表土除去量計算基礎を記載すること。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■掘採に係る実測横断面図（掘採に係る実測横断面図に当該土地の計画地盤面を記載したもの。）</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①縮尺を記載すること。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②縮尺は「掘採に係る実測平面図」と同一とすること。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③垂直方向と水平方向の紡尺は同一とすること。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④レベル（海抜）を記載すること。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⑤最終採取計画地盤面及び最終残壁計画を記載すること。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⑥申請する期間内における採取計画区域を表示する（赤色）。</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⑦平面図（水平方向）、縦断面図（垂直方向）と正確に合致すること。また、平面図の断面線番号　　　とこの断面線番号を合致させること。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⑧縦断面線の位置及びその番号を記載すること。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⑨両端の土地境界線を記載すること。なお、境界線の外側についてもある程度記載すること。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⑩近接する施設等の位置についても記載すること。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⑪上記の縦断図に準じて作成すること。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⑫図面に廃土及び採取する鉱量数を記入すること。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10</w:t>
      </w:r>
      <w:r>
        <w:rPr>
          <w:rFonts w:hint="eastAsia" w:asciiTheme="majorEastAsia" w:hAnsiTheme="majorEastAsia" w:eastAsiaTheme="majorEastAsia"/>
          <w:b w:val="1"/>
          <w:color w:val="auto"/>
        </w:rPr>
        <w:t>　採掘規格図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①標準的採掘法を図化したもので、基準書の基準以下であること。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②決定した採掘方法を進めていくための採掘の型すなわち単位となる採掘法を図化する。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③任意の縮尺とするが、「掘採に係る実測縦断面図」又は「掘採に係る横断面図」の内の代表的な　　　断面を用い、掘削順序を記載すること。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w:t>
      </w:r>
    </w:p>
    <w:p>
      <w:pPr>
        <w:pStyle w:val="0"/>
        <w:ind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（露天掘りの場合）</w:t>
      </w:r>
    </w:p>
    <w:p>
      <w:pPr>
        <w:pStyle w:val="19"/>
        <w:numPr>
          <w:numId w:val="0"/>
        </w:numPr>
        <w:ind w:left="0" w:leftChars="0"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①表土除去と岩石採取区域との関係を示すこと（表土除去の先行）。</w:t>
      </w:r>
    </w:p>
    <w:p>
      <w:pPr>
        <w:pStyle w:val="19"/>
        <w:numPr>
          <w:numId w:val="0"/>
        </w:numPr>
        <w:ind w:left="0" w:leftChars="0"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②階段採掘法の場合は、階段の高さ、幅、掘削面の勾配を示すこと。</w:t>
      </w:r>
    </w:p>
    <w:p>
      <w:pPr>
        <w:pStyle w:val="19"/>
        <w:numPr>
          <w:numId w:val="0"/>
        </w:numPr>
        <w:ind w:left="0" w:leftChars="0"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③その他の採掘法においても、同様の項目等について示すこと。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11</w:t>
      </w:r>
      <w:r>
        <w:rPr>
          <w:rFonts w:hint="eastAsia" w:asciiTheme="majorEastAsia" w:hAnsiTheme="majorEastAsia" w:eastAsiaTheme="majorEastAsia"/>
          <w:b w:val="1"/>
          <w:color w:val="auto"/>
        </w:rPr>
        <w:t>　発破規格図（採掘規格図と併用することも可）</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①火薬類を使用する場合に添付すること。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②任意の縮尺とする。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③標準的発破方法を図化し、穿孔長、孔径、孔間隔、方向、１孔当たりの装薬量及び一回当り最大　　　装薬量等についての規格を図化しを記載すること。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④火薬類（火薬、爆薬（ダイナマイト、含水爆薬、ＡＮ－ＦＯ）、火工品（電気雷管、導火管付き　　　雷管等））の種類別に、通常の場合の発破１回当たりの使用量、１箇月の最大使用回数、最大予</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定使用量、年間予定使用量について記載すること。</w:t>
      </w:r>
    </w:p>
    <w:p>
      <w:pPr>
        <w:pStyle w:val="0"/>
        <w:rPr>
          <w:rFonts w:hint="default" w:asciiTheme="majorEastAsia" w:hAnsiTheme="majorEastAsia" w:eastAsiaTheme="majorEastAsia"/>
          <w:b w:val="1"/>
          <w:color w:val="auto"/>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12</w:t>
      </w:r>
      <w:r>
        <w:rPr>
          <w:rFonts w:hint="eastAsia" w:asciiTheme="majorEastAsia" w:hAnsiTheme="majorEastAsia" w:eastAsiaTheme="majorEastAsia"/>
          <w:b w:val="1"/>
          <w:color w:val="auto"/>
        </w:rPr>
        <w:t>　破砕選別系統図（フローチャート）、配置平面図</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①破砕設備、選別機械がある場合に添付すること。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②岩石の破砕選別から製品に至るまでの工程を図化（フローチャート）して名称一覧表（機械の名　　　称、能力、出力等）を記載すること。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③水洗の場合は、用水の循環使用・排水の別、使用水量（１日当たりの平均使用水量）及びその取　　　水源ごとの取水量を記載すること。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・破砕設備、選別機械一覧表において、申請書の「破砕設備」「選別設備」の欄に書ききれない場合　　　に添付すること。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13</w:t>
      </w:r>
      <w:r>
        <w:rPr>
          <w:rFonts w:hint="eastAsia" w:asciiTheme="majorEastAsia" w:hAnsiTheme="majorEastAsia" w:eastAsiaTheme="majorEastAsia"/>
          <w:b w:val="1"/>
          <w:color w:val="auto"/>
        </w:rPr>
        <w:t>　場内における運搬系統図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①任意の縮尺とする。「掘採に係る実測平面図」の原紙を使用することが望ましい。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②切羽、原石ホッパー、製品置場等採取場内における、運搬、積込み系統を図示すること。</w:t>
      </w:r>
    </w:p>
    <w:p>
      <w:pPr>
        <w:pStyle w:val="0"/>
        <w:ind w:left="654" w:hanging="654" w:hanging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③平面図の原紙を利用した場合は、後述する「汚濁水処理系統図」「災害防止計画書（図）」と兼ねることができる。</w:t>
      </w:r>
    </w:p>
    <w:p>
      <w:pPr>
        <w:pStyle w:val="0"/>
        <w:rPr>
          <w:rFonts w:hint="default" w:asciiTheme="majorEastAsia" w:hAnsiTheme="majorEastAsia" w:eastAsiaTheme="majorEastAsia"/>
          <w:color w:val="auto"/>
          <w:spacing w:val="10"/>
        </w:rPr>
      </w:pPr>
    </w:p>
    <w:p>
      <w:pPr>
        <w:pStyle w:val="0"/>
        <w:ind w:left="219" w:hanging="219" w:hangingChars="10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14</w:t>
      </w:r>
      <w:r>
        <w:rPr>
          <w:rFonts w:hint="eastAsia" w:asciiTheme="majorEastAsia" w:hAnsiTheme="majorEastAsia" w:eastAsiaTheme="majorEastAsia"/>
          <w:b w:val="1"/>
          <w:color w:val="auto"/>
        </w:rPr>
        <w:t>　添付図面－４に、採取場から</w:t>
      </w:r>
      <w:r>
        <w:rPr>
          <w:rFonts w:hint="eastAsia" w:asciiTheme="majorEastAsia" w:hAnsiTheme="majorEastAsia" w:eastAsiaTheme="majorEastAsia"/>
          <w:b w:val="1"/>
          <w:color w:val="auto"/>
        </w:rPr>
        <w:t>300</w:t>
      </w:r>
      <w:r>
        <w:rPr>
          <w:rFonts w:hint="eastAsia" w:asciiTheme="majorEastAsia" w:hAnsiTheme="majorEastAsia" w:eastAsiaTheme="majorEastAsia"/>
          <w:b w:val="1"/>
          <w:color w:val="auto"/>
        </w:rPr>
        <w:t>ｍ線を記入し、その区域内にある公共施設、建物を明示した周辺　状況図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■岩石採取場周辺状況図（岩石採取場及びその周辺の状況を示す図面）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①地形の状況がわかる縮尺</w:t>
      </w:r>
      <w:r>
        <w:rPr>
          <w:rFonts w:hint="default" w:asciiTheme="majorEastAsia" w:hAnsiTheme="majorEastAsia" w:eastAsiaTheme="majorEastAsia"/>
          <w:color w:val="auto"/>
        </w:rPr>
        <w:t>1/3,000</w:t>
      </w:r>
      <w:r>
        <w:rPr>
          <w:rFonts w:hint="eastAsia" w:asciiTheme="majorEastAsia" w:hAnsiTheme="majorEastAsia" w:eastAsiaTheme="majorEastAsia"/>
          <w:color w:val="auto"/>
        </w:rPr>
        <w:t>～</w:t>
      </w:r>
      <w:r>
        <w:rPr>
          <w:rFonts w:hint="default" w:asciiTheme="majorEastAsia" w:hAnsiTheme="majorEastAsia" w:eastAsiaTheme="majorEastAsia"/>
          <w:color w:val="auto"/>
        </w:rPr>
        <w:t>1/5,000</w:t>
      </w:r>
      <w:r>
        <w:rPr>
          <w:rFonts w:hint="eastAsia" w:asciiTheme="majorEastAsia" w:hAnsiTheme="majorEastAsia" w:eastAsiaTheme="majorEastAsia"/>
          <w:color w:val="auto"/>
        </w:rPr>
        <w:t>のものとする。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（森林基本図又は都市計画基本図を利用するのが便利である。）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②縮尺及び方位を記入すること。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③採取場境界線を表示する。（赤色。必ず閉じること。）</w:t>
      </w:r>
    </w:p>
    <w:p>
      <w:pPr>
        <w:pStyle w:val="0"/>
        <w:ind w:left="654" w:hanging="654" w:hanging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申請する期間内の採取区域（表土除去だけの区域も含む。）（黄色）、廃土又は廃石のたい積場の位置（茶色）及び災害防止施設の設置場所（青色他）を表示すること。プラント位置も表示することが望ましい。</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⑤岩石採取場並びにその周辺</w:t>
      </w:r>
      <w:r>
        <w:rPr>
          <w:rFonts w:hint="eastAsia" w:asciiTheme="majorEastAsia" w:hAnsiTheme="majorEastAsia" w:eastAsiaTheme="majorEastAsia"/>
          <w:color w:val="auto"/>
        </w:rPr>
        <w:t>300</w:t>
      </w:r>
      <w:r>
        <w:rPr>
          <w:rFonts w:hint="eastAsia" w:asciiTheme="majorEastAsia" w:hAnsiTheme="majorEastAsia" w:eastAsiaTheme="majorEastAsia"/>
          <w:color w:val="auto"/>
        </w:rPr>
        <w:t>ｍ（採取場の外縁から）の範囲内に存在する河川、道路、その　　　　　他公共の用に供する施設（鉄道、橋、ダム、公園、学校、病院等）、家屋その他建物の位置及び　　　農地、農林業等の産業用施設等を記載し、その名称も記入すること。</w:t>
      </w:r>
    </w:p>
    <w:p>
      <w:pPr>
        <w:pStyle w:val="0"/>
        <w:ind w:left="654" w:hanging="654" w:hanging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⑥採取場の中心から</w:t>
      </w:r>
      <w:r>
        <w:rPr>
          <w:rFonts w:hint="eastAsia" w:asciiTheme="majorEastAsia" w:hAnsiTheme="majorEastAsia" w:eastAsiaTheme="majorEastAsia"/>
          <w:color w:val="auto"/>
        </w:rPr>
        <w:t>100</w:t>
      </w:r>
      <w:r>
        <w:rPr>
          <w:rFonts w:hint="eastAsia" w:asciiTheme="majorEastAsia" w:hAnsiTheme="majorEastAsia" w:eastAsiaTheme="majorEastAsia"/>
          <w:color w:val="auto"/>
        </w:rPr>
        <w:t>ｍ、</w:t>
      </w:r>
      <w:r>
        <w:rPr>
          <w:rFonts w:hint="eastAsia" w:asciiTheme="majorEastAsia" w:hAnsiTheme="majorEastAsia" w:eastAsiaTheme="majorEastAsia"/>
          <w:color w:val="auto"/>
        </w:rPr>
        <w:t>200</w:t>
      </w:r>
      <w:r>
        <w:rPr>
          <w:rFonts w:hint="eastAsia" w:asciiTheme="majorEastAsia" w:hAnsiTheme="majorEastAsia" w:eastAsiaTheme="majorEastAsia"/>
          <w:color w:val="auto"/>
        </w:rPr>
        <w:t>ｍ、</w:t>
      </w:r>
      <w:r>
        <w:rPr>
          <w:rFonts w:hint="eastAsia" w:asciiTheme="majorEastAsia" w:hAnsiTheme="majorEastAsia" w:eastAsiaTheme="majorEastAsia"/>
          <w:color w:val="auto"/>
        </w:rPr>
        <w:t>300</w:t>
      </w:r>
      <w:r>
        <w:rPr>
          <w:rFonts w:hint="eastAsia" w:asciiTheme="majorEastAsia" w:hAnsiTheme="majorEastAsia" w:eastAsiaTheme="majorEastAsia"/>
          <w:color w:val="auto"/>
        </w:rPr>
        <w:t>ｍ、</w:t>
      </w:r>
      <w:r>
        <w:rPr>
          <w:rFonts w:hint="eastAsia" w:asciiTheme="majorEastAsia" w:hAnsiTheme="majorEastAsia" w:eastAsiaTheme="majorEastAsia"/>
          <w:color w:val="auto"/>
        </w:rPr>
        <w:t>400</w:t>
      </w:r>
      <w:r>
        <w:rPr>
          <w:rFonts w:hint="eastAsia" w:asciiTheme="majorEastAsia" w:hAnsiTheme="majorEastAsia" w:eastAsiaTheme="majorEastAsia"/>
          <w:color w:val="auto"/>
        </w:rPr>
        <w:t>ｍ、・・・の円（⑤に示した施設等がすべて含まれる円とする。）を記入すること。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⑦凡例、採取場名（申請者名）を記載すること。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⑧後述の「搬出経路図」と兼ねてもよい。</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15</w:t>
      </w:r>
      <w:r>
        <w:rPr>
          <w:rFonts w:hint="eastAsia" w:asciiTheme="majorEastAsia" w:hAnsiTheme="majorEastAsia" w:eastAsiaTheme="majorEastAsia"/>
          <w:b w:val="1"/>
          <w:color w:val="auto"/>
        </w:rPr>
        <w:t>　廃土又は廃石の発生量に係る計算書</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■廃土処理計画</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①廃土石の処理方法、廃土石堆積場の位置、堆積方法、堆積物の崩壊防止の施設、雨水排水の処理　　　等を具体的に記載すること。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②場外に廃土堆積場を確保しているときは、その所在地及び上記①を記載すること。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■廃土、廃石発生量計算書</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①表土（風化層を含む。）の量を算出すること。これは、実測平面図・断面図を利用し、トレンチ　　　ング、ボーリング等を行って実際の表土の厚さを求めて計算する。</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②容量（立方メートル）で表すこととし、掘採に伴う変化率を乗じた数値も示すこと。</w:t>
      </w:r>
    </w:p>
    <w:p>
      <w:pPr>
        <w:pStyle w:val="19"/>
        <w:ind w:left="218" w:leftChars="0"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③プラント等から発生ずる廃石（ダスト等）量を算出すること。</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④汚濁水処理施設（沈澱池、プレス等）から出される廃土石量を算出すること。</w:t>
      </w:r>
    </w:p>
    <w:p>
      <w:pPr>
        <w:pStyle w:val="0"/>
        <w:ind w:left="42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⑤その他事業に伴って発生する廃土、廃石の量を記載すること。</w:t>
      </w:r>
    </w:p>
    <w:p>
      <w:pPr>
        <w:pStyle w:val="0"/>
        <w:widowControl w:val="1"/>
        <w:suppressAutoHyphens w:val="0"/>
        <w:wordWrap w:val="1"/>
        <w:overflowPunct w:val="1"/>
        <w:adjustRightInd w:val="1"/>
        <w:textAlignment w:val="auto"/>
        <w:rPr>
          <w:rFonts w:hint="default" w:asciiTheme="majorEastAsia" w:hAnsiTheme="majorEastAsia" w:eastAsiaTheme="majorEastAsia"/>
          <w:b w:val="1"/>
          <w:color w:val="auto"/>
        </w:rPr>
      </w:pPr>
    </w:p>
    <w:p>
      <w:pPr>
        <w:pStyle w:val="0"/>
        <w:widowControl w:val="1"/>
        <w:suppressAutoHyphens w:val="0"/>
        <w:wordWrap w:val="1"/>
        <w:overflowPunct w:val="1"/>
        <w:adjustRightInd w:val="1"/>
        <w:textAlignment w:val="auto"/>
        <w:rPr>
          <w:rFonts w:hint="default" w:asciiTheme="majorEastAsia" w:hAnsiTheme="majorEastAsia" w:eastAsiaTheme="majorEastAsia"/>
          <w:b w:val="1"/>
          <w:color w:val="auto"/>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16</w:t>
      </w:r>
      <w:r>
        <w:rPr>
          <w:rFonts w:hint="eastAsia" w:asciiTheme="majorEastAsia" w:hAnsiTheme="majorEastAsia" w:eastAsiaTheme="majorEastAsia"/>
          <w:b w:val="1"/>
          <w:color w:val="auto"/>
        </w:rPr>
        <w:t>　土留施設、排水施設の計算書</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（廃土又は廃石を埋立て地等へ排出する場合には、埋立用地の確保状況（当該土地の登記簿謄本、契約書等の書面）及び埋立容量について説明した書面を添付すること。）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■土留施設設計書及び図面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①たい積物の流出のおそれのある場合には必ず設置すること。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②施設は、地震力、土圧を考慮して設置し、基準書に基づき設計することを原則とする。この設計　　　書及び図面を添付すること。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■たい積場設計書及び図面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①一時たい積場を含む。</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②たい積場の位置（離れている場合）、たい積場の周囲及び下流の状況（地形、道路、農業施設、　　　流入のおそれのある水路、農地、家屋等）のよくわかる図面を作成すること。（平面図と別図と　　　してもよい。周辺状況図と兼ねてもよい。）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③たい積場全体を示す実測した平面図、縦断面図、横断面図を作成すること。これらには、たい積　　　前の地盤、既たい積地盤及び完了予定地盤（点線）を必ず記載すること。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④上記平面図、断面図を利用して容量を算出し、計算書（説明書）を添付すること。なお、今後の　　　たい積可能量が前述の廃土、廃石発生量（変化率を乗じた後のもの）以上であること。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⑤平面図と①の図面を別にした場合は、近接の物件について平面図に示すこと。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⑥平面図及び断面図に「土留施設」及び「暗きょ」について表示すること。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⑦断面図にはたい積の方法及び順序を示すこと。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⑧完成した（たい積後の）状態における安定計算を行うこと。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⑨たい積場内へ流入するおそれのある水の排水施設の設計書及び図面を添付すること。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■埋立用地等確保書面（図）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廃土、廃石を埋立地等へ搬出する場合には、埋立用地の確保状況及び埋立容量について説明した　　　書面及び図面を添付すること。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17</w:t>
      </w:r>
      <w:r>
        <w:rPr>
          <w:rFonts w:hint="eastAsia" w:asciiTheme="majorEastAsia" w:hAnsiTheme="majorEastAsia" w:eastAsiaTheme="majorEastAsia"/>
          <w:b w:val="1"/>
          <w:color w:val="auto"/>
        </w:rPr>
        <w:t>　汚濁水の処理系統図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①汚濁水の発生する原因別（水洗水、降雨水等）に作成すること。（図面は兼ねてもよい。）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②水洗汚濁水については、発生箇所から場外排水直後の施設まで記載すること。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③降雨水については採取場全体に係る集水区域の図面（</w:t>
      </w:r>
      <w:r>
        <w:rPr>
          <w:rFonts w:hint="default" w:asciiTheme="majorEastAsia" w:hAnsiTheme="majorEastAsia" w:eastAsiaTheme="majorEastAsia"/>
          <w:color w:val="auto"/>
        </w:rPr>
        <w:t>1/500</w:t>
      </w:r>
      <w:r>
        <w:rPr>
          <w:rFonts w:hint="eastAsia" w:asciiTheme="majorEastAsia" w:hAnsiTheme="majorEastAsia" w:eastAsiaTheme="majorEastAsia"/>
          <w:color w:val="auto"/>
        </w:rPr>
        <w:t>～</w:t>
      </w:r>
      <w:r>
        <w:rPr>
          <w:rFonts w:hint="default" w:asciiTheme="majorEastAsia" w:hAnsiTheme="majorEastAsia" w:eastAsiaTheme="majorEastAsia"/>
          <w:color w:val="auto"/>
        </w:rPr>
        <w:t>1/2,000</w:t>
      </w:r>
      <w:r>
        <w:rPr>
          <w:rFonts w:hint="eastAsia" w:asciiTheme="majorEastAsia" w:hAnsiTheme="majorEastAsia" w:eastAsiaTheme="majorEastAsia"/>
          <w:color w:val="auto"/>
        </w:rPr>
        <w:t>）を作成し、次の項目につ　　　いて記入すること。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・縮尺、方位</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・採取場境界線（赤色）、採取申請区域（黄色）及び現況</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・掘採箇所上流の沢水及び山腹水の場内貫流による汚濁防止のために設置した施設（ダム、沢水　　　　排水路、山腹排水路等）の状況</w:t>
      </w:r>
    </w:p>
    <w:p>
      <w:pPr>
        <w:pStyle w:val="0"/>
        <w:ind w:left="1308" w:hanging="1308" w:hangingChars="6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（注）集水区域が大きい場合は、採取場だけの図面と全体の図面（</w:t>
      </w:r>
      <w:r>
        <w:rPr>
          <w:rFonts w:hint="default" w:asciiTheme="majorEastAsia" w:hAnsiTheme="majorEastAsia" w:eastAsiaTheme="majorEastAsia"/>
          <w:color w:val="auto"/>
        </w:rPr>
        <w:t>1/5,000</w:t>
      </w:r>
      <w:r>
        <w:rPr>
          <w:rFonts w:hint="eastAsia" w:asciiTheme="majorEastAsia" w:hAnsiTheme="majorEastAsia" w:eastAsiaTheme="majorEastAsia"/>
          <w:color w:val="auto"/>
        </w:rPr>
        <w:t>まで）に分けてもよい。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④汚濁水処理施設（沈澱池、調整池、沈砂地、汚水処理機、排水路等）を示し（青色）、施設名、　　　番号を記載すること。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⑤流水方向を矢印で示すこと。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⑥場内湧水を汚濁することのないよう場外へ排出するための施設について示すこと。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■集水面積計算書（図）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①降雨による集水面積を計算すること。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②図面の縮尺は原則として</w:t>
      </w:r>
      <w:r>
        <w:rPr>
          <w:rFonts w:hint="default" w:asciiTheme="majorEastAsia" w:hAnsiTheme="majorEastAsia" w:eastAsiaTheme="majorEastAsia"/>
          <w:color w:val="auto"/>
        </w:rPr>
        <w:t>1/5,000</w:t>
      </w:r>
      <w:r>
        <w:rPr>
          <w:rFonts w:hint="eastAsia" w:asciiTheme="majorEastAsia" w:hAnsiTheme="majorEastAsia" w:eastAsiaTheme="majorEastAsia"/>
          <w:color w:val="auto"/>
        </w:rPr>
        <w:t>までとする。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■汚濁水処理施設設計書及び図面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①任意の縮尺とする。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②施設ごとに作成することとし、「汚濁水処理系統図」の施設番号と合わせること。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③汚濁水発生量及びその計算基礎について記載すること。各施設はこの量を処理できる能力をもつ　　　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④降雨による汚濁水の発生量については計算により求めること。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⑤各施設の構造を示す設計書であること（平面・断面図）。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⑥沈澱物等の処理方法について記載すること。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⑦「水貿汚濁防止法」の適用を受ける場合には排水基準を満足することが可能な旨を説明した書類　　　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⑧沈澱池等危険防止の必要のあるものは、防護柵等の設置状況についても記載すること。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18</w:t>
      </w:r>
      <w:r>
        <w:rPr>
          <w:rFonts w:hint="eastAsia" w:asciiTheme="majorEastAsia" w:hAnsiTheme="majorEastAsia" w:eastAsiaTheme="majorEastAsia"/>
          <w:b w:val="1"/>
          <w:color w:val="auto"/>
        </w:rPr>
        <w:t>　沈澱池の設計書及び図面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■沈砂、沈殿池構造図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①縮尺は任意とする。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②降雨によって場内を流れる汚濁水、場内湧水、沢水の場内貫流による汚濁水並びに水洗設備のあ　　　る所はその汚濁水等を処理し得る大きさとすること。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③沈砂、沈殿池はコンクリート造り、その他堅固な構造とすること。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19</w:t>
      </w:r>
      <w:r>
        <w:rPr>
          <w:rFonts w:hint="eastAsia" w:asciiTheme="majorEastAsia" w:hAnsiTheme="majorEastAsia" w:eastAsiaTheme="majorEastAsia"/>
          <w:b w:val="1"/>
          <w:color w:val="auto"/>
        </w:rPr>
        <w:t>　降雨の導水路、沈砂池への経路及び設計書</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■排水計算書</w:t>
      </w:r>
    </w:p>
    <w:p>
      <w:pPr>
        <w:pStyle w:val="0"/>
        <w:rPr>
          <w:rFonts w:hint="default" w:asciiTheme="majorEastAsia" w:hAnsiTheme="majorEastAsia" w:eastAsiaTheme="majorEastAsia"/>
          <w:color w:val="auto"/>
        </w:rPr>
      </w:pPr>
    </w:p>
    <w:p>
      <w:pPr>
        <w:pStyle w:val="0"/>
        <w:ind w:left="425" w:leftChars="195"/>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①　降雨による流出量の算式はＱｒ＝１／</w:t>
      </w:r>
      <w:r>
        <w:rPr>
          <w:rFonts w:hint="eastAsia" w:asciiTheme="majorEastAsia" w:hAnsiTheme="majorEastAsia" w:eastAsiaTheme="majorEastAsia"/>
          <w:color w:val="auto"/>
        </w:rPr>
        <w:t>360</w:t>
      </w:r>
      <w:r>
        <w:rPr>
          <w:rFonts w:hint="eastAsia" w:asciiTheme="majorEastAsia" w:hAnsiTheme="majorEastAsia" w:eastAsiaTheme="majorEastAsia"/>
          <w:color w:val="auto"/>
        </w:rPr>
        <w:t>・ｆ・ｒ・Ａにより算出する。</w:t>
      </w:r>
    </w:p>
    <w:p>
      <w:pPr>
        <w:pStyle w:val="19"/>
        <w:numPr>
          <w:ilvl w:val="0"/>
          <w:numId w:val="4"/>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：流出係数は、裸地　０．９、緑地　０．７、山林０．６とする。</w:t>
      </w:r>
    </w:p>
    <w:p>
      <w:pPr>
        <w:pStyle w:val="19"/>
        <w:numPr>
          <w:ilvl w:val="0"/>
          <w:numId w:val="4"/>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：流達時間内の平均降雨強度は、基準書によリ</w:t>
      </w:r>
      <w:r>
        <w:rPr>
          <w:rFonts w:hint="eastAsia" w:asciiTheme="majorEastAsia" w:hAnsiTheme="majorEastAsia" w:eastAsiaTheme="majorEastAsia"/>
          <w:color w:val="auto"/>
        </w:rPr>
        <w:t>50</w:t>
      </w:r>
      <w:r>
        <w:rPr>
          <w:rFonts w:hint="eastAsia" w:asciiTheme="majorEastAsia" w:hAnsiTheme="majorEastAsia" w:eastAsiaTheme="majorEastAsia"/>
          <w:color w:val="auto"/>
        </w:rPr>
        <w:t>年確率雨量から算出した数値又は別表による。（流域面積</w:t>
      </w:r>
      <w:r>
        <w:rPr>
          <w:rFonts w:hint="eastAsia" w:asciiTheme="majorEastAsia" w:hAnsiTheme="majorEastAsia" w:eastAsiaTheme="majorEastAsia"/>
          <w:color w:val="auto"/>
        </w:rPr>
        <w:t>50</w:t>
      </w:r>
      <w:r>
        <w:rPr>
          <w:rFonts w:hint="default" w:asciiTheme="majorEastAsia" w:hAnsiTheme="majorEastAsia" w:eastAsiaTheme="majorEastAsia"/>
          <w:color w:val="auto"/>
        </w:rPr>
        <w:t>ha</w:t>
      </w:r>
      <w:r>
        <w:rPr>
          <w:rFonts w:hint="eastAsia" w:asciiTheme="majorEastAsia" w:hAnsiTheme="majorEastAsia" w:eastAsiaTheme="majorEastAsia"/>
          <w:color w:val="auto"/>
        </w:rPr>
        <w:t>以下の流達時間はＴ＝</w:t>
      </w:r>
      <w:r>
        <w:rPr>
          <w:rFonts w:hint="eastAsia" w:asciiTheme="majorEastAsia" w:hAnsiTheme="majorEastAsia" w:eastAsiaTheme="majorEastAsia"/>
          <w:color w:val="auto"/>
        </w:rPr>
        <w:t>10</w:t>
      </w:r>
      <w:r>
        <w:rPr>
          <w:rFonts w:hint="eastAsia" w:asciiTheme="majorEastAsia" w:hAnsiTheme="majorEastAsia" w:eastAsiaTheme="majorEastAsia"/>
          <w:color w:val="auto"/>
        </w:rPr>
        <w:t>分）</w:t>
      </w:r>
    </w:p>
    <w:p>
      <w:pPr>
        <w:pStyle w:val="0"/>
        <w:spacing w:line="200" w:lineRule="exac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［別表］　　　　県下主要観測所の確率降雨強度曲線（高知県土木部河川防災課：資料）</w:t>
      </w:r>
    </w:p>
    <w:tbl>
      <w:tblPr>
        <w:tblStyle w:val="11"/>
        <w:tblW w:w="0" w:type="auto"/>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
        <w:gridCol w:w="1331"/>
        <w:gridCol w:w="887"/>
        <w:gridCol w:w="1331"/>
        <w:gridCol w:w="887"/>
        <w:gridCol w:w="1331"/>
        <w:gridCol w:w="888"/>
        <w:gridCol w:w="1414"/>
      </w:tblGrid>
      <w:tr>
        <w:trPr>
          <w:trHeight w:val="311" w:hRule="atLeast"/>
        </w:trPr>
        <w:tc>
          <w:tcPr>
            <w:tcW w:w="887" w:type="dxa"/>
            <w:tcBorders>
              <w:top w:val="single" w:color="000000" w:sz="18" w:space="0"/>
              <w:left w:val="single" w:color="000000" w:sz="18"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足摺岬</w:t>
            </w:r>
          </w:p>
        </w:tc>
        <w:tc>
          <w:tcPr>
            <w:tcW w:w="1331" w:type="dxa"/>
            <w:tcBorders>
              <w:top w:val="single" w:color="000000" w:sz="18"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２１１．２</w:t>
            </w:r>
          </w:p>
        </w:tc>
        <w:tc>
          <w:tcPr>
            <w:tcW w:w="887" w:type="dxa"/>
            <w:tcBorders>
              <w:top w:val="single" w:color="000000" w:sz="18"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宿　毛</w:t>
            </w:r>
          </w:p>
        </w:tc>
        <w:tc>
          <w:tcPr>
            <w:tcW w:w="1331" w:type="dxa"/>
            <w:tcBorders>
              <w:top w:val="single" w:color="000000" w:sz="18"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１５２．４</w:t>
            </w:r>
          </w:p>
        </w:tc>
        <w:tc>
          <w:tcPr>
            <w:tcW w:w="887" w:type="dxa"/>
            <w:tcBorders>
              <w:top w:val="single" w:color="000000" w:sz="18"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中　村</w:t>
            </w:r>
          </w:p>
        </w:tc>
        <w:tc>
          <w:tcPr>
            <w:tcW w:w="1331" w:type="dxa"/>
            <w:tcBorders>
              <w:top w:val="single" w:color="000000" w:sz="18"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１５６．０</w:t>
            </w:r>
          </w:p>
        </w:tc>
        <w:tc>
          <w:tcPr>
            <w:tcW w:w="888" w:type="dxa"/>
            <w:tcBorders>
              <w:top w:val="single" w:color="000000" w:sz="18"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船　戸</w:t>
            </w:r>
          </w:p>
        </w:tc>
        <w:tc>
          <w:tcPr>
            <w:tcW w:w="1414" w:type="dxa"/>
            <w:tcBorders>
              <w:top w:val="single" w:color="000000" w:sz="18" w:space="0"/>
              <w:left w:val="single" w:color="000000" w:sz="4" w:space="0"/>
              <w:bottom w:val="nil"/>
              <w:right w:val="single" w:color="000000" w:sz="18"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１７１．０</w:t>
            </w:r>
          </w:p>
        </w:tc>
      </w:tr>
      <w:tr>
        <w:trPr>
          <w:trHeight w:val="378" w:hRule="atLeast"/>
        </w:trPr>
        <w:tc>
          <w:tcPr>
            <w:tcW w:w="887" w:type="dxa"/>
            <w:tcBorders>
              <w:top w:val="single" w:color="000000" w:sz="12" w:space="0"/>
              <w:left w:val="single" w:color="000000" w:sz="18"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佐　川</w:t>
            </w:r>
          </w:p>
        </w:tc>
        <w:tc>
          <w:tcPr>
            <w:tcW w:w="1331"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１５４．２</w:t>
            </w:r>
          </w:p>
        </w:tc>
        <w:tc>
          <w:tcPr>
            <w:tcW w:w="887"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高　知</w:t>
            </w:r>
          </w:p>
        </w:tc>
        <w:tc>
          <w:tcPr>
            <w:tcW w:w="1331"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１７１．０</w:t>
            </w:r>
          </w:p>
        </w:tc>
        <w:tc>
          <w:tcPr>
            <w:tcW w:w="887"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本　山</w:t>
            </w:r>
          </w:p>
        </w:tc>
        <w:tc>
          <w:tcPr>
            <w:tcW w:w="1331"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１４７．６</w:t>
            </w:r>
          </w:p>
        </w:tc>
        <w:tc>
          <w:tcPr>
            <w:tcW w:w="888"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大　栃</w:t>
            </w:r>
          </w:p>
        </w:tc>
        <w:tc>
          <w:tcPr>
            <w:tcW w:w="1414" w:type="dxa"/>
            <w:tcBorders>
              <w:top w:val="single" w:color="000000" w:sz="12" w:space="0"/>
              <w:left w:val="single" w:color="000000" w:sz="4" w:space="0"/>
              <w:bottom w:val="nil"/>
              <w:right w:val="single" w:color="000000" w:sz="18"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１７４．６</w:t>
            </w:r>
          </w:p>
        </w:tc>
      </w:tr>
      <w:tr>
        <w:trPr>
          <w:trHeight w:val="251" w:hRule="atLeast"/>
        </w:trPr>
        <w:tc>
          <w:tcPr>
            <w:tcW w:w="887" w:type="dxa"/>
            <w:tcBorders>
              <w:top w:val="single" w:color="000000" w:sz="12" w:space="0"/>
              <w:left w:val="single" w:color="000000" w:sz="18" w:space="0"/>
              <w:bottom w:val="single" w:color="auto" w:sz="18" w:space="0"/>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室戸岬</w:t>
            </w:r>
          </w:p>
        </w:tc>
        <w:tc>
          <w:tcPr>
            <w:tcW w:w="1331" w:type="dxa"/>
            <w:tcBorders>
              <w:top w:val="single" w:color="000000" w:sz="12" w:space="0"/>
              <w:left w:val="single" w:color="000000" w:sz="4" w:space="0"/>
              <w:bottom w:val="single" w:color="auto" w:sz="18" w:space="0"/>
              <w:right w:val="single" w:color="000000" w:sz="12"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１８１．２</w:t>
            </w:r>
          </w:p>
        </w:tc>
        <w:tc>
          <w:tcPr>
            <w:tcW w:w="887" w:type="dxa"/>
            <w:tcBorders>
              <w:top w:val="single" w:color="000000" w:sz="12" w:space="0"/>
              <w:left w:val="single" w:color="000000" w:sz="12" w:space="0"/>
              <w:bottom w:val="single" w:color="auto" w:sz="18" w:space="0"/>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佐喜浜</w:t>
            </w:r>
          </w:p>
        </w:tc>
        <w:tc>
          <w:tcPr>
            <w:tcW w:w="1331" w:type="dxa"/>
            <w:tcBorders>
              <w:top w:val="single" w:color="000000" w:sz="12" w:space="0"/>
              <w:left w:val="single" w:color="000000" w:sz="4" w:space="0"/>
              <w:bottom w:val="single" w:color="auto" w:sz="18" w:space="0"/>
              <w:right w:val="single" w:color="000000" w:sz="18" w:space="0"/>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r>
              <w:rPr>
                <w:rFonts w:hint="eastAsia" w:asciiTheme="majorEastAsia" w:hAnsiTheme="majorEastAsia" w:eastAsiaTheme="majorEastAsia"/>
                <w:color w:val="auto"/>
              </w:rPr>
              <w:t>１９６．８</w:t>
            </w:r>
          </w:p>
        </w:tc>
        <w:tc>
          <w:tcPr>
            <w:tcW w:w="4520" w:type="dxa"/>
            <w:gridSpan w:val="4"/>
            <w:tcBorders>
              <w:top w:val="single" w:color="000000" w:sz="18" w:space="0"/>
              <w:left w:val="single" w:color="000000" w:sz="18" w:space="0"/>
              <w:bottom w:val="nil"/>
              <w:right w:val="nil"/>
              <w:tl2br w:val="none" w:color="auto" w:sz="0" w:space="0"/>
              <w:tr2bl w:val="none" w:color="auto" w:sz="0" w:space="0"/>
            </w:tcBorders>
            <w:vAlign w:val="center"/>
          </w:tcPr>
          <w:p>
            <w:pPr>
              <w:pStyle w:val="0"/>
              <w:kinsoku w:val="0"/>
              <w:autoSpaceDE w:val="0"/>
              <w:autoSpaceDN w:val="0"/>
              <w:spacing w:line="300" w:lineRule="atLeast"/>
              <w:jc w:val="center"/>
              <w:rPr>
                <w:rFonts w:hint="default" w:asciiTheme="majorEastAsia" w:hAnsiTheme="majorEastAsia" w:eastAsiaTheme="majorEastAsia"/>
                <w:color w:val="auto"/>
              </w:rPr>
            </w:pPr>
          </w:p>
        </w:tc>
      </w:tr>
    </w:tbl>
    <w:p>
      <w:pPr>
        <w:pStyle w:val="0"/>
        <w:ind w:firstLine="1308" w:firstLineChars="600"/>
        <w:rPr>
          <w:rFonts w:hint="default" w:asciiTheme="majorEastAsia" w:hAnsiTheme="majorEastAsia" w:eastAsiaTheme="majorEastAsia"/>
          <w:color w:val="auto"/>
        </w:rPr>
      </w:pPr>
      <w:r>
        <w:rPr>
          <w:rFonts w:hint="eastAsia" w:asciiTheme="majorEastAsia" w:hAnsiTheme="majorEastAsia" w:eastAsiaTheme="majorEastAsia"/>
          <w:color w:val="auto"/>
        </w:rPr>
        <w:t>再現期間：</w:t>
      </w:r>
      <w:r>
        <w:rPr>
          <w:rFonts w:hint="eastAsia" w:asciiTheme="majorEastAsia" w:hAnsiTheme="majorEastAsia" w:eastAsiaTheme="majorEastAsia"/>
          <w:color w:val="auto"/>
        </w:rPr>
        <w:t>50</w:t>
      </w:r>
      <w:r>
        <w:rPr>
          <w:rFonts w:hint="eastAsia" w:asciiTheme="majorEastAsia" w:hAnsiTheme="majorEastAsia" w:eastAsiaTheme="majorEastAsia"/>
          <w:color w:val="auto"/>
        </w:rPr>
        <w:t>年　時間降雨強度（</w:t>
      </w:r>
      <w:r>
        <w:rPr>
          <w:rFonts w:hint="default" w:asciiTheme="majorEastAsia" w:hAnsiTheme="majorEastAsia" w:eastAsiaTheme="majorEastAsia"/>
          <w:color w:val="auto"/>
        </w:rPr>
        <w:t>mm/hr</w:t>
      </w:r>
      <w:r>
        <w:rPr>
          <w:rFonts w:hint="eastAsia" w:asciiTheme="majorEastAsia" w:hAnsiTheme="majorEastAsia" w:eastAsiaTheme="majorEastAsia"/>
          <w:color w:val="auto"/>
        </w:rPr>
        <w:t>）：</w:t>
      </w:r>
      <w:r>
        <w:rPr>
          <w:rFonts w:hint="eastAsia" w:asciiTheme="majorEastAsia" w:hAnsiTheme="majorEastAsia" w:eastAsiaTheme="majorEastAsia"/>
          <w:color w:val="auto"/>
        </w:rPr>
        <w:t>10</w:t>
      </w:r>
      <w:r>
        <w:rPr>
          <w:rFonts w:hint="eastAsia" w:asciiTheme="majorEastAsia" w:hAnsiTheme="majorEastAsia" w:eastAsiaTheme="majorEastAsia"/>
          <w:color w:val="auto"/>
        </w:rPr>
        <w:t>分　この表の数値は、式値</w:t>
      </w:r>
    </w:p>
    <w:p>
      <w:pPr>
        <w:pStyle w:val="0"/>
        <w:ind w:firstLine="436" w:firstLineChars="200"/>
        <w:rPr>
          <w:rFonts w:hint="default" w:asciiTheme="majorEastAsia" w:hAnsiTheme="majorEastAsia" w:eastAsiaTheme="majorEastAsia"/>
          <w:color w:val="auto"/>
        </w:rPr>
      </w:pPr>
      <w:r>
        <w:rPr>
          <w:rFonts w:hint="eastAsia" w:asciiTheme="majorEastAsia" w:hAnsiTheme="majorEastAsia" w:eastAsiaTheme="majorEastAsia"/>
          <w:color w:val="auto"/>
        </w:rPr>
        <w:t>④Ａ：集水面積は、実測平面図から算出する。広流域のときは周辺図から算出してもよい。</w:t>
      </w:r>
    </w:p>
    <w:p>
      <w:pPr>
        <w:pStyle w:val="0"/>
        <w:ind w:firstLine="436" w:firstLineChars="2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⑤　通水能力の算出は、Ｑ＝Ａ・ｖ，ｖ＝１／ｎ・Ｒ</w:t>
      </w:r>
      <w:r>
        <w:rPr>
          <w:rFonts w:hint="eastAsia" w:asciiTheme="majorEastAsia" w:hAnsiTheme="majorEastAsia" w:eastAsiaTheme="majorEastAsia"/>
          <w:color w:val="auto"/>
          <w:vertAlign w:val="superscript"/>
        </w:rPr>
        <w:t>２／３</w:t>
      </w:r>
      <w:r>
        <w:rPr>
          <w:rFonts w:hint="eastAsia" w:asciiTheme="majorEastAsia" w:hAnsiTheme="majorEastAsia" w:eastAsiaTheme="majorEastAsia"/>
          <w:color w:val="auto"/>
        </w:rPr>
        <w:t>・Ⅰ</w:t>
      </w:r>
      <w:r>
        <w:rPr>
          <w:rFonts w:hint="eastAsia" w:asciiTheme="majorEastAsia" w:hAnsiTheme="majorEastAsia" w:eastAsiaTheme="majorEastAsia"/>
          <w:color w:val="auto"/>
          <w:vertAlign w:val="superscript"/>
        </w:rPr>
        <w:t>１／２</w:t>
      </w:r>
      <w:r>
        <w:rPr>
          <w:rFonts w:hint="eastAsia" w:asciiTheme="majorEastAsia" w:hAnsiTheme="majorEastAsia" w:eastAsiaTheme="majorEastAsia"/>
          <w:color w:val="auto"/>
        </w:rPr>
        <w:t>により算出する。</w:t>
      </w:r>
    </w:p>
    <w:p>
      <w:pPr>
        <w:pStyle w:val="0"/>
        <w:ind w:left="218" w:hanging="218" w:hangingChars="100"/>
        <w:rPr>
          <w:rFonts w:hint="default" w:asciiTheme="majorEastAsia" w:hAnsiTheme="majorEastAsia" w:eastAsiaTheme="majorEastAsia"/>
          <w:color w:val="auto"/>
          <w:spacing w:val="10"/>
        </w:rPr>
      </w:pP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　（別添の流出計算簡便表により計算してもよい。）但し、Ａは断面積、ｖは流速</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⑥ｎ：粗度係数は、</w:t>
      </w:r>
      <w:r>
        <w:rPr>
          <w:rFonts w:hint="eastAsia" w:asciiTheme="majorEastAsia" w:hAnsiTheme="majorEastAsia" w:eastAsiaTheme="majorEastAsia"/>
          <w:color w:val="auto"/>
          <w:sz w:val="16"/>
        </w:rPr>
        <w:t>ヒューム管</w:t>
      </w:r>
      <w:r>
        <w:rPr>
          <w:rFonts w:hint="default" w:asciiTheme="majorEastAsia" w:hAnsiTheme="majorEastAsia" w:eastAsiaTheme="majorEastAsia"/>
          <w:color w:val="auto"/>
        </w:rPr>
        <w:t>0.013</w:t>
      </w:r>
      <w:r>
        <w:rPr>
          <w:rFonts w:hint="eastAsia" w:asciiTheme="majorEastAsia" w:hAnsiTheme="majorEastAsia" w:eastAsiaTheme="majorEastAsia"/>
          <w:color w:val="auto"/>
        </w:rPr>
        <w:t>，</w:t>
      </w:r>
      <w:r>
        <w:rPr>
          <w:rFonts w:hint="eastAsia" w:asciiTheme="majorEastAsia" w:hAnsiTheme="majorEastAsia" w:eastAsiaTheme="majorEastAsia"/>
          <w:color w:val="auto"/>
          <w:sz w:val="16"/>
        </w:rPr>
        <w:t>コンクリート二次製品</w:t>
      </w:r>
      <w:r>
        <w:rPr>
          <w:rFonts w:hint="default" w:asciiTheme="majorEastAsia" w:hAnsiTheme="majorEastAsia" w:eastAsiaTheme="majorEastAsia"/>
          <w:color w:val="auto"/>
        </w:rPr>
        <w:t>0.014</w:t>
      </w:r>
      <w:r>
        <w:rPr>
          <w:rFonts w:hint="eastAsia" w:asciiTheme="majorEastAsia" w:hAnsiTheme="majorEastAsia" w:eastAsiaTheme="majorEastAsia"/>
          <w:color w:val="auto"/>
        </w:rPr>
        <w:t>、</w:t>
      </w:r>
      <w:r>
        <w:rPr>
          <w:rFonts w:hint="eastAsia" w:asciiTheme="majorEastAsia" w:hAnsiTheme="majorEastAsia" w:eastAsiaTheme="majorEastAsia"/>
          <w:color w:val="auto"/>
          <w:sz w:val="16"/>
        </w:rPr>
        <w:t>コンクリート現場打ち</w:t>
      </w:r>
      <w:r>
        <w:rPr>
          <w:rFonts w:hint="default" w:asciiTheme="majorEastAsia" w:hAnsiTheme="majorEastAsia" w:eastAsiaTheme="majorEastAsia"/>
          <w:color w:val="auto"/>
        </w:rPr>
        <w:t>0.016</w:t>
      </w:r>
      <w:r>
        <w:rPr>
          <w:rFonts w:hint="eastAsia" w:asciiTheme="majorEastAsia" w:hAnsiTheme="majorEastAsia" w:eastAsiaTheme="majorEastAsia"/>
          <w:color w:val="auto"/>
        </w:rPr>
        <w:t>、</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color w:val="auto"/>
          <w:sz w:val="16"/>
        </w:rPr>
        <w:t>土の開削水路</w:t>
      </w:r>
      <w:r>
        <w:rPr>
          <w:rFonts w:hint="default" w:asciiTheme="majorEastAsia" w:hAnsiTheme="majorEastAsia" w:eastAsiaTheme="majorEastAsia"/>
          <w:color w:val="auto"/>
        </w:rPr>
        <w:t>0.025</w:t>
      </w:r>
      <w:r>
        <w:rPr>
          <w:rFonts w:hint="eastAsia" w:asciiTheme="majorEastAsia" w:hAnsiTheme="majorEastAsia" w:eastAsiaTheme="majorEastAsia"/>
          <w:color w:val="auto"/>
        </w:rPr>
        <w:t>、</w:t>
      </w:r>
      <w:r>
        <w:rPr>
          <w:rFonts w:hint="eastAsia" w:asciiTheme="majorEastAsia" w:hAnsiTheme="majorEastAsia" w:eastAsiaTheme="majorEastAsia"/>
          <w:color w:val="auto"/>
          <w:sz w:val="16"/>
        </w:rPr>
        <w:t>岩の開削水路</w:t>
      </w:r>
      <w:r>
        <w:rPr>
          <w:rFonts w:hint="default" w:asciiTheme="majorEastAsia" w:hAnsiTheme="majorEastAsia" w:eastAsiaTheme="majorEastAsia"/>
          <w:color w:val="auto"/>
        </w:rPr>
        <w:t>0.035</w:t>
      </w:r>
      <w:r>
        <w:rPr>
          <w:rFonts w:hint="eastAsia" w:asciiTheme="majorEastAsia" w:hAnsiTheme="majorEastAsia" w:eastAsiaTheme="majorEastAsia"/>
          <w:color w:val="auto"/>
        </w:rPr>
        <w:t>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⑦Ｒ：径深は断面積（Ａ）÷潤辺（Ｐ）</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⑧Ⅰ：水路勾配</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⑨Ａ：断面積は管路のときは管径の８割断面以下とし、開水路のときは水路高の８割水深の断面　　　　　　以下とすること。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⑩通水能力は流出量以上であること。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■沈殿池容量計算</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①洗浄汚濁水については、水質汚濁防止法に基づく排水基準値以下にすること。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②降雨による切羽通過汚濁水についても①の基準値以下にするよう努めること。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③沈殿池は崩壊又は地滑りのおそれのない箇所に設置するとともに十分な処理能力を有するもので　　　なければならない。また必要に応じ沈殿促進剤等を投入する等により、汚濁水の流出を未然に防　　　止すること。</w:t>
      </w:r>
    </w:p>
    <w:p>
      <w:pPr>
        <w:pStyle w:val="19"/>
        <w:numPr>
          <w:numId w:val="0"/>
        </w:numPr>
        <w:ind w:left="654" w:leftChars="200"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④沈殿池はコンクリート造り、その他堅固な構造とし常に最大機能を発揮できるよう措置すること。</w:t>
      </w:r>
    </w:p>
    <w:p>
      <w:pPr>
        <w:pStyle w:val="19"/>
        <w:ind w:left="218" w:leftChars="0" w:firstLine="218" w:firstLine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⑤流出土砂量は、開発行為施行期間中における流出土砂量は、間伐行為に係る土地の区域１ｈ</w:t>
      </w:r>
      <w:r>
        <w:rPr>
          <w:rFonts w:hint="eastAsia" w:asciiTheme="majorEastAsia" w:hAnsiTheme="majorEastAsia" w:eastAsiaTheme="majorEastAsia"/>
          <w:color w:val="auto"/>
        </w:rPr>
        <w:t>a</w:t>
      </w:r>
      <w:r>
        <w:rPr>
          <w:rFonts w:hint="eastAsia" w:asciiTheme="majorEastAsia" w:hAnsiTheme="majorEastAsia" w:eastAsiaTheme="majorEastAsia"/>
          <w:color w:val="auto"/>
        </w:rPr>
        <w:t>当た</w:t>
      </w:r>
    </w:p>
    <w:p>
      <w:pPr>
        <w:pStyle w:val="0"/>
        <w:ind w:left="654" w:left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り１年間におおむね</w:t>
      </w:r>
      <w:r>
        <w:rPr>
          <w:rFonts w:hint="eastAsia" w:asciiTheme="majorEastAsia" w:hAnsiTheme="majorEastAsia" w:eastAsiaTheme="majorEastAsia"/>
          <w:color w:val="auto"/>
        </w:rPr>
        <w:t>200</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w:t>
      </w:r>
      <w:r>
        <w:rPr>
          <w:rFonts w:hint="eastAsia" w:asciiTheme="majorEastAsia" w:hAnsiTheme="majorEastAsia" w:eastAsiaTheme="majorEastAsia"/>
          <w:color w:val="auto"/>
        </w:rPr>
        <w:t>400</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を標準とするが、地形、地質、気象等を考慮の上適切に定められたものであること。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［参考資料］　　年間１</w:t>
      </w:r>
      <w:r>
        <w:rPr>
          <w:rFonts w:hint="default" w:asciiTheme="majorEastAsia" w:hAnsiTheme="majorEastAsia" w:eastAsiaTheme="majorEastAsia"/>
          <w:color w:val="auto"/>
        </w:rPr>
        <w:t>ha</w:t>
      </w:r>
      <w:r>
        <w:rPr>
          <w:rFonts w:hint="eastAsia" w:asciiTheme="majorEastAsia" w:hAnsiTheme="majorEastAsia" w:eastAsiaTheme="majorEastAsia"/>
          <w:color w:val="auto"/>
        </w:rPr>
        <w:t>当り裸地　</w:t>
      </w:r>
      <w:r>
        <w:rPr>
          <w:rFonts w:hint="eastAsia" w:asciiTheme="majorEastAsia" w:hAnsiTheme="majorEastAsia" w:eastAsiaTheme="majorEastAsia"/>
          <w:color w:val="auto"/>
        </w:rPr>
        <w:t>400</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、緑地　</w:t>
      </w:r>
      <w:r>
        <w:rPr>
          <w:rFonts w:hint="eastAsia" w:asciiTheme="majorEastAsia" w:hAnsiTheme="majorEastAsia" w:eastAsiaTheme="majorEastAsia"/>
          <w:color w:val="auto"/>
        </w:rPr>
        <w:t>15</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、森林　１ｍ</w:t>
      </w:r>
      <w:r>
        <w:rPr>
          <w:rFonts w:hint="eastAsia" w:asciiTheme="majorEastAsia" w:hAnsiTheme="majorEastAsia" w:eastAsiaTheme="majorEastAsia"/>
          <w:color w:val="auto"/>
          <w:vertAlign w:val="superscript"/>
        </w:rPr>
        <w:t>3</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⑥沈殿池の水深上部１ｍは、掃流現象等により沈殿物が再懸濁するので無効容量とし、その下部容　　　量が流出土砂の３箇月分以上であること。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■排水系統図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①図面は平面図と併用してもよい。</w:t>
      </w:r>
    </w:p>
    <w:p>
      <w:pPr>
        <w:pStyle w:val="0"/>
        <w:ind w:left="654" w:hanging="654" w:hanging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②採取場内の湧水、上流の沢水の場内貫流、雨水及び沈澱池からの排水を流す水路を青色で着色し、要所に→印で記入の上、○○川、○○池に流すとの説明書きをすること。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③排水計算書と合致すること。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■円管、水路構造図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①縮尺は任意とする。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②構造物の材料、寸法等を明記すること。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③断面決定については、場内水等を流し得る断面とすること。</w:t>
      </w:r>
    </w:p>
    <w:p>
      <w:pPr>
        <w:pStyle w:val="0"/>
        <w:jc w:val="center"/>
        <w:rPr>
          <w:rFonts w:hint="default" w:asciiTheme="majorEastAsia" w:hAnsiTheme="majorEastAsia" w:eastAsiaTheme="majorEastAsia"/>
          <w:color w:val="auto"/>
          <w:spacing w:val="10"/>
        </w:rPr>
      </w:pP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73"/>
      </w:tblGrid>
      <w:tr>
        <w:trPr>
          <w:trHeight w:val="350" w:hRule="atLeast"/>
        </w:trPr>
        <w:tc>
          <w:tcPr>
            <w:tcW w:w="2773" w:type="dxa"/>
            <w:tcBorders>
              <w:top w:val="dashed" w:color="000000" w:sz="4" w:space="0"/>
              <w:left w:val="dashed" w:color="000000" w:sz="4" w:space="0"/>
              <w:bottom w:val="dashed" w:color="000000" w:sz="4" w:space="0"/>
              <w:right w:val="dashed"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排水計算書（計算記載例）</w:t>
            </w:r>
          </w:p>
        </w:tc>
      </w:tr>
    </w:tbl>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集水面積　　５．６ｈａ（林地</w:t>
      </w:r>
      <w:r>
        <w:rPr>
          <w:rFonts w:hint="default" w:asciiTheme="majorEastAsia" w:hAnsiTheme="majorEastAsia" w:eastAsiaTheme="majorEastAsia"/>
          <w:color w:val="auto"/>
        </w:rPr>
        <w:t>3.2ha</w:t>
      </w:r>
      <w:r>
        <w:rPr>
          <w:rFonts w:hint="eastAsia" w:asciiTheme="majorEastAsia" w:hAnsiTheme="majorEastAsia" w:eastAsiaTheme="majorEastAsia"/>
          <w:color w:val="auto"/>
        </w:rPr>
        <w:t>、裸地</w:t>
      </w:r>
      <w:r>
        <w:rPr>
          <w:rFonts w:hint="default" w:asciiTheme="majorEastAsia" w:hAnsiTheme="majorEastAsia" w:eastAsiaTheme="majorEastAsia"/>
          <w:color w:val="auto"/>
        </w:rPr>
        <w:t>2.4ha</w:t>
      </w:r>
      <w:r>
        <w:rPr>
          <w:rFonts w:hint="eastAsia" w:asciiTheme="majorEastAsia" w:hAnsiTheme="majorEastAsia" w:eastAsiaTheme="majorEastAsia"/>
          <w:color w:val="auto"/>
        </w:rPr>
        <w:t>）で１箇所に集中する場合</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　流出量計算</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①集水面積　５．６ｈａ（林地</w:t>
      </w:r>
      <w:r>
        <w:rPr>
          <w:rFonts w:hint="default" w:asciiTheme="majorEastAsia" w:hAnsiTheme="majorEastAsia" w:eastAsiaTheme="majorEastAsia"/>
          <w:color w:val="auto"/>
        </w:rPr>
        <w:t>3.2ha</w:t>
      </w:r>
      <w:r>
        <w:rPr>
          <w:rFonts w:hint="eastAsia" w:asciiTheme="majorEastAsia" w:hAnsiTheme="majorEastAsia" w:eastAsiaTheme="majorEastAsia"/>
          <w:color w:val="auto"/>
        </w:rPr>
        <w:t>、裸地</w:t>
      </w:r>
      <w:r>
        <w:rPr>
          <w:rFonts w:hint="default" w:asciiTheme="majorEastAsia" w:hAnsiTheme="majorEastAsia" w:eastAsiaTheme="majorEastAsia"/>
          <w:color w:val="auto"/>
        </w:rPr>
        <w:t>2.4ha</w:t>
      </w:r>
      <w:r>
        <w:rPr>
          <w:rFonts w:hint="eastAsia" w:asciiTheme="majorEastAsia" w:hAnsiTheme="majorEastAsia" w:eastAsiaTheme="majorEastAsia"/>
          <w:color w:val="auto"/>
        </w:rPr>
        <w:t>）</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②平均降雨強度　　</w:t>
      </w:r>
      <w:r>
        <w:rPr>
          <w:rFonts w:hint="default" w:asciiTheme="majorEastAsia" w:hAnsiTheme="majorEastAsia" w:eastAsiaTheme="majorEastAsia"/>
          <w:color w:val="auto"/>
        </w:rPr>
        <w:t>147mm</w:t>
      </w:r>
      <w:r>
        <w:rPr>
          <w:rFonts w:hint="eastAsia" w:asciiTheme="majorEastAsia" w:hAnsiTheme="majorEastAsia" w:eastAsiaTheme="majorEastAsia"/>
          <w:color w:val="auto"/>
        </w:rPr>
        <w:t>（別表から）</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③流出係数　林地</w:t>
      </w:r>
      <w:r>
        <w:rPr>
          <w:rFonts w:hint="default" w:asciiTheme="majorEastAsia" w:hAnsiTheme="majorEastAsia" w:eastAsiaTheme="majorEastAsia"/>
          <w:color w:val="auto"/>
        </w:rPr>
        <w:t>0.6</w:t>
      </w:r>
      <w:r>
        <w:rPr>
          <w:rFonts w:hint="eastAsia" w:asciiTheme="majorEastAsia" w:hAnsiTheme="majorEastAsia" w:eastAsiaTheme="majorEastAsia"/>
          <w:color w:val="auto"/>
        </w:rPr>
        <w:t>　裸地</w:t>
      </w:r>
      <w:r>
        <w:rPr>
          <w:rFonts w:hint="default" w:asciiTheme="majorEastAsia" w:hAnsiTheme="majorEastAsia" w:eastAsiaTheme="majorEastAsia"/>
          <w:color w:val="auto"/>
        </w:rPr>
        <w:t>0.9</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④流出量　Ｑ＝</w:t>
      </w:r>
      <w:r>
        <w:rPr>
          <w:rFonts w:hint="default" w:asciiTheme="majorEastAsia" w:hAnsiTheme="majorEastAsia" w:eastAsiaTheme="majorEastAsia"/>
          <w:color w:val="auto"/>
        </w:rPr>
        <w:t>1</w:t>
      </w:r>
      <w:r>
        <w:rPr>
          <w:rFonts w:hint="eastAsia" w:asciiTheme="majorEastAsia" w:hAnsiTheme="majorEastAsia" w:eastAsiaTheme="majorEastAsia"/>
          <w:color w:val="auto"/>
        </w:rPr>
        <w:t>／</w:t>
      </w:r>
      <w:r>
        <w:rPr>
          <w:rFonts w:hint="default" w:asciiTheme="majorEastAsia" w:hAnsiTheme="majorEastAsia" w:eastAsiaTheme="majorEastAsia"/>
          <w:color w:val="auto"/>
        </w:rPr>
        <w:t>360</w:t>
      </w:r>
      <w:r>
        <w:rPr>
          <w:rFonts w:hint="eastAsia" w:asciiTheme="majorEastAsia" w:hAnsiTheme="majorEastAsia" w:eastAsiaTheme="majorEastAsia"/>
          <w:color w:val="auto"/>
        </w:rPr>
        <w:t>×ｆ×ｒ×Ａ</w:t>
      </w:r>
    </w:p>
    <w:p>
      <w:pPr>
        <w:pStyle w:val="0"/>
        <w:ind w:left="1326" w:firstLine="332"/>
        <w:rPr>
          <w:rFonts w:hint="default" w:asciiTheme="majorEastAsia" w:hAnsiTheme="majorEastAsia" w:eastAsiaTheme="majorEastAsia"/>
          <w:color w:val="auto"/>
          <w:spacing w:val="10"/>
        </w:rPr>
      </w:pP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w:t>
      </w:r>
      <w:r>
        <w:rPr>
          <w:rFonts w:hint="default" w:asciiTheme="majorEastAsia" w:hAnsiTheme="majorEastAsia" w:eastAsiaTheme="majorEastAsia"/>
          <w:color w:val="auto"/>
        </w:rPr>
        <w:t>1</w:t>
      </w:r>
      <w:r>
        <w:rPr>
          <w:rFonts w:hint="eastAsia" w:asciiTheme="majorEastAsia" w:hAnsiTheme="majorEastAsia" w:eastAsiaTheme="majorEastAsia"/>
          <w:color w:val="auto"/>
        </w:rPr>
        <w:t>／</w:t>
      </w:r>
      <w:r>
        <w:rPr>
          <w:rFonts w:hint="default" w:asciiTheme="majorEastAsia" w:hAnsiTheme="majorEastAsia" w:eastAsiaTheme="majorEastAsia"/>
          <w:color w:val="auto"/>
        </w:rPr>
        <w:t>360</w:t>
      </w:r>
      <w:r>
        <w:rPr>
          <w:rFonts w:hint="eastAsia" w:asciiTheme="majorEastAsia" w:hAnsiTheme="majorEastAsia" w:eastAsiaTheme="majorEastAsia"/>
          <w:color w:val="auto"/>
        </w:rPr>
        <w:t>×</w:t>
      </w:r>
      <w:r>
        <w:rPr>
          <w:rFonts w:hint="default" w:asciiTheme="majorEastAsia" w:hAnsiTheme="majorEastAsia" w:eastAsiaTheme="majorEastAsia"/>
          <w:color w:val="auto"/>
        </w:rPr>
        <w:t>0.6</w:t>
      </w:r>
      <w:r>
        <w:rPr>
          <w:rFonts w:hint="eastAsia" w:asciiTheme="majorEastAsia" w:hAnsiTheme="majorEastAsia" w:eastAsiaTheme="majorEastAsia"/>
          <w:color w:val="auto"/>
        </w:rPr>
        <w:t>×</w:t>
      </w:r>
      <w:r>
        <w:rPr>
          <w:rFonts w:hint="default" w:asciiTheme="majorEastAsia" w:hAnsiTheme="majorEastAsia" w:eastAsiaTheme="majorEastAsia"/>
          <w:color w:val="auto"/>
        </w:rPr>
        <w:t>147</w:t>
      </w:r>
      <w:r>
        <w:rPr>
          <w:rFonts w:hint="eastAsia" w:asciiTheme="majorEastAsia" w:hAnsiTheme="majorEastAsia" w:eastAsiaTheme="majorEastAsia"/>
          <w:color w:val="auto"/>
        </w:rPr>
        <w:t>×</w:t>
      </w:r>
      <w:r>
        <w:rPr>
          <w:rFonts w:hint="default" w:asciiTheme="majorEastAsia" w:hAnsiTheme="majorEastAsia" w:eastAsiaTheme="majorEastAsia"/>
          <w:color w:val="auto"/>
        </w:rPr>
        <w:t>3.2</w:t>
      </w:r>
      <w:r>
        <w:rPr>
          <w:rFonts w:hint="eastAsia" w:asciiTheme="majorEastAsia" w:hAnsiTheme="majorEastAsia" w:eastAsiaTheme="majorEastAsia"/>
          <w:color w:val="auto"/>
        </w:rPr>
        <w:t>＋</w:t>
      </w:r>
      <w:r>
        <w:rPr>
          <w:rFonts w:hint="default" w:asciiTheme="majorEastAsia" w:hAnsiTheme="majorEastAsia" w:eastAsiaTheme="majorEastAsia"/>
          <w:color w:val="auto"/>
        </w:rPr>
        <w:t>1</w:t>
      </w:r>
      <w:r>
        <w:rPr>
          <w:rFonts w:hint="eastAsia" w:asciiTheme="majorEastAsia" w:hAnsiTheme="majorEastAsia" w:eastAsiaTheme="majorEastAsia"/>
          <w:color w:val="auto"/>
        </w:rPr>
        <w:t>／</w:t>
      </w:r>
      <w:r>
        <w:rPr>
          <w:rFonts w:hint="default" w:asciiTheme="majorEastAsia" w:hAnsiTheme="majorEastAsia" w:eastAsiaTheme="majorEastAsia"/>
          <w:color w:val="auto"/>
        </w:rPr>
        <w:t>360</w:t>
      </w:r>
      <w:r>
        <w:rPr>
          <w:rFonts w:hint="eastAsia" w:asciiTheme="majorEastAsia" w:hAnsiTheme="majorEastAsia" w:eastAsiaTheme="majorEastAsia"/>
          <w:color w:val="auto"/>
        </w:rPr>
        <w:t>×</w:t>
      </w:r>
      <w:r>
        <w:rPr>
          <w:rFonts w:hint="default" w:asciiTheme="majorEastAsia" w:hAnsiTheme="majorEastAsia" w:eastAsiaTheme="majorEastAsia"/>
          <w:color w:val="auto"/>
        </w:rPr>
        <w:t>0.9</w:t>
      </w:r>
      <w:r>
        <w:rPr>
          <w:rFonts w:hint="eastAsia" w:asciiTheme="majorEastAsia" w:hAnsiTheme="majorEastAsia" w:eastAsiaTheme="majorEastAsia"/>
          <w:color w:val="auto"/>
        </w:rPr>
        <w:t>×</w:t>
      </w:r>
      <w:r>
        <w:rPr>
          <w:rFonts w:hint="default" w:asciiTheme="majorEastAsia" w:hAnsiTheme="majorEastAsia" w:eastAsiaTheme="majorEastAsia"/>
          <w:color w:val="auto"/>
        </w:rPr>
        <w:t>147</w:t>
      </w:r>
      <w:r>
        <w:rPr>
          <w:rFonts w:hint="eastAsia" w:asciiTheme="majorEastAsia" w:hAnsiTheme="majorEastAsia" w:eastAsiaTheme="majorEastAsia"/>
          <w:color w:val="auto"/>
        </w:rPr>
        <w:t>×</w:t>
      </w:r>
      <w:r>
        <w:rPr>
          <w:rFonts w:hint="default" w:asciiTheme="majorEastAsia" w:hAnsiTheme="majorEastAsia" w:eastAsiaTheme="majorEastAsia"/>
          <w:color w:val="auto"/>
        </w:rPr>
        <w:t>2.4</w:t>
      </w:r>
    </w:p>
    <w:p>
      <w:pPr>
        <w:pStyle w:val="0"/>
        <w:ind w:left="1326" w:firstLine="332"/>
        <w:rPr>
          <w:rFonts w:hint="default" w:asciiTheme="majorEastAsia" w:hAnsiTheme="majorEastAsia" w:eastAsiaTheme="majorEastAsia"/>
          <w:color w:val="auto"/>
          <w:spacing w:val="10"/>
        </w:rPr>
      </w:pP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w:t>
      </w:r>
      <w:r>
        <w:rPr>
          <w:rFonts w:hint="default" w:asciiTheme="majorEastAsia" w:hAnsiTheme="majorEastAsia" w:eastAsiaTheme="majorEastAsia"/>
          <w:color w:val="auto"/>
        </w:rPr>
        <w:t>0.784</w:t>
      </w:r>
      <w:r>
        <w:rPr>
          <w:rFonts w:hint="eastAsia" w:asciiTheme="majorEastAsia" w:hAnsiTheme="majorEastAsia" w:eastAsiaTheme="majorEastAsia"/>
          <w:color w:val="auto"/>
        </w:rPr>
        <w:t>＋</w:t>
      </w:r>
      <w:r>
        <w:rPr>
          <w:rFonts w:hint="default" w:asciiTheme="majorEastAsia" w:hAnsiTheme="majorEastAsia" w:eastAsiaTheme="majorEastAsia"/>
          <w:color w:val="auto"/>
        </w:rPr>
        <w:t>0.822</w:t>
      </w:r>
    </w:p>
    <w:p>
      <w:pPr>
        <w:pStyle w:val="0"/>
        <w:ind w:left="1326" w:firstLine="332"/>
        <w:rPr>
          <w:rFonts w:hint="default" w:asciiTheme="majorEastAsia" w:hAnsiTheme="majorEastAsia" w:eastAsiaTheme="majorEastAsia"/>
          <w:color w:val="auto"/>
          <w:spacing w:val="10"/>
        </w:rPr>
      </w:pP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w:t>
      </w:r>
      <w:r>
        <w:rPr>
          <w:rFonts w:hint="default" w:asciiTheme="majorEastAsia" w:hAnsiTheme="majorEastAsia" w:eastAsiaTheme="majorEastAsia"/>
          <w:color w:val="auto"/>
        </w:rPr>
        <w:t>1.666</w:t>
      </w:r>
      <w:r>
        <w:rPr>
          <w:rFonts w:hint="eastAsia" w:asciiTheme="majorEastAsia" w:hAnsiTheme="majorEastAsia" w:eastAsiaTheme="majorEastAsia"/>
          <w:color w:val="auto"/>
        </w:rPr>
        <w:t>≒</w:t>
      </w:r>
      <w:r>
        <w:rPr>
          <w:rFonts w:hint="default" w:asciiTheme="majorEastAsia" w:hAnsiTheme="majorEastAsia" w:eastAsiaTheme="majorEastAsia"/>
          <w:color w:val="auto"/>
        </w:rPr>
        <w:t>1.67</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w:t>
      </w:r>
      <w:r>
        <w:rPr>
          <w:rFonts w:hint="default" w:asciiTheme="majorEastAsia" w:hAnsiTheme="majorEastAsia" w:eastAsiaTheme="majorEastAsia"/>
          <w:color w:val="auto"/>
        </w:rPr>
        <w:t>sec</w:t>
      </w:r>
      <w:r>
        <w:rPr>
          <w:rFonts w:hint="eastAsia" w:asciiTheme="majorEastAsia" w:hAnsiTheme="majorEastAsia" w:eastAsiaTheme="majorEastAsia"/>
          <w:color w:val="auto"/>
        </w:rPr>
        <w:t>）</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　通水能力計算</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採取場直下の県道に内径</w:t>
      </w:r>
      <w:r>
        <w:rPr>
          <w:rFonts w:hint="default" w:asciiTheme="majorEastAsia" w:hAnsiTheme="majorEastAsia" w:eastAsiaTheme="majorEastAsia"/>
          <w:color w:val="auto"/>
        </w:rPr>
        <w:t>800mm</w:t>
      </w:r>
      <w:r>
        <w:rPr>
          <w:rFonts w:hint="eastAsia" w:asciiTheme="majorEastAsia" w:hAnsiTheme="majorEastAsia" w:eastAsiaTheme="majorEastAsia"/>
          <w:color w:val="auto"/>
        </w:rPr>
        <w:t>のヒューム管が埋設されているのでこの通水能力を計算する。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なお、勾配は</w:t>
      </w:r>
      <w:r>
        <w:rPr>
          <w:rFonts w:hint="default" w:asciiTheme="majorEastAsia" w:hAnsiTheme="majorEastAsia" w:eastAsiaTheme="majorEastAsia"/>
          <w:color w:val="auto"/>
        </w:rPr>
        <w:t>1</w:t>
      </w:r>
      <w:r>
        <w:rPr>
          <w:rFonts w:hint="eastAsia" w:asciiTheme="majorEastAsia" w:hAnsiTheme="majorEastAsia" w:eastAsiaTheme="majorEastAsia"/>
          <w:color w:val="auto"/>
        </w:rPr>
        <w:t>／</w:t>
      </w:r>
      <w:r>
        <w:rPr>
          <w:rFonts w:hint="default" w:asciiTheme="majorEastAsia" w:hAnsiTheme="majorEastAsia" w:eastAsiaTheme="majorEastAsia"/>
          <w:color w:val="auto"/>
        </w:rPr>
        <w:t>35</w:t>
      </w:r>
      <w:r>
        <w:rPr>
          <w:rFonts w:hint="eastAsia" w:asciiTheme="majorEastAsia" w:hAnsiTheme="majorEastAsia" w:eastAsiaTheme="majorEastAsia"/>
          <w:color w:val="auto"/>
        </w:rPr>
        <w:t>であった。</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default" w:asciiTheme="majorEastAsia" w:hAnsiTheme="majorEastAsia" w:eastAsiaTheme="majorEastAsia"/>
          <w:color w:val="auto"/>
        </w:rPr>
        <w:t xml:space="preserve">                    </w:t>
      </w:r>
    </w:p>
    <w:p>
      <w:pPr>
        <w:pStyle w:val="19"/>
        <w:numPr>
          <w:ilvl w:val="0"/>
          <w:numId w:val="5"/>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断面積　　Ａ＝</w:t>
      </w:r>
      <w:r>
        <w:rPr>
          <w:rFonts w:hint="default" w:asciiTheme="majorEastAsia" w:hAnsiTheme="majorEastAsia" w:eastAsiaTheme="majorEastAsia"/>
          <w:color w:val="auto"/>
        </w:rPr>
        <w:t>0.67329</w:t>
      </w:r>
      <w:r>
        <w:rPr>
          <w:rFonts w:hint="eastAsia" w:asciiTheme="majorEastAsia" w:hAnsiTheme="majorEastAsia" w:eastAsiaTheme="majorEastAsia"/>
          <w:color w:val="auto"/>
        </w:rPr>
        <w:t>Ｄ</w:t>
      </w:r>
      <w:r>
        <w:rPr>
          <w:rFonts w:hint="eastAsia" w:asciiTheme="majorEastAsia" w:hAnsiTheme="majorEastAsia" w:eastAsiaTheme="majorEastAsia"/>
          <w:color w:val="auto"/>
          <w:vertAlign w:val="superscript"/>
        </w:rPr>
        <w:t>2</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w:t>
      </w:r>
      <w:r>
        <w:rPr>
          <w:rFonts w:hint="default" w:asciiTheme="majorEastAsia" w:hAnsiTheme="majorEastAsia" w:eastAsiaTheme="majorEastAsia"/>
          <w:color w:val="auto"/>
        </w:rPr>
        <w:t>0.67329</w:t>
      </w:r>
      <w:r>
        <w:rPr>
          <w:rFonts w:hint="eastAsia" w:asciiTheme="majorEastAsia" w:hAnsiTheme="majorEastAsia" w:eastAsiaTheme="majorEastAsia"/>
          <w:color w:val="auto"/>
        </w:rPr>
        <w:t>×</w:t>
      </w:r>
      <w:r>
        <w:rPr>
          <w:rFonts w:hint="default" w:asciiTheme="majorEastAsia" w:hAnsiTheme="majorEastAsia" w:eastAsiaTheme="majorEastAsia"/>
          <w:color w:val="auto"/>
        </w:rPr>
        <w:t>0.8</w:t>
      </w:r>
      <w:r>
        <w:rPr>
          <w:rFonts w:hint="eastAsia" w:asciiTheme="majorEastAsia" w:hAnsiTheme="majorEastAsia" w:eastAsiaTheme="majorEastAsia"/>
          <w:color w:val="auto"/>
          <w:vertAlign w:val="superscript"/>
        </w:rPr>
        <w:t>2</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w:t>
      </w:r>
      <w:r>
        <w:rPr>
          <w:rFonts w:hint="default" w:asciiTheme="majorEastAsia" w:hAnsiTheme="majorEastAsia" w:eastAsiaTheme="majorEastAsia"/>
          <w:color w:val="auto"/>
        </w:rPr>
        <w:t>0.4309</w:t>
      </w:r>
    </w:p>
    <w:p>
      <w:pPr>
        <w:pStyle w:val="19"/>
        <w:numPr>
          <w:ilvl w:val="0"/>
          <w:numId w:val="5"/>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径深　　　Ｒ＝</w:t>
      </w:r>
      <w:r>
        <w:rPr>
          <w:rFonts w:hint="default" w:asciiTheme="majorEastAsia" w:hAnsiTheme="majorEastAsia" w:eastAsiaTheme="majorEastAsia"/>
          <w:color w:val="auto"/>
        </w:rPr>
        <w:t>0.30422</w:t>
      </w:r>
      <w:r>
        <w:rPr>
          <w:rFonts w:hint="eastAsia" w:asciiTheme="majorEastAsia" w:hAnsiTheme="majorEastAsia" w:eastAsiaTheme="majorEastAsia"/>
          <w:color w:val="auto"/>
        </w:rPr>
        <w:t>Ｄ</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w:t>
      </w:r>
      <w:r>
        <w:rPr>
          <w:rFonts w:hint="default" w:asciiTheme="majorEastAsia" w:hAnsiTheme="majorEastAsia" w:eastAsiaTheme="majorEastAsia"/>
          <w:color w:val="auto"/>
        </w:rPr>
        <w:t>0.30422</w:t>
      </w:r>
      <w:r>
        <w:rPr>
          <w:rFonts w:hint="eastAsia" w:asciiTheme="majorEastAsia" w:hAnsiTheme="majorEastAsia" w:eastAsiaTheme="majorEastAsia"/>
          <w:color w:val="auto"/>
        </w:rPr>
        <w:t>×</w:t>
      </w:r>
      <w:r>
        <w:rPr>
          <w:rFonts w:hint="default" w:asciiTheme="majorEastAsia" w:hAnsiTheme="majorEastAsia" w:eastAsiaTheme="majorEastAsia"/>
          <w:color w:val="auto"/>
        </w:rPr>
        <w:t xml:space="preserve">0.8 </w:t>
      </w:r>
      <w:r>
        <w:rPr>
          <w:rFonts w:hint="eastAsia" w:asciiTheme="majorEastAsia" w:hAnsiTheme="majorEastAsia" w:eastAsiaTheme="majorEastAsia"/>
          <w:color w:val="auto"/>
        </w:rPr>
        <w:t>＝</w:t>
      </w:r>
      <w:r>
        <w:rPr>
          <w:rFonts w:hint="default" w:asciiTheme="majorEastAsia" w:hAnsiTheme="majorEastAsia" w:eastAsiaTheme="majorEastAsia"/>
          <w:color w:val="auto"/>
        </w:rPr>
        <w:t>0.2434</w:t>
      </w:r>
    </w:p>
    <w:p>
      <w:pPr>
        <w:pStyle w:val="19"/>
        <w:numPr>
          <w:ilvl w:val="0"/>
          <w:numId w:val="5"/>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粗度係数　ｎ＝</w:t>
      </w:r>
      <w:r>
        <w:rPr>
          <w:rFonts w:hint="default" w:asciiTheme="majorEastAsia" w:hAnsiTheme="majorEastAsia" w:eastAsiaTheme="majorEastAsia"/>
          <w:color w:val="auto"/>
        </w:rPr>
        <w:t>0.013</w:t>
      </w:r>
      <w:r>
        <w:rPr>
          <w:rFonts w:hint="eastAsia" w:asciiTheme="majorEastAsia" w:hAnsiTheme="majorEastAsia" w:eastAsiaTheme="majorEastAsia"/>
          <w:color w:val="auto"/>
        </w:rPr>
        <w:t>（ヒューム管）</w:t>
      </w:r>
    </w:p>
    <w:p>
      <w:pPr>
        <w:pStyle w:val="19"/>
        <w:numPr>
          <w:ilvl w:val="0"/>
          <w:numId w:val="5"/>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勾配　　　Ｉ＝</w:t>
      </w:r>
      <w:r>
        <w:rPr>
          <w:rFonts w:hint="default" w:asciiTheme="majorEastAsia" w:hAnsiTheme="majorEastAsia" w:eastAsiaTheme="majorEastAsia"/>
          <w:color w:val="auto"/>
        </w:rPr>
        <w:t>1</w:t>
      </w:r>
      <w:r>
        <w:rPr>
          <w:rFonts w:hint="eastAsia" w:asciiTheme="majorEastAsia" w:hAnsiTheme="majorEastAsia" w:eastAsiaTheme="majorEastAsia"/>
          <w:color w:val="auto"/>
        </w:rPr>
        <w:t>／</w:t>
      </w:r>
      <w:r>
        <w:rPr>
          <w:rFonts w:hint="default" w:asciiTheme="majorEastAsia" w:hAnsiTheme="majorEastAsia" w:eastAsiaTheme="majorEastAsia"/>
          <w:color w:val="auto"/>
        </w:rPr>
        <w:t>35</w:t>
      </w:r>
      <w:r>
        <w:rPr>
          <w:rFonts w:hint="eastAsia" w:asciiTheme="majorEastAsia" w:hAnsiTheme="majorEastAsia" w:eastAsiaTheme="majorEastAsia"/>
          <w:color w:val="auto"/>
        </w:rPr>
        <w:t>＝</w:t>
      </w:r>
      <w:r>
        <w:rPr>
          <w:rFonts w:hint="default" w:asciiTheme="majorEastAsia" w:hAnsiTheme="majorEastAsia" w:eastAsiaTheme="majorEastAsia"/>
          <w:color w:val="auto"/>
        </w:rPr>
        <w:t>0.02857</w:t>
      </w:r>
    </w:p>
    <w:p>
      <w:pPr>
        <w:pStyle w:val="0"/>
        <w:spacing w:line="150" w:lineRule="exact"/>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p>
    <w:p>
      <w:pPr>
        <w:pStyle w:val="19"/>
        <w:numPr>
          <w:ilvl w:val="0"/>
          <w:numId w:val="5"/>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流速　　　ｖ＝</w:t>
      </w:r>
      <w:r>
        <w:rPr>
          <w:rFonts w:hint="default" w:asciiTheme="majorEastAsia" w:hAnsiTheme="majorEastAsia" w:eastAsiaTheme="majorEastAsia"/>
          <w:color w:val="auto"/>
        </w:rPr>
        <w:t>1</w:t>
      </w:r>
      <w:r>
        <w:rPr>
          <w:rFonts w:hint="eastAsia" w:asciiTheme="majorEastAsia" w:hAnsiTheme="majorEastAsia" w:eastAsiaTheme="majorEastAsia"/>
          <w:color w:val="auto"/>
        </w:rPr>
        <w:t>／ｎ×Ｒ</w:t>
      </w:r>
      <w:r>
        <w:rPr>
          <w:rFonts w:hint="eastAsia" w:asciiTheme="majorEastAsia" w:hAnsiTheme="majorEastAsia" w:eastAsiaTheme="majorEastAsia"/>
          <w:color w:val="auto"/>
          <w:vertAlign w:val="superscript"/>
        </w:rPr>
        <w:t>2/3</w:t>
      </w:r>
      <w:r>
        <w:rPr>
          <w:rFonts w:hint="eastAsia" w:asciiTheme="majorEastAsia" w:hAnsiTheme="majorEastAsia" w:eastAsiaTheme="majorEastAsia"/>
          <w:color w:val="auto"/>
        </w:rPr>
        <w:t>　×　Ｉ</w:t>
      </w:r>
      <w:r>
        <w:rPr>
          <w:rFonts w:hint="eastAsia" w:asciiTheme="majorEastAsia" w:hAnsiTheme="majorEastAsia" w:eastAsiaTheme="majorEastAsia"/>
          <w:color w:val="auto"/>
          <w:vertAlign w:val="superscript"/>
        </w:rPr>
        <w:t>1/2</w:t>
      </w:r>
      <w:r>
        <w:rPr>
          <w:rFonts w:hint="eastAsia" w:asciiTheme="majorEastAsia" w:hAnsiTheme="majorEastAsia" w:eastAsiaTheme="majorEastAsia"/>
          <w:color w:val="auto"/>
        </w:rPr>
        <w:t>　＝</w:t>
      </w:r>
      <w:r>
        <w:rPr>
          <w:rFonts w:hint="default" w:asciiTheme="majorEastAsia" w:hAnsiTheme="majorEastAsia" w:eastAsiaTheme="majorEastAsia"/>
          <w:color w:val="auto"/>
        </w:rPr>
        <w:t>1</w:t>
      </w:r>
      <w:r>
        <w:rPr>
          <w:rFonts w:hint="eastAsia" w:asciiTheme="majorEastAsia" w:hAnsiTheme="majorEastAsia" w:eastAsiaTheme="majorEastAsia"/>
          <w:color w:val="auto"/>
        </w:rPr>
        <w:t>／</w:t>
      </w:r>
      <w:r>
        <w:rPr>
          <w:rFonts w:hint="default" w:asciiTheme="majorEastAsia" w:hAnsiTheme="majorEastAsia" w:eastAsiaTheme="majorEastAsia"/>
          <w:color w:val="auto"/>
        </w:rPr>
        <w:t>0.013</w:t>
      </w:r>
      <w:r>
        <w:rPr>
          <w:rFonts w:hint="eastAsia" w:asciiTheme="majorEastAsia" w:hAnsiTheme="majorEastAsia" w:eastAsiaTheme="majorEastAsia"/>
          <w:color w:val="auto"/>
        </w:rPr>
        <w:t>×</w:t>
      </w:r>
      <w:r>
        <w:rPr>
          <w:rFonts w:hint="default" w:asciiTheme="majorEastAsia" w:hAnsiTheme="majorEastAsia" w:eastAsiaTheme="majorEastAsia"/>
          <w:color w:val="auto"/>
        </w:rPr>
        <w:t>0.2434</w:t>
      </w:r>
      <w:r>
        <w:rPr>
          <w:rFonts w:hint="eastAsia" w:asciiTheme="majorEastAsia" w:hAnsiTheme="majorEastAsia" w:eastAsiaTheme="majorEastAsia"/>
          <w:color w:val="auto"/>
          <w:vertAlign w:val="superscript"/>
        </w:rPr>
        <w:t>2/3</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w:t>
      </w:r>
      <w:r>
        <w:rPr>
          <w:rFonts w:hint="default" w:asciiTheme="majorEastAsia" w:hAnsiTheme="majorEastAsia" w:eastAsiaTheme="majorEastAsia"/>
          <w:color w:val="auto"/>
        </w:rPr>
        <w:t>0.02857</w:t>
      </w:r>
      <w:r>
        <w:rPr>
          <w:rFonts w:hint="eastAsia" w:asciiTheme="majorEastAsia" w:hAnsiTheme="majorEastAsia" w:eastAsiaTheme="majorEastAsia"/>
          <w:color w:val="auto"/>
          <w:vertAlign w:val="superscript"/>
        </w:rPr>
        <w:t>1/2</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default" w:asciiTheme="majorEastAsia" w:hAnsiTheme="majorEastAsia" w:eastAsiaTheme="majorEastAsia"/>
          <w:color w:val="auto"/>
        </w:rPr>
        <w:t>76.923</w:t>
      </w:r>
      <w:r>
        <w:rPr>
          <w:rFonts w:hint="eastAsia" w:asciiTheme="majorEastAsia" w:hAnsiTheme="majorEastAsia" w:eastAsiaTheme="majorEastAsia"/>
          <w:color w:val="auto"/>
        </w:rPr>
        <w:t>×</w:t>
      </w:r>
      <w:r>
        <w:rPr>
          <w:rFonts w:hint="default" w:asciiTheme="majorEastAsia" w:hAnsiTheme="majorEastAsia" w:eastAsiaTheme="majorEastAsia"/>
          <w:color w:val="auto"/>
        </w:rPr>
        <w:t>0.3898</w:t>
      </w:r>
      <w:r>
        <w:rPr>
          <w:rFonts w:hint="eastAsia" w:asciiTheme="majorEastAsia" w:hAnsiTheme="majorEastAsia" w:eastAsiaTheme="majorEastAsia"/>
          <w:color w:val="auto"/>
        </w:rPr>
        <w:t>×</w:t>
      </w:r>
      <w:r>
        <w:rPr>
          <w:rFonts w:hint="default" w:asciiTheme="majorEastAsia" w:hAnsiTheme="majorEastAsia" w:eastAsiaTheme="majorEastAsia"/>
          <w:color w:val="auto"/>
        </w:rPr>
        <w:t>0.169</w:t>
      </w:r>
      <w:r>
        <w:rPr>
          <w:rFonts w:hint="eastAsia" w:asciiTheme="majorEastAsia" w:hAnsiTheme="majorEastAsia" w:eastAsiaTheme="majorEastAsia"/>
          <w:color w:val="auto"/>
        </w:rPr>
        <w:t>＝</w:t>
      </w:r>
      <w:r>
        <w:rPr>
          <w:rFonts w:hint="default" w:asciiTheme="majorEastAsia" w:hAnsiTheme="majorEastAsia" w:eastAsiaTheme="majorEastAsia"/>
          <w:color w:val="auto"/>
        </w:rPr>
        <w:t>5.067</w:t>
      </w:r>
      <w:r>
        <w:rPr>
          <w:rFonts w:hint="eastAsia" w:asciiTheme="majorEastAsia" w:hAnsiTheme="majorEastAsia" w:eastAsiaTheme="majorEastAsia"/>
          <w:color w:val="auto"/>
        </w:rPr>
        <w:t>（ｍ／</w:t>
      </w:r>
      <w:r>
        <w:rPr>
          <w:rFonts w:hint="default" w:asciiTheme="majorEastAsia" w:hAnsiTheme="majorEastAsia" w:eastAsiaTheme="majorEastAsia"/>
          <w:color w:val="auto"/>
        </w:rPr>
        <w:t>sec</w:t>
      </w:r>
      <w:r>
        <w:rPr>
          <w:rFonts w:hint="eastAsia" w:asciiTheme="majorEastAsia" w:hAnsiTheme="majorEastAsia" w:eastAsiaTheme="majorEastAsia"/>
          <w:color w:val="auto"/>
        </w:rPr>
        <w:t>）　</w:t>
      </w:r>
    </w:p>
    <w:p>
      <w:pPr>
        <w:pStyle w:val="19"/>
        <w:numPr>
          <w:ilvl w:val="0"/>
          <w:numId w:val="5"/>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通水能力</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Ｑ＝Ａ×ｖ＝</w:t>
      </w:r>
      <w:r>
        <w:rPr>
          <w:rFonts w:hint="default" w:asciiTheme="majorEastAsia" w:hAnsiTheme="majorEastAsia" w:eastAsiaTheme="majorEastAsia"/>
          <w:color w:val="auto"/>
        </w:rPr>
        <w:t>0.4309</w:t>
      </w:r>
      <w:r>
        <w:rPr>
          <w:rFonts w:hint="eastAsia" w:asciiTheme="majorEastAsia" w:hAnsiTheme="majorEastAsia" w:eastAsiaTheme="majorEastAsia"/>
          <w:color w:val="auto"/>
        </w:rPr>
        <w:t>×</w:t>
      </w:r>
      <w:r>
        <w:rPr>
          <w:rFonts w:hint="default" w:asciiTheme="majorEastAsia" w:hAnsiTheme="majorEastAsia" w:eastAsiaTheme="majorEastAsia"/>
          <w:color w:val="auto"/>
        </w:rPr>
        <w:t>5.067</w:t>
      </w:r>
      <w:r>
        <w:rPr>
          <w:rFonts w:hint="eastAsia" w:asciiTheme="majorEastAsia" w:hAnsiTheme="majorEastAsia" w:eastAsiaTheme="majorEastAsia"/>
          <w:color w:val="auto"/>
        </w:rPr>
        <w:t>＝</w:t>
      </w:r>
      <w:r>
        <w:rPr>
          <w:rFonts w:hint="default" w:asciiTheme="majorEastAsia" w:hAnsiTheme="majorEastAsia" w:eastAsiaTheme="majorEastAsia"/>
          <w:color w:val="auto"/>
        </w:rPr>
        <w:t>2.183</w:t>
      </w:r>
      <w:r>
        <w:rPr>
          <w:rFonts w:hint="eastAsia" w:asciiTheme="majorEastAsia" w:hAnsiTheme="majorEastAsia" w:eastAsiaTheme="majorEastAsia"/>
          <w:color w:val="auto"/>
        </w:rPr>
        <w:t>≒</w:t>
      </w:r>
      <w:r>
        <w:rPr>
          <w:rFonts w:hint="default" w:asciiTheme="majorEastAsia" w:hAnsiTheme="majorEastAsia" w:eastAsiaTheme="majorEastAsia"/>
          <w:color w:val="auto"/>
        </w:rPr>
        <w:t>2.18</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w:t>
      </w:r>
      <w:r>
        <w:rPr>
          <w:rFonts w:hint="default" w:asciiTheme="majorEastAsia" w:hAnsiTheme="majorEastAsia" w:eastAsiaTheme="majorEastAsia"/>
          <w:color w:val="auto"/>
        </w:rPr>
        <w:t>sec</w:t>
      </w:r>
      <w:r>
        <w:rPr>
          <w:rFonts w:hint="eastAsia" w:asciiTheme="majorEastAsia" w:hAnsiTheme="majorEastAsia" w:eastAsiaTheme="majorEastAsia"/>
          <w:color w:val="auto"/>
        </w:rPr>
        <w:t>）</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流出量　</w:t>
      </w:r>
      <w:r>
        <w:rPr>
          <w:rFonts w:hint="default" w:asciiTheme="majorEastAsia" w:hAnsiTheme="majorEastAsia" w:eastAsiaTheme="majorEastAsia"/>
          <w:color w:val="auto"/>
        </w:rPr>
        <w:t xml:space="preserve">1.67 </w:t>
      </w:r>
      <w:r>
        <w:rPr>
          <w:rFonts w:hint="eastAsia" w:asciiTheme="majorEastAsia" w:hAnsiTheme="majorEastAsia" w:eastAsiaTheme="majorEastAsia"/>
          <w:color w:val="auto"/>
        </w:rPr>
        <w:t>＜</w:t>
      </w:r>
      <w:r>
        <w:rPr>
          <w:rFonts w:hint="default" w:asciiTheme="majorEastAsia" w:hAnsiTheme="majorEastAsia" w:eastAsiaTheme="majorEastAsia"/>
          <w:color w:val="auto"/>
        </w:rPr>
        <w:t xml:space="preserve"> 2.18 </w:t>
      </w:r>
      <w:r>
        <w:rPr>
          <w:rFonts w:hint="eastAsia" w:asciiTheme="majorEastAsia" w:hAnsiTheme="majorEastAsia" w:eastAsiaTheme="majorEastAsia"/>
          <w:color w:val="auto"/>
        </w:rPr>
        <w:t>　通水能力量でＯＫである。</w:t>
      </w:r>
    </w:p>
    <w:p>
      <w:pPr>
        <w:pStyle w:val="0"/>
        <w:jc w:val="center"/>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新規に埋設する場合は、将来の開発面積を考慮して管径を決定すること。</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39"/>
      </w:tblGrid>
      <w:tr>
        <w:trPr>
          <w:trHeight w:val="386" w:hRule="atLeast"/>
        </w:trPr>
        <w:tc>
          <w:tcPr>
            <w:tcW w:w="3439" w:type="dxa"/>
            <w:tcBorders>
              <w:top w:val="dashed" w:color="000000" w:sz="4" w:space="0"/>
              <w:left w:val="dashed" w:color="000000" w:sz="4" w:space="0"/>
              <w:bottom w:val="dashed" w:color="000000" w:sz="4" w:space="0"/>
              <w:right w:val="dashed"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沈殿池容量計算書</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計算記載例</w:t>
            </w:r>
            <w:r>
              <w:rPr>
                <w:rFonts w:hint="default" w:asciiTheme="majorEastAsia" w:hAnsiTheme="majorEastAsia" w:eastAsiaTheme="majorEastAsia"/>
                <w:color w:val="auto"/>
              </w:rPr>
              <w:t>)</w:t>
            </w:r>
          </w:p>
        </w:tc>
      </w:tr>
    </w:tbl>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集水面積　５．６ｈａ（林地３．２ｈａ、裸地２．４ｈａ）で沈殿池１箇所で処理する場合</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　流出土砂量の計算</w:t>
      </w:r>
    </w:p>
    <w:p>
      <w:pPr>
        <w:pStyle w:val="19"/>
        <w:numPr>
          <w:ilvl w:val="0"/>
          <w:numId w:val="6"/>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流出土砂面積　５．６ｈａ（林地３．２ｈａ、裸地２．４ｈａ）</w:t>
      </w:r>
    </w:p>
    <w:p>
      <w:pPr>
        <w:pStyle w:val="19"/>
        <w:numPr>
          <w:ilvl w:val="0"/>
          <w:numId w:val="6"/>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流出土砂　林地　　　１ｍ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／ｈａ／１年間</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裸地　</w:t>
      </w:r>
      <w:r>
        <w:rPr>
          <w:rFonts w:hint="eastAsia" w:asciiTheme="majorEastAsia" w:hAnsiTheme="majorEastAsia" w:eastAsiaTheme="majorEastAsia"/>
          <w:color w:val="auto"/>
        </w:rPr>
        <w:t>400</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／ｈａ／１年間</w:t>
      </w:r>
    </w:p>
    <w:p>
      <w:pPr>
        <w:pStyle w:val="19"/>
        <w:numPr>
          <w:ilvl w:val="0"/>
          <w:numId w:val="6"/>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年間流出土砂量</w:t>
      </w:r>
    </w:p>
    <w:p>
      <w:pPr>
        <w:pStyle w:val="0"/>
        <w:ind w:left="1326" w:firstLine="222"/>
        <w:rPr>
          <w:rFonts w:hint="default" w:asciiTheme="majorEastAsia" w:hAnsiTheme="majorEastAsia" w:eastAsiaTheme="majorEastAsia"/>
          <w:color w:val="auto"/>
          <w:spacing w:val="10"/>
        </w:rPr>
      </w:pPr>
      <w:r>
        <w:rPr>
          <w:rFonts w:hint="eastAsia" w:asciiTheme="majorEastAsia" w:hAnsiTheme="majorEastAsia" w:eastAsiaTheme="majorEastAsia"/>
          <w:color w:val="auto"/>
        </w:rPr>
        <w:t>Ｖ＝</w:t>
      </w:r>
      <w:r>
        <w:rPr>
          <w:rFonts w:hint="default" w:asciiTheme="majorEastAsia" w:hAnsiTheme="majorEastAsia" w:eastAsiaTheme="majorEastAsia"/>
          <w:color w:val="auto"/>
        </w:rPr>
        <w:t>1</w:t>
      </w:r>
      <w:r>
        <w:rPr>
          <w:rFonts w:hint="eastAsia" w:asciiTheme="majorEastAsia" w:hAnsiTheme="majorEastAsia" w:eastAsiaTheme="majorEastAsia"/>
          <w:color w:val="auto"/>
        </w:rPr>
        <w:t>×</w:t>
      </w:r>
      <w:r>
        <w:rPr>
          <w:rFonts w:hint="default" w:asciiTheme="majorEastAsia" w:hAnsiTheme="majorEastAsia" w:eastAsiaTheme="majorEastAsia"/>
          <w:color w:val="auto"/>
        </w:rPr>
        <w:t>3.2</w:t>
      </w:r>
      <w:r>
        <w:rPr>
          <w:rFonts w:hint="eastAsia" w:asciiTheme="majorEastAsia" w:hAnsiTheme="majorEastAsia" w:eastAsiaTheme="majorEastAsia"/>
          <w:color w:val="auto"/>
        </w:rPr>
        <w:t>＋</w:t>
      </w:r>
      <w:r>
        <w:rPr>
          <w:rFonts w:hint="default" w:asciiTheme="majorEastAsia" w:hAnsiTheme="majorEastAsia" w:eastAsiaTheme="majorEastAsia"/>
          <w:color w:val="auto"/>
        </w:rPr>
        <w:t>400</w:t>
      </w:r>
      <w:r>
        <w:rPr>
          <w:rFonts w:hint="eastAsia" w:asciiTheme="majorEastAsia" w:hAnsiTheme="majorEastAsia" w:eastAsiaTheme="majorEastAsia"/>
          <w:color w:val="auto"/>
        </w:rPr>
        <w:t>×</w:t>
      </w:r>
      <w:r>
        <w:rPr>
          <w:rFonts w:hint="default" w:asciiTheme="majorEastAsia" w:hAnsiTheme="majorEastAsia" w:eastAsiaTheme="majorEastAsia"/>
          <w:color w:val="auto"/>
        </w:rPr>
        <w:t>2.4</w:t>
      </w:r>
      <w:r>
        <w:rPr>
          <w:rFonts w:hint="eastAsia" w:asciiTheme="majorEastAsia" w:hAnsiTheme="majorEastAsia" w:eastAsiaTheme="majorEastAsia"/>
          <w:color w:val="auto"/>
        </w:rPr>
        <w:t>＝</w:t>
      </w:r>
      <w:r>
        <w:rPr>
          <w:rFonts w:hint="default" w:asciiTheme="majorEastAsia" w:hAnsiTheme="majorEastAsia" w:eastAsiaTheme="majorEastAsia"/>
          <w:color w:val="auto"/>
        </w:rPr>
        <w:t>963.2</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w:t>
      </w:r>
    </w:p>
    <w:p>
      <w:pPr>
        <w:pStyle w:val="19"/>
        <w:numPr>
          <w:ilvl w:val="0"/>
          <w:numId w:val="6"/>
        </w:numPr>
        <w:ind w:leftChars="0"/>
        <w:rPr>
          <w:rFonts w:hint="default" w:asciiTheme="majorEastAsia" w:hAnsiTheme="majorEastAsia" w:eastAsiaTheme="majorEastAsia"/>
          <w:color w:val="auto"/>
          <w:spacing w:val="10"/>
        </w:rPr>
      </w:pPr>
      <w:r>
        <w:rPr>
          <w:rFonts w:hint="eastAsia" w:asciiTheme="majorEastAsia" w:hAnsiTheme="majorEastAsia" w:eastAsiaTheme="majorEastAsia"/>
          <w:color w:val="auto"/>
        </w:rPr>
        <w:t>必要最低貯留量（３ヶ月に１回浚渫を限度とする場合）</w:t>
      </w:r>
    </w:p>
    <w:p>
      <w:pPr>
        <w:pStyle w:val="0"/>
        <w:rPr>
          <w:rFonts w:hint="default" w:asciiTheme="majorEastAsia" w:hAnsiTheme="majorEastAsia" w:eastAsiaTheme="majorEastAsia"/>
          <w:color w:val="auto"/>
          <w:spacing w:val="10"/>
        </w:rPr>
      </w:pP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default" w:asciiTheme="majorEastAsia" w:hAnsiTheme="majorEastAsia" w:eastAsiaTheme="majorEastAsia"/>
          <w:color w:val="auto"/>
        </w:rPr>
        <w:t xml:space="preserve">        964</w:t>
      </w:r>
      <w:r>
        <w:rPr>
          <w:rFonts w:hint="eastAsia" w:asciiTheme="majorEastAsia" w:hAnsiTheme="majorEastAsia" w:eastAsiaTheme="majorEastAsia"/>
          <w:color w:val="auto"/>
        </w:rPr>
        <w:t>×</w:t>
      </w:r>
      <w:r>
        <w:rPr>
          <w:rFonts w:hint="default" w:asciiTheme="majorEastAsia" w:hAnsiTheme="majorEastAsia" w:eastAsiaTheme="majorEastAsia"/>
          <w:color w:val="auto"/>
        </w:rPr>
        <w:t>3</w:t>
      </w:r>
      <w:r>
        <w:rPr>
          <w:rFonts w:hint="eastAsia" w:asciiTheme="majorEastAsia" w:hAnsiTheme="majorEastAsia" w:eastAsiaTheme="majorEastAsia"/>
          <w:color w:val="auto"/>
        </w:rPr>
        <w:t>／</w:t>
      </w:r>
      <w:r>
        <w:rPr>
          <w:rFonts w:hint="default" w:asciiTheme="majorEastAsia" w:hAnsiTheme="majorEastAsia" w:eastAsiaTheme="majorEastAsia"/>
          <w:color w:val="auto"/>
        </w:rPr>
        <w:t>12</w:t>
      </w:r>
      <w:r>
        <w:rPr>
          <w:rFonts w:hint="eastAsia" w:asciiTheme="majorEastAsia" w:hAnsiTheme="majorEastAsia" w:eastAsiaTheme="majorEastAsia"/>
          <w:color w:val="auto"/>
        </w:rPr>
        <w:t>＝</w:t>
      </w:r>
      <w:r>
        <w:rPr>
          <w:rFonts w:hint="default" w:asciiTheme="majorEastAsia" w:hAnsiTheme="majorEastAsia" w:eastAsiaTheme="majorEastAsia"/>
          <w:color w:val="auto"/>
        </w:rPr>
        <w:t>241</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２　沈殿池容量計算</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別図からＶ＝</w:t>
      </w:r>
      <w:r>
        <w:rPr>
          <w:rFonts w:hint="default" w:asciiTheme="majorEastAsia" w:hAnsiTheme="majorEastAsia" w:eastAsiaTheme="majorEastAsia"/>
          <w:color w:val="auto"/>
        </w:rPr>
        <w:t>1</w:t>
      </w:r>
      <w:r>
        <w:rPr>
          <w:rFonts w:hint="eastAsia" w:asciiTheme="majorEastAsia" w:hAnsiTheme="majorEastAsia" w:eastAsiaTheme="majorEastAsia"/>
          <w:color w:val="auto"/>
        </w:rPr>
        <w:t>／</w:t>
      </w:r>
      <w:r>
        <w:rPr>
          <w:rFonts w:hint="default" w:asciiTheme="majorEastAsia" w:hAnsiTheme="majorEastAsia" w:eastAsiaTheme="majorEastAsia"/>
          <w:color w:val="auto"/>
        </w:rPr>
        <w:t>2</w:t>
      </w:r>
      <w:r>
        <w:rPr>
          <w:rFonts w:hint="eastAsia" w:asciiTheme="majorEastAsia" w:hAnsiTheme="majorEastAsia" w:eastAsiaTheme="majorEastAsia"/>
          <w:color w:val="auto"/>
        </w:rPr>
        <w:t>（</w:t>
      </w:r>
      <w:r>
        <w:rPr>
          <w:rFonts w:hint="default" w:asciiTheme="majorEastAsia" w:hAnsiTheme="majorEastAsia" w:eastAsiaTheme="majorEastAsia"/>
          <w:color w:val="auto"/>
        </w:rPr>
        <w:t>30.0</w:t>
      </w:r>
      <w:r>
        <w:rPr>
          <w:rFonts w:hint="eastAsia" w:asciiTheme="majorEastAsia" w:hAnsiTheme="majorEastAsia" w:eastAsiaTheme="majorEastAsia"/>
          <w:color w:val="auto"/>
        </w:rPr>
        <w:t>×</w:t>
      </w:r>
      <w:r>
        <w:rPr>
          <w:rFonts w:hint="default" w:asciiTheme="majorEastAsia" w:hAnsiTheme="majorEastAsia" w:eastAsiaTheme="majorEastAsia"/>
          <w:color w:val="auto"/>
        </w:rPr>
        <w:t>8.0</w:t>
      </w:r>
      <w:r>
        <w:rPr>
          <w:rFonts w:hint="eastAsia" w:asciiTheme="majorEastAsia" w:hAnsiTheme="majorEastAsia" w:eastAsiaTheme="majorEastAsia"/>
          <w:color w:val="auto"/>
        </w:rPr>
        <w:t>＋</w:t>
      </w:r>
      <w:r>
        <w:rPr>
          <w:rFonts w:hint="default" w:asciiTheme="majorEastAsia" w:hAnsiTheme="majorEastAsia" w:eastAsiaTheme="majorEastAsia"/>
          <w:color w:val="auto"/>
        </w:rPr>
        <w:t>31.2</w:t>
      </w:r>
      <w:r>
        <w:rPr>
          <w:rFonts w:hint="eastAsia" w:asciiTheme="majorEastAsia" w:hAnsiTheme="majorEastAsia" w:eastAsiaTheme="majorEastAsia"/>
          <w:color w:val="auto"/>
        </w:rPr>
        <w:t>×</w:t>
      </w:r>
      <w:r>
        <w:rPr>
          <w:rFonts w:hint="default" w:asciiTheme="majorEastAsia" w:hAnsiTheme="majorEastAsia" w:eastAsiaTheme="majorEastAsia"/>
          <w:color w:val="auto"/>
        </w:rPr>
        <w:t>9.2</w:t>
      </w:r>
      <w:r>
        <w:rPr>
          <w:rFonts w:hint="eastAsia" w:asciiTheme="majorEastAsia" w:hAnsiTheme="majorEastAsia" w:eastAsiaTheme="majorEastAsia"/>
          <w:color w:val="auto"/>
        </w:rPr>
        <w:t>）×</w:t>
      </w:r>
      <w:r>
        <w:rPr>
          <w:rFonts w:hint="default" w:asciiTheme="majorEastAsia" w:hAnsiTheme="majorEastAsia" w:eastAsiaTheme="majorEastAsia"/>
          <w:color w:val="auto"/>
        </w:rPr>
        <w:t>1.2</w:t>
      </w:r>
      <w:r>
        <w:rPr>
          <w:rFonts w:hint="eastAsia" w:asciiTheme="majorEastAsia" w:hAnsiTheme="majorEastAsia" w:eastAsiaTheme="majorEastAsia"/>
          <w:color w:val="auto"/>
        </w:rPr>
        <w:t>＝</w:t>
      </w:r>
      <w:r>
        <w:rPr>
          <w:rFonts w:hint="default" w:asciiTheme="majorEastAsia" w:hAnsiTheme="majorEastAsia" w:eastAsiaTheme="majorEastAsia"/>
          <w:color w:val="auto"/>
        </w:rPr>
        <w:t>316.22</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必要貯留量　</w:t>
      </w:r>
      <w:r>
        <w:rPr>
          <w:rFonts w:hint="default" w:asciiTheme="majorEastAsia" w:hAnsiTheme="majorEastAsia" w:eastAsiaTheme="majorEastAsia"/>
          <w:color w:val="auto"/>
        </w:rPr>
        <w:t>241</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w:t>
      </w:r>
      <w:r>
        <w:rPr>
          <w:rFonts w:hint="default" w:asciiTheme="majorEastAsia" w:hAnsiTheme="majorEastAsia" w:eastAsiaTheme="majorEastAsia"/>
          <w:color w:val="auto"/>
        </w:rPr>
        <w:t>316.2</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沈殿池容量ＯＫである。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省略：別図、流量計算簡便表、使用方法</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992"/>
      </w:tblGrid>
      <w:tr>
        <w:trPr>
          <w:trHeight w:val="378" w:hRule="atLeast"/>
        </w:trPr>
        <w:tc>
          <w:tcPr>
            <w:tcW w:w="4992" w:type="dxa"/>
            <w:tcBorders>
              <w:top w:val="dashed" w:color="000000" w:sz="4" w:space="0"/>
              <w:left w:val="dashed" w:color="000000" w:sz="4" w:space="0"/>
              <w:bottom w:val="dashed" w:color="000000" w:sz="4" w:space="0"/>
              <w:right w:val="dashed" w:color="000000" w:sz="4" w:space="0"/>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沈殿池の設計（沈殿池の規模）</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（計算記載例）</w:t>
            </w:r>
          </w:p>
        </w:tc>
      </w:tr>
    </w:tbl>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50</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w:t>
      </w:r>
      <w:r>
        <w:rPr>
          <w:rFonts w:hint="default" w:asciiTheme="majorEastAsia" w:hAnsiTheme="majorEastAsia" w:eastAsiaTheme="majorEastAsia"/>
          <w:color w:val="auto"/>
        </w:rPr>
        <w:t>min</w:t>
      </w:r>
      <w:r>
        <w:rPr>
          <w:rFonts w:hint="eastAsia" w:asciiTheme="majorEastAsia" w:hAnsiTheme="majorEastAsia" w:eastAsiaTheme="majorEastAsia"/>
          <w:color w:val="auto"/>
        </w:rPr>
        <w:t>の汚濁水を処理するために必要な沈殿池の規模は</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（粒径</w:t>
      </w:r>
      <w:r>
        <w:rPr>
          <w:rFonts w:hint="default" w:asciiTheme="majorEastAsia" w:hAnsiTheme="majorEastAsia" w:eastAsiaTheme="majorEastAsia"/>
          <w:color w:val="auto"/>
        </w:rPr>
        <w:t>0.2mm</w:t>
      </w:r>
      <w:r>
        <w:rPr>
          <w:rFonts w:hint="eastAsia" w:asciiTheme="majorEastAsia" w:hAnsiTheme="majorEastAsia" w:eastAsiaTheme="majorEastAsia"/>
          <w:color w:val="auto"/>
        </w:rPr>
        <w:t>の以上の土砂の除去を目的とする場合　比重</w:t>
      </w:r>
      <w:r>
        <w:rPr>
          <w:rFonts w:hint="default" w:asciiTheme="majorEastAsia" w:hAnsiTheme="majorEastAsia" w:eastAsiaTheme="majorEastAsia"/>
          <w:color w:val="auto"/>
        </w:rPr>
        <w:t xml:space="preserve"> 2.65</w:t>
      </w:r>
      <w:r>
        <w:rPr>
          <w:rFonts w:hint="eastAsia" w:asciiTheme="majorEastAsia" w:hAnsiTheme="majorEastAsia" w:eastAsiaTheme="majorEastAsia"/>
          <w:color w:val="auto"/>
        </w:rPr>
        <w:t>の粒子）</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１　処理水量　Ｑ＝</w:t>
      </w:r>
      <w:r>
        <w:rPr>
          <w:rFonts w:hint="default" w:asciiTheme="majorEastAsia" w:hAnsiTheme="majorEastAsia" w:eastAsiaTheme="majorEastAsia"/>
          <w:color w:val="auto"/>
        </w:rPr>
        <w:t xml:space="preserve">  50 </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w:t>
      </w:r>
      <w:r>
        <w:rPr>
          <w:rFonts w:hint="default" w:asciiTheme="majorEastAsia" w:hAnsiTheme="majorEastAsia" w:eastAsiaTheme="majorEastAsia"/>
          <w:color w:val="auto"/>
        </w:rPr>
        <w:t>min</w:t>
      </w:r>
      <w:r>
        <w:rPr>
          <w:rFonts w:hint="eastAsia" w:asciiTheme="majorEastAsia" w:hAnsiTheme="majorEastAsia" w:eastAsiaTheme="majorEastAsia"/>
          <w:color w:val="auto"/>
        </w:rPr>
        <w:t>＝</w:t>
      </w:r>
      <w:r>
        <w:rPr>
          <w:rFonts w:hint="default" w:asciiTheme="majorEastAsia" w:hAnsiTheme="majorEastAsia" w:eastAsiaTheme="majorEastAsia"/>
          <w:color w:val="auto"/>
        </w:rPr>
        <w:t>50</w:t>
      </w:r>
      <w:r>
        <w:rPr>
          <w:rFonts w:hint="eastAsia" w:asciiTheme="majorEastAsia" w:hAnsiTheme="majorEastAsia" w:eastAsiaTheme="majorEastAsia"/>
          <w:color w:val="auto"/>
        </w:rPr>
        <w:t>×</w:t>
      </w:r>
      <w:r>
        <w:rPr>
          <w:rFonts w:hint="default" w:asciiTheme="majorEastAsia" w:hAnsiTheme="majorEastAsia" w:eastAsiaTheme="majorEastAsia"/>
          <w:color w:val="auto"/>
        </w:rPr>
        <w:t>60</w:t>
      </w:r>
      <w:r>
        <w:rPr>
          <w:rFonts w:hint="eastAsia" w:asciiTheme="majorEastAsia" w:hAnsiTheme="majorEastAsia" w:eastAsiaTheme="majorEastAsia"/>
          <w:color w:val="auto"/>
        </w:rPr>
        <w:t>＝</w:t>
      </w:r>
      <w:r>
        <w:rPr>
          <w:rFonts w:hint="default" w:asciiTheme="majorEastAsia" w:hAnsiTheme="majorEastAsia" w:eastAsiaTheme="majorEastAsia"/>
          <w:color w:val="auto"/>
        </w:rPr>
        <w:t>3,000</w:t>
      </w:r>
      <w:r>
        <w:rPr>
          <w:rFonts w:hint="eastAsia" w:asciiTheme="majorEastAsia" w:hAnsiTheme="majorEastAsia" w:eastAsiaTheme="majorEastAsia"/>
          <w:color w:val="auto"/>
        </w:rPr>
        <w:t>ｍ</w:t>
      </w:r>
      <w:r>
        <w:rPr>
          <w:rFonts w:hint="eastAsia" w:asciiTheme="majorEastAsia" w:hAnsiTheme="majorEastAsia" w:eastAsiaTheme="majorEastAsia"/>
          <w:color w:val="auto"/>
          <w:vertAlign w:val="superscript"/>
        </w:rPr>
        <w:t>3</w:t>
      </w:r>
      <w:r>
        <w:rPr>
          <w:rFonts w:hint="eastAsia" w:asciiTheme="majorEastAsia" w:hAnsiTheme="majorEastAsia" w:eastAsiaTheme="majorEastAsia"/>
          <w:color w:val="auto"/>
        </w:rPr>
        <w:t>／</w:t>
      </w:r>
      <w:r>
        <w:rPr>
          <w:rFonts w:hint="default" w:asciiTheme="majorEastAsia" w:hAnsiTheme="majorEastAsia" w:eastAsiaTheme="majorEastAsia"/>
          <w:color w:val="auto"/>
        </w:rPr>
        <w:t>h</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２　沈殿速度　</w:t>
      </w:r>
      <w:r>
        <w:rPr>
          <w:rFonts w:hint="default" w:asciiTheme="majorEastAsia" w:hAnsiTheme="majorEastAsia" w:eastAsiaTheme="majorEastAsia"/>
          <w:color w:val="auto"/>
        </w:rPr>
        <w:t>u</w:t>
      </w:r>
      <w:r>
        <w:rPr>
          <w:rFonts w:hint="default" w:asciiTheme="majorEastAsia" w:hAnsiTheme="majorEastAsia" w:eastAsiaTheme="majorEastAsia"/>
          <w:color w:val="auto"/>
          <w:vertAlign w:val="subscript"/>
        </w:rPr>
        <w:t xml:space="preserve">0 </w:t>
      </w:r>
      <w:r>
        <w:rPr>
          <w:rFonts w:hint="eastAsia" w:asciiTheme="majorEastAsia" w:hAnsiTheme="majorEastAsia" w:eastAsiaTheme="majorEastAsia"/>
          <w:color w:val="auto"/>
        </w:rPr>
        <w:t>＝</w:t>
      </w:r>
      <w:r>
        <w:rPr>
          <w:rFonts w:hint="default" w:asciiTheme="majorEastAsia" w:hAnsiTheme="majorEastAsia" w:eastAsiaTheme="majorEastAsia"/>
          <w:color w:val="auto"/>
        </w:rPr>
        <w:t xml:space="preserve">  21.0 mm</w:t>
      </w:r>
      <w:r>
        <w:rPr>
          <w:rFonts w:hint="eastAsia" w:asciiTheme="majorEastAsia" w:hAnsiTheme="majorEastAsia" w:eastAsiaTheme="majorEastAsia"/>
          <w:color w:val="auto"/>
        </w:rPr>
        <w:t>／</w:t>
      </w:r>
      <w:r>
        <w:rPr>
          <w:rFonts w:hint="default" w:asciiTheme="majorEastAsia" w:hAnsiTheme="majorEastAsia" w:eastAsiaTheme="majorEastAsia"/>
          <w:color w:val="auto"/>
        </w:rPr>
        <w:t>s</w:t>
      </w:r>
      <w:r>
        <w:rPr>
          <w:rFonts w:hint="eastAsia" w:asciiTheme="majorEastAsia" w:hAnsiTheme="majorEastAsia" w:eastAsiaTheme="majorEastAsia"/>
          <w:color w:val="auto"/>
        </w:rPr>
        <w:t>＝</w:t>
      </w:r>
      <w:r>
        <w:rPr>
          <w:rFonts w:hint="default" w:asciiTheme="majorEastAsia" w:hAnsiTheme="majorEastAsia" w:eastAsiaTheme="majorEastAsia"/>
          <w:color w:val="auto"/>
        </w:rPr>
        <w:t>75.6m</w:t>
      </w:r>
      <w:r>
        <w:rPr>
          <w:rFonts w:hint="eastAsia" w:asciiTheme="majorEastAsia" w:hAnsiTheme="majorEastAsia" w:eastAsiaTheme="majorEastAsia"/>
          <w:color w:val="auto"/>
        </w:rPr>
        <w:t>／</w:t>
      </w:r>
      <w:r>
        <w:rPr>
          <w:rFonts w:hint="default" w:asciiTheme="majorEastAsia" w:hAnsiTheme="majorEastAsia" w:eastAsiaTheme="majorEastAsia"/>
          <w:color w:val="auto"/>
        </w:rPr>
        <w:t>h</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３　沈殿池の表面積</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Ｑ</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 xml:space="preserve"> </w:t>
      </w:r>
      <w:r>
        <w:rPr>
          <w:rFonts w:hint="default" w:asciiTheme="majorEastAsia" w:hAnsiTheme="majorEastAsia" w:eastAsiaTheme="majorEastAsia"/>
          <w:color w:val="auto"/>
        </w:rPr>
        <w:t>3,000</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27"/>
        <w:gridCol w:w="554"/>
        <w:gridCol w:w="444"/>
        <w:gridCol w:w="777"/>
        <w:gridCol w:w="5102"/>
      </w:tblGrid>
      <w:tr>
        <w:trPr>
          <w:trHeight w:val="302" w:hRule="atLeast"/>
        </w:trPr>
        <w:tc>
          <w:tcPr>
            <w:tcW w:w="3327" w:type="dxa"/>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　　　　　　　　　　　　Ａ</w:t>
            </w: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w:t>
            </w:r>
          </w:p>
        </w:tc>
        <w:tc>
          <w:tcPr>
            <w:tcW w:w="554"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ｕ</w:t>
            </w:r>
            <w:r>
              <w:rPr>
                <w:rFonts w:hint="default" w:asciiTheme="majorEastAsia" w:hAnsiTheme="majorEastAsia" w:eastAsiaTheme="majorEastAsia"/>
                <w:color w:val="auto"/>
                <w:vertAlign w:val="subscript"/>
              </w:rPr>
              <w:t>0</w:t>
            </w:r>
          </w:p>
        </w:tc>
        <w:tc>
          <w:tcPr>
            <w:tcW w:w="444" w:type="dxa"/>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w:t>
            </w:r>
          </w:p>
        </w:tc>
        <w:tc>
          <w:tcPr>
            <w:tcW w:w="777" w:type="dxa"/>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z w:val="24"/>
              </w:rPr>
            </w:pPr>
            <w:r>
              <w:rPr>
                <w:rFonts w:hint="default" w:asciiTheme="majorEastAsia" w:hAnsiTheme="majorEastAsia" w:eastAsiaTheme="majorEastAsia"/>
                <w:color w:val="auto"/>
              </w:rPr>
              <w:t>75.</w:t>
            </w:r>
            <w:r>
              <w:rPr>
                <w:rFonts w:hint="eastAsia" w:asciiTheme="majorEastAsia" w:hAnsiTheme="majorEastAsia" w:eastAsiaTheme="majorEastAsia"/>
                <w:color w:val="auto"/>
              </w:rPr>
              <w:t>6</w:t>
            </w:r>
          </w:p>
        </w:tc>
        <w:tc>
          <w:tcPr>
            <w:tcW w:w="5102" w:type="dxa"/>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asciiTheme="majorEastAsia" w:hAnsiTheme="majorEastAsia" w:eastAsiaTheme="majorEastAsia"/>
                <w:color w:val="auto"/>
                <w:sz w:val="24"/>
              </w:rPr>
            </w:pPr>
            <w:r>
              <w:rPr>
                <w:rFonts w:hint="eastAsia" w:asciiTheme="majorEastAsia" w:hAnsiTheme="majorEastAsia" w:eastAsiaTheme="majorEastAsia"/>
                <w:color w:val="auto"/>
              </w:rPr>
              <w:t>≒</w:t>
            </w:r>
            <w:r>
              <w:rPr>
                <w:rFonts w:hint="default" w:asciiTheme="majorEastAsia" w:hAnsiTheme="majorEastAsia" w:eastAsiaTheme="majorEastAsia"/>
                <w:color w:val="auto"/>
              </w:rPr>
              <w:t xml:space="preserve"> 40</w:t>
            </w:r>
            <w:r>
              <w:rPr>
                <w:rFonts w:hint="eastAsia" w:asciiTheme="majorEastAsia" w:hAnsiTheme="majorEastAsia" w:eastAsiaTheme="majorEastAsia"/>
                <w:color w:val="auto"/>
              </w:rPr>
              <w:t>㎡</w:t>
            </w:r>
          </w:p>
        </w:tc>
      </w:tr>
    </w:tbl>
    <w:p>
      <w:pPr>
        <w:pStyle w:val="0"/>
        <w:rPr>
          <w:rFonts w:hint="default" w:asciiTheme="majorEastAsia" w:hAnsiTheme="majorEastAsia" w:eastAsiaTheme="majorEastAsia"/>
          <w:color w:val="auto"/>
          <w:spacing w:val="10"/>
        </w:rPr>
      </w:pPr>
      <w:r>
        <w:rPr>
          <w:rFonts w:hint="default" w:asciiTheme="majorEastAsia" w:hAnsiTheme="majorEastAsia" w:eastAsiaTheme="majorEastAsia"/>
          <w:color w:val="auto"/>
        </w:rPr>
        <w:t xml:space="preserve">                                   </w:t>
      </w:r>
      <w:r>
        <w:rPr>
          <w:rFonts w:hint="eastAsia" w:asciiTheme="majorEastAsia" w:hAnsiTheme="majorEastAsia" w:eastAsiaTheme="majorEastAsia"/>
          <w:color w:val="auto"/>
        </w:rPr>
        <w:t>　</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表面積</w:t>
      </w:r>
      <w:r>
        <w:rPr>
          <w:rFonts w:hint="eastAsia" w:asciiTheme="majorEastAsia" w:hAnsiTheme="majorEastAsia" w:eastAsiaTheme="majorEastAsia"/>
          <w:color w:val="auto"/>
        </w:rPr>
        <w:t>40</w:t>
      </w:r>
      <w:r>
        <w:rPr>
          <w:rFonts w:hint="eastAsia" w:asciiTheme="majorEastAsia" w:hAnsiTheme="majorEastAsia" w:eastAsiaTheme="majorEastAsia"/>
          <w:color w:val="auto"/>
        </w:rPr>
        <w:t>㎡の沈殿池を必要とする。すなわち、８ｍ×５ｍの沈殿池を設置すればよい。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一般には計算値より大きめの沈殿池を設けることが望ましい。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沈殿池の深さは、沈殿物のたい積深さを考えて、２．５ｍ位にするのが望ましい。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20</w:t>
      </w:r>
      <w:r>
        <w:rPr>
          <w:rFonts w:hint="eastAsia" w:asciiTheme="majorEastAsia" w:hAnsiTheme="majorEastAsia" w:eastAsiaTheme="majorEastAsia"/>
          <w:b w:val="1"/>
          <w:color w:val="auto"/>
        </w:rPr>
        <w:t>　添付書面－３に当該採取場から国道、県道に至るまでの搬出経路を記入すること。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■搬出経路図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（岩石採取場からの岩石の搬出の方法及び当該岩石採取場から国道又は都道府県道に至るまでの岩　　　石の搬出の経路を記載した書面）</w:t>
      </w:r>
    </w:p>
    <w:p>
      <w:pPr>
        <w:pStyle w:val="19"/>
        <w:numPr>
          <w:numId w:val="0"/>
        </w:numPr>
        <w:ind w:left="654" w:leftChars="200"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①縮尺は</w:t>
      </w:r>
      <w:r>
        <w:rPr>
          <w:rFonts w:hint="default" w:asciiTheme="majorEastAsia" w:hAnsiTheme="majorEastAsia" w:eastAsiaTheme="majorEastAsia"/>
          <w:color w:val="auto"/>
        </w:rPr>
        <w:t>1/5,000</w:t>
      </w:r>
      <w:r>
        <w:rPr>
          <w:rFonts w:hint="eastAsia" w:asciiTheme="majorEastAsia" w:hAnsiTheme="majorEastAsia" w:eastAsiaTheme="majorEastAsia"/>
          <w:color w:val="auto"/>
        </w:rPr>
        <w:t>程度とすること。ただし、採取場から県道又は国道までの距離が長い場合は、はみ出す部分について</w:t>
      </w:r>
      <w:r>
        <w:rPr>
          <w:rFonts w:hint="default" w:asciiTheme="majorEastAsia" w:hAnsiTheme="majorEastAsia" w:eastAsiaTheme="majorEastAsia"/>
          <w:color w:val="auto"/>
        </w:rPr>
        <w:t>1/50,000</w:t>
      </w:r>
      <w:r>
        <w:rPr>
          <w:rFonts w:hint="eastAsia" w:asciiTheme="majorEastAsia" w:hAnsiTheme="majorEastAsia" w:eastAsiaTheme="majorEastAsia"/>
          <w:color w:val="auto"/>
        </w:rPr>
        <w:t>程度としてもよい。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②「岩石採取場周辺状況図」と兼ねてもよい。</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③採取場から国道、県道等の公道に至るまでの経路を茶色の矢印で周辺図等に明示し、路線名（町　　　道○○線等）を記入すること。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④搬出経路に私道がある場合は、地番及び所有者名を記載し、通行権限を有することを証する書類　　　（契約書等）の写しを添付すること。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⑤私道を通行する場合は、粉じんの発生及び汚濁水の発生の防止方法についての書面等を添付する　　　こと。</w:t>
      </w:r>
    </w:p>
    <w:p>
      <w:pPr>
        <w:pStyle w:val="0"/>
        <w:ind w:left="654" w:hanging="654" w:hanging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⑥私道の公道取付け付近における汚損（泥土まき出し）防止について記載した書面等を添付すること。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２１　採掘終了時の平面図及び断面図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■岩石採取跡地整備計画書</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①採取跡地の災害防止のための工事に係る資金計画</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ア　採取跡地における災害防止のための工事方法及びその資金の確保の方法等について、記載す　　　　　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イ　災害防止のため必要な箇所については、認可期間中に緑化を推進すること。　</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②緑化が困難な理由</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他法令により跡地の利用計画があらかじめ確定しているもの、地主との契約により跡地の利用　　　目的が確定しているもの等その理由を具体的に記載すること。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■掘終了時の平面図及び断面図（跡地利用、緑化計画図）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①平面、縦横断図を作成すること。ただし、縮尺は任意とする。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②利用計画毎に地区分けをして、緑化時期毎に着色すること。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③採掘が終了する部分（特に残壁）について、その措置計画を平面図及び断面図に示すこと。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④植栽及び危害防止については、その設計図（拡大図）を添付すること。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⑤最終措置については、残壁計画（保全区域の土留工）、計画地盤、緑化計画、整地計画、跡地計　　　画、立入禁止柵、坑口閉そく等を示すこと。</w:t>
      </w:r>
    </w:p>
    <w:p>
      <w:pPr>
        <w:pStyle w:val="0"/>
        <w:rPr>
          <w:rFonts w:hint="default" w:asciiTheme="majorEastAsia" w:hAnsiTheme="majorEastAsia" w:eastAsiaTheme="majorEastAsia"/>
          <w:b w:val="1"/>
          <w:color w:val="auto"/>
        </w:rPr>
      </w:pPr>
    </w:p>
    <w:p>
      <w:pPr>
        <w:pStyle w:val="0"/>
        <w:widowControl w:val="1"/>
        <w:suppressAutoHyphens w:val="0"/>
        <w:wordWrap w:val="1"/>
        <w:overflowPunct w:val="1"/>
        <w:adjustRightInd w:val="1"/>
        <w:textAlignment w:val="auto"/>
        <w:rPr>
          <w:rFonts w:hint="default" w:asciiTheme="majorEastAsia" w:hAnsiTheme="majorEastAsia" w:eastAsiaTheme="majorEastAsia"/>
          <w:b w:val="1"/>
          <w:color w:val="auto"/>
        </w:rPr>
      </w:pPr>
      <w:r>
        <w:rPr>
          <w:rFonts w:hint="default" w:asciiTheme="majorEastAsia" w:hAnsiTheme="majorEastAsia" w:eastAsiaTheme="majorEastAsia"/>
          <w:b w:val="1"/>
          <w:color w:val="auto"/>
        </w:rPr>
        <w:br w:type="page"/>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22</w:t>
      </w:r>
      <w:r>
        <w:rPr>
          <w:rFonts w:hint="eastAsia" w:asciiTheme="majorEastAsia" w:hAnsiTheme="majorEastAsia" w:eastAsiaTheme="majorEastAsia"/>
          <w:b w:val="1"/>
          <w:color w:val="auto"/>
        </w:rPr>
        <w:t>　地質図がある場合は、添付すること。</w:t>
      </w:r>
    </w:p>
    <w:p>
      <w:pPr>
        <w:pStyle w:val="0"/>
        <w:widowControl w:val="1"/>
        <w:suppressAutoHyphens w:val="0"/>
        <w:wordWrap w:val="1"/>
        <w:overflowPunct w:val="1"/>
        <w:adjustRightInd w:val="1"/>
        <w:textAlignment w:val="auto"/>
        <w:rPr>
          <w:rFonts w:hint="default" w:asciiTheme="majorEastAsia" w:hAnsiTheme="majorEastAsia" w:eastAsiaTheme="majorEastAsia"/>
          <w:color w:val="auto"/>
          <w:spacing w:val="10"/>
        </w:rPr>
      </w:pPr>
    </w:p>
    <w:p>
      <w:pPr>
        <w:pStyle w:val="0"/>
        <w:widowControl w:val="1"/>
        <w:suppressAutoHyphens w:val="0"/>
        <w:wordWrap w:val="1"/>
        <w:overflowPunct w:val="1"/>
        <w:adjustRightInd w:val="1"/>
        <w:textAlignment w:val="auto"/>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23</w:t>
      </w:r>
      <w:r>
        <w:rPr>
          <w:rFonts w:hint="eastAsia" w:asciiTheme="majorEastAsia" w:hAnsiTheme="majorEastAsia" w:eastAsiaTheme="majorEastAsia"/>
          <w:b w:val="1"/>
          <w:color w:val="auto"/>
        </w:rPr>
        <w:t>　添付書面－９に賦存量を計算した岩石賦存量計算書</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■岩石賦存量計算書</w:t>
      </w:r>
    </w:p>
    <w:p>
      <w:pPr>
        <w:pStyle w:val="0"/>
        <w:ind w:left="218" w:hanging="218" w:hangingChars="1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岩石採取場において、申請する期間を含めた全体の可採岩石（実際に掘採が可能である岩石）の　賦存量を算出し、計算書を添付すること。（平面図、断面図を利用する。）</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・試すい柱状図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試すいを行った場合は、その位置を示す図面及び柱状図を作成すること。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24</w:t>
      </w:r>
      <w:r>
        <w:rPr>
          <w:rFonts w:hint="eastAsia" w:asciiTheme="majorEastAsia" w:hAnsiTheme="majorEastAsia" w:eastAsiaTheme="majorEastAsia"/>
          <w:b w:val="1"/>
          <w:color w:val="auto"/>
        </w:rPr>
        <w:t>　たい積の方法の設計書及び図面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■廃土、廃石堆積図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①たい積場の位置は平面図（堆積場が場外にある場合は周辺図）に明示し、たい積面積、たい積量　　　を記載し、縦横断面計画図（縮尺</w:t>
      </w:r>
      <w:r>
        <w:rPr>
          <w:rFonts w:hint="default" w:asciiTheme="majorEastAsia" w:hAnsiTheme="majorEastAsia" w:eastAsiaTheme="majorEastAsia"/>
          <w:color w:val="auto"/>
        </w:rPr>
        <w:t>1/500</w:t>
      </w:r>
      <w:r>
        <w:rPr>
          <w:rFonts w:hint="eastAsia" w:asciiTheme="majorEastAsia" w:hAnsiTheme="majorEastAsia" w:eastAsiaTheme="majorEastAsia"/>
          <w:color w:val="auto"/>
        </w:rPr>
        <w:t>～</w:t>
      </w:r>
      <w:r>
        <w:rPr>
          <w:rFonts w:hint="default" w:asciiTheme="majorEastAsia" w:hAnsiTheme="majorEastAsia" w:eastAsiaTheme="majorEastAsia"/>
          <w:color w:val="auto"/>
        </w:rPr>
        <w:t>1/1,000</w:t>
      </w:r>
      <w:r>
        <w:rPr>
          <w:rFonts w:hint="eastAsia" w:asciiTheme="majorEastAsia" w:hAnsiTheme="majorEastAsia" w:eastAsiaTheme="majorEastAsia"/>
          <w:color w:val="auto"/>
        </w:rPr>
        <w:t>）を作成すること。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②たい積法面勾配は、基準書の基準に準じて計算すること。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25</w:t>
      </w:r>
      <w:r>
        <w:rPr>
          <w:rFonts w:hint="eastAsia" w:asciiTheme="majorEastAsia" w:hAnsiTheme="majorEastAsia" w:eastAsiaTheme="majorEastAsia"/>
          <w:b w:val="1"/>
          <w:color w:val="auto"/>
        </w:rPr>
        <w:t>　業務管理者に関する書面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■監督計画書</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業務管理者が、岩石採取場において認可採取計画に従って岩石の採取及び災害の防止が行われる　　よう監督するための計画を記載した書面。</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■管理機構組織図</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①採石の事業を行うための企業内の組織を図化して記載すること。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②業務管理者の位置も明示すること。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26</w:t>
      </w:r>
      <w:r>
        <w:rPr>
          <w:rFonts w:hint="eastAsia" w:asciiTheme="majorEastAsia" w:hAnsiTheme="majorEastAsia" w:eastAsiaTheme="majorEastAsia"/>
          <w:b w:val="1"/>
          <w:color w:val="auto"/>
        </w:rPr>
        <w:t>　採石作業計画書</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b w:val="1"/>
          <w:color w:val="auto"/>
        </w:rPr>
        <w:t>27</w:t>
      </w:r>
      <w:r>
        <w:rPr>
          <w:rFonts w:hint="eastAsia" w:asciiTheme="majorEastAsia" w:hAnsiTheme="majorEastAsia" w:eastAsiaTheme="majorEastAsia"/>
          <w:b w:val="1"/>
          <w:color w:val="auto"/>
        </w:rPr>
        <w:t>　その他</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■保証書・・・要綱第６条の規定に基づく保証書を添付すること。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（要綱第</w:t>
      </w:r>
      <w:r>
        <w:rPr>
          <w:rFonts w:hint="eastAsia" w:asciiTheme="majorEastAsia" w:hAnsiTheme="majorEastAsia" w:eastAsiaTheme="majorEastAsia"/>
          <w:color w:val="auto"/>
        </w:rPr>
        <w:t>15</w:t>
      </w:r>
      <w:r>
        <w:rPr>
          <w:rFonts w:hint="eastAsia" w:asciiTheme="majorEastAsia" w:hAnsiTheme="majorEastAsia" w:eastAsiaTheme="majorEastAsia"/>
          <w:color w:val="auto"/>
        </w:rPr>
        <w:t>条に該当する場合は不要）</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■写真</w:t>
      </w:r>
    </w:p>
    <w:p>
      <w:pPr>
        <w:pStyle w:val="0"/>
        <w:ind w:left="654" w:hanging="654" w:hangingChars="30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①写真は、採取場の全景（大きさは任意、縦写真でも可　採取区域を表示）、切羽の状況、沈殿池、廃土石堆積場、搬出路、標識等を撮影し、Ａ４判の用紙に貼って番号を付して提出すること。また平面図に撮影の位置、撮影の方向、番号を明示すること。</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④採取場の出入口付近、場外から容易に採取場内へ立入が可能な箇所及び沈殿池周囲には、危害防　　　止上の措置（防護柵，表示板）を行い、その写真を撮影し、提出すること。</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附則</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この要領は、平成</w:t>
      </w:r>
      <w:r>
        <w:rPr>
          <w:rFonts w:hint="default" w:asciiTheme="majorEastAsia" w:hAnsiTheme="majorEastAsia" w:eastAsiaTheme="majorEastAsia"/>
          <w:color w:val="auto"/>
        </w:rPr>
        <w:t>12</w:t>
      </w:r>
      <w:r>
        <w:rPr>
          <w:rFonts w:hint="eastAsia" w:asciiTheme="majorEastAsia" w:hAnsiTheme="majorEastAsia" w:eastAsiaTheme="majorEastAsia"/>
          <w:color w:val="auto"/>
        </w:rPr>
        <w:t>年８月１日から施行する。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附則</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この要領は、平成</w:t>
      </w:r>
      <w:r>
        <w:rPr>
          <w:rFonts w:hint="default" w:asciiTheme="majorEastAsia" w:hAnsiTheme="majorEastAsia" w:eastAsiaTheme="majorEastAsia"/>
          <w:color w:val="auto"/>
        </w:rPr>
        <w:t>16</w:t>
      </w:r>
      <w:r>
        <w:rPr>
          <w:rFonts w:hint="eastAsia" w:asciiTheme="majorEastAsia" w:hAnsiTheme="majorEastAsia" w:eastAsiaTheme="majorEastAsia"/>
          <w:color w:val="auto"/>
        </w:rPr>
        <w:t>年４月１日から施行する。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附則</w:t>
      </w: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　この要領は、平成</w:t>
      </w:r>
      <w:r>
        <w:rPr>
          <w:rFonts w:hint="default" w:asciiTheme="majorEastAsia" w:hAnsiTheme="majorEastAsia" w:eastAsiaTheme="majorEastAsia"/>
          <w:color w:val="auto"/>
        </w:rPr>
        <w:t>18</w:t>
      </w:r>
      <w:r>
        <w:rPr>
          <w:rFonts w:hint="eastAsia" w:asciiTheme="majorEastAsia" w:hAnsiTheme="majorEastAsia" w:eastAsiaTheme="majorEastAsia"/>
          <w:color w:val="auto"/>
        </w:rPr>
        <w:t>年７月１日から施行する。</w:t>
      </w:r>
    </w:p>
    <w:p>
      <w:pPr>
        <w:pStyle w:val="0"/>
        <w:rPr>
          <w:rFonts w:hint="default" w:asciiTheme="majorEastAsia" w:hAnsiTheme="majorEastAsia" w:eastAsiaTheme="majorEastAsia"/>
          <w:color w:val="auto"/>
          <w:spacing w:val="10"/>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附則</w:t>
      </w:r>
    </w:p>
    <w:p>
      <w:pPr>
        <w:pStyle w:val="0"/>
        <w:widowControl w:val="1"/>
        <w:suppressAutoHyphens w:val="0"/>
        <w:wordWrap w:val="1"/>
        <w:overflowPunct w:val="1"/>
        <w:adjustRightInd w:val="1"/>
        <w:jc w:val="left"/>
        <w:textAlignment w:val="auto"/>
        <w:rPr>
          <w:rFonts w:hint="default" w:asciiTheme="majorEastAsia" w:hAnsiTheme="majorEastAsia" w:eastAsiaTheme="majorEastAsia"/>
          <w:color w:val="auto"/>
        </w:rPr>
      </w:pPr>
      <w:r>
        <w:rPr>
          <w:rFonts w:hint="eastAsia" w:asciiTheme="majorEastAsia" w:hAnsiTheme="majorEastAsia" w:eastAsiaTheme="majorEastAsia"/>
          <w:color w:val="auto"/>
        </w:rPr>
        <w:t>　この要領は、令和２年３月６日から施行する。</w:t>
      </w:r>
    </w:p>
    <w:p>
      <w:pPr>
        <w:pStyle w:val="0"/>
        <w:widowControl w:val="1"/>
        <w:suppressAutoHyphens w:val="0"/>
        <w:wordWrap w:val="1"/>
        <w:overflowPunct w:val="1"/>
        <w:adjustRightInd w:val="1"/>
        <w:jc w:val="left"/>
        <w:textAlignment w:val="auto"/>
        <w:rPr>
          <w:rFonts w:hint="default" w:asciiTheme="majorEastAsia" w:hAnsiTheme="majorEastAsia" w:eastAsiaTheme="majorEastAsia"/>
          <w:color w:val="auto"/>
        </w:rPr>
      </w:pPr>
    </w:p>
    <w:p>
      <w:pPr>
        <w:pStyle w:val="0"/>
        <w:rPr>
          <w:rFonts w:hint="default" w:asciiTheme="majorEastAsia" w:hAnsiTheme="majorEastAsia" w:eastAsiaTheme="majorEastAsia"/>
          <w:color w:val="auto"/>
          <w:spacing w:val="10"/>
        </w:rPr>
      </w:pPr>
      <w:r>
        <w:rPr>
          <w:rFonts w:hint="eastAsia" w:asciiTheme="majorEastAsia" w:hAnsiTheme="majorEastAsia" w:eastAsiaTheme="majorEastAsia"/>
          <w:color w:val="auto"/>
        </w:rPr>
        <w:t>附則</w:t>
      </w:r>
    </w:p>
    <w:p>
      <w:pPr>
        <w:pStyle w:val="0"/>
        <w:widowControl w:val="1"/>
        <w:suppressAutoHyphens w:val="0"/>
        <w:wordWrap w:val="1"/>
        <w:overflowPunct w:val="1"/>
        <w:adjustRightInd w:val="1"/>
        <w:jc w:val="left"/>
        <w:textAlignment w:val="auto"/>
        <w:rPr>
          <w:rFonts w:hint="default" w:asciiTheme="majorEastAsia" w:hAnsiTheme="majorEastAsia" w:eastAsiaTheme="majorEastAsia"/>
          <w:color w:val="auto"/>
        </w:rPr>
      </w:pPr>
      <w:r>
        <w:rPr>
          <w:rFonts w:hint="eastAsia" w:asciiTheme="majorEastAsia" w:hAnsiTheme="majorEastAsia" w:eastAsiaTheme="majorEastAsia"/>
          <w:color w:val="auto"/>
        </w:rPr>
        <w:t>　この要領は、令和３年３月</w:t>
      </w:r>
      <w:r>
        <w:rPr>
          <w:rFonts w:hint="eastAsia" w:asciiTheme="majorEastAsia" w:hAnsiTheme="majorEastAsia" w:eastAsiaTheme="majorEastAsia"/>
          <w:color w:val="auto"/>
        </w:rPr>
        <w:t>17</w:t>
      </w:r>
      <w:bookmarkStart w:id="0" w:name="_GoBack"/>
      <w:bookmarkEnd w:id="0"/>
      <w:r>
        <w:rPr>
          <w:rFonts w:hint="eastAsia" w:asciiTheme="majorEastAsia" w:hAnsiTheme="majorEastAsia" w:eastAsiaTheme="majorEastAsia"/>
          <w:color w:val="auto"/>
        </w:rPr>
        <w:t>日から施行する。</w:t>
      </w:r>
    </w:p>
    <w:p>
      <w:pPr>
        <w:pStyle w:val="0"/>
        <w:rPr>
          <w:rFonts w:hint="default"/>
          <w:color w:val="auto"/>
          <w:spacing w:val="10"/>
        </w:rPr>
      </w:pPr>
      <w:r>
        <w:rPr>
          <w:rFonts w:hint="eastAsia" w:eastAsia="ＭＳ ゴシック"/>
          <w:color w:val="auto"/>
        </w:rPr>
        <w:t>６　岩石採取計画認可申請時の必要書類</w:t>
      </w:r>
    </w:p>
    <w:p>
      <w:pPr>
        <w:pStyle w:val="0"/>
        <w:jc w:val="center"/>
        <w:rPr>
          <w:rFonts w:hint="default"/>
          <w:color w:val="auto"/>
          <w:spacing w:val="10"/>
        </w:rPr>
      </w:pPr>
      <w:r>
        <w:rPr>
          <w:rFonts w:hint="eastAsia" w:eastAsia="ＭＳ ゴシック"/>
          <w:color w:val="auto"/>
          <w:spacing w:val="4"/>
          <w:sz w:val="30"/>
        </w:rPr>
        <w:t>採取計画認可申請時の書類等一覧表</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01"/>
        <w:gridCol w:w="3882"/>
      </w:tblGrid>
      <w:tr>
        <w:trPr>
          <w:trHeight w:val="290" w:hRule="atLeast"/>
        </w:trPr>
        <w:tc>
          <w:tcPr>
            <w:tcW w:w="610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jc w:val="center"/>
              <w:rPr>
                <w:rFonts w:hint="eastAsia" w:asciiTheme="majorEastAsia" w:hAnsiTheme="majorEastAsia" w:eastAsiaTheme="majorEastAsia"/>
                <w:color w:val="auto"/>
              </w:rPr>
            </w:pPr>
            <w:r>
              <w:rPr>
                <w:rFonts w:hint="eastAsia" w:asciiTheme="majorEastAsia" w:hAnsiTheme="majorEastAsia" w:eastAsiaTheme="majorEastAsia"/>
                <w:color w:val="auto"/>
              </w:rPr>
              <w:t>必　　　　要　　　　書　　　　類</w:t>
            </w:r>
          </w:p>
        </w:tc>
        <w:tc>
          <w:tcPr>
            <w:tcW w:w="388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jc w:val="center"/>
              <w:rPr>
                <w:rFonts w:hint="eastAsia" w:asciiTheme="majorEastAsia" w:hAnsiTheme="majorEastAsia" w:eastAsiaTheme="majorEastAsia"/>
                <w:color w:val="auto"/>
              </w:rPr>
            </w:pPr>
            <w:r>
              <w:rPr>
                <w:rFonts w:hint="eastAsia" w:asciiTheme="majorEastAsia" w:hAnsiTheme="majorEastAsia" w:eastAsiaTheme="majorEastAsia"/>
                <w:color w:val="auto"/>
              </w:rPr>
              <w:t>備　　　　　　考</w:t>
            </w:r>
          </w:p>
        </w:tc>
      </w:tr>
      <w:tr>
        <w:trPr>
          <w:trHeight w:val="238" w:hRule="atLeast"/>
        </w:trPr>
        <w:tc>
          <w:tcPr>
            <w:tcW w:w="6101"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b w:val="1"/>
                <w:color w:val="auto"/>
              </w:rPr>
              <w:t>採取計画認可申請書</w:t>
            </w:r>
            <w:r>
              <w:rPr>
                <w:rFonts w:hint="eastAsia" w:asciiTheme="majorEastAsia" w:hAnsiTheme="majorEastAsia" w:eastAsiaTheme="majorEastAsia"/>
                <w:color w:val="auto"/>
              </w:rPr>
              <w:t>（様式第</w:t>
            </w:r>
            <w:r>
              <w:rPr>
                <w:rFonts w:hint="eastAsia" w:asciiTheme="majorEastAsia" w:hAnsiTheme="majorEastAsia" w:eastAsiaTheme="majorEastAsia"/>
                <w:color w:val="auto"/>
              </w:rPr>
              <w:t>15</w:t>
            </w:r>
            <w:r>
              <w:rPr>
                <w:rFonts w:hint="eastAsia" w:asciiTheme="majorEastAsia" w:hAnsiTheme="majorEastAsia" w:eastAsiaTheme="majorEastAsia"/>
                <w:color w:val="auto"/>
              </w:rPr>
              <w:t>）</w:t>
            </w:r>
          </w:p>
        </w:tc>
        <w:tc>
          <w:tcPr>
            <w:tcW w:w="3882"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b w:val="1"/>
                <w:color w:val="auto"/>
              </w:rPr>
              <w:t>採取計画の変更認可申請書</w:t>
            </w:r>
            <w:r>
              <w:rPr>
                <w:rFonts w:hint="eastAsia" w:asciiTheme="majorEastAsia" w:hAnsiTheme="majorEastAsia" w:eastAsiaTheme="majorEastAsia"/>
                <w:color w:val="auto"/>
              </w:rPr>
              <w:t>（様式</w:t>
            </w:r>
            <w:r>
              <w:rPr>
                <w:rFonts w:hint="eastAsia" w:asciiTheme="majorEastAsia" w:hAnsiTheme="majorEastAsia" w:eastAsiaTheme="majorEastAsia"/>
                <w:color w:val="auto"/>
              </w:rPr>
              <w:t>17</w:t>
            </w:r>
            <w:r>
              <w:rPr>
                <w:rFonts w:hint="eastAsia" w:asciiTheme="majorEastAsia" w:hAnsiTheme="majorEastAsia" w:eastAsiaTheme="majorEastAsia"/>
                <w:color w:val="auto"/>
              </w:rPr>
              <w:t>）</w:t>
            </w:r>
          </w:p>
        </w:tc>
      </w:tr>
      <w:tr>
        <w:trPr>
          <w:trHeight w:val="2257"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b w:val="1"/>
                <w:color w:val="auto"/>
              </w:rPr>
              <w:t>１　岩石採取場の区域</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（１）岩石採取の場所</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（２）採取場の面積</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［添付書面］</w:t>
            </w:r>
            <w:r>
              <w:rPr>
                <w:rFonts w:hint="eastAsia" w:asciiTheme="majorEastAsia" w:hAnsiTheme="majorEastAsia" w:eastAsiaTheme="majorEastAsia"/>
                <w:color w:val="auto"/>
              </w:rPr>
              <w:t xml:space="preserve"> 1.</w:t>
            </w:r>
            <w:r>
              <w:rPr>
                <w:rFonts w:hint="eastAsia" w:asciiTheme="majorEastAsia" w:hAnsiTheme="majorEastAsia" w:eastAsiaTheme="majorEastAsia"/>
                <w:color w:val="auto"/>
              </w:rPr>
              <w:t>土地の登記簿謄本、契約書</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2.</w:t>
            </w:r>
            <w:r>
              <w:rPr>
                <w:rFonts w:hint="eastAsia" w:asciiTheme="majorEastAsia" w:hAnsiTheme="majorEastAsia" w:eastAsiaTheme="majorEastAsia"/>
                <w:color w:val="auto"/>
              </w:rPr>
              <w:t>協定書、覚書等</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3.</w:t>
            </w:r>
            <w:r>
              <w:rPr>
                <w:rFonts w:hint="eastAsia" w:asciiTheme="majorEastAsia" w:hAnsiTheme="majorEastAsia" w:eastAsiaTheme="majorEastAsia"/>
                <w:color w:val="auto"/>
              </w:rPr>
              <w:t>岩石採取場の位置図</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4.</w:t>
            </w:r>
            <w:r>
              <w:rPr>
                <w:rFonts w:hint="eastAsia" w:asciiTheme="majorEastAsia" w:hAnsiTheme="majorEastAsia" w:eastAsiaTheme="majorEastAsia"/>
                <w:color w:val="auto"/>
              </w:rPr>
              <w:t>岩石採取場及び周辺の状況を示す図面</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5.</w:t>
            </w:r>
            <w:r>
              <w:rPr>
                <w:rFonts w:hint="eastAsia" w:asciiTheme="majorEastAsia" w:hAnsiTheme="majorEastAsia" w:eastAsiaTheme="majorEastAsia"/>
                <w:color w:val="auto"/>
              </w:rPr>
              <w:t>丈量図</w:t>
            </w:r>
          </w:p>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6.</w:t>
            </w:r>
            <w:r>
              <w:rPr>
                <w:rFonts w:hint="eastAsia" w:asciiTheme="majorEastAsia" w:hAnsiTheme="majorEastAsia" w:eastAsiaTheme="majorEastAsia"/>
                <w:color w:val="auto"/>
              </w:rPr>
              <w:t>地籍図</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r>
              <w:rPr>
                <w:rFonts w:hint="eastAsia" w:asciiTheme="majorEastAsia" w:hAnsiTheme="majorEastAsia" w:eastAsiaTheme="majorEastAsia"/>
                <w:color w:val="auto"/>
                <w:sz w:val="18"/>
              </w:rPr>
              <w:t>利害のある付近住民等</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r>
              <w:rPr>
                <w:rFonts w:hint="eastAsia" w:asciiTheme="majorEastAsia" w:hAnsiTheme="majorEastAsia" w:eastAsiaTheme="majorEastAsia"/>
                <w:color w:val="auto"/>
                <w:sz w:val="18"/>
              </w:rPr>
              <w:t>1/25,000</w:t>
            </w:r>
            <w:r>
              <w:rPr>
                <w:rFonts w:hint="eastAsia" w:asciiTheme="majorEastAsia" w:hAnsiTheme="majorEastAsia" w:eastAsiaTheme="majorEastAsia"/>
                <w:color w:val="auto"/>
                <w:sz w:val="18"/>
              </w:rPr>
              <w:t>（又は</w:t>
            </w:r>
            <w:r>
              <w:rPr>
                <w:rFonts w:hint="eastAsia" w:asciiTheme="majorEastAsia" w:hAnsiTheme="majorEastAsia" w:eastAsiaTheme="majorEastAsia"/>
                <w:color w:val="auto"/>
                <w:sz w:val="18"/>
              </w:rPr>
              <w:t>1/50,000</w:t>
            </w:r>
            <w:r>
              <w:rPr>
                <w:rFonts w:hint="eastAsia" w:asciiTheme="majorEastAsia" w:hAnsiTheme="majorEastAsia" w:eastAsiaTheme="majorEastAsia"/>
                <w:color w:val="auto"/>
                <w:sz w:val="18"/>
              </w:rPr>
              <w:t>）</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r>
              <w:rPr>
                <w:rFonts w:hint="eastAsia" w:asciiTheme="majorEastAsia" w:hAnsiTheme="majorEastAsia" w:eastAsiaTheme="majorEastAsia"/>
                <w:color w:val="auto"/>
                <w:sz w:val="18"/>
              </w:rPr>
              <w:t>1/5,000</w:t>
            </w:r>
          </w:p>
          <w:p>
            <w:pPr>
              <w:pStyle w:val="0"/>
              <w:kinsoku w:val="0"/>
              <w:wordWrap w:val="1"/>
              <w:autoSpaceDE w:val="0"/>
              <w:autoSpaceDN w:val="0"/>
              <w:snapToGrid w:val="0"/>
              <w:spacing w:line="20" w:lineRule="atLeast"/>
              <w:rPr>
                <w:rFonts w:hint="eastAsia" w:asciiTheme="majorEastAsia" w:hAnsiTheme="majorEastAsia" w:eastAsiaTheme="majorEastAsia"/>
                <w:color w:val="auto"/>
                <w:sz w:val="18"/>
              </w:rPr>
            </w:pPr>
            <w:r>
              <w:rPr>
                <w:rFonts w:hint="eastAsia" w:asciiTheme="majorEastAsia" w:hAnsiTheme="majorEastAsia" w:eastAsiaTheme="majorEastAsia"/>
                <w:color w:val="auto"/>
                <w:sz w:val="18"/>
              </w:rPr>
              <w:t>できれば一枚の平面図</w:t>
            </w:r>
          </w:p>
        </w:tc>
      </w:tr>
      <w:tr>
        <w:trPr>
          <w:trHeight w:val="188"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b w:val="1"/>
                <w:color w:val="auto"/>
              </w:rPr>
              <w:t>２　採取する岩石の種類及び数量</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z w:val="18"/>
              </w:rPr>
            </w:pPr>
          </w:p>
        </w:tc>
      </w:tr>
      <w:tr>
        <w:trPr>
          <w:trHeight w:val="448"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b w:val="1"/>
                <w:color w:val="auto"/>
              </w:rPr>
              <w:t>３　採取の期間</w:t>
            </w:r>
          </w:p>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color w:val="auto"/>
              </w:rPr>
              <w:t xml:space="preserve">            </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z w:val="18"/>
              </w:rPr>
            </w:pPr>
            <w:r>
              <w:rPr>
                <w:rFonts w:hint="eastAsia" w:asciiTheme="majorEastAsia" w:hAnsiTheme="majorEastAsia" w:eastAsiaTheme="majorEastAsia"/>
                <w:b w:val="1"/>
                <w:color w:val="auto"/>
                <w:sz w:val="18"/>
              </w:rPr>
              <w:t>「高知県岩石採取計画認可事務取扱要綱」</w:t>
            </w:r>
            <w:r>
              <w:rPr>
                <w:rFonts w:hint="eastAsia" w:asciiTheme="majorEastAsia" w:hAnsiTheme="majorEastAsia" w:eastAsiaTheme="majorEastAsia"/>
                <w:color w:val="auto"/>
                <w:sz w:val="18"/>
              </w:rPr>
              <w:t>第</w:t>
            </w:r>
            <w:r>
              <w:rPr>
                <w:rFonts w:hint="eastAsia" w:asciiTheme="majorEastAsia" w:hAnsiTheme="majorEastAsia" w:eastAsiaTheme="majorEastAsia"/>
                <w:color w:val="auto"/>
                <w:sz w:val="18"/>
              </w:rPr>
              <w:t>10</w:t>
            </w:r>
            <w:r>
              <w:rPr>
                <w:rFonts w:hint="eastAsia" w:asciiTheme="majorEastAsia" w:hAnsiTheme="majorEastAsia" w:eastAsiaTheme="majorEastAsia"/>
                <w:color w:val="auto"/>
                <w:sz w:val="18"/>
              </w:rPr>
              <w:t>条に定める期間</w:t>
            </w:r>
          </w:p>
        </w:tc>
      </w:tr>
      <w:tr>
        <w:trPr>
          <w:trHeight w:val="4357"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b w:val="1"/>
                <w:color w:val="auto"/>
              </w:rPr>
              <w:t>４　岩石の採取の方法及び採取のための設備その他の施設</w:t>
            </w:r>
            <w:r>
              <w:rPr>
                <w:rFonts w:hint="eastAsia" w:asciiTheme="majorEastAsia" w:hAnsiTheme="majorEastAsia" w:eastAsiaTheme="majorEastAsia"/>
                <w:color w:val="auto"/>
              </w:rPr>
              <w:t>　</w:t>
            </w:r>
            <w:r>
              <w:rPr>
                <w:rFonts w:hint="eastAsia" w:asciiTheme="majorEastAsia" w:hAnsiTheme="majorEastAsia" w:eastAsiaTheme="majorEastAsia"/>
                <w:b w:val="1"/>
                <w:color w:val="auto"/>
              </w:rPr>
              <w:t>に関する事項</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（１）従業員数</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（２）採掘方法</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（３）採掘手段</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（４）火薬類の使用</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（５）破砕・選別方法</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（６）水洗設備</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（７）運搬機械</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（８）他の行政庁の許認可等について</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［添付書面］</w:t>
            </w:r>
            <w:r>
              <w:rPr>
                <w:rFonts w:hint="eastAsia" w:asciiTheme="majorEastAsia" w:hAnsiTheme="majorEastAsia" w:eastAsiaTheme="majorEastAsia"/>
                <w:color w:val="auto"/>
              </w:rPr>
              <w:t xml:space="preserve"> 7.</w:t>
            </w:r>
            <w:r>
              <w:rPr>
                <w:rFonts w:hint="eastAsia" w:asciiTheme="majorEastAsia" w:hAnsiTheme="majorEastAsia" w:eastAsiaTheme="majorEastAsia"/>
                <w:color w:val="auto"/>
              </w:rPr>
              <w:t>他法令の処分等の写し</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8.</w:t>
            </w:r>
            <w:r>
              <w:rPr>
                <w:rFonts w:hint="eastAsia" w:asciiTheme="majorEastAsia" w:hAnsiTheme="majorEastAsia" w:eastAsiaTheme="majorEastAsia"/>
                <w:color w:val="auto"/>
              </w:rPr>
              <w:t>実測平面図</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9.</w:t>
            </w:r>
            <w:r>
              <w:rPr>
                <w:rFonts w:hint="eastAsia" w:asciiTheme="majorEastAsia" w:hAnsiTheme="majorEastAsia" w:eastAsiaTheme="majorEastAsia"/>
                <w:color w:val="auto"/>
              </w:rPr>
              <w:t>採掘に係る土地の縦断面図及び横断面図</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10.</w:t>
            </w:r>
            <w:r>
              <w:rPr>
                <w:rFonts w:hint="eastAsia" w:asciiTheme="majorEastAsia" w:hAnsiTheme="majorEastAsia" w:eastAsiaTheme="majorEastAsia"/>
                <w:color w:val="auto"/>
              </w:rPr>
              <w:t>採掘規格図</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11.</w:t>
            </w:r>
            <w:r>
              <w:rPr>
                <w:rFonts w:hint="eastAsia" w:asciiTheme="majorEastAsia" w:hAnsiTheme="majorEastAsia" w:eastAsiaTheme="majorEastAsia"/>
                <w:color w:val="auto"/>
              </w:rPr>
              <w:t>発破規格図</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12.</w:t>
            </w:r>
            <w:r>
              <w:rPr>
                <w:rFonts w:hint="eastAsia" w:asciiTheme="majorEastAsia" w:hAnsiTheme="majorEastAsia" w:eastAsiaTheme="majorEastAsia"/>
                <w:color w:val="auto"/>
              </w:rPr>
              <w:t>破砕選別系統図、配置平面図</w:t>
            </w:r>
          </w:p>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13.</w:t>
            </w:r>
            <w:r>
              <w:rPr>
                <w:rFonts w:hint="eastAsia" w:asciiTheme="majorEastAsia" w:hAnsiTheme="majorEastAsia" w:eastAsiaTheme="majorEastAsia"/>
                <w:color w:val="auto"/>
              </w:rPr>
              <w:t>場内における運搬系統図</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r>
              <w:rPr>
                <w:rFonts w:hint="eastAsia" w:asciiTheme="majorEastAsia" w:hAnsiTheme="majorEastAsia" w:eastAsiaTheme="majorEastAsia"/>
                <w:color w:val="auto"/>
                <w:sz w:val="18"/>
              </w:rPr>
              <w:t>1/500</w:t>
            </w:r>
            <w:r>
              <w:rPr>
                <w:rFonts w:hint="eastAsia" w:asciiTheme="majorEastAsia" w:hAnsiTheme="majorEastAsia" w:eastAsiaTheme="majorEastAsia"/>
                <w:color w:val="auto"/>
                <w:sz w:val="18"/>
              </w:rPr>
              <w:t>（又は</w:t>
            </w:r>
            <w:r>
              <w:rPr>
                <w:rFonts w:hint="eastAsia" w:asciiTheme="majorEastAsia" w:hAnsiTheme="majorEastAsia" w:eastAsiaTheme="majorEastAsia"/>
                <w:color w:val="auto"/>
                <w:sz w:val="18"/>
              </w:rPr>
              <w:t>1/1000</w:t>
            </w:r>
            <w:r>
              <w:rPr>
                <w:rFonts w:hint="eastAsia" w:asciiTheme="majorEastAsia" w:hAnsiTheme="majorEastAsia" w:eastAsiaTheme="majorEastAsia"/>
                <w:color w:val="auto"/>
                <w:sz w:val="18"/>
              </w:rPr>
              <w:t>）</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r>
              <w:rPr>
                <w:rFonts w:hint="eastAsia" w:asciiTheme="majorEastAsia" w:hAnsiTheme="majorEastAsia" w:eastAsiaTheme="majorEastAsia"/>
                <w:color w:val="auto"/>
                <w:sz w:val="18"/>
              </w:rPr>
              <w:t>賦存量計算図面と併用可</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z w:val="18"/>
              </w:rPr>
            </w:pPr>
          </w:p>
        </w:tc>
      </w:tr>
      <w:tr>
        <w:trPr>
          <w:trHeight w:val="379"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b w:val="1"/>
                <w:color w:val="auto"/>
              </w:rPr>
              <w:t>５　岩石の採取に伴う災害の防止のための方法及び施設に　関する事項</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（１）採取場の周囲の</w:t>
            </w:r>
            <w:r>
              <w:rPr>
                <w:rFonts w:hint="eastAsia" w:asciiTheme="majorEastAsia" w:hAnsiTheme="majorEastAsia" w:eastAsiaTheme="majorEastAsia"/>
                <w:color w:val="auto"/>
              </w:rPr>
              <w:t>300</w:t>
            </w:r>
            <w:r>
              <w:rPr>
                <w:rFonts w:hint="eastAsia" w:asciiTheme="majorEastAsia" w:hAnsiTheme="majorEastAsia" w:eastAsiaTheme="majorEastAsia"/>
                <w:color w:val="auto"/>
              </w:rPr>
              <w:t>ｍ以内における土地の利用</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状況及び公共施設、建物の状況</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（２）「予想される災害の態様及び範囲」とその「災害</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防止の方法・設備（措置）」</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［添付書面］</w:t>
            </w:r>
            <w:r>
              <w:rPr>
                <w:rFonts w:hint="eastAsia" w:asciiTheme="majorEastAsia" w:hAnsiTheme="majorEastAsia" w:eastAsiaTheme="majorEastAsia"/>
                <w:color w:val="auto"/>
              </w:rPr>
              <w:t>14.</w:t>
            </w:r>
            <w:r>
              <w:rPr>
                <w:rFonts w:hint="eastAsia" w:asciiTheme="majorEastAsia" w:hAnsiTheme="majorEastAsia" w:eastAsiaTheme="majorEastAsia"/>
                <w:color w:val="auto"/>
              </w:rPr>
              <w:t>付近状況図</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15.</w:t>
            </w:r>
            <w:r>
              <w:rPr>
                <w:rFonts w:hint="eastAsia" w:asciiTheme="majorEastAsia" w:hAnsiTheme="majorEastAsia" w:eastAsiaTheme="majorEastAsia"/>
                <w:color w:val="auto"/>
              </w:rPr>
              <w:t>廃土又は廃石の発生量に係る計算書</w:t>
            </w:r>
            <w:r>
              <w:rPr>
                <w:rFonts w:hint="eastAsia" w:asciiTheme="majorEastAsia" w:hAnsiTheme="majorEastAsia" w:eastAsiaTheme="majorEastAsia"/>
                <w:color w:val="auto"/>
              </w:rPr>
              <w:t xml:space="preserve">   </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16.</w:t>
            </w:r>
            <w:r>
              <w:rPr>
                <w:rFonts w:hint="eastAsia" w:asciiTheme="majorEastAsia" w:hAnsiTheme="majorEastAsia" w:eastAsiaTheme="majorEastAsia"/>
                <w:color w:val="auto"/>
              </w:rPr>
              <w:t>土留施設、排水施設の計算書</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17.</w:t>
            </w:r>
            <w:r>
              <w:rPr>
                <w:rFonts w:hint="eastAsia" w:asciiTheme="majorEastAsia" w:hAnsiTheme="majorEastAsia" w:eastAsiaTheme="majorEastAsia"/>
                <w:color w:val="auto"/>
              </w:rPr>
              <w:t>汚濁水の処理系統図</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18.</w:t>
            </w:r>
            <w:r>
              <w:rPr>
                <w:rFonts w:hint="eastAsia" w:asciiTheme="majorEastAsia" w:hAnsiTheme="majorEastAsia" w:eastAsiaTheme="majorEastAsia"/>
                <w:color w:val="auto"/>
              </w:rPr>
              <w:t>沈殿池の設計書及び図面</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19.</w:t>
            </w:r>
            <w:r>
              <w:rPr>
                <w:rFonts w:hint="eastAsia" w:asciiTheme="majorEastAsia" w:hAnsiTheme="majorEastAsia" w:eastAsiaTheme="majorEastAsia"/>
                <w:color w:val="auto"/>
              </w:rPr>
              <w:t>降雨の導水路､沈砂池への経路及び計算書</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20.</w:t>
            </w:r>
            <w:r>
              <w:rPr>
                <w:rFonts w:hint="eastAsia" w:asciiTheme="majorEastAsia" w:hAnsiTheme="majorEastAsia" w:eastAsiaTheme="majorEastAsia"/>
                <w:color w:val="auto"/>
              </w:rPr>
              <w:t>搬出経路図</w:t>
            </w:r>
          </w:p>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21.</w:t>
            </w:r>
            <w:r>
              <w:rPr>
                <w:rFonts w:hint="eastAsia" w:asciiTheme="majorEastAsia" w:hAnsiTheme="majorEastAsia" w:eastAsiaTheme="majorEastAsia"/>
                <w:color w:val="auto"/>
              </w:rPr>
              <w:t>採掘終了時の平面図及び断面図</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r>
              <w:rPr>
                <w:rFonts w:hint="eastAsia" w:asciiTheme="majorEastAsia" w:hAnsiTheme="majorEastAsia" w:eastAsiaTheme="majorEastAsia"/>
                <w:color w:val="auto"/>
                <w:sz w:val="18"/>
              </w:rPr>
              <w:t>土地の利用状況及び公共施設､建物の状況</w:t>
            </w:r>
            <w:r>
              <w:rPr>
                <w:rFonts w:hint="eastAsia" w:asciiTheme="majorEastAsia" w:hAnsiTheme="majorEastAsia" w:eastAsiaTheme="majorEastAsia"/>
                <w:color w:val="auto"/>
                <w:sz w:val="18"/>
              </w:rPr>
              <w:t xml:space="preserve">   </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z w:val="18"/>
              </w:rPr>
            </w:pPr>
            <w:r>
              <w:rPr>
                <w:rFonts w:hint="eastAsia" w:asciiTheme="majorEastAsia" w:hAnsiTheme="majorEastAsia" w:eastAsiaTheme="majorEastAsia"/>
                <w:color w:val="auto"/>
                <w:sz w:val="18"/>
              </w:rPr>
              <w:t>国道､県道に至るまでの経路を記入、私道を通行する場合は権限を有する書面を添付</w:t>
            </w:r>
          </w:p>
        </w:tc>
      </w:tr>
      <w:tr>
        <w:trPr>
          <w:trHeight w:val="683"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b w:val="1"/>
                <w:color w:val="auto"/>
              </w:rPr>
              <w:t>６　岩石の賦存の状況</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color w:val="auto"/>
              </w:rPr>
              <w:t>［添付書面］</w:t>
            </w:r>
            <w:r>
              <w:rPr>
                <w:rFonts w:hint="eastAsia" w:asciiTheme="majorEastAsia" w:hAnsiTheme="majorEastAsia" w:eastAsiaTheme="majorEastAsia"/>
                <w:color w:val="auto"/>
              </w:rPr>
              <w:t>22.</w:t>
            </w:r>
            <w:r>
              <w:rPr>
                <w:rFonts w:hint="eastAsia" w:asciiTheme="majorEastAsia" w:hAnsiTheme="majorEastAsia" w:eastAsiaTheme="majorEastAsia"/>
                <w:color w:val="auto"/>
              </w:rPr>
              <w:t>地質図</w:t>
            </w:r>
          </w:p>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　</w:t>
            </w:r>
            <w:r>
              <w:rPr>
                <w:rFonts w:hint="eastAsia" w:asciiTheme="majorEastAsia" w:hAnsiTheme="majorEastAsia" w:eastAsiaTheme="majorEastAsia"/>
                <w:color w:val="auto"/>
              </w:rPr>
              <w:t>23.</w:t>
            </w:r>
            <w:r>
              <w:rPr>
                <w:rFonts w:hint="eastAsia" w:asciiTheme="majorEastAsia" w:hAnsiTheme="majorEastAsia" w:eastAsiaTheme="majorEastAsia"/>
                <w:color w:val="auto"/>
              </w:rPr>
              <w:t>岩石賦存量計算書</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r>
              <w:rPr>
                <w:rFonts w:hint="eastAsia" w:asciiTheme="majorEastAsia" w:hAnsiTheme="majorEastAsia" w:eastAsiaTheme="majorEastAsia"/>
                <w:color w:val="auto"/>
                <w:sz w:val="18"/>
              </w:rPr>
              <w:t>ある場合に添付</w:t>
            </w:r>
          </w:p>
          <w:p>
            <w:pPr>
              <w:pStyle w:val="0"/>
              <w:kinsoku w:val="0"/>
              <w:wordWrap w:val="1"/>
              <w:autoSpaceDE w:val="0"/>
              <w:autoSpaceDN w:val="0"/>
              <w:snapToGrid w:val="0"/>
              <w:spacing w:line="20" w:lineRule="atLeast"/>
              <w:rPr>
                <w:rFonts w:hint="eastAsia" w:asciiTheme="majorEastAsia" w:hAnsiTheme="majorEastAsia" w:eastAsiaTheme="majorEastAsia"/>
                <w:color w:val="auto"/>
                <w:sz w:val="18"/>
              </w:rPr>
            </w:pPr>
            <w:r>
              <w:rPr>
                <w:rFonts w:hint="eastAsia" w:asciiTheme="majorEastAsia" w:hAnsiTheme="majorEastAsia" w:eastAsiaTheme="majorEastAsia"/>
                <w:color w:val="auto"/>
                <w:sz w:val="18"/>
              </w:rPr>
              <w:t>（９</w:t>
            </w:r>
            <w:r>
              <w:rPr>
                <w:rFonts w:hint="eastAsia" w:asciiTheme="majorEastAsia" w:hAnsiTheme="majorEastAsia" w:eastAsiaTheme="majorEastAsia"/>
                <w:color w:val="auto"/>
                <w:sz w:val="18"/>
              </w:rPr>
              <w:t>.</w:t>
            </w:r>
            <w:r>
              <w:rPr>
                <w:rFonts w:hint="eastAsia" w:asciiTheme="majorEastAsia" w:hAnsiTheme="majorEastAsia" w:eastAsiaTheme="majorEastAsia"/>
                <w:color w:val="auto"/>
                <w:sz w:val="18"/>
              </w:rPr>
              <w:t>の図面に計算）</w:t>
            </w:r>
          </w:p>
        </w:tc>
      </w:tr>
      <w:tr>
        <w:trPr>
          <w:trHeight w:val="70"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b w:val="1"/>
                <w:color w:val="auto"/>
              </w:rPr>
              <w:t>７　採取する岩石の用途</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z w:val="18"/>
              </w:rPr>
            </w:pPr>
          </w:p>
        </w:tc>
      </w:tr>
      <w:tr>
        <w:trPr>
          <w:trHeight w:val="662" w:hRule="atLeast"/>
        </w:trPr>
        <w:tc>
          <w:tcPr>
            <w:tcW w:w="6101"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rPr>
            </w:pPr>
            <w:r>
              <w:rPr>
                <w:rFonts w:hint="eastAsia" w:asciiTheme="majorEastAsia" w:hAnsiTheme="majorEastAsia" w:eastAsiaTheme="majorEastAsia"/>
                <w:b w:val="1"/>
                <w:color w:val="auto"/>
              </w:rPr>
              <w:t>８　廃土又は廃石の堆積の方法</w:t>
            </w:r>
          </w:p>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color w:val="auto"/>
              </w:rPr>
              <w:t>［添付書面］</w:t>
            </w:r>
            <w:r>
              <w:rPr>
                <w:rFonts w:hint="eastAsia" w:asciiTheme="majorEastAsia" w:hAnsiTheme="majorEastAsia" w:eastAsiaTheme="majorEastAsia"/>
                <w:color w:val="auto"/>
              </w:rPr>
              <w:t>24.</w:t>
            </w:r>
            <w:r>
              <w:rPr>
                <w:rFonts w:hint="eastAsia" w:asciiTheme="majorEastAsia" w:hAnsiTheme="majorEastAsia" w:eastAsiaTheme="majorEastAsia"/>
                <w:color w:val="auto"/>
              </w:rPr>
              <w:t>堆積の方法の設計書及び図面</w:t>
            </w:r>
          </w:p>
        </w:tc>
        <w:tc>
          <w:tcPr>
            <w:tcW w:w="3882"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r>
              <w:rPr>
                <w:rFonts w:hint="eastAsia" w:asciiTheme="majorEastAsia" w:hAnsiTheme="majorEastAsia" w:eastAsiaTheme="majorEastAsia"/>
                <w:color w:val="auto"/>
                <w:sz w:val="18"/>
              </w:rPr>
              <w:t>場外の埋立地へ搬出する場合は当該土地の</w:t>
            </w:r>
          </w:p>
          <w:p>
            <w:pPr>
              <w:pStyle w:val="0"/>
              <w:kinsoku w:val="0"/>
              <w:wordWrap w:val="1"/>
              <w:autoSpaceDE w:val="0"/>
              <w:autoSpaceDN w:val="0"/>
              <w:snapToGrid w:val="0"/>
              <w:spacing w:line="20" w:lineRule="atLeast"/>
              <w:rPr>
                <w:rFonts w:hint="eastAsia" w:asciiTheme="majorEastAsia" w:hAnsiTheme="majorEastAsia" w:eastAsiaTheme="majorEastAsia"/>
                <w:color w:val="auto"/>
                <w:spacing w:val="10"/>
                <w:sz w:val="18"/>
              </w:rPr>
            </w:pPr>
            <w:r>
              <w:rPr>
                <w:rFonts w:hint="eastAsia" w:asciiTheme="majorEastAsia" w:hAnsiTheme="majorEastAsia" w:eastAsiaTheme="majorEastAsia"/>
                <w:color w:val="auto"/>
                <w:sz w:val="18"/>
              </w:rPr>
              <w:t>登記簿の謄本､契約書等の書面及び</w:t>
            </w:r>
          </w:p>
          <w:p>
            <w:pPr>
              <w:pStyle w:val="0"/>
              <w:kinsoku w:val="0"/>
              <w:wordWrap w:val="1"/>
              <w:autoSpaceDE w:val="0"/>
              <w:autoSpaceDN w:val="0"/>
              <w:snapToGrid w:val="0"/>
              <w:spacing w:line="20" w:lineRule="atLeast"/>
              <w:rPr>
                <w:rFonts w:hint="eastAsia" w:asciiTheme="majorEastAsia" w:hAnsiTheme="majorEastAsia" w:eastAsiaTheme="majorEastAsia"/>
                <w:color w:val="auto"/>
                <w:sz w:val="18"/>
              </w:rPr>
            </w:pPr>
            <w:r>
              <w:rPr>
                <w:rFonts w:hint="eastAsia" w:asciiTheme="majorEastAsia" w:hAnsiTheme="majorEastAsia" w:eastAsiaTheme="majorEastAsia"/>
                <w:color w:val="auto"/>
                <w:sz w:val="18"/>
              </w:rPr>
              <w:t>　　　　　　　　　埋立容量説明書添付</w:t>
            </w:r>
          </w:p>
        </w:tc>
      </w:tr>
      <w:tr>
        <w:trPr>
          <w:trHeight w:val="237" w:hRule="atLeast"/>
        </w:trPr>
        <w:tc>
          <w:tcPr>
            <w:tcW w:w="6101"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rPr>
            </w:pPr>
            <w:r>
              <w:rPr>
                <w:rFonts w:hint="eastAsia" w:asciiTheme="majorEastAsia" w:hAnsiTheme="majorEastAsia" w:eastAsiaTheme="majorEastAsia"/>
                <w:b w:val="1"/>
                <w:color w:val="auto"/>
              </w:rPr>
              <w:t>９　岩石採取場を管理する事務所、業務管理者等</w:t>
            </w:r>
          </w:p>
        </w:tc>
        <w:tc>
          <w:tcPr>
            <w:tcW w:w="3882" w:type="dxa"/>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wordWrap w:val="1"/>
              <w:autoSpaceDE w:val="0"/>
              <w:autoSpaceDN w:val="0"/>
              <w:snapToGrid w:val="0"/>
              <w:spacing w:line="20" w:lineRule="atLeast"/>
              <w:rPr>
                <w:rFonts w:hint="eastAsia" w:asciiTheme="majorEastAsia" w:hAnsiTheme="majorEastAsia" w:eastAsiaTheme="majorEastAsia"/>
                <w:color w:val="auto"/>
                <w:sz w:val="18"/>
              </w:rPr>
            </w:pPr>
          </w:p>
        </w:tc>
      </w:tr>
    </w:tbl>
    <w:p>
      <w:pPr>
        <w:pStyle w:val="0"/>
        <w:rPr>
          <w:rFonts w:hint="default"/>
          <w:color w:val="auto"/>
          <w:spacing w:val="10"/>
        </w:rPr>
      </w:pPr>
      <w:r>
        <w:rPr>
          <w:rFonts w:hint="default"/>
          <w:color w:val="auto"/>
          <w:sz w:val="24"/>
        </w:rPr>
        <w:br w:type="page"/>
      </w:r>
      <w:r>
        <w:rPr>
          <w:rFonts w:hint="eastAsia"/>
          <w:color w:val="auto"/>
        </w:rPr>
        <w:t>　様式第</w:t>
      </w:r>
      <w:r>
        <w:rPr>
          <w:rFonts w:hint="eastAsia"/>
          <w:color w:val="auto"/>
        </w:rPr>
        <w:t>15</w:t>
      </w:r>
      <w:r>
        <w:rPr>
          <w:rFonts w:hint="eastAsia"/>
          <w:color w:val="auto"/>
        </w:rPr>
        <w:t>（第８条の</w:t>
      </w:r>
      <w:r>
        <w:rPr>
          <w:rFonts w:hint="eastAsia"/>
          <w:color w:val="auto"/>
        </w:rPr>
        <w:t>15</w:t>
      </w:r>
      <w:r>
        <w:rPr>
          <w:rFonts w:hint="eastAsia"/>
          <w:color w:val="auto"/>
        </w:rPr>
        <w:t>関係）</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2"/>
        <w:gridCol w:w="2108"/>
        <w:gridCol w:w="3660"/>
        <w:gridCol w:w="1553"/>
        <w:gridCol w:w="1996"/>
        <w:gridCol w:w="444"/>
      </w:tblGrid>
      <w:tr>
        <w:trPr>
          <w:trHeight w:val="302" w:hRule="atLeast"/>
        </w:trPr>
        <w:tc>
          <w:tcPr>
            <w:tcW w:w="9983" w:type="dxa"/>
            <w:gridSpan w:val="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rPr>
            </w:pPr>
          </w:p>
        </w:tc>
      </w:tr>
      <w:tr>
        <w:trPr>
          <w:trHeight w:val="175" w:hRule="atLeast"/>
        </w:trPr>
        <w:tc>
          <w:tcPr>
            <w:tcW w:w="222" w:type="dxa"/>
            <w:vMerge w:val="restart"/>
            <w:tcBorders>
              <w:top w:val="nil"/>
              <w:left w:val="single" w:color="000000" w:sz="12" w:space="0"/>
              <w:bottom w:val="none" w:color="auto" w:sz="0" w:space="0"/>
              <w:right w:val="single" w:color="auto"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8"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center"/>
              <w:rPr>
                <w:rFonts w:hint="default"/>
                <w:color w:val="auto"/>
                <w:spacing w:val="10"/>
              </w:rPr>
            </w:pPr>
            <w:r>
              <w:rPr>
                <w:rFonts w:hint="eastAsia"/>
                <w:color w:val="auto"/>
              </w:rPr>
              <w:t>高知県収入証紙</w:t>
            </w:r>
          </w:p>
          <w:p>
            <w:pPr>
              <w:pStyle w:val="0"/>
              <w:kinsoku w:val="0"/>
              <w:autoSpaceDE w:val="0"/>
              <w:autoSpaceDN w:val="0"/>
              <w:spacing w:line="300" w:lineRule="atLeast"/>
              <w:jc w:val="center"/>
              <w:rPr>
                <w:rFonts w:hint="default"/>
                <w:color w:val="auto"/>
                <w:spacing w:val="10"/>
              </w:rPr>
            </w:pPr>
            <w:r>
              <w:rPr>
                <w:rFonts w:hint="eastAsia"/>
                <w:color w:val="auto"/>
              </w:rPr>
              <w:t>はり付け欄</w:t>
            </w:r>
          </w:p>
          <w:p>
            <w:pPr>
              <w:pStyle w:val="0"/>
              <w:kinsoku w:val="0"/>
              <w:autoSpaceDE w:val="0"/>
              <w:autoSpaceDN w:val="0"/>
              <w:spacing w:line="300" w:lineRule="atLeast"/>
              <w:jc w:val="center"/>
              <w:rPr>
                <w:rFonts w:hint="default"/>
                <w:color w:val="auto"/>
                <w:sz w:val="24"/>
              </w:rPr>
            </w:pPr>
            <w:r>
              <w:rPr>
                <w:rFonts w:hint="eastAsia"/>
                <w:color w:val="auto"/>
                <w:sz w:val="14"/>
              </w:rPr>
              <w:t>（消印をしないこと。）</w:t>
            </w:r>
          </w:p>
        </w:tc>
        <w:tc>
          <w:tcPr>
            <w:tcW w:w="3660" w:type="dxa"/>
            <w:vMerge w:val="restart"/>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spacing w:val="2"/>
                <w:sz w:val="24"/>
              </w:rPr>
              <w:t>　　採取計画認可申請書</w:t>
            </w: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　</w:t>
            </w:r>
            <w:r>
              <w:rPr>
                <w:rFonts w:hint="default"/>
                <w:color w:val="auto"/>
              </w:rPr>
              <w:t xml:space="preserve">  </w:t>
            </w:r>
            <w:r>
              <w:rPr>
                <w:rFonts w:hint="eastAsia"/>
                <w:color w:val="auto"/>
              </w:rPr>
              <w:t>（新規・更新）</w:t>
            </w: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rPr>
            </w:pPr>
            <w:r>
              <w:rPr>
                <w:rFonts w:hint="eastAsia"/>
                <w:color w:val="auto"/>
              </w:rPr>
              <w:t>×</w:t>
            </w:r>
            <w:r>
              <w:rPr>
                <w:rFonts w:hint="eastAsia"/>
                <w:color w:val="auto"/>
                <w:spacing w:val="47"/>
                <w:fitText w:val="1085" w:id="1"/>
              </w:rPr>
              <w:t>整理番</w:t>
            </w:r>
            <w:r>
              <w:rPr>
                <w:rFonts w:hint="eastAsia"/>
                <w:color w:val="auto"/>
                <w:spacing w:val="1"/>
                <w:fitText w:val="1085" w:id="1"/>
              </w:rPr>
              <w:t>号</w:t>
            </w:r>
          </w:p>
        </w:tc>
        <w:tc>
          <w:tcPr>
            <w:tcW w:w="19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rPr>
            </w:pPr>
          </w:p>
        </w:tc>
        <w:tc>
          <w:tcPr>
            <w:tcW w:w="444" w:type="dxa"/>
            <w:vMerge w:val="restart"/>
            <w:tcBorders>
              <w:top w:val="nil"/>
              <w:left w:val="nil"/>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136" w:hRule="atLeast"/>
        </w:trPr>
        <w:tc>
          <w:tcPr>
            <w:tcW w:w="222" w:type="dxa"/>
            <w:vMerge w:val="continue"/>
            <w:tcBorders>
              <w:top w:val="nil"/>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108"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6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rPr>
            </w:pPr>
            <w:r>
              <w:rPr>
                <w:rFonts w:hint="eastAsia"/>
                <w:color w:val="auto"/>
              </w:rPr>
              <w:t>×</w:t>
            </w:r>
            <w:r>
              <w:rPr>
                <w:rFonts w:hint="eastAsia"/>
                <w:color w:val="auto"/>
                <w:spacing w:val="47"/>
                <w:fitText w:val="1085" w:id="2"/>
              </w:rPr>
              <w:t>審査結</w:t>
            </w:r>
            <w:r>
              <w:rPr>
                <w:rFonts w:hint="eastAsia"/>
                <w:color w:val="auto"/>
                <w:spacing w:val="1"/>
                <w:fitText w:val="1085" w:id="2"/>
              </w:rPr>
              <w:t>果</w:t>
            </w:r>
          </w:p>
        </w:tc>
        <w:tc>
          <w:tcPr>
            <w:tcW w:w="19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rPr>
            </w:pPr>
          </w:p>
        </w:tc>
        <w:tc>
          <w:tcPr>
            <w:tcW w:w="44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255" w:hRule="atLeast"/>
        </w:trPr>
        <w:tc>
          <w:tcPr>
            <w:tcW w:w="222" w:type="dxa"/>
            <w:vMerge w:val="continue"/>
            <w:tcBorders>
              <w:top w:val="nil"/>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108"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6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rPr>
            </w:pPr>
            <w:r>
              <w:rPr>
                <w:rFonts w:hint="eastAsia"/>
                <w:color w:val="auto"/>
              </w:rPr>
              <w:t>×受理年月日</w:t>
            </w:r>
          </w:p>
        </w:tc>
        <w:tc>
          <w:tcPr>
            <w:tcW w:w="19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rPr>
            </w:pP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w:t>
            </w:r>
            <w:r>
              <w:rPr>
                <w:rFonts w:hint="default"/>
                <w:color w:val="auto"/>
              </w:rPr>
              <w:t xml:space="preserve"> </w:t>
            </w:r>
            <w:r>
              <w:rPr>
                <w:rFonts w:hint="eastAsia"/>
                <w:color w:val="auto"/>
              </w:rPr>
              <w:t>　日</w:t>
            </w:r>
          </w:p>
        </w:tc>
        <w:tc>
          <w:tcPr>
            <w:tcW w:w="44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230" w:hRule="atLeast"/>
        </w:trPr>
        <w:tc>
          <w:tcPr>
            <w:tcW w:w="222" w:type="dxa"/>
            <w:vMerge w:val="continue"/>
            <w:tcBorders>
              <w:top w:val="nil"/>
              <w:left w:val="single" w:color="000000" w:sz="12" w:space="0"/>
              <w:bottom w:val="none" w:color="auto" w:sz="0" w:space="0"/>
              <w:right w:val="single" w:color="auto"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108"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6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rPr>
            </w:pPr>
            <w:r>
              <w:rPr>
                <w:rFonts w:hint="eastAsia"/>
                <w:color w:val="auto"/>
              </w:rPr>
              <w:t>×</w:t>
            </w:r>
            <w:r>
              <w:rPr>
                <w:rFonts w:hint="eastAsia"/>
                <w:color w:val="auto"/>
                <w:spacing w:val="47"/>
                <w:fitText w:val="1085" w:id="3"/>
              </w:rPr>
              <w:t>認可番</w:t>
            </w:r>
            <w:r>
              <w:rPr>
                <w:rFonts w:hint="eastAsia"/>
                <w:color w:val="auto"/>
                <w:spacing w:val="1"/>
                <w:fitText w:val="1085" w:id="3"/>
              </w:rPr>
              <w:t>号</w:t>
            </w:r>
          </w:p>
        </w:tc>
        <w:tc>
          <w:tcPr>
            <w:tcW w:w="19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autoSpaceDE w:val="0"/>
              <w:autoSpaceDN w:val="0"/>
              <w:spacing w:line="300" w:lineRule="atLeast"/>
              <w:jc w:val="both"/>
              <w:rPr>
                <w:rFonts w:hint="default"/>
                <w:color w:val="auto"/>
              </w:rPr>
            </w:pPr>
          </w:p>
        </w:tc>
        <w:tc>
          <w:tcPr>
            <w:tcW w:w="444" w:type="dxa"/>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1043" w:hRule="atLeast"/>
        </w:trPr>
        <w:tc>
          <w:tcPr>
            <w:tcW w:w="222"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108"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660" w:type="dxa"/>
            <w:vMerge w:val="continue"/>
            <w:tcBorders>
              <w:top w:val="nil"/>
              <w:left w:val="single" w:color="000000" w:sz="4" w:space="0"/>
              <w:bottom w:val="nil"/>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549" w:type="dxa"/>
            <w:gridSpan w:val="2"/>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44" w:type="dxa"/>
            <w:vMerge w:val="continue"/>
            <w:tcBorders>
              <w:top w:val="nil"/>
              <w:left w:val="nil"/>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9208" w:hRule="atLeast"/>
        </w:trPr>
        <w:tc>
          <w:tcPr>
            <w:tcW w:w="9983" w:type="dxa"/>
            <w:gridSpan w:val="6"/>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r>
              <w:rPr>
                <w:rFonts w:hint="eastAsia"/>
                <w:color w:val="auto"/>
                <w:spacing w:val="10"/>
              </w:rPr>
              <w:t>　　　　　　　　　　　　　　　　　　　　　　　　　　　　　　　年　　月　　日</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　高知県知事　　　　　　　　　　様</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住所</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spacing w:val="-2"/>
                <w:w w:val="50"/>
              </w:rPr>
              <w:t>氏名又は名称及び法人に</w:t>
            </w:r>
          </w:p>
          <w:p>
            <w:pPr>
              <w:pStyle w:val="0"/>
              <w:kinsoku w:val="0"/>
              <w:autoSpaceDE w:val="0"/>
              <w:autoSpaceDN w:val="0"/>
              <w:spacing w:line="300" w:lineRule="atLeast"/>
              <w:rPr>
                <w:rFonts w:hint="default"/>
                <w:color w:val="auto"/>
                <w:spacing w:val="10"/>
              </w:rPr>
            </w:pPr>
            <w:r>
              <w:rPr>
                <w:rFonts w:hint="eastAsia"/>
                <w:color w:val="auto"/>
                <w:spacing w:val="-2"/>
                <w:w w:val="50"/>
              </w:rPr>
              <w:t>　　　　　　　　　　　　　　　　　　　　　　　　　　　　　　　　　　あっては</w:t>
            </w:r>
            <w:r>
              <w:rPr>
                <w:rFonts w:hint="eastAsia"/>
                <w:color w:val="auto"/>
              </w:rPr>
              <w:t>､</w:t>
            </w:r>
            <w:r>
              <w:rPr>
                <w:rFonts w:hint="eastAsia"/>
                <w:color w:val="auto"/>
                <w:spacing w:val="-2"/>
                <w:w w:val="50"/>
              </w:rPr>
              <w:t>その代表者の氏名</w:t>
            </w:r>
            <w:r>
              <w:rPr>
                <w:rFonts w:hint="default"/>
                <w:color w:val="auto"/>
              </w:rPr>
              <w:t xml:space="preserve">                               </w:t>
            </w:r>
            <w:r>
              <w:rPr>
                <w:rFonts w:hint="eastAsia"/>
                <w:color w:val="auto"/>
              </w:rPr>
              <w:t>　</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登録年月日及び</w:t>
            </w:r>
            <w:r>
              <w:rPr>
                <w:rFonts w:hint="default"/>
                <w:color w:val="auto"/>
              </w:rPr>
              <w:t xml:space="preserve">      </w:t>
            </w:r>
            <w:r>
              <w:rPr>
                <w:rFonts w:hint="eastAsia"/>
                <w:color w:val="auto"/>
              </w:rPr>
              <w:t>　　　　　　　年　　月　　日</w:t>
            </w: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登録番号</w:t>
            </w:r>
            <w:r>
              <w:rPr>
                <w:rFonts w:hint="default"/>
                <w:color w:val="auto"/>
              </w:rPr>
              <w:t xml:space="preserve">            </w:t>
            </w:r>
            <w:r>
              <w:rPr>
                <w:rFonts w:hint="eastAsia"/>
                <w:color w:val="auto"/>
              </w:rPr>
              <w:t>高知県採石登録　第　　　　号</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　採石法第</w:t>
            </w:r>
            <w:r>
              <w:rPr>
                <w:rFonts w:hint="eastAsia"/>
                <w:color w:val="auto"/>
              </w:rPr>
              <w:t>33</w:t>
            </w:r>
            <w:r>
              <w:rPr>
                <w:rFonts w:hint="eastAsia"/>
                <w:color w:val="auto"/>
              </w:rPr>
              <w:t>条の規定に基づき、次のとおり採取計画の認可を申請します。</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　１　岩石採取場の区域</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　２　採取をする岩石の種類及び数量</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　３　採取の期間</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　４　岩石の採取の方法及び採取のための設備その他の施設に関する事項</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　５　岩石の採取に伴う災害の防止のための方法及び施設に関する事項</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　６　岩石の賦存の状況</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　７　採取をする岩石の用途</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　８　廃土又は廃石のたい積の方法</w:t>
            </w:r>
          </w:p>
        </w:tc>
      </w:tr>
    </w:tbl>
    <w:p>
      <w:pPr>
        <w:pStyle w:val="0"/>
        <w:tabs>
          <w:tab w:val="left" w:leader="none" w:pos="851"/>
        </w:tabs>
        <w:rPr>
          <w:rFonts w:hint="default"/>
          <w:color w:val="auto"/>
          <w:spacing w:val="10"/>
        </w:rPr>
      </w:pPr>
      <w:r>
        <w:rPr>
          <w:rFonts w:hint="eastAsia"/>
          <w:color w:val="auto"/>
        </w:rPr>
        <w:t>（備考）１</w:t>
      </w:r>
      <w:r>
        <w:rPr>
          <w:rFonts w:hint="default"/>
          <w:color w:val="auto"/>
        </w:rPr>
        <w:t xml:space="preserve">  </w:t>
      </w:r>
      <w:r>
        <w:rPr>
          <w:rFonts w:hint="eastAsia"/>
          <w:color w:val="auto"/>
        </w:rPr>
        <w:t>用紙の大きさは、日本産業規格Ａ４とすること。</w:t>
      </w:r>
    </w:p>
    <w:p>
      <w:pPr>
        <w:pStyle w:val="0"/>
        <w:spacing w:line="226" w:lineRule="exact"/>
        <w:ind w:left="1256" w:leftChars="389" w:hanging="408" w:hangingChars="187"/>
        <w:rPr>
          <w:rFonts w:hint="default"/>
          <w:color w:val="auto"/>
          <w:spacing w:val="10"/>
        </w:rPr>
      </w:pPr>
      <w:r>
        <w:rPr>
          <w:rFonts w:hint="eastAsia"/>
          <w:color w:val="auto"/>
        </w:rPr>
        <w:t>２</w:t>
      </w:r>
      <w:r>
        <w:rPr>
          <w:rFonts w:hint="default"/>
          <w:color w:val="auto"/>
        </w:rPr>
        <w:t xml:space="preserve">  </w:t>
      </w:r>
      <w:r>
        <w:rPr>
          <w:rFonts w:hint="eastAsia"/>
          <w:color w:val="auto"/>
        </w:rPr>
        <w:t>×印の項は、記載しないこと。</w:t>
      </w:r>
    </w:p>
    <w:p>
      <w:pPr>
        <w:pStyle w:val="0"/>
        <w:spacing w:line="226" w:lineRule="exact"/>
        <w:ind w:left="1256" w:leftChars="389" w:hanging="408" w:hangingChars="187"/>
        <w:rPr>
          <w:rFonts w:hint="default"/>
          <w:color w:val="auto"/>
          <w:spacing w:val="10"/>
        </w:rPr>
      </w:pPr>
      <w:r>
        <w:rPr>
          <w:rFonts w:hint="eastAsia"/>
          <w:color w:val="auto"/>
        </w:rPr>
        <w:t>３</w:t>
      </w:r>
      <w:r>
        <w:rPr>
          <w:rFonts w:hint="default"/>
          <w:color w:val="auto"/>
        </w:rPr>
        <w:t xml:space="preserve">  </w:t>
      </w:r>
      <w:r>
        <w:rPr>
          <w:rFonts w:hint="eastAsia"/>
          <w:color w:val="auto"/>
        </w:rPr>
        <w:t>「岩石採取場の区域」については、岩石採取場の所在地（地番まで表示すること。）及び面積を記載すること。</w:t>
      </w:r>
    </w:p>
    <w:p>
      <w:pPr>
        <w:pStyle w:val="0"/>
        <w:spacing w:line="226" w:lineRule="exact"/>
        <w:ind w:left="1256" w:leftChars="389" w:hanging="408" w:hangingChars="187"/>
        <w:rPr>
          <w:rFonts w:hint="default"/>
          <w:color w:val="auto"/>
          <w:spacing w:val="10"/>
        </w:rPr>
      </w:pPr>
      <w:r>
        <w:rPr>
          <w:rFonts w:hint="eastAsia"/>
          <w:color w:val="auto"/>
        </w:rPr>
        <w:t>４　「採取をする岩石の種類及び数量」については、採取をする岩石の種類ごとの数量及びこれらを合計した数量をそれぞれトン単位で記載すること。</w:t>
      </w:r>
    </w:p>
    <w:p>
      <w:pPr>
        <w:pStyle w:val="0"/>
        <w:spacing w:line="226" w:lineRule="exact"/>
        <w:ind w:left="1256" w:leftChars="389" w:hanging="408" w:hangingChars="187"/>
        <w:rPr>
          <w:rFonts w:hint="default"/>
          <w:color w:val="auto"/>
          <w:spacing w:val="10"/>
        </w:rPr>
      </w:pPr>
      <w:r>
        <w:rPr>
          <w:rFonts w:hint="eastAsia"/>
          <w:color w:val="auto"/>
        </w:rPr>
        <w:t>５　「廃土または廃石のたい積の方法」については、たい積の方法のほか、たい積場の設置場所、傾斜面のこう配等について記載すること。</w:t>
      </w:r>
    </w:p>
    <w:p>
      <w:pPr>
        <w:pStyle w:val="0"/>
        <w:spacing w:line="226" w:lineRule="exact"/>
        <w:ind w:left="1256" w:leftChars="389" w:hanging="408" w:hangingChars="187"/>
        <w:rPr>
          <w:rFonts w:hint="default"/>
          <w:color w:val="auto"/>
          <w:spacing w:val="10"/>
        </w:rPr>
      </w:pPr>
      <w:r>
        <w:rPr>
          <w:rFonts w:hint="default"/>
          <w:color w:val="auto"/>
          <w:sz w:val="24"/>
        </w:rPr>
        <w:br w:type="page"/>
      </w:r>
    </w:p>
    <w:p>
      <w:pPr>
        <w:pStyle w:val="0"/>
        <w:rPr>
          <w:rFonts w:hint="default"/>
          <w:b w:val="1"/>
          <w:color w:val="auto"/>
          <w:spacing w:val="10"/>
          <w:sz w:val="24"/>
        </w:rPr>
      </w:pPr>
      <w:r>
        <w:rPr>
          <w:rFonts w:hint="eastAsia"/>
          <w:b w:val="1"/>
          <w:color w:val="auto"/>
          <w:spacing w:val="10"/>
          <w:sz w:val="24"/>
        </w:rPr>
        <w:t>1</w:t>
      </w:r>
      <w:r>
        <w:rPr>
          <w:rFonts w:hint="eastAsia"/>
          <w:b w:val="1"/>
          <w:color w:val="auto"/>
          <w:spacing w:val="10"/>
          <w:sz w:val="24"/>
        </w:rPr>
        <w:t>　岩石採取の区域</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08"/>
        <w:gridCol w:w="2551"/>
        <w:gridCol w:w="5102"/>
      </w:tblGrid>
      <w:tr>
        <w:trPr>
          <w:trHeight w:val="604" w:hRule="atLeast"/>
        </w:trPr>
        <w:tc>
          <w:tcPr>
            <w:tcW w:w="2108" w:type="dxa"/>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(1)</w:t>
            </w:r>
            <w:r>
              <w:rPr>
                <w:rFonts w:hint="eastAsia"/>
                <w:color w:val="auto"/>
              </w:rPr>
              <w:t>岩石採取の場所</w:t>
            </w:r>
          </w:p>
        </w:tc>
        <w:tc>
          <w:tcPr>
            <w:tcW w:w="7653" w:type="dxa"/>
            <w:gridSpan w:val="2"/>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　　　　　　　　　　　　　　　　　　　　番地　外　　筆</w:t>
            </w:r>
          </w:p>
        </w:tc>
      </w:tr>
      <w:tr>
        <w:trPr>
          <w:trHeight w:val="604" w:hRule="atLeast"/>
        </w:trPr>
        <w:tc>
          <w:tcPr>
            <w:tcW w:w="2108" w:type="dxa"/>
            <w:vMerge w:val="restart"/>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(2)</w:t>
            </w:r>
            <w:r>
              <w:rPr>
                <w:rFonts w:hint="eastAsia"/>
                <w:color w:val="auto"/>
                <w:spacing w:val="38"/>
                <w:fitText w:val="1589" w:id="4"/>
              </w:rPr>
              <w:t>採取場の面</w:t>
            </w:r>
            <w:r>
              <w:rPr>
                <w:rFonts w:hint="eastAsia"/>
                <w:color w:val="auto"/>
                <w:spacing w:val="4"/>
                <w:fitText w:val="1589" w:id="4"/>
              </w:rPr>
              <w:t>積</w:t>
            </w:r>
          </w:p>
        </w:tc>
        <w:tc>
          <w:tcPr>
            <w:tcW w:w="2551"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総面積</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w:t>
            </w:r>
            <w:r>
              <w:rPr>
                <w:rFonts w:hint="default"/>
                <w:color w:val="auto"/>
              </w:rPr>
              <w:t xml:space="preserve"> </w:t>
            </w:r>
            <w:r>
              <w:rPr>
                <w:rFonts w:hint="eastAsia"/>
                <w:color w:val="auto"/>
              </w:rPr>
              <w:t>　㎡</w:t>
            </w:r>
          </w:p>
        </w:tc>
        <w:tc>
          <w:tcPr>
            <w:tcW w:w="5102"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採掘面積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p>
        </w:tc>
      </w:tr>
      <w:tr>
        <w:trPr>
          <w:trHeight w:val="906" w:hRule="atLeast"/>
        </w:trPr>
        <w:tc>
          <w:tcPr>
            <w:tcW w:w="2108" w:type="dxa"/>
            <w:vMerge w:val="continue"/>
            <w:tcBorders>
              <w:top w:val="nil"/>
              <w:left w:val="single" w:color="000000" w:sz="18" w:space="0"/>
              <w:bottom w:val="single" w:color="000000" w:sz="18" w:space="0"/>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551" w:type="dxa"/>
            <w:vMerge w:val="continue"/>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5102" w:type="dxa"/>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z w:val="18"/>
              </w:rPr>
              <w:t>認可申請期間中における採掘面積</w:t>
            </w:r>
            <w:r>
              <w:rPr>
                <w:rFonts w:hint="default"/>
                <w:color w:val="auto"/>
                <w:sz w:val="18"/>
              </w:rPr>
              <w:t xml:space="preserve"> </w:t>
            </w:r>
            <w:r>
              <w:rPr>
                <w:rFonts w:hint="default"/>
                <w:color w:val="auto"/>
              </w:rPr>
              <w:t xml:space="preserve"> </w:t>
            </w:r>
            <w:r>
              <w:rPr>
                <w:rFonts w:hint="eastAsia"/>
                <w:color w:val="auto"/>
              </w:rPr>
              <w:t>　　　　　　</w:t>
            </w:r>
            <w:r>
              <w:rPr>
                <w:rFonts w:hint="default"/>
                <w:color w:val="auto"/>
              </w:rPr>
              <w:t xml:space="preserve"> </w:t>
            </w:r>
            <w:r>
              <w:rPr>
                <w:rFonts w:hint="eastAsia"/>
                <w:color w:val="auto"/>
              </w:rPr>
              <w:t>㎡</w:t>
            </w:r>
          </w:p>
        </w:tc>
      </w:tr>
    </w:tbl>
    <w:p>
      <w:pPr>
        <w:pStyle w:val="0"/>
        <w:spacing w:line="150" w:lineRule="exact"/>
        <w:rPr>
          <w:rFonts w:hint="default"/>
          <w:color w:val="auto"/>
        </w:rPr>
      </w:pPr>
      <w:r>
        <w:rPr>
          <w:rFonts w:hint="eastAsia"/>
          <w:color w:val="auto"/>
        </w:rPr>
        <w:t>　　</w:t>
      </w:r>
    </w:p>
    <w:p>
      <w:pPr>
        <w:pStyle w:val="0"/>
        <w:ind w:firstLine="218" w:firstLineChars="100"/>
        <w:rPr>
          <w:rFonts w:hint="default"/>
          <w:color w:val="auto"/>
        </w:rPr>
      </w:pPr>
      <w:r>
        <w:rPr>
          <w:rFonts w:hint="eastAsia"/>
          <w:color w:val="auto"/>
        </w:rPr>
        <w:t>内訳</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31"/>
        <w:gridCol w:w="3328"/>
        <w:gridCol w:w="2107"/>
        <w:gridCol w:w="1664"/>
        <w:gridCol w:w="1331"/>
      </w:tblGrid>
      <w:tr>
        <w:trPr>
          <w:trHeight w:val="604" w:hRule="atLeast"/>
        </w:trPr>
        <w:tc>
          <w:tcPr>
            <w:tcW w:w="1331" w:type="dxa"/>
            <w:tcBorders>
              <w:top w:val="single" w:color="000000" w:sz="18"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土地の用途</w:t>
            </w:r>
          </w:p>
        </w:tc>
        <w:tc>
          <w:tcPr>
            <w:tcW w:w="3328" w:type="dxa"/>
            <w:tcBorders>
              <w:top w:val="single" w:color="000000" w:sz="18"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字　　地番</w:t>
            </w:r>
          </w:p>
        </w:tc>
        <w:tc>
          <w:tcPr>
            <w:tcW w:w="2107"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地　目</w:t>
            </w:r>
          </w:p>
        </w:tc>
        <w:tc>
          <w:tcPr>
            <w:tcW w:w="1664"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面積（㎡）</w:t>
            </w:r>
          </w:p>
        </w:tc>
        <w:tc>
          <w:tcPr>
            <w:tcW w:w="1331"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権利の種類</w:t>
            </w:r>
          </w:p>
        </w:tc>
      </w:tr>
      <w:tr>
        <w:trPr>
          <w:trHeight w:val="1390" w:hRule="atLeast"/>
        </w:trPr>
        <w:tc>
          <w:tcPr>
            <w:tcW w:w="1331" w:type="dxa"/>
            <w:tcBorders>
              <w:top w:val="double" w:color="000000" w:sz="4"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55"/>
                <w:fitText w:val="1135" w:id="5"/>
              </w:rPr>
              <w:t>保全区</w:t>
            </w:r>
            <w:r>
              <w:rPr>
                <w:rFonts w:hint="eastAsia"/>
                <w:color w:val="auto"/>
                <w:spacing w:val="2"/>
                <w:fitText w:val="1135" w:id="5"/>
              </w:rPr>
              <w:t>域</w:t>
            </w:r>
          </w:p>
        </w:tc>
        <w:tc>
          <w:tcPr>
            <w:tcW w:w="3328" w:type="dxa"/>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1" w:type="dxa"/>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1524" w:hRule="atLeast"/>
        </w:trPr>
        <w:tc>
          <w:tcPr>
            <w:tcW w:w="1331" w:type="dxa"/>
            <w:tcBorders>
              <w:top w:val="single" w:color="000000" w:sz="12"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55"/>
                <w:fitText w:val="1135" w:id="6"/>
              </w:rPr>
              <w:t>採掘区</w:t>
            </w:r>
            <w:r>
              <w:rPr>
                <w:rFonts w:hint="eastAsia"/>
                <w:color w:val="auto"/>
                <w:spacing w:val="2"/>
                <w:fitText w:val="1135" w:id="6"/>
              </w:rPr>
              <w:t>域</w:t>
            </w:r>
          </w:p>
        </w:tc>
        <w:tc>
          <w:tcPr>
            <w:tcW w:w="3328"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1" w:type="dxa"/>
            <w:tcBorders>
              <w:top w:val="single" w:color="000000" w:sz="12"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1530" w:hRule="atLeast"/>
        </w:trPr>
        <w:tc>
          <w:tcPr>
            <w:tcW w:w="1331" w:type="dxa"/>
            <w:tcBorders>
              <w:top w:val="single" w:color="000000" w:sz="12"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破砕・選別</w:t>
            </w:r>
          </w:p>
          <w:p>
            <w:pPr>
              <w:pStyle w:val="0"/>
              <w:kinsoku w:val="0"/>
              <w:autoSpaceDE w:val="0"/>
              <w:autoSpaceDN w:val="0"/>
              <w:spacing w:line="300" w:lineRule="atLeast"/>
              <w:rPr>
                <w:rFonts w:hint="default"/>
                <w:color w:val="auto"/>
                <w:sz w:val="24"/>
              </w:rPr>
            </w:pPr>
            <w:r>
              <w:rPr>
                <w:rFonts w:hint="eastAsia"/>
                <w:color w:val="auto"/>
              </w:rPr>
              <w:t>　　　工場</w:t>
            </w:r>
          </w:p>
        </w:tc>
        <w:tc>
          <w:tcPr>
            <w:tcW w:w="3328"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1" w:type="dxa"/>
            <w:tcBorders>
              <w:top w:val="single" w:color="000000" w:sz="12"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1256" w:hRule="atLeast"/>
        </w:trPr>
        <w:tc>
          <w:tcPr>
            <w:tcW w:w="1331" w:type="dxa"/>
            <w:tcBorders>
              <w:top w:val="single" w:color="000000" w:sz="12"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調　整　池</w:t>
            </w:r>
          </w:p>
          <w:p>
            <w:pPr>
              <w:pStyle w:val="0"/>
              <w:kinsoku w:val="0"/>
              <w:autoSpaceDE w:val="0"/>
              <w:autoSpaceDN w:val="0"/>
              <w:spacing w:line="300" w:lineRule="atLeast"/>
              <w:rPr>
                <w:rFonts w:hint="default"/>
                <w:color w:val="auto"/>
                <w:sz w:val="24"/>
              </w:rPr>
            </w:pPr>
            <w:r>
              <w:rPr>
                <w:rFonts w:hint="eastAsia"/>
                <w:color w:val="auto"/>
              </w:rPr>
              <w:t>沈　殿　池</w:t>
            </w:r>
          </w:p>
        </w:tc>
        <w:tc>
          <w:tcPr>
            <w:tcW w:w="3328"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1" w:type="dxa"/>
            <w:tcBorders>
              <w:top w:val="single" w:color="000000" w:sz="12"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1208" w:hRule="atLeast"/>
        </w:trPr>
        <w:tc>
          <w:tcPr>
            <w:tcW w:w="1331" w:type="dxa"/>
            <w:tcBorders>
              <w:top w:val="single" w:color="000000" w:sz="12"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事　務　所</w:t>
            </w:r>
          </w:p>
        </w:tc>
        <w:tc>
          <w:tcPr>
            <w:tcW w:w="3328"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1" w:type="dxa"/>
            <w:tcBorders>
              <w:top w:val="single" w:color="000000" w:sz="12"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1510" w:hRule="atLeast"/>
        </w:trPr>
        <w:tc>
          <w:tcPr>
            <w:tcW w:w="1331" w:type="dxa"/>
            <w:tcBorders>
              <w:top w:val="single" w:color="000000" w:sz="12"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堆　積　場</w:t>
            </w:r>
          </w:p>
          <w:p>
            <w:pPr>
              <w:pStyle w:val="0"/>
              <w:kinsoku w:val="0"/>
              <w:autoSpaceDE w:val="0"/>
              <w:autoSpaceDN w:val="0"/>
              <w:spacing w:line="300" w:lineRule="atLeast"/>
              <w:rPr>
                <w:rFonts w:hint="default"/>
                <w:color w:val="auto"/>
                <w:spacing w:val="10"/>
              </w:rPr>
            </w:pPr>
            <w:r>
              <w:rPr>
                <w:rFonts w:hint="default"/>
                <w:color w:val="auto"/>
                <w:sz w:val="16"/>
              </w:rPr>
              <w:t>(</w:t>
            </w:r>
            <w:r>
              <w:rPr>
                <w:rFonts w:hint="eastAsia"/>
                <w:color w:val="auto"/>
                <w:sz w:val="16"/>
              </w:rPr>
              <w:t>廃土石置場</w:t>
            </w:r>
            <w:r>
              <w:rPr>
                <w:rFonts w:hint="default"/>
                <w:color w:val="auto"/>
                <w:sz w:val="16"/>
              </w:rPr>
              <w:t>)</w:t>
            </w:r>
          </w:p>
          <w:p>
            <w:pPr>
              <w:pStyle w:val="0"/>
              <w:kinsoku w:val="0"/>
              <w:autoSpaceDE w:val="0"/>
              <w:autoSpaceDN w:val="0"/>
              <w:spacing w:line="300" w:lineRule="atLeast"/>
              <w:rPr>
                <w:rFonts w:hint="default"/>
                <w:color w:val="auto"/>
                <w:sz w:val="24"/>
              </w:rPr>
            </w:pPr>
            <w:r>
              <w:rPr>
                <w:rFonts w:hint="eastAsia"/>
                <w:color w:val="auto"/>
                <w:sz w:val="16"/>
              </w:rPr>
              <w:t>（製品置場）</w:t>
            </w:r>
          </w:p>
        </w:tc>
        <w:tc>
          <w:tcPr>
            <w:tcW w:w="3328" w:type="dxa"/>
            <w:tcBorders>
              <w:top w:val="single" w:color="000000" w:sz="12" w:space="0"/>
              <w:left w:val="single" w:color="000000" w:sz="12"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12"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single" w:color="000000" w:sz="12"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1" w:type="dxa"/>
            <w:tcBorders>
              <w:top w:val="single" w:color="000000" w:sz="12"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suppressAutoHyphens w:val="0"/>
        <w:wordWrap w:val="1"/>
        <w:overflowPunct w:val="1"/>
        <w:autoSpaceDE w:val="0"/>
        <w:autoSpaceDN w:val="0"/>
        <w:textAlignment w:val="auto"/>
        <w:rPr>
          <w:rFonts w:hint="default"/>
          <w:color w:val="auto"/>
          <w:spacing w:val="10"/>
        </w:rPr>
      </w:pP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31"/>
        <w:gridCol w:w="3328"/>
        <w:gridCol w:w="2107"/>
        <w:gridCol w:w="1664"/>
        <w:gridCol w:w="1331"/>
      </w:tblGrid>
      <w:tr>
        <w:trPr>
          <w:trHeight w:val="1510" w:hRule="atLeast"/>
        </w:trPr>
        <w:tc>
          <w:tcPr>
            <w:tcW w:w="1331" w:type="dxa"/>
            <w:tcBorders>
              <w:top w:val="dashed" w:color="000000" w:sz="4" w:space="0"/>
              <w:left w:val="dashed" w:color="000000" w:sz="4" w:space="0"/>
              <w:bottom w:val="dashed" w:color="000000" w:sz="4" w:space="0"/>
              <w:right w:val="dashed"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場外堆積場</w:t>
            </w:r>
          </w:p>
        </w:tc>
        <w:tc>
          <w:tcPr>
            <w:tcW w:w="3328" w:type="dxa"/>
            <w:tcBorders>
              <w:top w:val="dashed" w:color="000000" w:sz="4" w:space="0"/>
              <w:left w:val="dashed" w:color="000000" w:sz="4" w:space="0"/>
              <w:bottom w:val="dashed" w:color="000000" w:sz="4" w:space="0"/>
              <w:right w:val="dashed"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dashed" w:color="000000" w:sz="4" w:space="0"/>
              <w:left w:val="dashed" w:color="000000" w:sz="4" w:space="0"/>
              <w:bottom w:val="dashed" w:color="000000" w:sz="4" w:space="0"/>
              <w:right w:val="dashed"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dashed" w:color="000000" w:sz="4" w:space="0"/>
              <w:left w:val="dashed" w:color="000000" w:sz="4" w:space="0"/>
              <w:bottom w:val="dashed" w:color="000000" w:sz="4" w:space="0"/>
              <w:right w:val="dashed"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1" w:type="dxa"/>
            <w:tcBorders>
              <w:top w:val="dashed" w:color="000000" w:sz="4" w:space="0"/>
              <w:left w:val="dashed" w:color="000000" w:sz="4" w:space="0"/>
              <w:bottom w:val="dashed" w:color="000000" w:sz="4" w:space="0"/>
              <w:right w:val="dashed"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rPr>
          <w:rFonts w:hint="default"/>
          <w:color w:val="auto"/>
          <w:spacing w:val="10"/>
        </w:rPr>
      </w:pPr>
      <w:r>
        <w:rPr>
          <w:rFonts w:hint="eastAsia"/>
          <w:color w:val="auto"/>
          <w:sz w:val="18"/>
        </w:rPr>
        <w:t>　　　　　　　　　　　　　　　　　　　　　　　　　　　　場外堆積場の面積は、採取場の面積に含まない。</w:t>
      </w:r>
      <w:r>
        <w:rPr>
          <w:rFonts w:hint="default"/>
          <w:color w:val="auto"/>
          <w:sz w:val="24"/>
        </w:rPr>
        <w:br w:type="page"/>
      </w:r>
      <w:r>
        <w:rPr>
          <w:rFonts w:hint="eastAsia"/>
          <w:b w:val="1"/>
          <w:color w:val="auto"/>
          <w:spacing w:val="2"/>
          <w:sz w:val="24"/>
        </w:rPr>
        <w:t>２　採取する岩石の種類及び数量</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31"/>
        <w:gridCol w:w="8430"/>
      </w:tblGrid>
      <w:tr>
        <w:trPr>
          <w:trHeight w:val="451" w:hRule="atLeast"/>
        </w:trPr>
        <w:tc>
          <w:tcPr>
            <w:tcW w:w="1331" w:type="dxa"/>
            <w:tcBorders>
              <w:top w:val="single" w:color="000000" w:sz="18"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color w:val="auto"/>
              </w:rPr>
              <w:t>岩　石　名</w:t>
            </w:r>
          </w:p>
        </w:tc>
        <w:tc>
          <w:tcPr>
            <w:tcW w:w="8430" w:type="dxa"/>
            <w:tcBorders>
              <w:top w:val="single" w:color="000000" w:sz="18" w:space="0"/>
              <w:left w:val="single" w:color="000000" w:sz="12"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岩（通称　　　　　石）</w:t>
            </w:r>
          </w:p>
        </w:tc>
      </w:tr>
      <w:tr>
        <w:trPr>
          <w:trHeight w:val="1208" w:hRule="atLeast"/>
        </w:trPr>
        <w:tc>
          <w:tcPr>
            <w:tcW w:w="1331" w:type="dxa"/>
            <w:tcBorders>
              <w:top w:val="single" w:color="000000" w:sz="12"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数　　　量</w:t>
            </w:r>
          </w:p>
        </w:tc>
        <w:tc>
          <w:tcPr>
            <w:tcW w:w="8430" w:type="dxa"/>
            <w:tcBorders>
              <w:top w:val="single" w:color="000000" w:sz="12" w:space="0"/>
              <w:left w:val="single" w:color="000000" w:sz="12"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認可期間内の採取量　　　　　　　　　ｔ（平均年間採取量　　　　　ｔ／年）</w:t>
            </w:r>
          </w:p>
          <w:p>
            <w:pPr>
              <w:pStyle w:val="0"/>
              <w:kinsoku w:val="0"/>
              <w:autoSpaceDE w:val="0"/>
              <w:autoSpaceDN w:val="0"/>
              <w:spacing w:line="300" w:lineRule="atLeast"/>
              <w:rPr>
                <w:rFonts w:hint="default"/>
                <w:color w:val="auto"/>
                <w:sz w:val="24"/>
              </w:rPr>
            </w:pPr>
            <w:r>
              <w:rPr>
                <w:rFonts w:hint="eastAsia"/>
                <w:color w:val="auto"/>
                <w:spacing w:val="84"/>
                <w:fitText w:val="2043" w:id="7"/>
              </w:rPr>
              <w:t>廃土・廃石</w:t>
            </w:r>
            <w:r>
              <w:rPr>
                <w:rFonts w:hint="eastAsia"/>
                <w:color w:val="auto"/>
                <w:spacing w:val="1"/>
                <w:fitText w:val="2043" w:id="7"/>
              </w:rPr>
              <w:t>量</w:t>
            </w:r>
            <w:r>
              <w:rPr>
                <w:rFonts w:hint="default"/>
                <w:color w:val="auto"/>
              </w:rPr>
              <w:t xml:space="preserve">               </w:t>
            </w:r>
            <w:r>
              <w:rPr>
                <w:rFonts w:hint="eastAsia"/>
                <w:color w:val="auto"/>
              </w:rPr>
              <w:t>　ｔ</w:t>
            </w:r>
          </w:p>
        </w:tc>
      </w:tr>
    </w:tbl>
    <w:p>
      <w:pPr>
        <w:pStyle w:val="0"/>
        <w:rPr>
          <w:rFonts w:hint="default"/>
          <w:color w:val="auto"/>
          <w:spacing w:val="10"/>
        </w:rPr>
      </w:pPr>
    </w:p>
    <w:p>
      <w:pPr>
        <w:pStyle w:val="0"/>
        <w:rPr>
          <w:rFonts w:hint="default"/>
          <w:color w:val="auto"/>
          <w:spacing w:val="10"/>
        </w:rPr>
      </w:pPr>
      <w:r>
        <w:rPr>
          <w:rFonts w:hint="eastAsia"/>
          <w:b w:val="1"/>
          <w:color w:val="auto"/>
          <w:spacing w:val="2"/>
          <w:sz w:val="24"/>
        </w:rPr>
        <w:t>３　採取の期間</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31"/>
        <w:gridCol w:w="8430"/>
      </w:tblGrid>
      <w:tr>
        <w:trPr>
          <w:trHeight w:val="906" w:hRule="atLeast"/>
        </w:trPr>
        <w:tc>
          <w:tcPr>
            <w:tcW w:w="1331"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採取の期間</w:t>
            </w:r>
          </w:p>
        </w:tc>
        <w:tc>
          <w:tcPr>
            <w:tcW w:w="8430"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firstLine="436" w:firstLineChars="200"/>
              <w:rPr>
                <w:rFonts w:hint="default"/>
                <w:color w:val="auto"/>
                <w:sz w:val="24"/>
              </w:rPr>
            </w:pPr>
            <w:r>
              <w:rPr>
                <w:rFonts w:hint="eastAsia"/>
                <w:color w:val="auto"/>
              </w:rPr>
              <w:t>　　年　　月　　日～　　　　年　　月　　日（全体計画　　年　　月まで）</w:t>
            </w:r>
          </w:p>
        </w:tc>
      </w:tr>
    </w:tbl>
    <w:p>
      <w:pPr>
        <w:pStyle w:val="0"/>
        <w:rPr>
          <w:rFonts w:hint="default"/>
          <w:color w:val="auto"/>
          <w:spacing w:val="10"/>
        </w:rPr>
      </w:pPr>
      <w:r>
        <w:rPr>
          <w:rFonts w:hint="eastAsia"/>
          <w:color w:val="auto"/>
        </w:rPr>
        <w:t>　　　　　　　　　　　　（採取の開始：　　　年　　　月　　　日）</w:t>
      </w:r>
    </w:p>
    <w:p>
      <w:pPr>
        <w:pStyle w:val="0"/>
        <w:rPr>
          <w:rFonts w:hint="default"/>
          <w:color w:val="auto"/>
          <w:spacing w:val="10"/>
        </w:rPr>
      </w:pPr>
    </w:p>
    <w:p>
      <w:pPr>
        <w:pStyle w:val="0"/>
        <w:rPr>
          <w:rFonts w:hint="default"/>
          <w:color w:val="auto"/>
          <w:spacing w:val="10"/>
        </w:rPr>
      </w:pPr>
      <w:r>
        <w:rPr>
          <w:rFonts w:hint="eastAsia"/>
          <w:b w:val="1"/>
          <w:color w:val="auto"/>
          <w:spacing w:val="2"/>
          <w:sz w:val="24"/>
        </w:rPr>
        <w:t>４　岩石の採取の方法及び採取のための設備その他の施設に関する事項</w:t>
      </w:r>
    </w:p>
    <w:p>
      <w:pPr>
        <w:pStyle w:val="0"/>
        <w:spacing w:line="200" w:lineRule="exact"/>
        <w:rPr>
          <w:rFonts w:hint="default"/>
          <w:color w:val="auto"/>
          <w:spacing w:val="10"/>
        </w:rPr>
      </w:pPr>
      <w:r>
        <w:rPr>
          <w:rFonts w:hint="eastAsia"/>
          <w:color w:val="auto"/>
        </w:rPr>
        <w:t>（１）従業員数</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97"/>
        <w:gridCol w:w="1996"/>
        <w:gridCol w:w="1997"/>
        <w:gridCol w:w="1996"/>
        <w:gridCol w:w="1775"/>
      </w:tblGrid>
      <w:tr>
        <w:trPr>
          <w:trHeight w:val="455" w:hRule="atLeast"/>
        </w:trPr>
        <w:tc>
          <w:tcPr>
            <w:tcW w:w="1997"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採石部門</w:t>
            </w:r>
          </w:p>
        </w:tc>
        <w:tc>
          <w:tcPr>
            <w:tcW w:w="1996"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破砕部門</w:t>
            </w:r>
          </w:p>
        </w:tc>
        <w:tc>
          <w:tcPr>
            <w:tcW w:w="1997"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運搬部門</w:t>
            </w:r>
          </w:p>
        </w:tc>
        <w:tc>
          <w:tcPr>
            <w:tcW w:w="1996"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管理部門</w:t>
            </w:r>
          </w:p>
        </w:tc>
        <w:tc>
          <w:tcPr>
            <w:tcW w:w="1775"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計</w:t>
            </w:r>
          </w:p>
        </w:tc>
      </w:tr>
      <w:tr>
        <w:trPr>
          <w:trHeight w:val="906" w:hRule="atLeast"/>
        </w:trPr>
        <w:tc>
          <w:tcPr>
            <w:tcW w:w="1997" w:type="dxa"/>
            <w:tcBorders>
              <w:top w:val="double" w:color="000000" w:sz="4"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人（　　人）</w:t>
            </w:r>
          </w:p>
        </w:tc>
        <w:tc>
          <w:tcPr>
            <w:tcW w:w="1996" w:type="dxa"/>
            <w:tcBorders>
              <w:top w:val="doub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人（　　人）</w:t>
            </w:r>
          </w:p>
        </w:tc>
        <w:tc>
          <w:tcPr>
            <w:tcW w:w="1997" w:type="dxa"/>
            <w:tcBorders>
              <w:top w:val="doub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人（　　人）</w:t>
            </w:r>
          </w:p>
        </w:tc>
        <w:tc>
          <w:tcPr>
            <w:tcW w:w="1996" w:type="dxa"/>
            <w:tcBorders>
              <w:top w:val="doub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人（　　人）</w:t>
            </w:r>
          </w:p>
        </w:tc>
        <w:tc>
          <w:tcPr>
            <w:tcW w:w="1775" w:type="dxa"/>
            <w:tcBorders>
              <w:top w:val="doub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w:t>
            </w:r>
            <w:r>
              <w:rPr>
                <w:rFonts w:hint="default"/>
                <w:color w:val="auto"/>
              </w:rPr>
              <w:t xml:space="preserve">      </w:t>
            </w:r>
            <w:r>
              <w:rPr>
                <w:rFonts w:hint="eastAsia"/>
                <w:color w:val="auto"/>
              </w:rPr>
              <w:t>人</w:t>
            </w:r>
          </w:p>
        </w:tc>
      </w:tr>
    </w:tbl>
    <w:p>
      <w:pPr>
        <w:pStyle w:val="0"/>
        <w:spacing w:line="200" w:lineRule="exact"/>
        <w:rPr>
          <w:rFonts w:hint="default"/>
          <w:color w:val="auto"/>
          <w:spacing w:val="10"/>
        </w:rPr>
      </w:pPr>
    </w:p>
    <w:p>
      <w:pPr>
        <w:pStyle w:val="0"/>
        <w:spacing w:line="200" w:lineRule="exact"/>
        <w:rPr>
          <w:rFonts w:hint="default"/>
          <w:color w:val="auto"/>
          <w:spacing w:val="10"/>
        </w:rPr>
      </w:pPr>
      <w:r>
        <w:rPr>
          <w:rFonts w:hint="eastAsia"/>
          <w:color w:val="auto"/>
        </w:rPr>
        <w:t>（２）採掘方法　</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31"/>
        <w:gridCol w:w="8430"/>
      </w:tblGrid>
      <w:tr>
        <w:trPr>
          <w:trHeight w:val="979" w:hRule="atLeast"/>
        </w:trPr>
        <w:tc>
          <w:tcPr>
            <w:tcW w:w="1331" w:type="dxa"/>
            <w:tcBorders>
              <w:top w:val="single" w:color="000000" w:sz="18"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spacing w:val="55"/>
                <w:fitText w:val="1135" w:id="8"/>
              </w:rPr>
              <w:t>採掘方</w:t>
            </w:r>
            <w:r>
              <w:rPr>
                <w:rFonts w:hint="eastAsia"/>
                <w:color w:val="auto"/>
                <w:spacing w:val="2"/>
                <w:fitText w:val="1135" w:id="8"/>
              </w:rPr>
              <w:t>法</w:t>
            </w:r>
          </w:p>
          <w:p>
            <w:pPr>
              <w:pStyle w:val="0"/>
              <w:kinsoku w:val="0"/>
              <w:autoSpaceDE w:val="0"/>
              <w:autoSpaceDN w:val="0"/>
              <w:spacing w:line="300" w:lineRule="atLeast"/>
              <w:rPr>
                <w:rFonts w:hint="default"/>
                <w:color w:val="auto"/>
                <w:sz w:val="24"/>
              </w:rPr>
            </w:pPr>
            <w:r>
              <w:rPr>
                <w:rFonts w:hint="default"/>
                <w:color w:val="auto"/>
              </w:rPr>
              <w:t>(</w:t>
            </w:r>
            <w:r>
              <w:rPr>
                <w:rFonts w:hint="eastAsia"/>
                <w:color w:val="auto"/>
              </w:rPr>
              <w:t>露天</w:t>
            </w:r>
            <w:r>
              <w:rPr>
                <w:rFonts w:hint="eastAsia" w:asciiTheme="majorEastAsia" w:hAnsiTheme="majorEastAsia" w:eastAsiaTheme="majorEastAsia"/>
                <w:color w:val="auto"/>
              </w:rPr>
              <w:t>掘</w:t>
            </w:r>
            <w:r>
              <w:rPr>
                <w:rFonts w:hint="eastAsia"/>
                <w:color w:val="auto"/>
              </w:rPr>
              <w:t>り</w:t>
            </w:r>
            <w:r>
              <w:rPr>
                <w:rFonts w:hint="default"/>
                <w:color w:val="auto"/>
              </w:rPr>
              <w:t>)</w:t>
            </w:r>
          </w:p>
        </w:tc>
        <w:tc>
          <w:tcPr>
            <w:tcW w:w="8430" w:type="dxa"/>
            <w:tcBorders>
              <w:top w:val="single" w:color="000000" w:sz="18" w:space="0"/>
              <w:left w:val="single" w:color="000000" w:sz="12"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１　階段採掘法（運搬道路式・シュート式・坑井式・　　　　　　　　　　　）</w:t>
            </w:r>
          </w:p>
          <w:p>
            <w:pPr>
              <w:pStyle w:val="0"/>
              <w:kinsoku w:val="0"/>
              <w:autoSpaceDE w:val="0"/>
              <w:autoSpaceDN w:val="0"/>
              <w:spacing w:line="300" w:lineRule="atLeast"/>
              <w:rPr>
                <w:rFonts w:hint="default"/>
                <w:color w:val="auto"/>
                <w:sz w:val="24"/>
              </w:rPr>
            </w:pPr>
            <w:r>
              <w:rPr>
                <w:rFonts w:hint="eastAsia"/>
                <w:color w:val="auto"/>
              </w:rPr>
              <w:t>２　その他　　（　　　　　　　　　　　　　　　　　　　　　　　　　　　）</w:t>
            </w:r>
          </w:p>
        </w:tc>
      </w:tr>
    </w:tbl>
    <w:p>
      <w:pPr>
        <w:pStyle w:val="0"/>
        <w:suppressAutoHyphens w:val="0"/>
        <w:wordWrap w:val="1"/>
        <w:overflowPunct w:val="1"/>
        <w:autoSpaceDE w:val="0"/>
        <w:autoSpaceDN w:val="0"/>
        <w:textAlignment w:val="auto"/>
        <w:rPr>
          <w:rFonts w:hint="default"/>
          <w:color w:val="auto"/>
          <w:spacing w:val="10"/>
        </w:rPr>
      </w:pP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31"/>
        <w:gridCol w:w="1553"/>
        <w:gridCol w:w="1553"/>
        <w:gridCol w:w="2440"/>
        <w:gridCol w:w="2884"/>
      </w:tblGrid>
      <w:tr>
        <w:trPr>
          <w:trHeight w:val="604" w:hRule="atLeast"/>
        </w:trPr>
        <w:tc>
          <w:tcPr>
            <w:tcW w:w="1331" w:type="dxa"/>
            <w:tcBorders>
              <w:top w:val="single" w:color="000000" w:sz="18"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55"/>
                <w:fitText w:val="1135" w:id="9"/>
              </w:rPr>
              <w:t>保全距</w:t>
            </w:r>
            <w:r>
              <w:rPr>
                <w:rFonts w:hint="eastAsia"/>
                <w:color w:val="auto"/>
                <w:spacing w:val="2"/>
                <w:fitText w:val="1135" w:id="9"/>
              </w:rPr>
              <w:t>離</w:t>
            </w:r>
          </w:p>
        </w:tc>
        <w:tc>
          <w:tcPr>
            <w:tcW w:w="1553" w:type="dxa"/>
            <w:tcBorders>
              <w:top w:val="single" w:color="000000" w:sz="18"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93"/>
                <w:fitText w:val="1362" w:id="10"/>
              </w:rPr>
              <w:t>保全距</w:t>
            </w:r>
            <w:r>
              <w:rPr>
                <w:rFonts w:hint="eastAsia"/>
                <w:color w:val="auto"/>
                <w:spacing w:val="2"/>
                <w:fitText w:val="1362" w:id="10"/>
              </w:rPr>
              <w:t>離</w:t>
            </w:r>
          </w:p>
        </w:tc>
        <w:tc>
          <w:tcPr>
            <w:tcW w:w="1553"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ｍ</w:t>
            </w:r>
          </w:p>
        </w:tc>
        <w:tc>
          <w:tcPr>
            <w:tcW w:w="2440"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保全区域の地山の勾配</w:t>
            </w:r>
          </w:p>
        </w:tc>
        <w:tc>
          <w:tcPr>
            <w:tcW w:w="2884"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度</w:t>
            </w:r>
          </w:p>
        </w:tc>
      </w:tr>
      <w:tr>
        <w:trPr>
          <w:trHeight w:val="604" w:hRule="atLeast"/>
        </w:trPr>
        <w:tc>
          <w:tcPr>
            <w:tcW w:w="1331" w:type="dxa"/>
            <w:vMerge w:val="restart"/>
            <w:tcBorders>
              <w:top w:val="single" w:color="000000" w:sz="12"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表土の除去</w:t>
            </w:r>
          </w:p>
        </w:tc>
        <w:tc>
          <w:tcPr>
            <w:tcW w:w="1553"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45"/>
                <w:fitText w:val="1362" w:id="11"/>
              </w:rPr>
              <w:t>表土の厚</w:t>
            </w:r>
            <w:r>
              <w:rPr>
                <w:rFonts w:hint="eastAsia"/>
                <w:color w:val="auto"/>
                <w:spacing w:val="1"/>
                <w:fitText w:val="1362" w:id="11"/>
              </w:rPr>
              <w:t>さ</w:t>
            </w:r>
          </w:p>
        </w:tc>
        <w:tc>
          <w:tcPr>
            <w:tcW w:w="1553"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ｍ</w:t>
            </w:r>
          </w:p>
        </w:tc>
        <w:tc>
          <w:tcPr>
            <w:tcW w:w="5324" w:type="dxa"/>
            <w:gridSpan w:val="2"/>
            <w:vMerge w:val="restart"/>
            <w:tcBorders>
              <w:top w:val="single" w:color="000000" w:sz="12" w:space="0"/>
              <w:left w:val="single" w:color="000000" w:sz="4" w:space="0"/>
              <w:bottom w:val="nil"/>
              <w:right w:val="single" w:color="auto"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除去の方法</w:t>
            </w:r>
          </w:p>
        </w:tc>
      </w:tr>
      <w:tr>
        <w:trPr>
          <w:trHeight w:val="604" w:hRule="atLeast"/>
        </w:trPr>
        <w:tc>
          <w:tcPr>
            <w:tcW w:w="1331" w:type="dxa"/>
            <w:vMerge w:val="continue"/>
            <w:tcBorders>
              <w:top w:val="nil"/>
              <w:left w:val="single" w:color="000000" w:sz="18"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190"/>
                <w:fitText w:val="1362" w:id="12"/>
              </w:rPr>
              <w:t>風化</w:t>
            </w:r>
            <w:r>
              <w:rPr>
                <w:rFonts w:hint="eastAsia"/>
                <w:color w:val="auto"/>
                <w:spacing w:val="1"/>
                <w:fitText w:val="1362" w:id="12"/>
              </w:rPr>
              <w:t>層</w:t>
            </w: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ｍ</w:t>
            </w:r>
          </w:p>
        </w:tc>
        <w:tc>
          <w:tcPr>
            <w:tcW w:w="5324" w:type="dxa"/>
            <w:gridSpan w:val="2"/>
            <w:vMerge w:val="continue"/>
            <w:tcBorders>
              <w:top w:val="nil"/>
              <w:left w:val="single" w:color="000000" w:sz="4" w:space="0"/>
              <w:bottom w:val="nil"/>
              <w:right w:val="single" w:color="auto"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 w:hRule="atLeast"/>
        </w:trPr>
        <w:tc>
          <w:tcPr>
            <w:tcW w:w="1331" w:type="dxa"/>
            <w:vMerge w:val="continue"/>
            <w:tcBorders>
              <w:top w:val="nil"/>
              <w:left w:val="single" w:color="000000" w:sz="18"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　　計</w:t>
            </w: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ｍ</w:t>
            </w:r>
          </w:p>
        </w:tc>
        <w:tc>
          <w:tcPr>
            <w:tcW w:w="5324" w:type="dxa"/>
            <w:gridSpan w:val="2"/>
            <w:vMerge w:val="continue"/>
            <w:tcBorders>
              <w:top w:val="nil"/>
              <w:left w:val="single" w:color="000000" w:sz="4" w:space="0"/>
              <w:bottom w:val="nil"/>
              <w:right w:val="single" w:color="auto"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 w:hRule="atLeast"/>
        </w:trPr>
        <w:tc>
          <w:tcPr>
            <w:tcW w:w="1331" w:type="dxa"/>
            <w:vMerge w:val="restart"/>
            <w:tcBorders>
              <w:top w:val="single" w:color="000000" w:sz="12"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採掘の方法</w:t>
            </w:r>
          </w:p>
          <w:p>
            <w:pPr>
              <w:pStyle w:val="0"/>
              <w:kinsoku w:val="0"/>
              <w:autoSpaceDE w:val="0"/>
              <w:autoSpaceDN w:val="0"/>
              <w:spacing w:line="300" w:lineRule="atLeast"/>
              <w:rPr>
                <w:rFonts w:hint="default"/>
                <w:color w:val="auto"/>
                <w:sz w:val="24"/>
              </w:rPr>
            </w:pPr>
          </w:p>
        </w:tc>
        <w:tc>
          <w:tcPr>
            <w:tcW w:w="1553"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採掘面の高さ</w:t>
            </w:r>
          </w:p>
        </w:tc>
        <w:tc>
          <w:tcPr>
            <w:tcW w:w="1553"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ｍ</w:t>
            </w:r>
          </w:p>
        </w:tc>
        <w:tc>
          <w:tcPr>
            <w:tcW w:w="5324" w:type="dxa"/>
            <w:gridSpan w:val="2"/>
            <w:vMerge w:val="restart"/>
            <w:tcBorders>
              <w:top w:val="single" w:color="000000" w:sz="12"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ベンチ形成の方法（</w:t>
            </w:r>
            <w:r>
              <w:rPr>
                <w:rFonts w:hint="eastAsia"/>
                <w:color w:val="auto"/>
                <w:sz w:val="18"/>
              </w:rPr>
              <w:t>採掘の方法（具体的に記載）</w:t>
            </w:r>
            <w:r>
              <w:rPr>
                <w:rFonts w:hint="eastAsia"/>
                <w:color w:val="auto"/>
              </w:rPr>
              <w:t>）</w:t>
            </w:r>
          </w:p>
        </w:tc>
      </w:tr>
      <w:tr>
        <w:trPr>
          <w:trHeight w:val="604" w:hRule="atLeast"/>
        </w:trPr>
        <w:tc>
          <w:tcPr>
            <w:tcW w:w="1331" w:type="dxa"/>
            <w:vMerge w:val="continue"/>
            <w:tcBorders>
              <w:top w:val="nil"/>
              <w:left w:val="single" w:color="000000" w:sz="18"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採掘面の傾斜</w:t>
            </w: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下方　　　度</w:t>
            </w:r>
          </w:p>
        </w:tc>
        <w:tc>
          <w:tcPr>
            <w:tcW w:w="5324" w:type="dxa"/>
            <w:gridSpan w:val="2"/>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 w:hRule="atLeast"/>
        </w:trPr>
        <w:tc>
          <w:tcPr>
            <w:tcW w:w="1331" w:type="dxa"/>
            <w:vMerge w:val="continue"/>
            <w:tcBorders>
              <w:top w:val="nil"/>
              <w:left w:val="single" w:color="000000" w:sz="18"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45"/>
                <w:fitText w:val="1362" w:id="13"/>
              </w:rPr>
              <w:t>階段の高</w:t>
            </w:r>
            <w:r>
              <w:rPr>
                <w:rFonts w:hint="eastAsia"/>
                <w:color w:val="auto"/>
                <w:spacing w:val="1"/>
                <w:fitText w:val="1362" w:id="13"/>
              </w:rPr>
              <w:t>さ</w:t>
            </w: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ｍ</w:t>
            </w:r>
          </w:p>
        </w:tc>
        <w:tc>
          <w:tcPr>
            <w:tcW w:w="5324" w:type="dxa"/>
            <w:gridSpan w:val="2"/>
            <w:vMerge w:val="continue"/>
            <w:tcBorders>
              <w:top w:val="nil"/>
              <w:left w:val="single" w:color="000000" w:sz="4"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906" w:hRule="atLeast"/>
        </w:trPr>
        <w:tc>
          <w:tcPr>
            <w:tcW w:w="1331" w:type="dxa"/>
            <w:vMerge w:val="continue"/>
            <w:tcBorders>
              <w:top w:val="nil"/>
              <w:left w:val="single" w:color="000000" w:sz="18" w:space="0"/>
              <w:bottom w:val="single" w:color="000000" w:sz="18"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12"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93"/>
                <w:fitText w:val="1362" w:id="14"/>
              </w:rPr>
              <w:t>階段の</w:t>
            </w:r>
            <w:r>
              <w:rPr>
                <w:rFonts w:hint="eastAsia"/>
                <w:color w:val="auto"/>
                <w:spacing w:val="2"/>
                <w:fitText w:val="1362" w:id="14"/>
              </w:rPr>
              <w:t>幅</w:t>
            </w:r>
          </w:p>
        </w:tc>
        <w:tc>
          <w:tcPr>
            <w:tcW w:w="1553"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ｍ</w:t>
            </w:r>
          </w:p>
        </w:tc>
        <w:tc>
          <w:tcPr>
            <w:tcW w:w="5324" w:type="dxa"/>
            <w:gridSpan w:val="2"/>
            <w:vMerge w:val="continue"/>
            <w:tcBorders>
              <w:top w:val="nil"/>
              <w:left w:val="single" w:color="000000" w:sz="4" w:space="0"/>
              <w:bottom w:val="single" w:color="000000" w:sz="18" w:space="0"/>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bl>
    <w:p>
      <w:pPr>
        <w:pStyle w:val="0"/>
        <w:spacing w:line="200" w:lineRule="exact"/>
        <w:rPr>
          <w:rFonts w:hint="default"/>
          <w:color w:val="auto"/>
          <w:spacing w:val="10"/>
        </w:rPr>
      </w:pPr>
      <w:r>
        <w:rPr>
          <w:rFonts w:hint="eastAsia"/>
          <w:color w:val="auto"/>
        </w:rPr>
        <w:t>　　</w:t>
      </w:r>
      <w:r>
        <w:rPr>
          <w:rFonts w:hint="eastAsia" w:asciiTheme="majorEastAsia" w:hAnsiTheme="majorEastAsia" w:eastAsiaTheme="majorEastAsia"/>
          <w:color w:val="auto"/>
        </w:rPr>
        <w:t>掘</w:t>
      </w:r>
      <w:r>
        <w:rPr>
          <w:rFonts w:hint="eastAsia"/>
          <w:color w:val="auto"/>
        </w:rPr>
        <w:t>下がり採掘の有・無　（有の場合は、進め方を記載すること）</w:t>
      </w:r>
    </w:p>
    <w:p>
      <w:pPr>
        <w:pStyle w:val="0"/>
        <w:rPr>
          <w:rFonts w:hint="default"/>
          <w:color w:val="auto"/>
          <w:spacing w:val="10"/>
        </w:rPr>
      </w:pPr>
      <w:r>
        <w:rPr>
          <w:rFonts w:hint="eastAsia"/>
          <w:color w:val="auto"/>
        </w:rPr>
        <w:t>（３）採掘手段　［手</w:t>
      </w:r>
      <w:r>
        <w:rPr>
          <w:rFonts w:hint="eastAsia" w:asciiTheme="majorEastAsia" w:hAnsiTheme="majorEastAsia" w:eastAsiaTheme="majorEastAsia"/>
          <w:color w:val="auto"/>
        </w:rPr>
        <w:t>掘</w:t>
      </w:r>
      <w:r>
        <w:rPr>
          <w:rFonts w:hint="eastAsia"/>
          <w:color w:val="auto"/>
        </w:rPr>
        <w:t>り・機械</w:t>
      </w:r>
      <w:r>
        <w:rPr>
          <w:rFonts w:hint="eastAsia" w:asciiTheme="majorEastAsia" w:hAnsiTheme="majorEastAsia" w:eastAsiaTheme="majorEastAsia"/>
          <w:color w:val="auto"/>
        </w:rPr>
        <w:t>掘</w:t>
      </w:r>
      <w:r>
        <w:rPr>
          <w:rFonts w:hint="eastAsia"/>
          <w:color w:val="auto"/>
        </w:rPr>
        <w:t>り］</w:t>
      </w:r>
    </w:p>
    <w:p>
      <w:pPr>
        <w:pStyle w:val="0"/>
        <w:spacing w:line="200" w:lineRule="exact"/>
        <w:rPr>
          <w:rFonts w:hint="default"/>
          <w:color w:val="auto"/>
          <w:spacing w:val="10"/>
        </w:rPr>
      </w:pPr>
      <w:r>
        <w:rPr>
          <w:rFonts w:hint="eastAsia"/>
          <w:color w:val="auto"/>
        </w:rPr>
        <w:t>　　　使用する機械の一覧表</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215"/>
        <w:gridCol w:w="2107"/>
        <w:gridCol w:w="1886"/>
        <w:gridCol w:w="1553"/>
      </w:tblGrid>
      <w:tr>
        <w:trPr>
          <w:trHeight w:val="604" w:hRule="atLeast"/>
        </w:trPr>
        <w:tc>
          <w:tcPr>
            <w:tcW w:w="4215"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機　械　の　名　称</w:t>
            </w:r>
          </w:p>
        </w:tc>
        <w:tc>
          <w:tcPr>
            <w:tcW w:w="2107"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型　式</w:t>
            </w:r>
          </w:p>
        </w:tc>
        <w:tc>
          <w:tcPr>
            <w:tcW w:w="1886"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能　力</w:t>
            </w:r>
          </w:p>
        </w:tc>
        <w:tc>
          <w:tcPr>
            <w:tcW w:w="1553"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台　数</w:t>
            </w:r>
          </w:p>
        </w:tc>
      </w:tr>
      <w:tr>
        <w:trPr>
          <w:trHeight w:val="604" w:hRule="atLeast"/>
        </w:trPr>
        <w:tc>
          <w:tcPr>
            <w:tcW w:w="4215" w:type="dxa"/>
            <w:tcBorders>
              <w:top w:val="doub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886"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553" w:type="dxa"/>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4215"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8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553"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4215"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8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553"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4215"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8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553"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4215"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8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553"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4215"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8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553"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32" w:hRule="atLeast"/>
        </w:trPr>
        <w:tc>
          <w:tcPr>
            <w:tcW w:w="4215" w:type="dxa"/>
            <w:tcBorders>
              <w:top w:val="single" w:color="000000" w:sz="4"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886"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553" w:type="dxa"/>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spacing w:line="200" w:lineRule="exact"/>
        <w:rPr>
          <w:rFonts w:hint="default"/>
          <w:color w:val="auto"/>
        </w:rPr>
      </w:pPr>
    </w:p>
    <w:p>
      <w:pPr>
        <w:pStyle w:val="0"/>
        <w:spacing w:line="200" w:lineRule="exact"/>
        <w:rPr>
          <w:rFonts w:hint="default"/>
          <w:color w:val="auto"/>
          <w:spacing w:val="10"/>
        </w:rPr>
      </w:pPr>
      <w:r>
        <w:rPr>
          <w:rFonts w:hint="eastAsia"/>
          <w:color w:val="auto"/>
        </w:rPr>
        <w:t>（４）火薬類の使用　［有・無］</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53"/>
        <w:gridCol w:w="1664"/>
        <w:gridCol w:w="998"/>
        <w:gridCol w:w="998"/>
        <w:gridCol w:w="1664"/>
        <w:gridCol w:w="444"/>
        <w:gridCol w:w="2440"/>
      </w:tblGrid>
      <w:tr>
        <w:trPr>
          <w:trHeight w:val="604" w:hRule="atLeast"/>
        </w:trPr>
        <w:tc>
          <w:tcPr>
            <w:tcW w:w="1553" w:type="dxa"/>
            <w:vMerge w:val="restart"/>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火薬類の種類</w:t>
            </w:r>
          </w:p>
        </w:tc>
        <w:tc>
          <w:tcPr>
            <w:tcW w:w="2662" w:type="dxa"/>
            <w:gridSpan w:val="2"/>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種　　　　類</w:t>
            </w:r>
          </w:p>
        </w:tc>
        <w:tc>
          <w:tcPr>
            <w:tcW w:w="2662" w:type="dxa"/>
            <w:gridSpan w:val="2"/>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年間予定使用量（</w:t>
            </w:r>
            <w:r>
              <w:rPr>
                <w:rFonts w:hint="default"/>
                <w:color w:val="auto"/>
              </w:rPr>
              <w:t>kg</w:t>
            </w:r>
            <w:r>
              <w:rPr>
                <w:rFonts w:hint="eastAsia"/>
                <w:color w:val="auto"/>
              </w:rPr>
              <w:t>）</w:t>
            </w:r>
          </w:p>
        </w:tc>
        <w:tc>
          <w:tcPr>
            <w:tcW w:w="2884" w:type="dxa"/>
            <w:gridSpan w:val="2"/>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１回当たりの使用量（</w:t>
            </w:r>
            <w:r>
              <w:rPr>
                <w:rFonts w:hint="default"/>
                <w:color w:val="auto"/>
              </w:rPr>
              <w:t>kg</w:t>
            </w:r>
            <w:r>
              <w:rPr>
                <w:rFonts w:hint="eastAsia"/>
                <w:color w:val="auto"/>
              </w:rPr>
              <w:t>）</w:t>
            </w:r>
          </w:p>
        </w:tc>
      </w:tr>
      <w:tr>
        <w:trPr>
          <w:trHeight w:val="604" w:hRule="atLeast"/>
        </w:trPr>
        <w:tc>
          <w:tcPr>
            <w:tcW w:w="1553"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662" w:type="dxa"/>
            <w:gridSpan w:val="2"/>
            <w:tcBorders>
              <w:top w:val="doub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含水爆薬</w:t>
            </w:r>
          </w:p>
        </w:tc>
        <w:tc>
          <w:tcPr>
            <w:tcW w:w="2662"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884" w:type="dxa"/>
            <w:gridSpan w:val="2"/>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1553"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662" w:type="dxa"/>
            <w:gridSpan w:val="2"/>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z w:val="18"/>
              </w:rPr>
              <w:t>ダイナマイト（３桐）</w:t>
            </w:r>
          </w:p>
        </w:tc>
        <w:tc>
          <w:tcPr>
            <w:tcW w:w="26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884" w:type="dxa"/>
            <w:gridSpan w:val="2"/>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1553"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662" w:type="dxa"/>
            <w:gridSpan w:val="2"/>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z w:val="18"/>
              </w:rPr>
              <w:t>アンホ爆薬（重袋／ﾋﾟｰｽ）</w:t>
            </w:r>
          </w:p>
        </w:tc>
        <w:tc>
          <w:tcPr>
            <w:tcW w:w="26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884" w:type="dxa"/>
            <w:gridSpan w:val="2"/>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1553"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662" w:type="dxa"/>
            <w:gridSpan w:val="2"/>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66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884" w:type="dxa"/>
            <w:gridSpan w:val="2"/>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1553" w:type="dxa"/>
            <w:vMerge w:val="restart"/>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標準発破規格</w:t>
            </w:r>
          </w:p>
        </w:tc>
        <w:tc>
          <w:tcPr>
            <w:tcW w:w="1664"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穿孔の径</w:t>
            </w:r>
          </w:p>
        </w:tc>
        <w:tc>
          <w:tcPr>
            <w:tcW w:w="1996" w:type="dxa"/>
            <w:gridSpan w:val="2"/>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穿孔の長さ</w:t>
            </w:r>
          </w:p>
        </w:tc>
        <w:tc>
          <w:tcPr>
            <w:tcW w:w="2108" w:type="dxa"/>
            <w:gridSpan w:val="2"/>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穿孔の方向</w:t>
            </w:r>
          </w:p>
        </w:tc>
        <w:tc>
          <w:tcPr>
            <w:tcW w:w="2440"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一孔当たりの装薬量</w:t>
            </w:r>
          </w:p>
        </w:tc>
      </w:tr>
      <w:tr>
        <w:trPr>
          <w:trHeight w:val="604" w:hRule="atLeast"/>
        </w:trPr>
        <w:tc>
          <w:tcPr>
            <w:tcW w:w="1553"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664" w:type="dxa"/>
            <w:tcBorders>
              <w:top w:val="doub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　</w:t>
            </w:r>
            <w:r>
              <w:rPr>
                <w:rFonts w:hint="default"/>
                <w:color w:val="auto"/>
              </w:rPr>
              <w:t xml:space="preserve"> cm</w:t>
            </w:r>
          </w:p>
        </w:tc>
        <w:tc>
          <w:tcPr>
            <w:tcW w:w="1996"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　　</w:t>
            </w:r>
            <w:r>
              <w:rPr>
                <w:rFonts w:hint="default"/>
                <w:color w:val="auto"/>
              </w:rPr>
              <w:t xml:space="preserve">         </w:t>
            </w:r>
            <w:r>
              <w:rPr>
                <w:rFonts w:hint="eastAsia"/>
                <w:color w:val="auto"/>
              </w:rPr>
              <w:t>ｍ</w:t>
            </w:r>
          </w:p>
        </w:tc>
        <w:tc>
          <w:tcPr>
            <w:tcW w:w="2108"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　　　　　　　度</w:t>
            </w:r>
          </w:p>
        </w:tc>
        <w:tc>
          <w:tcPr>
            <w:tcW w:w="2440" w:type="dxa"/>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最大　　　　　　　</w:t>
            </w:r>
            <w:r>
              <w:rPr>
                <w:rFonts w:hint="default"/>
                <w:color w:val="auto"/>
              </w:rPr>
              <w:t>kg</w:t>
            </w:r>
          </w:p>
        </w:tc>
      </w:tr>
      <w:tr>
        <w:trPr>
          <w:trHeight w:val="604" w:hRule="atLeast"/>
        </w:trPr>
        <w:tc>
          <w:tcPr>
            <w:tcW w:w="1553"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664" w:type="dxa"/>
            <w:tcBorders>
              <w:top w:val="single" w:color="000000" w:sz="12"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114"/>
                <w:fitText w:val="1484" w:id="15"/>
              </w:rPr>
              <w:t>発破時</w:t>
            </w:r>
            <w:r>
              <w:rPr>
                <w:rFonts w:hint="eastAsia"/>
                <w:color w:val="auto"/>
                <w:fitText w:val="1484" w:id="15"/>
              </w:rPr>
              <w:t>刻</w:t>
            </w:r>
          </w:p>
        </w:tc>
        <w:tc>
          <w:tcPr>
            <w:tcW w:w="6544" w:type="dxa"/>
            <w:gridSpan w:val="5"/>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午前　　時　　分　～</w:t>
            </w:r>
            <w:r>
              <w:rPr>
                <w:rFonts w:hint="default"/>
                <w:color w:val="auto"/>
              </w:rPr>
              <w:t xml:space="preserve"> </w:t>
            </w:r>
            <w:r>
              <w:rPr>
                <w:rFonts w:hint="eastAsia"/>
                <w:color w:val="auto"/>
              </w:rPr>
              <w:t>午後　　時　　分　（毎日定刻に発破）</w:t>
            </w:r>
          </w:p>
        </w:tc>
      </w:tr>
      <w:tr>
        <w:trPr>
          <w:trHeight w:val="1208" w:hRule="atLeast"/>
        </w:trPr>
        <w:tc>
          <w:tcPr>
            <w:tcW w:w="1553" w:type="dxa"/>
            <w:vMerge w:val="restart"/>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小　　　　割</w:t>
            </w:r>
          </w:p>
        </w:tc>
        <w:tc>
          <w:tcPr>
            <w:tcW w:w="1664"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発破</w:t>
            </w:r>
            <w:r>
              <w:rPr>
                <w:rFonts w:hint="default"/>
                <w:color w:val="auto"/>
              </w:rPr>
              <w:t xml:space="preserve"> [</w:t>
            </w:r>
            <w:r>
              <w:rPr>
                <w:rFonts w:hint="eastAsia"/>
                <w:color w:val="auto"/>
              </w:rPr>
              <w:t>有・無</w:t>
            </w:r>
            <w:r>
              <w:rPr>
                <w:rFonts w:hint="default"/>
                <w:color w:val="auto"/>
              </w:rPr>
              <w:t>]</w:t>
            </w:r>
          </w:p>
        </w:tc>
        <w:tc>
          <w:tcPr>
            <w:tcW w:w="6544" w:type="dxa"/>
            <w:gridSpan w:val="5"/>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方法</w:t>
            </w:r>
          </w:p>
        </w:tc>
      </w:tr>
      <w:tr>
        <w:trPr>
          <w:trHeight w:val="1510" w:hRule="atLeast"/>
        </w:trPr>
        <w:tc>
          <w:tcPr>
            <w:tcW w:w="1553" w:type="dxa"/>
            <w:vMerge w:val="continue"/>
            <w:tcBorders>
              <w:top w:val="nil"/>
              <w:left w:val="single" w:color="000000" w:sz="18" w:space="0"/>
              <w:bottom w:val="single" w:color="000000" w:sz="18" w:space="0"/>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664" w:type="dxa"/>
            <w:tcBorders>
              <w:top w:val="single" w:color="000000" w:sz="12"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機械</w:t>
            </w:r>
            <w:r>
              <w:rPr>
                <w:rFonts w:hint="default"/>
                <w:color w:val="auto"/>
              </w:rPr>
              <w:t xml:space="preserve"> [</w:t>
            </w:r>
            <w:r>
              <w:rPr>
                <w:rFonts w:hint="eastAsia"/>
                <w:color w:val="auto"/>
              </w:rPr>
              <w:t>有・無</w:t>
            </w:r>
            <w:r>
              <w:rPr>
                <w:rFonts w:hint="default"/>
                <w:color w:val="auto"/>
              </w:rPr>
              <w:t>]</w:t>
            </w:r>
          </w:p>
        </w:tc>
        <w:tc>
          <w:tcPr>
            <w:tcW w:w="6544" w:type="dxa"/>
            <w:gridSpan w:val="5"/>
            <w:tcBorders>
              <w:top w:val="single" w:color="000000" w:sz="12"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機械の名称</w:t>
            </w:r>
          </w:p>
        </w:tc>
      </w:tr>
    </w:tbl>
    <w:p>
      <w:pPr>
        <w:pStyle w:val="0"/>
        <w:rPr>
          <w:rFonts w:hint="default"/>
          <w:color w:val="auto"/>
          <w:spacing w:val="10"/>
        </w:rPr>
      </w:pPr>
    </w:p>
    <w:p>
      <w:pPr>
        <w:pStyle w:val="0"/>
        <w:rPr>
          <w:rFonts w:hint="default"/>
          <w:color w:val="auto"/>
        </w:rPr>
      </w:pPr>
    </w:p>
    <w:p>
      <w:pPr>
        <w:pStyle w:val="0"/>
        <w:rPr>
          <w:rFonts w:hint="default"/>
          <w:color w:val="auto"/>
        </w:rPr>
      </w:pPr>
    </w:p>
    <w:p>
      <w:pPr>
        <w:pStyle w:val="0"/>
        <w:rPr>
          <w:rFonts w:hint="default"/>
          <w:color w:val="auto"/>
          <w:spacing w:val="10"/>
        </w:rPr>
      </w:pPr>
      <w:r>
        <w:rPr>
          <w:rFonts w:hint="eastAsia"/>
          <w:color w:val="auto"/>
        </w:rPr>
        <w:t>（５）破砕・選別方法　　　［手選別・機械選別］</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77"/>
        <w:gridCol w:w="3660"/>
        <w:gridCol w:w="1442"/>
        <w:gridCol w:w="2218"/>
        <w:gridCol w:w="1664"/>
      </w:tblGrid>
      <w:tr>
        <w:trPr>
          <w:trHeight w:val="604" w:hRule="atLeast"/>
        </w:trPr>
        <w:tc>
          <w:tcPr>
            <w:tcW w:w="777"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3660"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機　械　の　名　称</w:t>
            </w:r>
          </w:p>
        </w:tc>
        <w:tc>
          <w:tcPr>
            <w:tcW w:w="1442"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能力（</w:t>
            </w:r>
            <w:r>
              <w:rPr>
                <w:rFonts w:hint="default"/>
                <w:color w:val="auto"/>
              </w:rPr>
              <w:t>t/h</w:t>
            </w:r>
            <w:r>
              <w:rPr>
                <w:rFonts w:hint="eastAsia"/>
                <w:color w:val="auto"/>
              </w:rPr>
              <w:t>）</w:t>
            </w:r>
          </w:p>
        </w:tc>
        <w:tc>
          <w:tcPr>
            <w:tcW w:w="2218"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定格出力（</w:t>
            </w:r>
            <w:r>
              <w:rPr>
                <w:rFonts w:hint="default"/>
                <w:color w:val="auto"/>
              </w:rPr>
              <w:t>kw</w:t>
            </w:r>
            <w:r>
              <w:rPr>
                <w:rFonts w:hint="eastAsia"/>
                <w:color w:val="auto"/>
              </w:rPr>
              <w:t>）</w:t>
            </w:r>
          </w:p>
        </w:tc>
        <w:tc>
          <w:tcPr>
            <w:tcW w:w="1664"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台　数</w:t>
            </w:r>
          </w:p>
        </w:tc>
      </w:tr>
      <w:tr>
        <w:trPr>
          <w:trHeight w:val="604" w:hRule="atLeast"/>
        </w:trPr>
        <w:tc>
          <w:tcPr>
            <w:tcW w:w="777" w:type="dxa"/>
            <w:tcBorders>
              <w:top w:val="doub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366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442"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777"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36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777"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36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777"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36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906" w:hRule="atLeast"/>
        </w:trPr>
        <w:tc>
          <w:tcPr>
            <w:tcW w:w="777" w:type="dxa"/>
            <w:tcBorders>
              <w:top w:val="single" w:color="000000" w:sz="4"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3660"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442"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664" w:type="dxa"/>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spacing w:line="200" w:lineRule="exact"/>
        <w:rPr>
          <w:rFonts w:hint="default"/>
          <w:color w:val="auto"/>
          <w:spacing w:val="10"/>
        </w:rPr>
      </w:pPr>
      <w:r>
        <w:rPr>
          <w:rFonts w:hint="eastAsia"/>
          <w:color w:val="auto"/>
        </w:rPr>
        <w:t>　　区分欄には、破砕・選別・移送の別を記載し、大気汚染防止法に係る施設は○で囲むこと。</w:t>
      </w:r>
    </w:p>
    <w:p>
      <w:pPr>
        <w:pStyle w:val="0"/>
        <w:spacing w:line="200" w:lineRule="exact"/>
        <w:rPr>
          <w:rFonts w:hint="default"/>
          <w:color w:val="auto"/>
          <w:spacing w:val="10"/>
        </w:rPr>
      </w:pPr>
    </w:p>
    <w:p>
      <w:pPr>
        <w:pStyle w:val="0"/>
        <w:spacing w:line="200" w:lineRule="exact"/>
        <w:rPr>
          <w:rFonts w:hint="default"/>
          <w:color w:val="auto"/>
          <w:spacing w:val="10"/>
        </w:rPr>
      </w:pPr>
      <w:r>
        <w:rPr>
          <w:rFonts w:hint="eastAsia"/>
          <w:color w:val="auto"/>
        </w:rPr>
        <w:t>（６）水洗設備　　［有・無］</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77"/>
        <w:gridCol w:w="4991"/>
        <w:gridCol w:w="2218"/>
        <w:gridCol w:w="1775"/>
      </w:tblGrid>
      <w:tr>
        <w:trPr>
          <w:trHeight w:val="604" w:hRule="atLeast"/>
        </w:trPr>
        <w:tc>
          <w:tcPr>
            <w:tcW w:w="777"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4991"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機　械　の　名　称</w:t>
            </w:r>
          </w:p>
        </w:tc>
        <w:tc>
          <w:tcPr>
            <w:tcW w:w="2218"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能力（</w:t>
            </w:r>
            <w:r>
              <w:rPr>
                <w:rFonts w:hint="eastAsia" w:asciiTheme="minorEastAsia" w:hAnsiTheme="minorEastAsia" w:eastAsiaTheme="minorEastAsia"/>
                <w:color w:val="auto"/>
              </w:rPr>
              <w:t>ｍ</w:t>
            </w:r>
            <w:r>
              <w:rPr>
                <w:rFonts w:hint="eastAsia" w:asciiTheme="minorEastAsia" w:hAnsiTheme="minorEastAsia" w:eastAsiaTheme="minorEastAsia"/>
                <w:color w:val="auto"/>
                <w:vertAlign w:val="superscript"/>
              </w:rPr>
              <w:t>3</w:t>
            </w:r>
            <w:r>
              <w:rPr>
                <w:rFonts w:hint="default"/>
                <w:color w:val="auto"/>
              </w:rPr>
              <w:t>/h</w:t>
            </w:r>
            <w:r>
              <w:rPr>
                <w:rFonts w:hint="eastAsia"/>
                <w:color w:val="auto"/>
              </w:rPr>
              <w:t>）</w:t>
            </w:r>
          </w:p>
        </w:tc>
        <w:tc>
          <w:tcPr>
            <w:tcW w:w="1775"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台　数</w:t>
            </w:r>
          </w:p>
        </w:tc>
      </w:tr>
      <w:tr>
        <w:trPr>
          <w:trHeight w:val="604" w:hRule="atLeast"/>
        </w:trPr>
        <w:tc>
          <w:tcPr>
            <w:tcW w:w="777" w:type="dxa"/>
            <w:tcBorders>
              <w:top w:val="doub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991"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777"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9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777"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9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906" w:hRule="atLeast"/>
        </w:trPr>
        <w:tc>
          <w:tcPr>
            <w:tcW w:w="777" w:type="dxa"/>
            <w:tcBorders>
              <w:top w:val="single" w:color="000000" w:sz="4"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991"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spacing w:line="200" w:lineRule="exact"/>
        <w:rPr>
          <w:rFonts w:hint="default"/>
          <w:color w:val="auto"/>
          <w:spacing w:val="10"/>
        </w:rPr>
      </w:pPr>
      <w:r>
        <w:rPr>
          <w:rFonts w:hint="eastAsia"/>
          <w:color w:val="auto"/>
        </w:rPr>
        <w:t>　　区分欄には、破砕・選別・凝縮・脱水の別を記載し、水質汚濁防止法に係る施設は○で囲むこと。</w:t>
      </w:r>
    </w:p>
    <w:p>
      <w:pPr>
        <w:pStyle w:val="0"/>
        <w:spacing w:line="200" w:lineRule="exact"/>
        <w:rPr>
          <w:rFonts w:hint="default"/>
          <w:color w:val="auto"/>
          <w:spacing w:val="10"/>
        </w:rPr>
      </w:pPr>
    </w:p>
    <w:p>
      <w:pPr>
        <w:pStyle w:val="0"/>
        <w:spacing w:line="200" w:lineRule="exact"/>
        <w:rPr>
          <w:rFonts w:hint="default"/>
          <w:color w:val="auto"/>
          <w:spacing w:val="10"/>
        </w:rPr>
      </w:pPr>
      <w:r>
        <w:rPr>
          <w:rFonts w:hint="default"/>
          <w:color w:val="auto"/>
        </w:rPr>
        <w:t xml:space="preserve">    </w:t>
      </w:r>
      <w:r>
        <w:rPr>
          <w:rFonts w:hint="eastAsia"/>
          <w:color w:val="auto"/>
        </w:rPr>
        <w:t>　排水　［循環方式・直接排水方式］</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53"/>
        <w:gridCol w:w="2440"/>
        <w:gridCol w:w="1775"/>
        <w:gridCol w:w="1996"/>
        <w:gridCol w:w="1997"/>
      </w:tblGrid>
      <w:tr>
        <w:trPr>
          <w:trHeight w:val="604" w:hRule="atLeast"/>
        </w:trPr>
        <w:tc>
          <w:tcPr>
            <w:tcW w:w="1553" w:type="dxa"/>
            <w:tcBorders>
              <w:top w:val="single" w:color="auto" w:sz="18" w:space="0"/>
              <w:left w:val="single" w:color="auto"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　取　水　源</w:t>
            </w:r>
          </w:p>
        </w:tc>
        <w:tc>
          <w:tcPr>
            <w:tcW w:w="2440" w:type="dxa"/>
            <w:tcBorders>
              <w:top w:val="single" w:color="auto"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取　水　方　法</w:t>
            </w:r>
          </w:p>
        </w:tc>
        <w:tc>
          <w:tcPr>
            <w:tcW w:w="1775" w:type="dxa"/>
            <w:tcBorders>
              <w:top w:val="single" w:color="auto"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１日平均取水量</w:t>
            </w:r>
          </w:p>
        </w:tc>
        <w:tc>
          <w:tcPr>
            <w:tcW w:w="1996" w:type="dxa"/>
            <w:tcBorders>
              <w:top w:val="single" w:color="auto"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１日平均使用水量</w:t>
            </w:r>
          </w:p>
        </w:tc>
        <w:tc>
          <w:tcPr>
            <w:tcW w:w="1997" w:type="dxa"/>
            <w:tcBorders>
              <w:top w:val="single" w:color="auto" w:sz="18" w:space="0"/>
              <w:left w:val="single" w:color="000000" w:sz="4" w:space="0"/>
              <w:bottom w:val="nil"/>
              <w:right w:val="single" w:color="auto"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１日平均排出水量</w:t>
            </w:r>
          </w:p>
        </w:tc>
      </w:tr>
      <w:tr>
        <w:trPr>
          <w:trHeight w:val="906" w:hRule="atLeast"/>
        </w:trPr>
        <w:tc>
          <w:tcPr>
            <w:tcW w:w="1553" w:type="dxa"/>
            <w:tcBorders>
              <w:top w:val="single" w:color="000000" w:sz="4" w:space="0"/>
              <w:left w:val="single" w:color="auto" w:sz="18" w:space="0"/>
              <w:bottom w:val="single" w:color="auto"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440"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asciiTheme="minorEastAsia" w:hAnsiTheme="minorEastAsia" w:eastAsiaTheme="minorEastAsia"/>
                <w:color w:val="auto"/>
              </w:rPr>
              <w:t>ｍ</w:t>
            </w:r>
            <w:r>
              <w:rPr>
                <w:rFonts w:hint="eastAsia" w:asciiTheme="minorEastAsia" w:hAnsiTheme="minorEastAsia" w:eastAsiaTheme="minorEastAsia"/>
                <w:color w:val="auto"/>
                <w:vertAlign w:val="superscript"/>
              </w:rPr>
              <w:t>3</w:t>
            </w:r>
          </w:p>
        </w:tc>
        <w:tc>
          <w:tcPr>
            <w:tcW w:w="1996"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asciiTheme="minorEastAsia" w:hAnsiTheme="minorEastAsia" w:eastAsiaTheme="minorEastAsia"/>
                <w:color w:val="auto"/>
              </w:rPr>
              <w:t>ｍ</w:t>
            </w:r>
            <w:r>
              <w:rPr>
                <w:rFonts w:hint="eastAsia" w:asciiTheme="minorEastAsia" w:hAnsiTheme="minorEastAsia" w:eastAsiaTheme="minorEastAsia"/>
                <w:color w:val="auto"/>
                <w:vertAlign w:val="superscript"/>
              </w:rPr>
              <w:t>3</w:t>
            </w:r>
          </w:p>
        </w:tc>
        <w:tc>
          <w:tcPr>
            <w:tcW w:w="1997" w:type="dxa"/>
            <w:tcBorders>
              <w:top w:val="single" w:color="000000" w:sz="4" w:space="0"/>
              <w:left w:val="single" w:color="000000" w:sz="4" w:space="0"/>
              <w:bottom w:val="single" w:color="auto" w:sz="18" w:space="0"/>
              <w:right w:val="single" w:color="auto"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asciiTheme="minorEastAsia" w:hAnsiTheme="minorEastAsia" w:eastAsiaTheme="minorEastAsia"/>
                <w:color w:val="auto"/>
              </w:rPr>
              <w:t>ｍ</w:t>
            </w:r>
            <w:r>
              <w:rPr>
                <w:rFonts w:hint="eastAsia" w:asciiTheme="minorEastAsia" w:hAnsiTheme="minorEastAsia" w:eastAsiaTheme="minorEastAsia"/>
                <w:color w:val="auto"/>
                <w:vertAlign w:val="superscript"/>
              </w:rPr>
              <w:t>3</w:t>
            </w:r>
          </w:p>
        </w:tc>
      </w:tr>
    </w:tbl>
    <w:p>
      <w:pPr>
        <w:pStyle w:val="0"/>
        <w:rPr>
          <w:rFonts w:hint="default"/>
          <w:color w:val="auto"/>
          <w:spacing w:val="10"/>
        </w:rPr>
      </w:pPr>
      <w:r>
        <w:rPr>
          <w:rFonts w:hint="default"/>
          <w:color w:val="auto"/>
          <w:sz w:val="24"/>
        </w:rPr>
        <w:br w:type="page"/>
      </w:r>
      <w:r>
        <w:rPr>
          <w:rFonts w:hint="eastAsia"/>
          <w:color w:val="auto"/>
        </w:rPr>
        <w:t>（７）運搬機械　　　　</w:t>
      </w:r>
    </w:p>
    <w:p>
      <w:pPr>
        <w:pStyle w:val="0"/>
        <w:spacing w:line="200" w:lineRule="exact"/>
        <w:ind w:firstLine="436" w:firstLineChars="200"/>
        <w:rPr>
          <w:rFonts w:hint="default"/>
          <w:color w:val="auto"/>
          <w:spacing w:val="10"/>
        </w:rPr>
      </w:pPr>
      <w:r>
        <w:rPr>
          <w:rFonts w:hint="eastAsia"/>
          <w:color w:val="auto"/>
        </w:rPr>
        <w:t>原石・製品・廃土石の運搬に使用する機械の一覧表</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77"/>
        <w:gridCol w:w="4547"/>
        <w:gridCol w:w="1220"/>
        <w:gridCol w:w="2329"/>
        <w:gridCol w:w="888"/>
      </w:tblGrid>
      <w:tr>
        <w:trPr>
          <w:trHeight w:val="604" w:hRule="atLeast"/>
        </w:trPr>
        <w:tc>
          <w:tcPr>
            <w:tcW w:w="777"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区</w:t>
            </w:r>
            <w:r>
              <w:rPr>
                <w:rFonts w:hint="default"/>
                <w:color w:val="auto"/>
              </w:rPr>
              <w:t xml:space="preserve"> </w:t>
            </w:r>
            <w:r>
              <w:rPr>
                <w:rFonts w:hint="eastAsia"/>
                <w:color w:val="auto"/>
              </w:rPr>
              <w:t>分</w:t>
            </w:r>
          </w:p>
        </w:tc>
        <w:tc>
          <w:tcPr>
            <w:tcW w:w="4547"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機　械　の　名　称</w:t>
            </w:r>
          </w:p>
        </w:tc>
        <w:tc>
          <w:tcPr>
            <w:tcW w:w="1220"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能　力</w:t>
            </w:r>
          </w:p>
        </w:tc>
        <w:tc>
          <w:tcPr>
            <w:tcW w:w="2329"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台　数</w:t>
            </w:r>
          </w:p>
        </w:tc>
        <w:tc>
          <w:tcPr>
            <w:tcW w:w="888"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備考</w:t>
            </w:r>
          </w:p>
        </w:tc>
      </w:tr>
      <w:tr>
        <w:trPr>
          <w:trHeight w:val="604" w:hRule="atLeast"/>
        </w:trPr>
        <w:tc>
          <w:tcPr>
            <w:tcW w:w="777" w:type="dxa"/>
            <w:tcBorders>
              <w:top w:val="doub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547"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22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329"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888" w:type="dxa"/>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777"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5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3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888"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777"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5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3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888"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777"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5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3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888"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586" w:hRule="atLeast"/>
        </w:trPr>
        <w:tc>
          <w:tcPr>
            <w:tcW w:w="777" w:type="dxa"/>
            <w:tcBorders>
              <w:top w:val="single" w:color="000000" w:sz="4"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547"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220"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329"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888" w:type="dxa"/>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ind w:firstLine="436" w:firstLineChars="200"/>
        <w:rPr>
          <w:rFonts w:hint="default"/>
          <w:color w:val="auto"/>
          <w:spacing w:val="10"/>
        </w:rPr>
      </w:pPr>
      <w:r>
        <w:rPr>
          <w:rFonts w:hint="eastAsia"/>
          <w:color w:val="auto"/>
        </w:rPr>
        <w:t>（注）採掘機械と兼ねるものについては、備考欄に○印のこと。</w:t>
      </w:r>
    </w:p>
    <w:p>
      <w:pPr>
        <w:pStyle w:val="0"/>
        <w:rPr>
          <w:rFonts w:hint="default"/>
          <w:color w:val="auto"/>
          <w:spacing w:val="10"/>
        </w:rPr>
      </w:pPr>
    </w:p>
    <w:p>
      <w:pPr>
        <w:pStyle w:val="0"/>
        <w:spacing w:line="200" w:lineRule="exact"/>
        <w:rPr>
          <w:rFonts w:hint="default"/>
          <w:color w:val="auto"/>
          <w:spacing w:val="10"/>
        </w:rPr>
      </w:pPr>
    </w:p>
    <w:p>
      <w:pPr>
        <w:pStyle w:val="0"/>
        <w:spacing w:line="200" w:lineRule="exact"/>
        <w:rPr>
          <w:rFonts w:hint="default"/>
          <w:color w:val="auto"/>
          <w:spacing w:val="10"/>
        </w:rPr>
      </w:pPr>
      <w:r>
        <w:rPr>
          <w:rFonts w:hint="eastAsia"/>
          <w:color w:val="auto"/>
        </w:rPr>
        <w:t>（８）他の行政庁の許認可等について</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52"/>
        <w:gridCol w:w="2107"/>
        <w:gridCol w:w="2884"/>
        <w:gridCol w:w="2718"/>
      </w:tblGrid>
      <w:tr>
        <w:trPr>
          <w:trHeight w:val="604" w:hRule="atLeast"/>
        </w:trPr>
        <w:tc>
          <w:tcPr>
            <w:tcW w:w="2052"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法　令　名</w:t>
            </w:r>
          </w:p>
        </w:tc>
        <w:tc>
          <w:tcPr>
            <w:tcW w:w="2107"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担</w:t>
            </w:r>
            <w:r>
              <w:rPr>
                <w:rFonts w:hint="default"/>
                <w:color w:val="auto"/>
              </w:rPr>
              <w:t xml:space="preserve"> </w:t>
            </w:r>
            <w:r>
              <w:rPr>
                <w:rFonts w:hint="eastAsia"/>
                <w:color w:val="auto"/>
              </w:rPr>
              <w:t>当</w:t>
            </w:r>
            <w:r>
              <w:rPr>
                <w:rFonts w:hint="default"/>
                <w:color w:val="auto"/>
              </w:rPr>
              <w:t xml:space="preserve"> </w:t>
            </w:r>
            <w:r>
              <w:rPr>
                <w:rFonts w:hint="eastAsia"/>
                <w:color w:val="auto"/>
              </w:rPr>
              <w:t>機</w:t>
            </w:r>
            <w:r>
              <w:rPr>
                <w:rFonts w:hint="default"/>
                <w:color w:val="auto"/>
              </w:rPr>
              <w:t xml:space="preserve"> </w:t>
            </w:r>
            <w:r>
              <w:rPr>
                <w:rFonts w:hint="eastAsia"/>
                <w:color w:val="auto"/>
              </w:rPr>
              <w:t>関</w:t>
            </w:r>
            <w:r>
              <w:rPr>
                <w:rFonts w:hint="default"/>
                <w:color w:val="auto"/>
              </w:rPr>
              <w:t xml:space="preserve"> </w:t>
            </w:r>
            <w:r>
              <w:rPr>
                <w:rFonts w:hint="eastAsia"/>
                <w:color w:val="auto"/>
              </w:rPr>
              <w:t>名</w:t>
            </w:r>
          </w:p>
        </w:tc>
        <w:tc>
          <w:tcPr>
            <w:tcW w:w="2884"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処分のあった日</w:t>
            </w:r>
          </w:p>
        </w:tc>
        <w:tc>
          <w:tcPr>
            <w:tcW w:w="2718"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規制の対象となる内容</w:t>
            </w:r>
          </w:p>
        </w:tc>
      </w:tr>
      <w:tr>
        <w:trPr>
          <w:trHeight w:val="604" w:hRule="atLeast"/>
        </w:trPr>
        <w:tc>
          <w:tcPr>
            <w:tcW w:w="2052"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8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718"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2052"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8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718"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2052"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8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718"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2052"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8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718"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39" w:hRule="atLeast"/>
        </w:trPr>
        <w:tc>
          <w:tcPr>
            <w:tcW w:w="2052" w:type="dxa"/>
            <w:tcBorders>
              <w:top w:val="single" w:color="000000" w:sz="4"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107"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884"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718" w:type="dxa"/>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rPr>
          <w:rFonts w:hint="default"/>
          <w:color w:val="auto"/>
          <w:spacing w:val="10"/>
        </w:rPr>
      </w:pPr>
      <w:r>
        <w:rPr>
          <w:rFonts w:hint="default"/>
          <w:color w:val="auto"/>
          <w:sz w:val="24"/>
        </w:rPr>
        <w:br w:type="page"/>
      </w:r>
      <w:r>
        <w:rPr>
          <w:rFonts w:hint="eastAsia"/>
          <w:b w:val="1"/>
          <w:color w:val="auto"/>
          <w:spacing w:val="2"/>
          <w:sz w:val="24"/>
        </w:rPr>
        <w:t>５　岩石の採取に伴う災害の防止のための方法及び施設に関する事項</w:t>
      </w:r>
    </w:p>
    <w:p>
      <w:pPr>
        <w:pStyle w:val="0"/>
        <w:rPr>
          <w:rFonts w:hint="default"/>
          <w:color w:val="auto"/>
          <w:spacing w:val="10"/>
        </w:rPr>
      </w:pPr>
      <w:r>
        <w:rPr>
          <w:rFonts w:hint="eastAsia"/>
          <w:color w:val="auto"/>
        </w:rPr>
        <w:t>（１）採取場の周辺の</w:t>
      </w:r>
      <w:r>
        <w:rPr>
          <w:rFonts w:hint="eastAsia"/>
          <w:color w:val="auto"/>
        </w:rPr>
        <w:t>300</w:t>
      </w:r>
      <w:r>
        <w:rPr>
          <w:rFonts w:hint="eastAsia"/>
          <w:color w:val="auto"/>
        </w:rPr>
        <w:t>ｍ以内における土地の利用状況及び公共施設、建物の状況</w:t>
      </w:r>
    </w:p>
    <w:p>
      <w:pPr>
        <w:pStyle w:val="0"/>
        <w:rPr>
          <w:rFonts w:hint="default"/>
          <w:color w:val="auto"/>
          <w:spacing w:val="10"/>
        </w:rPr>
      </w:pPr>
    </w:p>
    <w:p>
      <w:pPr>
        <w:pStyle w:val="0"/>
        <w:rPr>
          <w:rFonts w:hint="default"/>
          <w:color w:val="auto"/>
          <w:spacing w:val="10"/>
        </w:rPr>
      </w:pPr>
    </w:p>
    <w:p>
      <w:pPr>
        <w:pStyle w:val="0"/>
        <w:spacing w:line="200" w:lineRule="exact"/>
        <w:rPr>
          <w:rFonts w:hint="default"/>
          <w:color w:val="auto"/>
        </w:rPr>
      </w:pPr>
    </w:p>
    <w:p>
      <w:pPr>
        <w:pStyle w:val="0"/>
        <w:spacing w:line="200" w:lineRule="exact"/>
        <w:rPr>
          <w:rFonts w:hint="default"/>
          <w:color w:val="auto"/>
          <w:spacing w:val="10"/>
        </w:rPr>
      </w:pPr>
      <w:r>
        <w:rPr>
          <w:rFonts w:hint="eastAsia"/>
          <w:color w:val="auto"/>
        </w:rPr>
        <w:t>（２）「予想される災害の態様及び範囲」とその「災害防止の方法・設備（措置）」</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5"/>
        <w:gridCol w:w="1447"/>
        <w:gridCol w:w="2893"/>
        <w:gridCol w:w="5006"/>
      </w:tblGrid>
      <w:tr>
        <w:trPr>
          <w:trHeight w:val="430" w:hRule="atLeast"/>
        </w:trPr>
        <w:tc>
          <w:tcPr>
            <w:tcW w:w="1892" w:type="dxa"/>
            <w:gridSpan w:val="2"/>
            <w:tcBorders>
              <w:top w:val="single" w:color="000000" w:sz="18"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r>
              <w:rPr>
                <w:rFonts w:hint="eastAsia"/>
                <w:color w:val="auto"/>
              </w:rPr>
              <w:t>予想される災害</w:t>
            </w:r>
          </w:p>
        </w:tc>
        <w:tc>
          <w:tcPr>
            <w:tcW w:w="2893" w:type="dxa"/>
            <w:tcBorders>
              <w:top w:val="single" w:color="000000" w:sz="18"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r>
              <w:rPr>
                <w:rFonts w:hint="eastAsia"/>
                <w:color w:val="auto"/>
              </w:rPr>
              <w:t>災害の態様及びその範囲</w:t>
            </w:r>
          </w:p>
        </w:tc>
        <w:tc>
          <w:tcPr>
            <w:tcW w:w="5006" w:type="dxa"/>
            <w:tcBorders>
              <w:top w:val="single" w:color="000000" w:sz="18" w:space="0"/>
              <w:left w:val="single" w:color="000000" w:sz="12"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r>
              <w:rPr>
                <w:rFonts w:hint="eastAsia"/>
                <w:color w:val="auto"/>
              </w:rPr>
              <w:t>災害防止の方法・設備（措置）</w:t>
            </w:r>
          </w:p>
        </w:tc>
      </w:tr>
      <w:tr>
        <w:trPr>
          <w:trHeight w:val="2747" w:hRule="atLeast"/>
        </w:trPr>
        <w:tc>
          <w:tcPr>
            <w:tcW w:w="445" w:type="dxa"/>
            <w:vMerge w:val="restart"/>
            <w:tcBorders>
              <w:top w:val="single" w:color="000000" w:sz="18" w:space="0"/>
              <w:left w:val="single" w:color="000000" w:sz="18"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内</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訳</w:t>
            </w:r>
          </w:p>
        </w:tc>
        <w:tc>
          <w:tcPr>
            <w:tcW w:w="1447" w:type="dxa"/>
            <w:tcBorders>
              <w:top w:val="single" w:color="000000" w:sz="18"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spacing w:val="164"/>
                <w:fitText w:val="1257" w:id="16"/>
              </w:rPr>
              <w:t>土地</w:t>
            </w:r>
            <w:r>
              <w:rPr>
                <w:rFonts w:hint="eastAsia"/>
                <w:color w:val="auto"/>
                <w:spacing w:val="0"/>
                <w:fitText w:val="1257" w:id="16"/>
              </w:rPr>
              <w:t>の</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spacing w:val="32"/>
                <w:fitText w:val="1257" w:id="17"/>
              </w:rPr>
              <w:t>崩壊・亀</w:t>
            </w:r>
            <w:r>
              <w:rPr>
                <w:rFonts w:hint="eastAsia"/>
                <w:color w:val="auto"/>
                <w:spacing w:val="0"/>
                <w:fitText w:val="1257" w:id="17"/>
              </w:rPr>
              <w:t>裂</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76"/>
                <w:fitText w:val="1257" w:id="18"/>
              </w:rPr>
              <w:t>又は陥</w:t>
            </w:r>
            <w:r>
              <w:rPr>
                <w:rFonts w:hint="eastAsia"/>
                <w:color w:val="auto"/>
                <w:spacing w:val="0"/>
                <w:fitText w:val="1257" w:id="18"/>
              </w:rPr>
              <w:t>没</w:t>
            </w:r>
          </w:p>
        </w:tc>
        <w:tc>
          <w:tcPr>
            <w:tcW w:w="2893" w:type="dxa"/>
            <w:tcBorders>
              <w:top w:val="single" w:color="000000" w:sz="18"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p>
        </w:tc>
        <w:tc>
          <w:tcPr>
            <w:tcW w:w="5006" w:type="dxa"/>
            <w:tcBorders>
              <w:top w:val="single" w:color="000000" w:sz="18" w:space="0"/>
              <w:left w:val="single" w:color="000000" w:sz="12"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①当該計画の採掘方法の採用に際し、配慮した事項</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②保全区域に接した採取区域の防護策</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③表土除去後の防護策</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④採掘箇所の点検の方法</w:t>
            </w:r>
          </w:p>
        </w:tc>
      </w:tr>
      <w:tr>
        <w:trPr>
          <w:trHeight w:val="2828" w:hRule="atLeast"/>
        </w:trPr>
        <w:tc>
          <w:tcPr>
            <w:tcW w:w="44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44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10"/>
              </w:rPr>
              <w:t>騒音・振動</w:t>
            </w:r>
          </w:p>
        </w:tc>
        <w:tc>
          <w:tcPr>
            <w:tcW w:w="2893"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5006" w:type="dxa"/>
            <w:tcBorders>
              <w:top w:val="single" w:color="000000" w:sz="4" w:space="0"/>
              <w:left w:val="single" w:color="000000" w:sz="12"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①主な騒音・振動発生源</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②騒音・振動抑制措置</w:t>
            </w:r>
          </w:p>
          <w:p>
            <w:pPr>
              <w:pStyle w:val="0"/>
              <w:kinsoku w:val="0"/>
              <w:autoSpaceDE w:val="0"/>
              <w:autoSpaceDN w:val="0"/>
              <w:spacing w:line="300" w:lineRule="atLeast"/>
              <w:rPr>
                <w:rFonts w:hint="default"/>
                <w:color w:val="auto"/>
                <w:spacing w:val="10"/>
              </w:rPr>
            </w:pPr>
            <w:r>
              <w:rPr>
                <w:rFonts w:hint="eastAsia"/>
                <w:b w:val="1"/>
                <w:color w:val="auto"/>
                <w:sz w:val="18"/>
              </w:rPr>
              <w:t>　（建屋での被服、遮音壁、操業時間帯の調整等</w:t>
            </w:r>
            <w:r>
              <w:rPr>
                <w:rFonts w:hint="eastAsia"/>
                <w:color w:val="auto"/>
                <w:sz w:val="18"/>
              </w:rPr>
              <w:t>）</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left="199" w:hanging="199" w:hangingChars="100"/>
              <w:rPr>
                <w:rFonts w:hint="default"/>
                <w:color w:val="auto"/>
                <w:spacing w:val="10"/>
              </w:rPr>
            </w:pPr>
            <w:r>
              <w:rPr>
                <w:rFonts w:hint="eastAsia"/>
                <w:b w:val="1"/>
                <w:color w:val="auto"/>
                <w:sz w:val="18"/>
              </w:rPr>
              <w:t>③騒音規制法・振動規制法に基づく指定区域にあって　は、その騒音規制基準・振動規制基準について</w:t>
            </w:r>
          </w:p>
        </w:tc>
      </w:tr>
      <w:tr>
        <w:trPr>
          <w:trHeight w:val="2039" w:hRule="atLeast"/>
        </w:trPr>
        <w:tc>
          <w:tcPr>
            <w:tcW w:w="44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447"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spacing w:val="164"/>
                <w:fitText w:val="1257" w:id="19"/>
              </w:rPr>
              <w:t>粉じ</w:t>
            </w:r>
            <w:r>
              <w:rPr>
                <w:rFonts w:hint="eastAsia"/>
                <w:color w:val="auto"/>
                <w:spacing w:val="0"/>
                <w:fitText w:val="1257" w:id="19"/>
              </w:rPr>
              <w:t>ん</w:t>
            </w:r>
          </w:p>
          <w:p>
            <w:pPr>
              <w:pStyle w:val="0"/>
              <w:kinsoku w:val="0"/>
              <w:autoSpaceDE w:val="0"/>
              <w:autoSpaceDN w:val="0"/>
              <w:spacing w:line="300" w:lineRule="atLeast"/>
              <w:rPr>
                <w:rFonts w:hint="default"/>
                <w:color w:val="auto"/>
                <w:sz w:val="24"/>
              </w:rPr>
            </w:pPr>
          </w:p>
        </w:tc>
        <w:tc>
          <w:tcPr>
            <w:tcW w:w="2893"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p>
        </w:tc>
        <w:tc>
          <w:tcPr>
            <w:tcW w:w="5006" w:type="dxa"/>
            <w:tcBorders>
              <w:top w:val="single" w:color="000000" w:sz="4" w:space="0"/>
              <w:left w:val="single" w:color="000000" w:sz="12"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①大気汚染防止法に係る施設、構造物とその粉じん防　止措置</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②その他、粉じん発生源となる作業と粉じん飛散防止　措置</w:t>
            </w:r>
          </w:p>
        </w:tc>
      </w:tr>
      <w:tr>
        <w:trPr>
          <w:trHeight w:val="1388" w:hRule="atLeast"/>
        </w:trPr>
        <w:tc>
          <w:tcPr>
            <w:tcW w:w="445" w:type="dxa"/>
            <w:vMerge w:val="continue"/>
            <w:tcBorders>
              <w:top w:val="none" w:color="auto" w:sz="0" w:space="0"/>
              <w:left w:val="single" w:color="000000" w:sz="18" w:space="0"/>
              <w:bottom w:val="none" w:color="auto" w:sz="0"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447" w:type="dxa"/>
            <w:tcBorders>
              <w:top w:val="single" w:color="auto" w:sz="4" w:space="0"/>
              <w:left w:val="single" w:color="000000" w:sz="12" w:space="0"/>
              <w:bottom w:val="single" w:color="auto" w:sz="2"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飛　　　石</w:t>
            </w:r>
          </w:p>
        </w:tc>
        <w:tc>
          <w:tcPr>
            <w:tcW w:w="2893" w:type="dxa"/>
            <w:tcBorders>
              <w:top w:val="single" w:color="000000" w:sz="4" w:space="0"/>
              <w:left w:val="single" w:color="000000" w:sz="12" w:space="0"/>
              <w:bottom w:val="single" w:color="auto" w:sz="2"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5006" w:type="dxa"/>
            <w:tcBorders>
              <w:top w:val="single" w:color="000000" w:sz="4" w:space="0"/>
              <w:left w:val="single" w:color="000000" w:sz="12" w:space="0"/>
              <w:bottom w:val="single" w:color="auto" w:sz="2"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①発破の際の通報</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b w:val="1"/>
                <w:color w:val="auto"/>
                <w:sz w:val="18"/>
              </w:rPr>
              <w:t>②飛石防止措置</w:t>
            </w:r>
          </w:p>
        </w:tc>
      </w:tr>
      <w:tr>
        <w:trPr>
          <w:trHeight w:val="3075" w:hRule="atLeast"/>
        </w:trPr>
        <w:tc>
          <w:tcPr>
            <w:tcW w:w="445" w:type="dxa"/>
            <w:vMerge w:val="continue"/>
            <w:tcBorders>
              <w:top w:val="none" w:color="auto" w:sz="0" w:space="0"/>
              <w:left w:val="single" w:color="000000" w:sz="18" w:space="0"/>
              <w:bottom w:val="single" w:color="auto" w:sz="18"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447" w:type="dxa"/>
            <w:tcBorders>
              <w:top w:val="single" w:color="auto" w:sz="2" w:space="0"/>
              <w:left w:val="single" w:color="000000" w:sz="12" w:space="0"/>
              <w:bottom w:val="single" w:color="auto"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廃土石の流出</w:t>
            </w:r>
          </w:p>
        </w:tc>
        <w:tc>
          <w:tcPr>
            <w:tcW w:w="2893" w:type="dxa"/>
            <w:tcBorders>
              <w:top w:val="single" w:color="auto" w:sz="2" w:space="0"/>
              <w:left w:val="single" w:color="000000" w:sz="12" w:space="0"/>
              <w:bottom w:val="single" w:color="auto"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5006" w:type="dxa"/>
            <w:tcBorders>
              <w:top w:val="single" w:color="auto" w:sz="2" w:space="0"/>
              <w:left w:val="single" w:color="000000" w:sz="12" w:space="0"/>
              <w:bottom w:val="single" w:color="auto"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r>
              <w:rPr>
                <w:rFonts w:hint="eastAsia"/>
                <w:b w:val="1"/>
                <w:color w:val="auto"/>
                <w:sz w:val="18"/>
              </w:rPr>
              <w:t>①廃土又は廃石の発生量</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②堆積場の容積（一時堆積場も含む）</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③土留施設（一時堆積場も含む）</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④堆積場へ流入する恐れのある水の排水施設</w:t>
            </w:r>
          </w:p>
          <w:p>
            <w:pPr>
              <w:pStyle w:val="0"/>
              <w:kinsoku w:val="0"/>
              <w:autoSpaceDE w:val="0"/>
              <w:autoSpaceDN w:val="0"/>
              <w:spacing w:line="300" w:lineRule="atLeast"/>
              <w:rPr>
                <w:rFonts w:hint="default"/>
                <w:color w:val="auto"/>
                <w:spacing w:val="10"/>
              </w:rPr>
            </w:pPr>
            <w:r>
              <w:rPr>
                <w:rFonts w:hint="eastAsia"/>
                <w:b w:val="1"/>
                <w:color w:val="auto"/>
                <w:sz w:val="18"/>
              </w:rPr>
              <w:t>　　　　　　　　　　　　　　（一時堆積場も含む）</w:t>
            </w:r>
          </w:p>
          <w:p>
            <w:pPr>
              <w:pStyle w:val="0"/>
              <w:kinsoku w:val="0"/>
              <w:autoSpaceDE w:val="0"/>
              <w:autoSpaceDN w:val="0"/>
              <w:spacing w:line="300" w:lineRule="atLeast"/>
              <w:rPr>
                <w:rFonts w:hint="default"/>
                <w:color w:val="auto"/>
                <w:spacing w:val="10"/>
              </w:rPr>
            </w:pPr>
            <w:r>
              <w:rPr>
                <w:rFonts w:hint="eastAsia"/>
                <w:b w:val="1"/>
                <w:color w:val="auto"/>
                <w:sz w:val="18"/>
              </w:rPr>
              <w:t>⑤その他堆積の方法・立地条件等</w:t>
            </w:r>
          </w:p>
          <w:p>
            <w:pPr>
              <w:pStyle w:val="0"/>
              <w:kinsoku w:val="0"/>
              <w:autoSpaceDE w:val="0"/>
              <w:autoSpaceDN w:val="0"/>
              <w:spacing w:line="300" w:lineRule="atLeast"/>
              <w:rPr>
                <w:rFonts w:hint="default"/>
                <w:color w:val="auto"/>
                <w:spacing w:val="10"/>
              </w:rPr>
            </w:pPr>
          </w:p>
        </w:tc>
      </w:tr>
      <w:tr>
        <w:trPr>
          <w:gridAfter w:val="3"/>
          <w:wAfter w:w="9346" w:type="dxa"/>
          <w:trHeight w:val="602" w:hRule="atLeast"/>
        </w:trPr>
        <w:tc>
          <w:tcPr>
            <w:tcW w:w="445" w:type="dxa"/>
            <w:vMerge w:val="restart"/>
            <w:tcBorders>
              <w:top w:val="nil"/>
              <w:left w:val="nil"/>
              <w:bottom w:val="none" w:color="auto" w:sz="0" w:space="0"/>
              <w:right w:val="nil"/>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70" w:hRule="atLeast"/>
        </w:trPr>
        <w:tc>
          <w:tcPr>
            <w:tcW w:w="445" w:type="dxa"/>
            <w:vMerge w:val="continue"/>
            <w:tcBorders>
              <w:top w:val="nil"/>
              <w:left w:val="nil"/>
              <w:bottom w:val="single" w:color="auto" w:sz="2" w:space="0"/>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9346" w:type="dxa"/>
            <w:gridSpan w:val="3"/>
            <w:tcBorders>
              <w:top w:val="nil"/>
              <w:left w:val="nil"/>
              <w:bottom w:val="single" w:color="auto" w:sz="2" w:space="0"/>
              <w:right w:val="nil"/>
              <w:tl2br w:val="none" w:color="auto" w:sz="0" w:space="0"/>
              <w:tr2bl w:val="none" w:color="auto" w:sz="0" w:space="0"/>
            </w:tcBorders>
            <w:vAlign w:val="top"/>
          </w:tcPr>
          <w:p>
            <w:pPr>
              <w:pStyle w:val="0"/>
              <w:kinsoku w:val="0"/>
              <w:autoSpaceDE w:val="0"/>
              <w:autoSpaceDN w:val="0"/>
              <w:spacing w:line="300" w:lineRule="atLeast"/>
              <w:rPr>
                <w:rFonts w:hint="default"/>
                <w:b w:val="1"/>
                <w:color w:val="auto"/>
                <w:sz w:val="18"/>
              </w:rPr>
            </w:pPr>
          </w:p>
        </w:tc>
      </w:tr>
      <w:tr>
        <w:trPr>
          <w:trHeight w:val="430" w:hRule="atLeast"/>
        </w:trPr>
        <w:tc>
          <w:tcPr>
            <w:tcW w:w="1892" w:type="dxa"/>
            <w:gridSpan w:val="2"/>
            <w:tcBorders>
              <w:top w:val="single" w:color="000000" w:sz="18" w:space="0"/>
              <w:left w:val="single" w:color="000000" w:sz="18" w:space="0"/>
              <w:bottom w:val="single" w:color="auto"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r>
              <w:rPr>
                <w:rFonts w:hint="eastAsia"/>
                <w:color w:val="auto"/>
              </w:rPr>
              <w:t>予想される災害</w:t>
            </w:r>
          </w:p>
        </w:tc>
        <w:tc>
          <w:tcPr>
            <w:tcW w:w="2893" w:type="dxa"/>
            <w:tcBorders>
              <w:top w:val="single" w:color="000000" w:sz="18" w:space="0"/>
              <w:left w:val="single" w:color="000000" w:sz="12" w:space="0"/>
              <w:bottom w:val="single" w:color="auto"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r>
              <w:rPr>
                <w:rFonts w:hint="eastAsia"/>
                <w:color w:val="auto"/>
              </w:rPr>
              <w:t>災害の態様及びその範囲</w:t>
            </w:r>
          </w:p>
        </w:tc>
        <w:tc>
          <w:tcPr>
            <w:tcW w:w="5006" w:type="dxa"/>
            <w:tcBorders>
              <w:top w:val="single" w:color="000000" w:sz="18" w:space="0"/>
              <w:left w:val="single" w:color="000000" w:sz="12" w:space="0"/>
              <w:bottom w:val="single" w:color="auto"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r>
              <w:rPr>
                <w:rFonts w:hint="eastAsia"/>
                <w:color w:val="auto"/>
              </w:rPr>
              <w:t>災害防止の方法・設備（措置）</w:t>
            </w:r>
          </w:p>
        </w:tc>
      </w:tr>
      <w:tr>
        <w:trPr>
          <w:trHeight w:val="2026" w:hRule="atLeast"/>
        </w:trPr>
        <w:tc>
          <w:tcPr>
            <w:tcW w:w="445" w:type="dxa"/>
            <w:vMerge w:val="restart"/>
            <w:tcBorders>
              <w:top w:val="single" w:color="auto" w:sz="18" w:space="0"/>
              <w:left w:val="single" w:color="000000" w:sz="18" w:space="0"/>
              <w:bottom w:val="single" w:color="auto" w:sz="4"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内</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訳</w:t>
            </w:r>
          </w:p>
        </w:tc>
        <w:tc>
          <w:tcPr>
            <w:tcW w:w="1447" w:type="dxa"/>
            <w:tcBorders>
              <w:top w:val="single" w:color="auto" w:sz="18" w:space="0"/>
              <w:left w:val="single" w:color="000000" w:sz="12" w:space="0"/>
              <w:bottom w:val="single" w:color="auto" w:sz="4"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汚濁水の流出</w:t>
            </w:r>
          </w:p>
          <w:p>
            <w:pPr>
              <w:pStyle w:val="0"/>
              <w:kinsoku w:val="0"/>
              <w:autoSpaceDE w:val="0"/>
              <w:autoSpaceDN w:val="0"/>
              <w:spacing w:line="300" w:lineRule="atLeast"/>
              <w:rPr>
                <w:rFonts w:hint="default"/>
                <w:color w:val="auto"/>
                <w:sz w:val="24"/>
              </w:rPr>
            </w:pPr>
            <w:r>
              <w:rPr>
                <w:rFonts w:hint="default"/>
                <w:color w:val="auto"/>
              </w:rPr>
              <w:t>(</w:t>
            </w:r>
            <w:r>
              <w:rPr>
                <w:rFonts w:hint="eastAsia"/>
                <w:color w:val="auto"/>
                <w:sz w:val="16"/>
              </w:rPr>
              <w:t>沢水、山腹水と降雨の雨水</w:t>
            </w:r>
            <w:r>
              <w:rPr>
                <w:rFonts w:hint="default"/>
                <w:color w:val="auto"/>
                <w:sz w:val="16"/>
              </w:rPr>
              <w:t>)</w:t>
            </w:r>
          </w:p>
        </w:tc>
        <w:tc>
          <w:tcPr>
            <w:tcW w:w="2893" w:type="dxa"/>
            <w:tcBorders>
              <w:top w:val="single" w:color="auto" w:sz="18" w:space="0"/>
              <w:left w:val="single" w:color="000000" w:sz="12" w:space="0"/>
              <w:bottom w:val="single" w:color="auto" w:sz="4"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5006" w:type="dxa"/>
            <w:tcBorders>
              <w:top w:val="single" w:color="auto" w:sz="18" w:space="0"/>
              <w:left w:val="single" w:color="000000" w:sz="12" w:space="0"/>
              <w:bottom w:val="single" w:color="auto" w:sz="4"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①設置する施設</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②施設の概要（容量・表面積等</w:t>
            </w:r>
            <w:r>
              <w:rPr>
                <w:rFonts w:hint="eastAsia"/>
                <w:color w:val="auto"/>
                <w:sz w:val="18"/>
              </w:rPr>
              <w:t>）</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b w:val="1"/>
                <w:color w:val="auto"/>
                <w:sz w:val="18"/>
              </w:rPr>
              <w:t>③施設の管理方法</w:t>
            </w:r>
          </w:p>
        </w:tc>
      </w:tr>
      <w:tr>
        <w:trPr>
          <w:trHeight w:val="3890" w:hRule="atLeast"/>
        </w:trPr>
        <w:tc>
          <w:tcPr>
            <w:tcW w:w="445" w:type="dxa"/>
            <w:vMerge w:val="continue"/>
            <w:tcBorders>
              <w:top w:val="nil"/>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447" w:type="dxa"/>
            <w:tcBorders>
              <w:top w:val="single" w:color="auto" w:sz="4" w:space="0"/>
              <w:left w:val="single" w:color="000000" w:sz="12" w:space="0"/>
              <w:bottom w:val="single" w:color="auto" w:sz="4"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rPr>
            </w:pPr>
          </w:p>
          <w:p>
            <w:pPr>
              <w:pStyle w:val="0"/>
              <w:kinsoku w:val="0"/>
              <w:autoSpaceDE w:val="0"/>
              <w:autoSpaceDN w:val="0"/>
              <w:spacing w:line="300" w:lineRule="atLeast"/>
              <w:rPr>
                <w:rFonts w:hint="default"/>
                <w:color w:val="auto"/>
                <w:spacing w:val="10"/>
              </w:rPr>
            </w:pPr>
            <w:r>
              <w:rPr>
                <w:rFonts w:hint="eastAsia"/>
                <w:color w:val="auto"/>
              </w:rPr>
              <w:t>汚濁水の流出</w:t>
            </w:r>
          </w:p>
          <w:p>
            <w:pPr>
              <w:pStyle w:val="0"/>
              <w:kinsoku w:val="0"/>
              <w:autoSpaceDE w:val="0"/>
              <w:autoSpaceDN w:val="0"/>
              <w:spacing w:line="300" w:lineRule="atLeast"/>
              <w:rPr>
                <w:rFonts w:hint="default"/>
                <w:color w:val="auto"/>
                <w:spacing w:val="10"/>
              </w:rPr>
            </w:pPr>
            <w:r>
              <w:rPr>
                <w:rFonts w:hint="default"/>
                <w:color w:val="auto"/>
                <w:sz w:val="16"/>
              </w:rPr>
              <w:t xml:space="preserve"> (</w:t>
            </w:r>
            <w:r>
              <w:rPr>
                <w:rFonts w:hint="eastAsia"/>
                <w:color w:val="auto"/>
                <w:sz w:val="16"/>
              </w:rPr>
              <w:t>水洗処理水</w:t>
            </w:r>
            <w:r>
              <w:rPr>
                <w:rFonts w:hint="default"/>
                <w:color w:val="auto"/>
                <w:sz w:val="16"/>
              </w:rPr>
              <w:t>)</w:t>
            </w:r>
          </w:p>
          <w:p>
            <w:pPr>
              <w:pStyle w:val="0"/>
              <w:kinsoku w:val="0"/>
              <w:autoSpaceDE w:val="0"/>
              <w:autoSpaceDN w:val="0"/>
              <w:spacing w:line="300" w:lineRule="atLeast"/>
              <w:rPr>
                <w:rFonts w:hint="default"/>
                <w:color w:val="auto"/>
                <w:spacing w:val="10"/>
              </w:rPr>
            </w:pPr>
          </w:p>
        </w:tc>
        <w:tc>
          <w:tcPr>
            <w:tcW w:w="7899" w:type="dxa"/>
            <w:gridSpan w:val="2"/>
            <w:tcBorders>
              <w:top w:val="single" w:color="auto" w:sz="4" w:space="0"/>
              <w:left w:val="single" w:color="000000" w:sz="12" w:space="0"/>
              <w:bottom w:val="single" w:color="auto" w:sz="4"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b w:val="1"/>
                <w:color w:val="auto"/>
                <w:sz w:val="18"/>
              </w:rPr>
            </w:pPr>
          </w:p>
          <w:p>
            <w:pPr>
              <w:pStyle w:val="0"/>
              <w:kinsoku w:val="0"/>
              <w:autoSpaceDE w:val="0"/>
              <w:autoSpaceDN w:val="0"/>
              <w:spacing w:line="300" w:lineRule="atLeast"/>
              <w:rPr>
                <w:rFonts w:hint="default"/>
                <w:color w:val="auto"/>
                <w:spacing w:val="10"/>
              </w:rPr>
            </w:pPr>
            <w:r>
              <w:rPr>
                <w:rFonts w:hint="eastAsia"/>
                <w:b w:val="1"/>
                <w:color w:val="auto"/>
                <w:sz w:val="18"/>
              </w:rPr>
              <w:t>①水洗汚濁水の水質と水量</w:t>
            </w:r>
          </w:p>
          <w:p>
            <w:pPr>
              <w:pStyle w:val="0"/>
              <w:kinsoku w:val="0"/>
              <w:autoSpaceDE w:val="0"/>
              <w:autoSpaceDN w:val="0"/>
              <w:spacing w:line="300" w:lineRule="atLeast"/>
              <w:rPr>
                <w:rFonts w:hint="default"/>
                <w:color w:val="auto"/>
                <w:spacing w:val="10"/>
              </w:rPr>
            </w:pPr>
            <w:r>
              <w:rPr>
                <w:rFonts w:hint="default"/>
                <w:color w:val="auto"/>
                <w:sz w:val="18"/>
              </w:rPr>
              <w:t xml:space="preserve">                          </w:t>
            </w:r>
          </w:p>
          <w:p>
            <w:pPr>
              <w:pStyle w:val="0"/>
              <w:kinsoku w:val="0"/>
              <w:autoSpaceDE w:val="0"/>
              <w:autoSpaceDN w:val="0"/>
              <w:spacing w:line="300" w:lineRule="atLeast"/>
              <w:rPr>
                <w:rFonts w:hint="default"/>
                <w:color w:val="auto"/>
                <w:spacing w:val="10"/>
              </w:rPr>
            </w:pPr>
            <w:r>
              <w:rPr>
                <w:rFonts w:hint="eastAsia"/>
                <w:b w:val="1"/>
                <w:color w:val="auto"/>
                <w:sz w:val="18"/>
              </w:rPr>
              <w:t>②汚濁水の処理施設（名称及び能力）と方法</w:t>
            </w:r>
          </w:p>
          <w:p>
            <w:pPr>
              <w:pStyle w:val="0"/>
              <w:kinsoku w:val="0"/>
              <w:autoSpaceDE w:val="0"/>
              <w:autoSpaceDN w:val="0"/>
              <w:spacing w:line="300" w:lineRule="atLeast"/>
              <w:rPr>
                <w:rFonts w:hint="default"/>
                <w:color w:val="auto"/>
                <w:spacing w:val="10"/>
              </w:rPr>
            </w:pPr>
            <w:r>
              <w:rPr>
                <w:rFonts w:hint="default"/>
                <w:color w:val="auto"/>
                <w:sz w:val="18"/>
              </w:rPr>
              <w:t xml:space="preserve">                          </w:t>
            </w:r>
          </w:p>
          <w:p>
            <w:pPr>
              <w:pStyle w:val="0"/>
              <w:kinsoku w:val="0"/>
              <w:autoSpaceDE w:val="0"/>
              <w:autoSpaceDN w:val="0"/>
              <w:spacing w:line="300" w:lineRule="atLeast"/>
              <w:rPr>
                <w:rFonts w:hint="default"/>
                <w:color w:val="auto"/>
                <w:spacing w:val="10"/>
              </w:rPr>
            </w:pPr>
            <w:r>
              <w:rPr>
                <w:rFonts w:hint="eastAsia"/>
                <w:b w:val="1"/>
                <w:color w:val="auto"/>
                <w:sz w:val="18"/>
              </w:rPr>
              <w:t>③使用する薬剤の名称及び１日平均使用量</w:t>
            </w:r>
          </w:p>
          <w:p>
            <w:pPr>
              <w:pStyle w:val="0"/>
              <w:kinsoku w:val="0"/>
              <w:autoSpaceDE w:val="0"/>
              <w:autoSpaceDN w:val="0"/>
              <w:spacing w:line="300" w:lineRule="atLeast"/>
              <w:rPr>
                <w:rFonts w:hint="default"/>
                <w:color w:val="auto"/>
                <w:spacing w:val="10"/>
              </w:rPr>
            </w:pPr>
            <w:r>
              <w:rPr>
                <w:rFonts w:hint="default"/>
                <w:color w:val="auto"/>
                <w:sz w:val="18"/>
              </w:rPr>
              <w:t xml:space="preserve">                          </w:t>
            </w:r>
          </w:p>
          <w:p>
            <w:pPr>
              <w:pStyle w:val="0"/>
              <w:kinsoku w:val="0"/>
              <w:autoSpaceDE w:val="0"/>
              <w:autoSpaceDN w:val="0"/>
              <w:spacing w:line="300" w:lineRule="atLeast"/>
              <w:rPr>
                <w:rFonts w:hint="default"/>
                <w:color w:val="auto"/>
                <w:spacing w:val="10"/>
              </w:rPr>
            </w:pPr>
            <w:r>
              <w:rPr>
                <w:rFonts w:hint="eastAsia"/>
                <w:b w:val="1"/>
                <w:color w:val="auto"/>
                <w:sz w:val="18"/>
              </w:rPr>
              <w:t>④処理水の水量と水質及び排出口</w:t>
            </w:r>
          </w:p>
          <w:p>
            <w:pPr>
              <w:pStyle w:val="0"/>
              <w:kinsoku w:val="0"/>
              <w:autoSpaceDE w:val="0"/>
              <w:autoSpaceDN w:val="0"/>
              <w:spacing w:line="300" w:lineRule="atLeast"/>
              <w:rPr>
                <w:rFonts w:hint="default"/>
                <w:color w:val="auto"/>
                <w:spacing w:val="10"/>
              </w:rPr>
            </w:pPr>
            <w:r>
              <w:rPr>
                <w:rFonts w:hint="default"/>
                <w:color w:val="auto"/>
                <w:sz w:val="18"/>
              </w:rPr>
              <w:t xml:space="preserve">                          </w:t>
            </w:r>
          </w:p>
          <w:p>
            <w:pPr>
              <w:pStyle w:val="0"/>
              <w:kinsoku w:val="0"/>
              <w:autoSpaceDE w:val="0"/>
              <w:autoSpaceDN w:val="0"/>
              <w:spacing w:line="300" w:lineRule="atLeast"/>
              <w:rPr>
                <w:rFonts w:hint="default"/>
                <w:color w:val="auto"/>
                <w:spacing w:val="10"/>
              </w:rPr>
            </w:pPr>
            <w:r>
              <w:rPr>
                <w:rFonts w:hint="eastAsia"/>
                <w:b w:val="1"/>
                <w:color w:val="auto"/>
                <w:sz w:val="18"/>
              </w:rPr>
              <w:t>⑤澱物・脱水ケーキの発生量（</w:t>
            </w:r>
            <w:r>
              <w:rPr>
                <w:rFonts w:hint="eastAsia" w:asciiTheme="minorEastAsia" w:hAnsiTheme="minorEastAsia" w:eastAsiaTheme="minorEastAsia"/>
                <w:b w:val="1"/>
                <w:color w:val="auto"/>
                <w:sz w:val="18"/>
              </w:rPr>
              <w:t>ｍ</w:t>
            </w:r>
            <w:r>
              <w:rPr>
                <w:rFonts w:hint="eastAsia" w:asciiTheme="minorEastAsia" w:hAnsiTheme="minorEastAsia" w:eastAsiaTheme="minorEastAsia"/>
                <w:b w:val="1"/>
                <w:color w:val="auto"/>
                <w:sz w:val="18"/>
                <w:vertAlign w:val="superscript"/>
              </w:rPr>
              <w:t>3</w:t>
            </w:r>
            <w:r>
              <w:rPr>
                <w:rFonts w:hint="eastAsia"/>
                <w:b w:val="1"/>
                <w:color w:val="auto"/>
                <w:sz w:val="18"/>
              </w:rPr>
              <w:t>／日）</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⑥澱物・脱水ケーキの処理方法</w:t>
            </w:r>
          </w:p>
          <w:p>
            <w:pPr>
              <w:pStyle w:val="0"/>
              <w:kinsoku w:val="0"/>
              <w:autoSpaceDE w:val="0"/>
              <w:autoSpaceDN w:val="0"/>
              <w:spacing w:line="300" w:lineRule="atLeast"/>
              <w:rPr>
                <w:rFonts w:hint="default"/>
                <w:color w:val="auto"/>
                <w:spacing w:val="10"/>
              </w:rPr>
            </w:pPr>
          </w:p>
        </w:tc>
      </w:tr>
      <w:tr>
        <w:trPr>
          <w:trHeight w:val="4480" w:hRule="atLeast"/>
        </w:trPr>
        <w:tc>
          <w:tcPr>
            <w:tcW w:w="445" w:type="dxa"/>
            <w:vMerge w:val="continue"/>
            <w:tcBorders>
              <w:top w:val="nil"/>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447" w:type="dxa"/>
            <w:tcBorders>
              <w:top w:val="single" w:color="auto" w:sz="4"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rPr>
            </w:pPr>
          </w:p>
          <w:p>
            <w:pPr>
              <w:pStyle w:val="0"/>
              <w:kinsoku w:val="0"/>
              <w:autoSpaceDE w:val="0"/>
              <w:autoSpaceDN w:val="0"/>
              <w:spacing w:line="300" w:lineRule="atLeast"/>
              <w:rPr>
                <w:rFonts w:hint="default"/>
                <w:color w:val="auto"/>
                <w:spacing w:val="10"/>
                <w:sz w:val="14"/>
              </w:rPr>
            </w:pPr>
            <w:r>
              <w:rPr>
                <w:rFonts w:hint="eastAsia"/>
                <w:color w:val="auto"/>
              </w:rPr>
              <w:t>ダンプの通行</w:t>
            </w:r>
          </w:p>
          <w:p>
            <w:pPr>
              <w:pStyle w:val="0"/>
              <w:kinsoku w:val="0"/>
              <w:autoSpaceDE w:val="0"/>
              <w:autoSpaceDN w:val="0"/>
              <w:spacing w:line="300" w:lineRule="atLeast"/>
              <w:rPr>
                <w:rFonts w:hint="default"/>
                <w:color w:val="auto"/>
                <w:spacing w:val="10"/>
              </w:rPr>
            </w:pPr>
            <w:r>
              <w:rPr>
                <w:rFonts w:hint="eastAsia"/>
                <w:color w:val="auto"/>
                <w:sz w:val="14"/>
              </w:rPr>
              <w:t>（原石、製品</w:t>
            </w:r>
          </w:p>
          <w:p>
            <w:pPr>
              <w:pStyle w:val="0"/>
              <w:kinsoku w:val="0"/>
              <w:autoSpaceDE w:val="0"/>
              <w:autoSpaceDN w:val="0"/>
              <w:spacing w:line="300" w:lineRule="atLeast"/>
              <w:rPr>
                <w:rFonts w:hint="default"/>
                <w:color w:val="auto"/>
                <w:spacing w:val="10"/>
              </w:rPr>
            </w:pPr>
            <w:r>
              <w:rPr>
                <w:rFonts w:hint="eastAsia"/>
                <w:color w:val="auto"/>
                <w:sz w:val="14"/>
              </w:rPr>
              <w:t>　　　及び</w:t>
            </w:r>
          </w:p>
          <w:p>
            <w:pPr>
              <w:pStyle w:val="0"/>
              <w:kinsoku w:val="0"/>
              <w:autoSpaceDE w:val="0"/>
              <w:autoSpaceDN w:val="0"/>
              <w:spacing w:line="300" w:lineRule="atLeast"/>
              <w:rPr>
                <w:rFonts w:hint="default"/>
                <w:color w:val="auto"/>
              </w:rPr>
            </w:pPr>
            <w:r>
              <w:rPr>
                <w:rFonts w:hint="eastAsia"/>
                <w:color w:val="auto"/>
                <w:sz w:val="14"/>
              </w:rPr>
              <w:t>　廃土石の運搬）</w:t>
            </w:r>
          </w:p>
        </w:tc>
        <w:tc>
          <w:tcPr>
            <w:tcW w:w="7899" w:type="dxa"/>
            <w:gridSpan w:val="2"/>
            <w:tcBorders>
              <w:top w:val="single" w:color="auto" w:sz="4" w:space="0"/>
              <w:left w:val="single" w:color="000000" w:sz="12" w:space="0"/>
              <w:bottom w:val="none" w:color="auto" w:sz="0"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r>
              <w:rPr>
                <w:rFonts w:hint="eastAsia"/>
                <w:b w:val="1"/>
                <w:color w:val="auto"/>
                <w:sz w:val="18"/>
              </w:rPr>
              <w:t>①１日あたりの平均搬出トン数</w:t>
            </w:r>
          </w:p>
          <w:p>
            <w:pPr>
              <w:pStyle w:val="0"/>
              <w:kinsoku w:val="0"/>
              <w:autoSpaceDE w:val="0"/>
              <w:autoSpaceDN w:val="0"/>
              <w:spacing w:line="300" w:lineRule="atLeast"/>
              <w:rPr>
                <w:rFonts w:hint="default"/>
                <w:color w:val="auto"/>
                <w:spacing w:val="10"/>
              </w:rPr>
            </w:pPr>
            <w:r>
              <w:rPr>
                <w:rFonts w:hint="default"/>
                <w:color w:val="auto"/>
                <w:sz w:val="18"/>
              </w:rPr>
              <w:t xml:space="preserve">                                                         </w:t>
            </w:r>
          </w:p>
          <w:p>
            <w:pPr>
              <w:pStyle w:val="0"/>
              <w:kinsoku w:val="0"/>
              <w:autoSpaceDE w:val="0"/>
              <w:autoSpaceDN w:val="0"/>
              <w:spacing w:line="300" w:lineRule="atLeast"/>
              <w:rPr>
                <w:rFonts w:hint="default"/>
                <w:color w:val="auto"/>
                <w:spacing w:val="10"/>
              </w:rPr>
            </w:pPr>
            <w:r>
              <w:rPr>
                <w:rFonts w:hint="eastAsia"/>
                <w:b w:val="1"/>
                <w:color w:val="auto"/>
                <w:sz w:val="18"/>
              </w:rPr>
              <w:t>②運搬車の台数、能力</w:t>
            </w:r>
          </w:p>
          <w:p>
            <w:pPr>
              <w:pStyle w:val="0"/>
              <w:kinsoku w:val="0"/>
              <w:autoSpaceDE w:val="0"/>
              <w:autoSpaceDN w:val="0"/>
              <w:spacing w:line="300" w:lineRule="atLeast"/>
              <w:rPr>
                <w:rFonts w:hint="default"/>
                <w:color w:val="auto"/>
                <w:spacing w:val="10"/>
              </w:rPr>
            </w:pPr>
            <w:r>
              <w:rPr>
                <w:rFonts w:hint="default"/>
                <w:color w:val="auto"/>
                <w:sz w:val="18"/>
              </w:rPr>
              <w:t xml:space="preserve">                                                          </w:t>
            </w:r>
          </w:p>
          <w:p>
            <w:pPr>
              <w:pStyle w:val="0"/>
              <w:kinsoku w:val="0"/>
              <w:autoSpaceDE w:val="0"/>
              <w:autoSpaceDN w:val="0"/>
              <w:spacing w:line="300" w:lineRule="atLeast"/>
              <w:rPr>
                <w:rFonts w:hint="default"/>
                <w:color w:val="auto"/>
                <w:spacing w:val="10"/>
              </w:rPr>
            </w:pPr>
            <w:r>
              <w:rPr>
                <w:rFonts w:hint="eastAsia"/>
                <w:b w:val="1"/>
                <w:color w:val="auto"/>
                <w:sz w:val="18"/>
              </w:rPr>
              <w:t>③岩石の搬出に際し行う交通安全対策</w:t>
            </w:r>
          </w:p>
          <w:p>
            <w:pPr>
              <w:pStyle w:val="0"/>
              <w:kinsoku w:val="0"/>
              <w:autoSpaceDE w:val="0"/>
              <w:autoSpaceDN w:val="0"/>
              <w:spacing w:line="300" w:lineRule="atLeast"/>
              <w:rPr>
                <w:rFonts w:hint="default"/>
                <w:color w:val="auto"/>
                <w:spacing w:val="10"/>
              </w:rPr>
            </w:pPr>
            <w:r>
              <w:rPr>
                <w:rFonts w:hint="eastAsia"/>
                <w:b w:val="1"/>
                <w:color w:val="auto"/>
                <w:sz w:val="18"/>
              </w:rPr>
              <w:t>　・搬出作業時間</w:t>
            </w:r>
          </w:p>
          <w:p>
            <w:pPr>
              <w:pStyle w:val="0"/>
              <w:kinsoku w:val="0"/>
              <w:autoSpaceDE w:val="0"/>
              <w:autoSpaceDN w:val="0"/>
              <w:spacing w:line="300" w:lineRule="atLeast"/>
              <w:rPr>
                <w:rFonts w:hint="default"/>
                <w:color w:val="auto"/>
                <w:spacing w:val="10"/>
              </w:rPr>
            </w:pPr>
            <w:r>
              <w:rPr>
                <w:rFonts w:hint="default"/>
                <w:color w:val="auto"/>
                <w:sz w:val="18"/>
              </w:rPr>
              <w:t xml:space="preserve">                             </w:t>
            </w:r>
          </w:p>
          <w:p>
            <w:pPr>
              <w:pStyle w:val="0"/>
              <w:kinsoku w:val="0"/>
              <w:autoSpaceDE w:val="0"/>
              <w:autoSpaceDN w:val="0"/>
              <w:spacing w:line="300" w:lineRule="atLeast"/>
              <w:rPr>
                <w:rFonts w:hint="default"/>
                <w:color w:val="auto"/>
                <w:spacing w:val="10"/>
              </w:rPr>
            </w:pPr>
            <w:r>
              <w:rPr>
                <w:rFonts w:hint="eastAsia"/>
                <w:color w:val="auto"/>
                <w:sz w:val="18"/>
              </w:rPr>
              <w:t>　</w:t>
            </w:r>
            <w:r>
              <w:rPr>
                <w:rFonts w:hint="eastAsia"/>
                <w:b w:val="1"/>
                <w:color w:val="auto"/>
                <w:sz w:val="18"/>
              </w:rPr>
              <w:t>・運搬時間中の措置（特に粉塵防止対策）</w:t>
            </w:r>
          </w:p>
          <w:p>
            <w:pPr>
              <w:pStyle w:val="0"/>
              <w:kinsoku w:val="0"/>
              <w:autoSpaceDE w:val="0"/>
              <w:autoSpaceDN w:val="0"/>
              <w:spacing w:line="300" w:lineRule="atLeast"/>
              <w:rPr>
                <w:rFonts w:hint="default"/>
                <w:color w:val="auto"/>
                <w:spacing w:val="10"/>
              </w:rPr>
            </w:pPr>
            <w:r>
              <w:rPr>
                <w:rFonts w:hint="default"/>
                <w:color w:val="auto"/>
                <w:sz w:val="18"/>
              </w:rPr>
              <w:t xml:space="preserve">                             </w:t>
            </w:r>
          </w:p>
          <w:p>
            <w:pPr>
              <w:pStyle w:val="0"/>
              <w:kinsoku w:val="0"/>
              <w:autoSpaceDE w:val="0"/>
              <w:autoSpaceDN w:val="0"/>
              <w:spacing w:line="300" w:lineRule="atLeast"/>
              <w:rPr>
                <w:rFonts w:hint="default"/>
                <w:color w:val="auto"/>
                <w:spacing w:val="10"/>
              </w:rPr>
            </w:pPr>
            <w:r>
              <w:rPr>
                <w:rFonts w:hint="eastAsia"/>
                <w:color w:val="auto"/>
                <w:sz w:val="18"/>
              </w:rPr>
              <w:t>　</w:t>
            </w:r>
            <w:r>
              <w:rPr>
                <w:rFonts w:hint="eastAsia"/>
                <w:b w:val="1"/>
                <w:color w:val="auto"/>
                <w:sz w:val="18"/>
              </w:rPr>
              <w:t>・検量方法</w:t>
            </w:r>
          </w:p>
          <w:p>
            <w:pPr>
              <w:pStyle w:val="0"/>
              <w:kinsoku w:val="0"/>
              <w:autoSpaceDE w:val="0"/>
              <w:autoSpaceDN w:val="0"/>
              <w:spacing w:line="300" w:lineRule="atLeast"/>
              <w:rPr>
                <w:rFonts w:hint="default"/>
                <w:color w:val="auto"/>
                <w:spacing w:val="10"/>
              </w:rPr>
            </w:pPr>
            <w:r>
              <w:rPr>
                <w:rFonts w:hint="default"/>
                <w:color w:val="auto"/>
                <w:sz w:val="18"/>
              </w:rPr>
              <w:t xml:space="preserve">                             </w:t>
            </w:r>
          </w:p>
          <w:p>
            <w:pPr>
              <w:pStyle w:val="0"/>
              <w:kinsoku w:val="0"/>
              <w:autoSpaceDE w:val="0"/>
              <w:autoSpaceDN w:val="0"/>
              <w:spacing w:line="300" w:lineRule="atLeast"/>
              <w:rPr>
                <w:rFonts w:hint="default"/>
                <w:color w:val="auto"/>
                <w:spacing w:val="10"/>
              </w:rPr>
            </w:pPr>
            <w:r>
              <w:rPr>
                <w:rFonts w:hint="eastAsia"/>
                <w:color w:val="auto"/>
                <w:sz w:val="18"/>
              </w:rPr>
              <w:t>　</w:t>
            </w:r>
            <w:r>
              <w:rPr>
                <w:rFonts w:hint="eastAsia"/>
                <w:b w:val="1"/>
                <w:color w:val="auto"/>
                <w:sz w:val="18"/>
              </w:rPr>
              <w:t>・過積載防止（不正改造車への対応、従業員教育を含む）</w:t>
            </w:r>
            <w:r>
              <w:rPr>
                <w:rFonts w:hint="default"/>
                <w:color w:val="auto"/>
                <w:sz w:val="18"/>
              </w:rPr>
              <w:t xml:space="preserve">                             </w:t>
            </w:r>
          </w:p>
          <w:p>
            <w:pPr>
              <w:pStyle w:val="0"/>
              <w:tabs>
                <w:tab w:val="left" w:leader="none" w:pos="3052"/>
              </w:tabs>
              <w:kinsoku w:val="0"/>
              <w:autoSpaceDE w:val="0"/>
              <w:autoSpaceDN w:val="0"/>
              <w:spacing w:line="300" w:lineRule="atLeast"/>
              <w:rPr>
                <w:rFonts w:hint="default"/>
                <w:b w:val="1"/>
                <w:color w:val="auto"/>
                <w:sz w:val="18"/>
              </w:rPr>
            </w:pPr>
            <w:r>
              <w:rPr>
                <w:rFonts w:hint="eastAsia"/>
                <w:color w:val="auto"/>
                <w:sz w:val="18"/>
              </w:rPr>
              <w:t>　</w:t>
            </w:r>
            <w:r>
              <w:rPr>
                <w:rFonts w:hint="eastAsia"/>
                <w:b w:val="1"/>
                <w:color w:val="auto"/>
                <w:sz w:val="18"/>
              </w:rPr>
              <w:t>・交通事故防止</w:t>
            </w:r>
            <w:r>
              <w:rPr>
                <w:rFonts w:hint="default"/>
                <w:b w:val="1"/>
                <w:color w:val="auto"/>
                <w:sz w:val="18"/>
              </w:rPr>
              <w:tab/>
            </w:r>
          </w:p>
        </w:tc>
      </w:tr>
      <w:tr>
        <w:trPr>
          <w:trHeight w:val="2745" w:hRule="atLeast"/>
        </w:trPr>
        <w:tc>
          <w:tcPr>
            <w:tcW w:w="445" w:type="dxa"/>
            <w:vMerge w:val="continue"/>
            <w:tcBorders>
              <w:top w:val="nil"/>
              <w:left w:val="single" w:color="000000" w:sz="18" w:space="0"/>
              <w:bottom w:val="single" w:color="auto" w:sz="18" w:space="0"/>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447" w:type="dxa"/>
            <w:tcBorders>
              <w:top w:val="single" w:color="000000" w:sz="4" w:space="0"/>
              <w:left w:val="single" w:color="000000" w:sz="12" w:space="0"/>
              <w:bottom w:val="single" w:color="auto"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spacing w:val="32"/>
                <w:fitText w:val="1257" w:id="20"/>
              </w:rPr>
              <w:t>採掘終了</w:t>
            </w:r>
            <w:r>
              <w:rPr>
                <w:rFonts w:hint="eastAsia"/>
                <w:color w:val="auto"/>
                <w:spacing w:val="0"/>
                <w:fitText w:val="1257" w:id="20"/>
              </w:rPr>
              <w:t>時</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164"/>
                <w:fitText w:val="1257" w:id="21"/>
              </w:rPr>
              <w:t>の措</w:t>
            </w:r>
            <w:r>
              <w:rPr>
                <w:rFonts w:hint="eastAsia"/>
                <w:color w:val="auto"/>
                <w:spacing w:val="0"/>
                <w:fitText w:val="1257" w:id="21"/>
              </w:rPr>
              <w:t>置</w:t>
            </w:r>
          </w:p>
        </w:tc>
        <w:tc>
          <w:tcPr>
            <w:tcW w:w="7899" w:type="dxa"/>
            <w:gridSpan w:val="2"/>
            <w:tcBorders>
              <w:top w:val="single" w:color="000000" w:sz="4" w:space="0"/>
              <w:left w:val="single" w:color="000000" w:sz="12" w:space="0"/>
              <w:bottom w:val="single" w:color="auto" w:sz="18" w:space="0"/>
              <w:right w:val="single" w:color="auto"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①保全区域の土留工事</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②残壁及び法面保護</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③人に対する危害防止</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b w:val="1"/>
                <w:color w:val="auto"/>
                <w:sz w:val="18"/>
              </w:rPr>
              <w:t>④植裁</w:t>
            </w:r>
          </w:p>
        </w:tc>
      </w:tr>
    </w:tbl>
    <w:p>
      <w:pPr>
        <w:pStyle w:val="0"/>
        <w:rPr>
          <w:rFonts w:hint="default"/>
          <w:color w:val="auto"/>
          <w:spacing w:val="10"/>
        </w:rPr>
      </w:pPr>
      <w:r>
        <w:rPr>
          <w:rFonts w:hint="default"/>
          <w:color w:val="auto"/>
          <w:sz w:val="24"/>
        </w:rPr>
        <w:br w:type="page"/>
      </w:r>
      <w:r>
        <w:rPr>
          <w:rFonts w:hint="eastAsia"/>
          <w:b w:val="1"/>
          <w:color w:val="auto"/>
          <w:spacing w:val="2"/>
          <w:sz w:val="24"/>
        </w:rPr>
        <w:t>６　岩石の賦存の状況</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73"/>
        <w:gridCol w:w="6988"/>
      </w:tblGrid>
      <w:tr>
        <w:trPr>
          <w:trHeight w:val="906" w:hRule="atLeast"/>
        </w:trPr>
        <w:tc>
          <w:tcPr>
            <w:tcW w:w="2773" w:type="dxa"/>
            <w:tcBorders>
              <w:top w:val="single" w:color="000000" w:sz="18"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採取区域の地質及び岩石</w:t>
            </w:r>
          </w:p>
          <w:p>
            <w:pPr>
              <w:pStyle w:val="0"/>
              <w:kinsoku w:val="0"/>
              <w:autoSpaceDE w:val="0"/>
              <w:autoSpaceDN w:val="0"/>
              <w:spacing w:line="300" w:lineRule="atLeast"/>
              <w:rPr>
                <w:rFonts w:hint="default"/>
                <w:color w:val="auto"/>
                <w:sz w:val="24"/>
              </w:rPr>
            </w:pPr>
            <w:r>
              <w:rPr>
                <w:rFonts w:hint="default"/>
                <w:color w:val="auto"/>
                <w:sz w:val="18"/>
              </w:rPr>
              <w:t xml:space="preserve"> (</w:t>
            </w:r>
            <w:r>
              <w:rPr>
                <w:rFonts w:hint="eastAsia"/>
                <w:color w:val="auto"/>
                <w:sz w:val="18"/>
              </w:rPr>
              <w:t>走向・傾斜・賦存状況等）</w:t>
            </w:r>
          </w:p>
        </w:tc>
        <w:tc>
          <w:tcPr>
            <w:tcW w:w="6988" w:type="dxa"/>
            <w:tcBorders>
              <w:top w:val="single" w:color="000000" w:sz="18" w:space="0"/>
              <w:left w:val="single" w:color="000000" w:sz="12"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p>
        </w:tc>
      </w:tr>
      <w:tr>
        <w:trPr>
          <w:trHeight w:val="1208" w:hRule="atLeast"/>
        </w:trPr>
        <w:tc>
          <w:tcPr>
            <w:tcW w:w="2773" w:type="dxa"/>
            <w:tcBorders>
              <w:top w:val="single" w:color="000000" w:sz="18"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spacing w:val="51"/>
                <w:fitText w:val="2619" w:id="22"/>
              </w:rPr>
              <w:t>今回採取区域賦存</w:t>
            </w:r>
            <w:r>
              <w:rPr>
                <w:rFonts w:hint="eastAsia"/>
                <w:color w:val="auto"/>
                <w:spacing w:val="1"/>
                <w:fitText w:val="2619" w:id="22"/>
              </w:rPr>
              <w:t>量</w:t>
            </w:r>
          </w:p>
          <w:p>
            <w:pPr>
              <w:pStyle w:val="0"/>
              <w:kinsoku w:val="0"/>
              <w:autoSpaceDE w:val="0"/>
              <w:autoSpaceDN w:val="0"/>
              <w:spacing w:line="300" w:lineRule="atLeast"/>
              <w:rPr>
                <w:rFonts w:hint="default"/>
                <w:color w:val="auto"/>
                <w:sz w:val="24"/>
              </w:rPr>
            </w:pPr>
            <w:r>
              <w:rPr>
                <w:rFonts w:hint="eastAsia"/>
                <w:color w:val="auto"/>
                <w:spacing w:val="51"/>
                <w:fitText w:val="2619" w:id="23"/>
              </w:rPr>
              <w:t>全体計画区域賦存</w:t>
            </w:r>
            <w:r>
              <w:rPr>
                <w:rFonts w:hint="eastAsia"/>
                <w:color w:val="auto"/>
                <w:spacing w:val="1"/>
                <w:fitText w:val="2619" w:id="23"/>
              </w:rPr>
              <w:t>量</w:t>
            </w:r>
          </w:p>
        </w:tc>
        <w:tc>
          <w:tcPr>
            <w:tcW w:w="6988" w:type="dxa"/>
            <w:tcBorders>
              <w:top w:val="single" w:color="000000" w:sz="18" w:space="0"/>
              <w:left w:val="single" w:color="000000" w:sz="12"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　　　　　　ｔ</w:t>
            </w: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　　　　　　ｔ</w:t>
            </w:r>
          </w:p>
        </w:tc>
      </w:tr>
    </w:tbl>
    <w:p>
      <w:pPr>
        <w:pStyle w:val="0"/>
        <w:rPr>
          <w:rFonts w:hint="default"/>
          <w:color w:val="auto"/>
          <w:spacing w:val="10"/>
        </w:rPr>
      </w:pPr>
    </w:p>
    <w:p>
      <w:pPr>
        <w:pStyle w:val="0"/>
        <w:spacing w:line="200" w:lineRule="exact"/>
        <w:rPr>
          <w:rFonts w:hint="default"/>
          <w:color w:val="auto"/>
          <w:spacing w:val="10"/>
        </w:rPr>
      </w:pPr>
    </w:p>
    <w:p>
      <w:pPr>
        <w:pStyle w:val="0"/>
        <w:spacing w:line="200" w:lineRule="exact"/>
        <w:rPr>
          <w:rFonts w:hint="default"/>
          <w:color w:val="auto"/>
          <w:spacing w:val="10"/>
        </w:rPr>
      </w:pPr>
      <w:r>
        <w:rPr>
          <w:rFonts w:hint="eastAsia"/>
          <w:b w:val="1"/>
          <w:color w:val="auto"/>
          <w:spacing w:val="2"/>
          <w:sz w:val="24"/>
        </w:rPr>
        <w:t>７　採取する岩石の用途</w:t>
      </w:r>
      <w:r>
        <w:rPr>
          <w:rFonts w:hint="default"/>
          <w:b w:val="1"/>
          <w:color w:val="auto"/>
          <w:spacing w:val="2"/>
          <w:sz w:val="24"/>
        </w:rPr>
        <w:t xml:space="preserve"> </w:t>
      </w:r>
      <w:r>
        <w:rPr>
          <w:rFonts w:hint="default"/>
          <w:b w:val="1"/>
          <w:color w:val="auto"/>
        </w:rPr>
        <w:t xml:space="preserve">                                    </w:t>
      </w:r>
      <w:r>
        <w:rPr>
          <w:rFonts w:hint="eastAsia"/>
          <w:b w:val="1"/>
          <w:color w:val="auto"/>
        </w:rPr>
        <w:t>　　　単位：ｔ（認可期間内）</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8"/>
        <w:gridCol w:w="1221"/>
        <w:gridCol w:w="1330"/>
        <w:gridCol w:w="1331"/>
        <w:gridCol w:w="1220"/>
        <w:gridCol w:w="1221"/>
        <w:gridCol w:w="1109"/>
        <w:gridCol w:w="1331"/>
      </w:tblGrid>
      <w:tr>
        <w:trPr>
          <w:trHeight w:val="604" w:hRule="atLeast"/>
        </w:trPr>
        <w:tc>
          <w:tcPr>
            <w:tcW w:w="998" w:type="dxa"/>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合　計</w:t>
            </w:r>
          </w:p>
        </w:tc>
        <w:tc>
          <w:tcPr>
            <w:tcW w:w="7432" w:type="dxa"/>
            <w:gridSpan w:val="6"/>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砕　　　　　　　石</w:t>
            </w:r>
          </w:p>
        </w:tc>
        <w:tc>
          <w:tcPr>
            <w:tcW w:w="1331" w:type="dxa"/>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廃土石の量</w:t>
            </w:r>
          </w:p>
        </w:tc>
      </w:tr>
      <w:tr>
        <w:trPr>
          <w:trHeight w:val="604" w:hRule="atLeast"/>
        </w:trPr>
        <w:tc>
          <w:tcPr>
            <w:tcW w:w="998" w:type="dxa"/>
            <w:vMerge w:val="restart"/>
            <w:tcBorders>
              <w:top w:val="single" w:color="000000" w:sz="4"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c>
          <w:tcPr>
            <w:tcW w:w="1221" w:type="dxa"/>
            <w:tcBorders>
              <w:top w:val="doub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道路用</w:t>
            </w:r>
          </w:p>
        </w:tc>
        <w:tc>
          <w:tcPr>
            <w:tcW w:w="133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ｺﾝｸﾘｰﾄ用</w:t>
            </w:r>
          </w:p>
        </w:tc>
        <w:tc>
          <w:tcPr>
            <w:tcW w:w="1331"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鉄道道床</w:t>
            </w:r>
          </w:p>
        </w:tc>
        <w:tc>
          <w:tcPr>
            <w:tcW w:w="122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砂</w:t>
            </w:r>
          </w:p>
        </w:tc>
        <w:tc>
          <w:tcPr>
            <w:tcW w:w="1221"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その他</w:t>
            </w:r>
          </w:p>
        </w:tc>
        <w:tc>
          <w:tcPr>
            <w:tcW w:w="1109" w:type="dxa"/>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小　計</w:t>
            </w:r>
          </w:p>
        </w:tc>
        <w:tc>
          <w:tcPr>
            <w:tcW w:w="1331" w:type="dxa"/>
            <w:vMerge w:val="restart"/>
            <w:tcBorders>
              <w:top w:val="single" w:color="000000" w:sz="4"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r>
      <w:tr>
        <w:trPr>
          <w:trHeight w:val="604" w:hRule="atLeast"/>
        </w:trPr>
        <w:tc>
          <w:tcPr>
            <w:tcW w:w="998"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221"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c>
          <w:tcPr>
            <w:tcW w:w="13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c>
          <w:tcPr>
            <w:tcW w:w="13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c>
          <w:tcPr>
            <w:tcW w:w="122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c>
          <w:tcPr>
            <w:tcW w:w="1109"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c>
          <w:tcPr>
            <w:tcW w:w="1331"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 w:hRule="atLeast"/>
        </w:trPr>
        <w:tc>
          <w:tcPr>
            <w:tcW w:w="998"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6323" w:type="dxa"/>
            <w:gridSpan w:val="5"/>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　　　　</w:t>
            </w:r>
            <w:r>
              <w:rPr>
                <w:rFonts w:hint="default"/>
                <w:color w:val="auto"/>
              </w:rPr>
              <w:t xml:space="preserve"> </w:t>
            </w:r>
            <w:r>
              <w:rPr>
                <w:rFonts w:hint="eastAsia"/>
                <w:color w:val="auto"/>
              </w:rPr>
              <w:t>石　　　　　　</w:t>
            </w:r>
            <w:r>
              <w:rPr>
                <w:rFonts w:hint="default"/>
                <w:color w:val="auto"/>
              </w:rPr>
              <w:t xml:space="preserve">  </w:t>
            </w:r>
            <w:r>
              <w:rPr>
                <w:rFonts w:hint="eastAsia"/>
                <w:color w:val="auto"/>
              </w:rPr>
              <w:t>材</w:t>
            </w:r>
          </w:p>
        </w:tc>
        <w:tc>
          <w:tcPr>
            <w:tcW w:w="1109" w:type="dxa"/>
            <w:tcBorders>
              <w:top w:val="single" w:color="000000" w:sz="18"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工業用</w:t>
            </w:r>
          </w:p>
        </w:tc>
        <w:tc>
          <w:tcPr>
            <w:tcW w:w="1331"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 w:hRule="atLeast"/>
        </w:trPr>
        <w:tc>
          <w:tcPr>
            <w:tcW w:w="998"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221" w:type="dxa"/>
            <w:tcBorders>
              <w:top w:val="doub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切　石</w:t>
            </w:r>
          </w:p>
        </w:tc>
        <w:tc>
          <w:tcPr>
            <w:tcW w:w="133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間知石割石</w:t>
            </w:r>
          </w:p>
        </w:tc>
        <w:tc>
          <w:tcPr>
            <w:tcW w:w="1331"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割栗石</w:t>
            </w:r>
          </w:p>
        </w:tc>
        <w:tc>
          <w:tcPr>
            <w:tcW w:w="1220"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その他</w:t>
            </w:r>
          </w:p>
        </w:tc>
        <w:tc>
          <w:tcPr>
            <w:tcW w:w="1221" w:type="dxa"/>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小　計</w:t>
            </w:r>
          </w:p>
        </w:tc>
        <w:tc>
          <w:tcPr>
            <w:tcW w:w="1109" w:type="dxa"/>
            <w:tcBorders>
              <w:top w:val="double" w:color="000000" w:sz="4" w:space="0"/>
              <w:left w:val="single" w:color="000000" w:sz="18"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c>
          <w:tcPr>
            <w:tcW w:w="1331" w:type="dxa"/>
            <w:vMerge w:val="continue"/>
            <w:tcBorders>
              <w:top w:val="nil"/>
              <w:left w:val="single" w:color="000000" w:sz="18" w:space="0"/>
              <w:bottom w:val="nil"/>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906" w:hRule="atLeast"/>
        </w:trPr>
        <w:tc>
          <w:tcPr>
            <w:tcW w:w="998" w:type="dxa"/>
            <w:vMerge w:val="continue"/>
            <w:tcBorders>
              <w:top w:val="nil"/>
              <w:left w:val="single" w:color="000000" w:sz="18" w:space="0"/>
              <w:bottom w:val="single" w:color="000000" w:sz="18" w:space="0"/>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221" w:type="dxa"/>
            <w:tcBorders>
              <w:top w:val="single" w:color="000000" w:sz="4"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0"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1"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220"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221" w:type="dxa"/>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109" w:type="dxa"/>
            <w:tcBorders>
              <w:top w:val="single" w:color="000000" w:sz="4" w:space="0"/>
              <w:left w:val="single" w:color="000000" w:sz="18"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331" w:type="dxa"/>
            <w:vMerge w:val="continue"/>
            <w:tcBorders>
              <w:top w:val="nil"/>
              <w:left w:val="single" w:color="000000" w:sz="18" w:space="0"/>
              <w:bottom w:val="single" w:color="000000" w:sz="18" w:space="0"/>
              <w:right w:val="single" w:color="000000" w:sz="18"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bl>
    <w:p>
      <w:pPr>
        <w:pStyle w:val="0"/>
        <w:spacing w:line="200" w:lineRule="exact"/>
        <w:rPr>
          <w:rFonts w:hint="default"/>
          <w:color w:val="auto"/>
          <w:spacing w:val="10"/>
        </w:rPr>
      </w:pPr>
    </w:p>
    <w:p>
      <w:pPr>
        <w:pStyle w:val="0"/>
        <w:rPr>
          <w:rFonts w:hint="default"/>
          <w:color w:val="auto"/>
          <w:spacing w:val="10"/>
        </w:rPr>
      </w:pPr>
      <w:r>
        <w:rPr>
          <w:rFonts w:hint="eastAsia"/>
          <w:b w:val="1"/>
          <w:color w:val="auto"/>
          <w:spacing w:val="2"/>
          <w:sz w:val="24"/>
        </w:rPr>
        <w:t>８　廃土、廃石の堆積の方法</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75"/>
        <w:gridCol w:w="3105"/>
        <w:gridCol w:w="1775"/>
        <w:gridCol w:w="3106"/>
      </w:tblGrid>
      <w:tr>
        <w:trPr>
          <w:trHeight w:val="604" w:hRule="atLeast"/>
        </w:trPr>
        <w:tc>
          <w:tcPr>
            <w:tcW w:w="1775"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堆積場の所在地</w:t>
            </w:r>
          </w:p>
        </w:tc>
        <w:tc>
          <w:tcPr>
            <w:tcW w:w="7986" w:type="dxa"/>
            <w:gridSpan w:val="3"/>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1775"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73"/>
                <w:fitText w:val="1589" w:id="24"/>
              </w:rPr>
              <w:t>堆積の方</w:t>
            </w:r>
            <w:r>
              <w:rPr>
                <w:rFonts w:hint="eastAsia"/>
                <w:color w:val="auto"/>
                <w:spacing w:val="2"/>
                <w:fitText w:val="1589" w:id="24"/>
              </w:rPr>
              <w:t>法</w:t>
            </w:r>
          </w:p>
        </w:tc>
        <w:tc>
          <w:tcPr>
            <w:tcW w:w="3105" w:type="dxa"/>
            <w:tcBorders>
              <w:top w:val="single" w:color="000000" w:sz="18"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p>
        </w:tc>
        <w:tc>
          <w:tcPr>
            <w:tcW w:w="1775" w:type="dxa"/>
            <w:tcBorders>
              <w:top w:val="single" w:color="000000" w:sz="18"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38"/>
                <w:fitText w:val="1589" w:id="25"/>
              </w:rPr>
              <w:t>堆積場の面</w:t>
            </w:r>
            <w:r>
              <w:rPr>
                <w:rFonts w:hint="eastAsia"/>
                <w:color w:val="auto"/>
                <w:spacing w:val="4"/>
                <w:fitText w:val="1589" w:id="25"/>
              </w:rPr>
              <w:t>積</w:t>
            </w:r>
          </w:p>
        </w:tc>
        <w:tc>
          <w:tcPr>
            <w:tcW w:w="3106"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eastAsia="ＤＦ行書体"/>
                <w:color w:val="auto"/>
              </w:rPr>
              <w:t>㎡</w:t>
            </w:r>
          </w:p>
        </w:tc>
      </w:tr>
      <w:tr>
        <w:trPr>
          <w:trHeight w:val="604" w:hRule="atLeast"/>
        </w:trPr>
        <w:tc>
          <w:tcPr>
            <w:tcW w:w="1775"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38"/>
                <w:fitText w:val="1589" w:id="26"/>
              </w:rPr>
              <w:t>堆積場の高</w:t>
            </w:r>
            <w:r>
              <w:rPr>
                <w:rFonts w:hint="eastAsia"/>
                <w:color w:val="auto"/>
                <w:spacing w:val="4"/>
                <w:fitText w:val="1589" w:id="26"/>
              </w:rPr>
              <w:t>さ</w:t>
            </w:r>
          </w:p>
        </w:tc>
        <w:tc>
          <w:tcPr>
            <w:tcW w:w="3105"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ｍ</w:t>
            </w: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spacing w:val="38"/>
                <w:fitText w:val="1589" w:id="27"/>
              </w:rPr>
              <w:t>堆積場の勾</w:t>
            </w:r>
            <w:r>
              <w:rPr>
                <w:rFonts w:hint="eastAsia"/>
                <w:color w:val="auto"/>
                <w:spacing w:val="4"/>
                <w:fitText w:val="1589" w:id="27"/>
              </w:rPr>
              <w:t>配</w:t>
            </w:r>
          </w:p>
        </w:tc>
        <w:tc>
          <w:tcPr>
            <w:tcW w:w="3106"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度</w:t>
            </w:r>
          </w:p>
        </w:tc>
      </w:tr>
      <w:tr>
        <w:trPr>
          <w:trHeight w:val="3624" w:hRule="atLeast"/>
        </w:trPr>
        <w:tc>
          <w:tcPr>
            <w:tcW w:w="9761" w:type="dxa"/>
            <w:gridSpan w:val="4"/>
            <w:tcBorders>
              <w:top w:val="single" w:color="000000" w:sz="12" w:space="0"/>
              <w:left w:val="single" w:color="000000" w:sz="18" w:space="0"/>
              <w:bottom w:val="single" w:color="000000" w:sz="18" w:space="0"/>
              <w:right w:val="single" w:color="auto"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堆積場の立地条件、災害防止の方法（保護措置を含む）</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p>
        </w:tc>
      </w:tr>
    </w:tbl>
    <w:p>
      <w:pPr>
        <w:pStyle w:val="0"/>
        <w:rPr>
          <w:rFonts w:hint="default"/>
          <w:color w:val="auto"/>
          <w:spacing w:val="10"/>
        </w:rPr>
      </w:pPr>
      <w:r>
        <w:rPr>
          <w:rFonts w:hint="default"/>
          <w:color w:val="auto"/>
          <w:sz w:val="24"/>
        </w:rPr>
        <w:br w:type="page"/>
      </w:r>
      <w:r>
        <w:rPr>
          <w:rFonts w:hint="eastAsia"/>
          <w:b w:val="1"/>
          <w:color w:val="auto"/>
          <w:spacing w:val="2"/>
          <w:sz w:val="24"/>
        </w:rPr>
        <w:t>９　岩石採取場を管理する事務所、業務管理者等</w:t>
      </w:r>
    </w:p>
    <w:p>
      <w:pPr>
        <w:pStyle w:val="0"/>
        <w:spacing w:line="200" w:lineRule="exact"/>
        <w:rPr>
          <w:rFonts w:hint="default"/>
          <w:color w:val="auto"/>
          <w:spacing w:val="10"/>
        </w:rPr>
      </w:pPr>
    </w:p>
    <w:p>
      <w:pPr>
        <w:pStyle w:val="0"/>
        <w:spacing w:line="200" w:lineRule="exact"/>
        <w:rPr>
          <w:rFonts w:hint="default"/>
          <w:color w:val="auto"/>
          <w:spacing w:val="10"/>
        </w:rPr>
      </w:pPr>
      <w:r>
        <w:rPr>
          <w:rFonts w:hint="eastAsia"/>
          <w:color w:val="auto"/>
        </w:rPr>
        <w:t>（１）申請に係る採取場を管理する事務所</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53"/>
        <w:gridCol w:w="8208"/>
      </w:tblGrid>
      <w:tr>
        <w:trPr>
          <w:trHeight w:val="604" w:hRule="atLeast"/>
        </w:trPr>
        <w:tc>
          <w:tcPr>
            <w:tcW w:w="1553" w:type="dxa"/>
            <w:tcBorders>
              <w:top w:val="single" w:color="000000" w:sz="18"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事務所の名称</w:t>
            </w:r>
          </w:p>
        </w:tc>
        <w:tc>
          <w:tcPr>
            <w:tcW w:w="8208" w:type="dxa"/>
            <w:tcBorders>
              <w:top w:val="single" w:color="000000" w:sz="18" w:space="0"/>
              <w:left w:val="single" w:color="000000" w:sz="12"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1510" w:hRule="atLeast"/>
        </w:trPr>
        <w:tc>
          <w:tcPr>
            <w:tcW w:w="1553" w:type="dxa"/>
            <w:tcBorders>
              <w:top w:val="single" w:color="000000" w:sz="18"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所</w:t>
            </w:r>
            <w:r>
              <w:rPr>
                <w:rFonts w:hint="default"/>
                <w:color w:val="auto"/>
              </w:rPr>
              <w:t xml:space="preserve"> </w:t>
            </w:r>
            <w:r>
              <w:rPr>
                <w:rFonts w:hint="eastAsia"/>
                <w:color w:val="auto"/>
              </w:rPr>
              <w:t>　在</w:t>
            </w:r>
            <w:r>
              <w:rPr>
                <w:rFonts w:hint="default"/>
                <w:color w:val="auto"/>
              </w:rPr>
              <w:t xml:space="preserve"> </w:t>
            </w:r>
            <w:r>
              <w:rPr>
                <w:rFonts w:hint="eastAsia"/>
                <w:color w:val="auto"/>
              </w:rPr>
              <w:t>　地</w:t>
            </w:r>
          </w:p>
        </w:tc>
        <w:tc>
          <w:tcPr>
            <w:tcW w:w="8208" w:type="dxa"/>
            <w:tcBorders>
              <w:top w:val="single" w:color="000000" w:sz="18" w:space="0"/>
              <w:left w:val="single" w:color="000000" w:sz="12"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w:t>
            </w:r>
            <w:r>
              <w:rPr>
                <w:rFonts w:hint="default"/>
                <w:color w:val="auto"/>
              </w:rPr>
              <w:t xml:space="preserve">   </w:t>
            </w:r>
            <w:r>
              <w:rPr>
                <w:rFonts w:hint="eastAsia"/>
                <w:color w:val="auto"/>
              </w:rPr>
              <w:t>－</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eastAsia"/>
                <w:color w:val="auto"/>
              </w:rPr>
              <w:t>TEL</w:t>
            </w:r>
            <w:r>
              <w:rPr>
                <w:rFonts w:hint="eastAsia"/>
                <w:color w:val="auto"/>
              </w:rPr>
              <w:t>（　　　）</w:t>
            </w:r>
          </w:p>
        </w:tc>
      </w:tr>
    </w:tbl>
    <w:p>
      <w:pPr>
        <w:pStyle w:val="0"/>
        <w:spacing w:line="200" w:lineRule="exact"/>
        <w:rPr>
          <w:rFonts w:hint="default"/>
          <w:color w:val="auto"/>
        </w:rPr>
      </w:pPr>
    </w:p>
    <w:p>
      <w:pPr>
        <w:pStyle w:val="0"/>
        <w:spacing w:line="200" w:lineRule="exact"/>
        <w:rPr>
          <w:rFonts w:hint="default"/>
          <w:color w:val="auto"/>
          <w:spacing w:val="10"/>
        </w:rPr>
      </w:pPr>
      <w:r>
        <w:rPr>
          <w:rFonts w:hint="eastAsia"/>
          <w:color w:val="auto"/>
        </w:rPr>
        <w:t>（２）申請に係る採取場の業務管理者</w:t>
      </w:r>
    </w:p>
    <w:tbl>
      <w:tblPr>
        <w:tblStyle w:val="11"/>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97"/>
        <w:gridCol w:w="665"/>
        <w:gridCol w:w="2218"/>
        <w:gridCol w:w="2219"/>
        <w:gridCol w:w="2218"/>
        <w:gridCol w:w="444"/>
      </w:tblGrid>
      <w:tr>
        <w:trPr>
          <w:trHeight w:val="604" w:hRule="atLeast"/>
        </w:trPr>
        <w:tc>
          <w:tcPr>
            <w:tcW w:w="1997"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業務管理者の氏名</w:t>
            </w:r>
          </w:p>
        </w:tc>
        <w:tc>
          <w:tcPr>
            <w:tcW w:w="665"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年齢</w:t>
            </w:r>
          </w:p>
        </w:tc>
        <w:tc>
          <w:tcPr>
            <w:tcW w:w="2218"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合格証・認定証</w:t>
            </w:r>
          </w:p>
        </w:tc>
        <w:tc>
          <w:tcPr>
            <w:tcW w:w="2219"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最近受けた講習会</w:t>
            </w:r>
          </w:p>
        </w:tc>
        <w:tc>
          <w:tcPr>
            <w:tcW w:w="2218"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住　　　　　所</w:t>
            </w:r>
          </w:p>
        </w:tc>
        <w:tc>
          <w:tcPr>
            <w:tcW w:w="444"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w:t>
            </w:r>
          </w:p>
        </w:tc>
      </w:tr>
      <w:tr>
        <w:trPr>
          <w:trHeight w:val="906" w:hRule="atLeast"/>
        </w:trPr>
        <w:tc>
          <w:tcPr>
            <w:tcW w:w="1997" w:type="dxa"/>
            <w:tcBorders>
              <w:top w:val="doub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665"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合</w:t>
            </w:r>
            <w:r>
              <w:rPr>
                <w:rFonts w:hint="default"/>
                <w:color w:val="auto"/>
              </w:rPr>
              <w:t xml:space="preserve"> </w:t>
            </w:r>
            <w:r>
              <w:rPr>
                <w:rFonts w:hint="eastAsia"/>
                <w:color w:val="auto"/>
              </w:rPr>
              <w:t>格　・　認</w:t>
            </w:r>
            <w:r>
              <w:rPr>
                <w:rFonts w:hint="default"/>
                <w:color w:val="auto"/>
              </w:rPr>
              <w:t xml:space="preserve"> </w:t>
            </w:r>
            <w:r>
              <w:rPr>
                <w:rFonts w:hint="eastAsia"/>
                <w:color w:val="auto"/>
              </w:rPr>
              <w:t>定</w:t>
            </w:r>
          </w:p>
          <w:p>
            <w:pPr>
              <w:pStyle w:val="0"/>
              <w:kinsoku w:val="0"/>
              <w:autoSpaceDE w:val="0"/>
              <w:autoSpaceDN w:val="0"/>
              <w:spacing w:line="300" w:lineRule="atLeast"/>
              <w:rPr>
                <w:rFonts w:hint="default"/>
                <w:color w:val="auto"/>
                <w:sz w:val="24"/>
              </w:rPr>
            </w:pPr>
            <w:r>
              <w:rPr>
                <w:rFonts w:hint="eastAsia"/>
                <w:color w:val="auto"/>
              </w:rPr>
              <w:t>　　　県第　　　号</w:t>
            </w:r>
          </w:p>
        </w:tc>
        <w:tc>
          <w:tcPr>
            <w:tcW w:w="2219"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firstLine="356" w:firstLineChars="200"/>
              <w:rPr>
                <w:rFonts w:hint="default"/>
                <w:color w:val="auto"/>
                <w:sz w:val="24"/>
              </w:rPr>
            </w:pPr>
            <w:r>
              <w:rPr>
                <w:rFonts w:hint="eastAsia"/>
                <w:color w:val="auto"/>
                <w:sz w:val="16"/>
              </w:rPr>
              <w:t>　　年　　月　　日</w:t>
            </w:r>
          </w:p>
        </w:tc>
        <w:tc>
          <w:tcPr>
            <w:tcW w:w="2218" w:type="dxa"/>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44" w:type="dxa"/>
            <w:tcBorders>
              <w:top w:val="doub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906" w:hRule="atLeast"/>
        </w:trPr>
        <w:tc>
          <w:tcPr>
            <w:tcW w:w="1997"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合</w:t>
            </w:r>
            <w:r>
              <w:rPr>
                <w:rFonts w:hint="default"/>
                <w:color w:val="auto"/>
              </w:rPr>
              <w:t xml:space="preserve"> </w:t>
            </w:r>
            <w:r>
              <w:rPr>
                <w:rFonts w:hint="eastAsia"/>
                <w:color w:val="auto"/>
              </w:rPr>
              <w:t>格　・　認</w:t>
            </w:r>
            <w:r>
              <w:rPr>
                <w:rFonts w:hint="default"/>
                <w:color w:val="auto"/>
              </w:rPr>
              <w:t xml:space="preserve"> </w:t>
            </w:r>
            <w:r>
              <w:rPr>
                <w:rFonts w:hint="eastAsia"/>
                <w:color w:val="auto"/>
              </w:rPr>
              <w:t>定</w:t>
            </w:r>
          </w:p>
          <w:p>
            <w:pPr>
              <w:pStyle w:val="0"/>
              <w:kinsoku w:val="0"/>
              <w:autoSpaceDE w:val="0"/>
              <w:autoSpaceDN w:val="0"/>
              <w:spacing w:line="300" w:lineRule="atLeast"/>
              <w:rPr>
                <w:rFonts w:hint="default"/>
                <w:color w:val="auto"/>
                <w:sz w:val="24"/>
              </w:rPr>
            </w:pPr>
            <w:r>
              <w:rPr>
                <w:rFonts w:hint="eastAsia"/>
                <w:color w:val="auto"/>
              </w:rPr>
              <w:t>　　　県第　　　号</w:t>
            </w:r>
          </w:p>
        </w:tc>
        <w:tc>
          <w:tcPr>
            <w:tcW w:w="22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firstLine="356" w:firstLineChars="200"/>
              <w:rPr>
                <w:rFonts w:hint="default"/>
                <w:color w:val="auto"/>
                <w:sz w:val="24"/>
              </w:rPr>
            </w:pPr>
            <w:r>
              <w:rPr>
                <w:rFonts w:hint="eastAsia"/>
                <w:color w:val="auto"/>
                <w:sz w:val="16"/>
              </w:rPr>
              <w:t>　　年　　月　　日</w:t>
            </w:r>
          </w:p>
        </w:tc>
        <w:tc>
          <w:tcPr>
            <w:tcW w:w="22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44"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1033" w:hRule="atLeast"/>
        </w:trPr>
        <w:tc>
          <w:tcPr>
            <w:tcW w:w="1997" w:type="dxa"/>
            <w:tcBorders>
              <w:top w:val="single" w:color="000000" w:sz="4"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665"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218"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合</w:t>
            </w:r>
            <w:r>
              <w:rPr>
                <w:rFonts w:hint="default"/>
                <w:color w:val="auto"/>
              </w:rPr>
              <w:t xml:space="preserve"> </w:t>
            </w:r>
            <w:r>
              <w:rPr>
                <w:rFonts w:hint="eastAsia"/>
                <w:color w:val="auto"/>
              </w:rPr>
              <w:t>格　・　認</w:t>
            </w:r>
            <w:r>
              <w:rPr>
                <w:rFonts w:hint="default"/>
                <w:color w:val="auto"/>
              </w:rPr>
              <w:t xml:space="preserve"> </w:t>
            </w:r>
            <w:r>
              <w:rPr>
                <w:rFonts w:hint="eastAsia"/>
                <w:color w:val="auto"/>
              </w:rPr>
              <w:t>定</w:t>
            </w:r>
          </w:p>
          <w:p>
            <w:pPr>
              <w:pStyle w:val="0"/>
              <w:kinsoku w:val="0"/>
              <w:autoSpaceDE w:val="0"/>
              <w:autoSpaceDN w:val="0"/>
              <w:spacing w:line="300" w:lineRule="atLeast"/>
              <w:rPr>
                <w:rFonts w:hint="default"/>
                <w:color w:val="auto"/>
                <w:sz w:val="24"/>
              </w:rPr>
            </w:pPr>
            <w:r>
              <w:rPr>
                <w:rFonts w:hint="eastAsia"/>
                <w:color w:val="auto"/>
              </w:rPr>
              <w:t>　　　県第　　　号</w:t>
            </w:r>
          </w:p>
        </w:tc>
        <w:tc>
          <w:tcPr>
            <w:tcW w:w="2219"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firstLine="356" w:firstLineChars="200"/>
              <w:rPr>
                <w:rFonts w:hint="default"/>
                <w:color w:val="auto"/>
                <w:sz w:val="24"/>
              </w:rPr>
            </w:pPr>
            <w:r>
              <w:rPr>
                <w:rFonts w:hint="eastAsia"/>
                <w:color w:val="auto"/>
                <w:sz w:val="16"/>
              </w:rPr>
              <w:t>　　年　　月　　日</w:t>
            </w:r>
          </w:p>
        </w:tc>
        <w:tc>
          <w:tcPr>
            <w:tcW w:w="2218" w:type="dxa"/>
            <w:tcBorders>
              <w:top w:val="sing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44" w:type="dxa"/>
            <w:tcBorders>
              <w:top w:val="sing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rPr>
          <w:rFonts w:hint="default"/>
          <w:color w:val="auto"/>
          <w:spacing w:val="10"/>
        </w:rPr>
      </w:pPr>
      <w:r>
        <w:rPr>
          <w:rFonts w:hint="eastAsia"/>
          <w:color w:val="auto"/>
        </w:rPr>
        <w:t>　　　　　　　　　　　　　　　　　　　　　　　　　　　　※業務管理者が職務に専念できる時間</w:t>
      </w:r>
    </w:p>
    <w:p>
      <w:pPr>
        <w:pStyle w:val="0"/>
        <w:rPr>
          <w:rFonts w:hint="default"/>
          <w:color w:val="auto"/>
        </w:rPr>
      </w:pPr>
    </w:p>
    <w:p>
      <w:pPr>
        <w:pStyle w:val="0"/>
        <w:rPr>
          <w:rFonts w:hint="default"/>
          <w:color w:val="auto"/>
          <w:spacing w:val="10"/>
        </w:rPr>
      </w:pPr>
      <w:r>
        <w:rPr>
          <w:rFonts w:hint="eastAsia"/>
          <w:color w:val="auto"/>
        </w:rPr>
        <w:t>（３）申請に係る採取場の管理機構（管理組織図）</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（４）当該業務管理者が、申請に係る採取場において、認可を受けた採取計画に従って岩石の採取</w:t>
      </w:r>
    </w:p>
    <w:p>
      <w:pPr>
        <w:pStyle w:val="0"/>
        <w:rPr>
          <w:rFonts w:hint="default"/>
          <w:color w:val="auto"/>
          <w:spacing w:val="10"/>
        </w:rPr>
      </w:pPr>
      <w:r>
        <w:rPr>
          <w:rFonts w:hint="eastAsia"/>
          <w:color w:val="auto"/>
        </w:rPr>
        <w:t>　　　及び災害の防止が行われるよう監督するための具体的計画</w:t>
      </w:r>
    </w:p>
    <w:p>
      <w:pPr>
        <w:pStyle w:val="0"/>
        <w:rPr>
          <w:rFonts w:hint="default"/>
          <w:color w:val="auto"/>
          <w:spacing w:val="10"/>
        </w:rPr>
      </w:pPr>
    </w:p>
    <w:p>
      <w:pPr>
        <w:pStyle w:val="0"/>
        <w:rPr>
          <w:rFonts w:hint="default"/>
          <w:color w:val="auto"/>
          <w:spacing w:val="10"/>
        </w:rPr>
      </w:pPr>
      <w:r>
        <w:rPr>
          <w:rFonts w:hint="eastAsia"/>
          <w:color w:val="auto"/>
        </w:rPr>
        <w:t>　　　ア　採石場の点検</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イ　保安教育</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ウ　帳簿の記載等</w:t>
      </w:r>
    </w:p>
    <w:p>
      <w:pPr>
        <w:pStyle w:val="0"/>
        <w:rPr>
          <w:rFonts w:hint="default"/>
          <w:color w:val="auto"/>
          <w:spacing w:val="10"/>
        </w:rPr>
      </w:pPr>
    </w:p>
    <w:p>
      <w:pPr>
        <w:pStyle w:val="0"/>
        <w:jc w:val="center"/>
        <w:rPr>
          <w:rFonts w:hint="default"/>
          <w:color w:val="auto"/>
          <w:spacing w:val="10"/>
        </w:rPr>
      </w:pPr>
      <w:r>
        <w:rPr>
          <w:rFonts w:hint="default"/>
          <w:color w:val="auto"/>
          <w:sz w:val="24"/>
        </w:rPr>
        <w:br w:type="page"/>
      </w:r>
      <w:r>
        <w:rPr>
          <w:rFonts w:hint="eastAsia" w:eastAsia="ＭＳ ゴシック"/>
          <w:color w:val="auto"/>
          <w:spacing w:val="4"/>
          <w:sz w:val="30"/>
        </w:rPr>
        <w:t>採　石　作　業　計　画　書</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44"/>
        <w:gridCol w:w="2329"/>
        <w:gridCol w:w="1775"/>
        <w:gridCol w:w="665"/>
        <w:gridCol w:w="777"/>
        <w:gridCol w:w="111"/>
        <w:gridCol w:w="221"/>
        <w:gridCol w:w="1221"/>
        <w:gridCol w:w="221"/>
        <w:gridCol w:w="444"/>
        <w:gridCol w:w="1109"/>
        <w:gridCol w:w="666"/>
      </w:tblGrid>
      <w:tr>
        <w:trPr>
          <w:trHeight w:val="466" w:hRule="atLeast"/>
        </w:trPr>
        <w:tc>
          <w:tcPr>
            <w:tcW w:w="2773" w:type="dxa"/>
            <w:gridSpan w:val="2"/>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１　岩石掘削の</w:t>
            </w:r>
          </w:p>
          <w:p>
            <w:pPr>
              <w:pStyle w:val="0"/>
              <w:kinsoku w:val="0"/>
              <w:autoSpaceDE w:val="0"/>
              <w:autoSpaceDN w:val="0"/>
              <w:spacing w:line="300" w:lineRule="atLeast"/>
              <w:rPr>
                <w:rFonts w:hint="default"/>
                <w:color w:val="auto"/>
                <w:spacing w:val="10"/>
              </w:rPr>
            </w:pPr>
            <w:r>
              <w:rPr>
                <w:rFonts w:hint="eastAsia" w:eastAsia="ＭＳ ゴシック"/>
                <w:color w:val="auto"/>
              </w:rPr>
              <w:t>　　</w:t>
            </w:r>
            <w:r>
              <w:rPr>
                <w:rFonts w:hint="default" w:ascii="ＭＳ ゴシック" w:hAnsi="ＭＳ ゴシック"/>
                <w:color w:val="auto"/>
              </w:rPr>
              <w:t xml:space="preserve"> </w:t>
            </w:r>
            <w:r>
              <w:rPr>
                <w:rFonts w:hint="eastAsia" w:eastAsia="ＭＳ ゴシック"/>
                <w:color w:val="auto"/>
              </w:rPr>
              <w:t>　作業主任者の選任</w:t>
            </w:r>
          </w:p>
          <w:p>
            <w:pPr>
              <w:pStyle w:val="0"/>
              <w:kinsoku w:val="0"/>
              <w:autoSpaceDE w:val="0"/>
              <w:autoSpaceDN w:val="0"/>
              <w:spacing w:line="300" w:lineRule="atLeast"/>
              <w:rPr>
                <w:rFonts w:hint="default"/>
                <w:color w:val="auto"/>
                <w:sz w:val="24"/>
              </w:rPr>
            </w:pPr>
            <w:r>
              <w:rPr>
                <w:rFonts w:hint="eastAsia" w:eastAsia="ＭＳ ゴシック"/>
                <w:color w:val="auto"/>
              </w:rPr>
              <w:t>　　　（安規第１０条）</w:t>
            </w:r>
          </w:p>
        </w:tc>
        <w:tc>
          <w:tcPr>
            <w:tcW w:w="1775"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rPr>
              <w:t>　氏　　　名</w:t>
            </w:r>
          </w:p>
        </w:tc>
        <w:tc>
          <w:tcPr>
            <w:tcW w:w="665"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rPr>
              <w:t>年令</w:t>
            </w:r>
          </w:p>
        </w:tc>
        <w:tc>
          <w:tcPr>
            <w:tcW w:w="888"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sz w:val="14"/>
              </w:rPr>
              <w:t>経験年令</w:t>
            </w:r>
          </w:p>
        </w:tc>
        <w:tc>
          <w:tcPr>
            <w:tcW w:w="1442"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default" w:ascii="ＭＳ ゴシック" w:hAnsi="ＭＳ ゴシック"/>
                <w:color w:val="auto"/>
              </w:rPr>
              <w:t xml:space="preserve"> </w:t>
            </w:r>
            <w:r>
              <w:rPr>
                <w:rFonts w:hint="eastAsia" w:eastAsia="ＭＳ ゴシック"/>
                <w:color w:val="auto"/>
              </w:rPr>
              <w:t>選任年月日</w:t>
            </w:r>
          </w:p>
        </w:tc>
        <w:tc>
          <w:tcPr>
            <w:tcW w:w="2440"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rPr>
              <w:t>発破関係免許所持状況</w:t>
            </w:r>
          </w:p>
        </w:tc>
      </w:tr>
      <w:tr>
        <w:trPr>
          <w:trHeight w:val="408" w:hRule="atLeast"/>
        </w:trPr>
        <w:tc>
          <w:tcPr>
            <w:tcW w:w="2773"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8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44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rPr>
              <w:t>発　破　技　士</w:t>
            </w:r>
          </w:p>
        </w:tc>
        <w:tc>
          <w:tcPr>
            <w:tcW w:w="66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rPr>
              <w:t>　名</w:t>
            </w:r>
          </w:p>
        </w:tc>
      </w:tr>
      <w:tr>
        <w:trPr>
          <w:trHeight w:val="376" w:hRule="atLeast"/>
        </w:trPr>
        <w:tc>
          <w:tcPr>
            <w:tcW w:w="2773" w:type="dxa"/>
            <w:gridSpan w:val="2"/>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8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44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sz w:val="14"/>
              </w:rPr>
              <w:t>火薬類取扱保安責任者</w:t>
            </w:r>
          </w:p>
        </w:tc>
        <w:tc>
          <w:tcPr>
            <w:tcW w:w="66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rPr>
              <w:t>　名</w:t>
            </w:r>
          </w:p>
        </w:tc>
      </w:tr>
      <w:tr>
        <w:trPr>
          <w:trHeight w:val="433" w:hRule="atLeast"/>
        </w:trPr>
        <w:tc>
          <w:tcPr>
            <w:tcW w:w="2773"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rPr>
              <w:t>２</w:t>
            </w:r>
            <w:r>
              <w:rPr>
                <w:rFonts w:hint="eastAsia" w:eastAsia="ＭＳ ゴシック"/>
                <w:color w:val="auto"/>
                <w:spacing w:val="158"/>
                <w:fitText w:val="2270" w:id="28"/>
              </w:rPr>
              <w:t>地山の形</w:t>
            </w:r>
            <w:r>
              <w:rPr>
                <w:rFonts w:hint="eastAsia" w:eastAsia="ＭＳ ゴシック"/>
                <w:color w:val="auto"/>
                <w:spacing w:val="3"/>
                <w:fitText w:val="2270" w:id="28"/>
              </w:rPr>
              <w:t>状</w:t>
            </w:r>
          </w:p>
        </w:tc>
        <w:tc>
          <w:tcPr>
            <w:tcW w:w="7210" w:type="dxa"/>
            <w:gridSpan w:val="10"/>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eastAsia="ＭＳ ゴシック"/>
                <w:color w:val="auto"/>
              </w:rPr>
              <w:t>　　　　　　　　　　　</w:t>
            </w:r>
            <w:r>
              <w:rPr>
                <w:rFonts w:hint="eastAsia" w:eastAsia="ＭＳ ゴシック"/>
                <w:b w:val="1"/>
                <w:color w:val="auto"/>
              </w:rPr>
              <w:t>別添写真のとおり</w:t>
            </w:r>
          </w:p>
        </w:tc>
      </w:tr>
      <w:tr>
        <w:trPr>
          <w:trHeight w:val="604" w:hRule="atLeast"/>
        </w:trPr>
        <w:tc>
          <w:tcPr>
            <w:tcW w:w="444"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３</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掘削</w:t>
            </w:r>
          </w:p>
          <w:p>
            <w:pPr>
              <w:pStyle w:val="0"/>
              <w:kinsoku w:val="0"/>
              <w:autoSpaceDE w:val="0"/>
              <w:autoSpaceDN w:val="0"/>
              <w:spacing w:line="300" w:lineRule="atLeast"/>
              <w:rPr>
                <w:rFonts w:hint="default"/>
                <w:color w:val="auto"/>
                <w:sz w:val="24"/>
              </w:rPr>
            </w:pPr>
            <w:r>
              <w:rPr>
                <w:rFonts w:hint="eastAsia" w:eastAsia="ＭＳ ゴシック"/>
                <w:color w:val="auto"/>
              </w:rPr>
              <w:t>関係</w:t>
            </w:r>
          </w:p>
        </w:tc>
        <w:tc>
          <w:tcPr>
            <w:tcW w:w="2329"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ascii="ＭＳ ゴシック" w:hAnsi="ＭＳ ゴシック"/>
                <w:color w:val="auto"/>
              </w:rPr>
              <w:t xml:space="preserve"> </w:t>
            </w:r>
            <w:r>
              <w:rPr>
                <w:rFonts w:hint="eastAsia" w:eastAsia="ＭＳ ゴシック"/>
                <w:color w:val="auto"/>
              </w:rPr>
              <w:t>　　区分／年間</w:t>
            </w:r>
          </w:p>
        </w:tc>
        <w:tc>
          <w:tcPr>
            <w:tcW w:w="1775"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firstLine="356" w:firstLineChars="200"/>
              <w:rPr>
                <w:rFonts w:hint="default"/>
                <w:color w:val="auto"/>
                <w:sz w:val="24"/>
              </w:rPr>
            </w:pPr>
            <w:r>
              <w:rPr>
                <w:rFonts w:hint="eastAsia" w:eastAsia="ＭＳ ゴシック"/>
                <w:color w:val="auto"/>
                <w:sz w:val="16"/>
              </w:rPr>
              <w:t>　　年　月現在</w:t>
            </w:r>
          </w:p>
        </w:tc>
        <w:tc>
          <w:tcPr>
            <w:tcW w:w="1774" w:type="dxa"/>
            <w:gridSpan w:val="4"/>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firstLine="534" w:firstLineChars="300"/>
              <w:rPr>
                <w:rFonts w:hint="default"/>
                <w:color w:val="auto"/>
                <w:sz w:val="24"/>
              </w:rPr>
            </w:pPr>
            <w:r>
              <w:rPr>
                <w:rFonts w:hint="eastAsia" w:eastAsia="ＭＳ ゴシック"/>
                <w:color w:val="auto"/>
                <w:sz w:val="16"/>
              </w:rPr>
              <w:t>　年　月現在</w:t>
            </w:r>
          </w:p>
        </w:tc>
        <w:tc>
          <w:tcPr>
            <w:tcW w:w="1886"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firstLine="534" w:firstLineChars="300"/>
              <w:rPr>
                <w:rFonts w:hint="default"/>
                <w:color w:val="auto"/>
                <w:sz w:val="24"/>
              </w:rPr>
            </w:pPr>
            <w:r>
              <w:rPr>
                <w:rFonts w:hint="eastAsia" w:eastAsia="ＭＳ ゴシック"/>
                <w:color w:val="auto"/>
                <w:sz w:val="16"/>
              </w:rPr>
              <w:t>　年</w:t>
            </w:r>
            <w:r>
              <w:rPr>
                <w:rFonts w:hint="default" w:ascii="ＭＳ ゴシック" w:hAnsi="ＭＳ ゴシック"/>
                <w:color w:val="auto"/>
                <w:sz w:val="16"/>
              </w:rPr>
              <w:t xml:space="preserve"> </w:t>
            </w:r>
            <w:r>
              <w:rPr>
                <w:rFonts w:hint="eastAsia" w:eastAsia="ＭＳ ゴシック"/>
                <w:color w:val="auto"/>
                <w:sz w:val="16"/>
              </w:rPr>
              <w:t>　月現在</w:t>
            </w:r>
          </w:p>
        </w:tc>
        <w:tc>
          <w:tcPr>
            <w:tcW w:w="1775" w:type="dxa"/>
            <w:gridSpan w:val="2"/>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firstLine="534" w:firstLineChars="300"/>
              <w:rPr>
                <w:rFonts w:hint="default"/>
                <w:color w:val="auto"/>
                <w:sz w:val="24"/>
              </w:rPr>
            </w:pPr>
            <w:r>
              <w:rPr>
                <w:rFonts w:hint="eastAsia" w:eastAsia="ＭＳ ゴシック"/>
                <w:color w:val="auto"/>
                <w:sz w:val="16"/>
              </w:rPr>
              <w:t>　</w:t>
            </w:r>
            <w:r>
              <w:rPr>
                <w:rFonts w:hint="default" w:ascii="ＭＳ ゴシック" w:hAnsi="ＭＳ ゴシック"/>
                <w:color w:val="auto"/>
                <w:sz w:val="16"/>
              </w:rPr>
              <w:t xml:space="preserve"> </w:t>
            </w:r>
            <w:r>
              <w:rPr>
                <w:rFonts w:hint="eastAsia" w:eastAsia="ＭＳ ゴシック"/>
                <w:color w:val="auto"/>
                <w:sz w:val="16"/>
              </w:rPr>
              <w:t>年</w:t>
            </w:r>
            <w:r>
              <w:rPr>
                <w:rFonts w:hint="default" w:ascii="ＭＳ ゴシック" w:hAnsi="ＭＳ ゴシック"/>
                <w:color w:val="auto"/>
                <w:sz w:val="16"/>
              </w:rPr>
              <w:t xml:space="preserve"> </w:t>
            </w:r>
            <w:r>
              <w:rPr>
                <w:rFonts w:hint="eastAsia" w:eastAsia="ＭＳ ゴシック"/>
                <w:color w:val="auto"/>
                <w:sz w:val="16"/>
              </w:rPr>
              <w:t>月現在</w:t>
            </w:r>
          </w:p>
        </w:tc>
      </w:tr>
      <w:tr>
        <w:trPr>
          <w:trHeight w:val="906" w:hRule="atLeast"/>
        </w:trPr>
        <w:tc>
          <w:tcPr>
            <w:tcW w:w="44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32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eastAsia="ＭＳ ゴシック"/>
                <w:color w:val="auto"/>
                <w:spacing w:val="245"/>
                <w:fitText w:val="2270" w:id="29"/>
              </w:rPr>
              <w:t>露天掘</w:t>
            </w:r>
            <w:r>
              <w:rPr>
                <w:rFonts w:hint="eastAsia" w:eastAsia="ＭＳ ゴシック"/>
                <w:color w:val="auto"/>
                <w:fitText w:val="2270" w:id="29"/>
              </w:rPr>
              <w:t>り</w:t>
            </w: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階段掘、傾斜掘</w:t>
            </w:r>
          </w:p>
          <w:p>
            <w:pPr>
              <w:pStyle w:val="0"/>
              <w:kinsoku w:val="0"/>
              <w:autoSpaceDE w:val="0"/>
              <w:autoSpaceDN w:val="0"/>
              <w:spacing w:line="300" w:lineRule="atLeast"/>
              <w:rPr>
                <w:rFonts w:hint="default"/>
                <w:color w:val="auto"/>
                <w:sz w:val="24"/>
              </w:rPr>
            </w:pPr>
            <w:r>
              <w:rPr>
                <w:rFonts w:hint="eastAsia" w:eastAsia="ＭＳ ゴシック"/>
                <w:color w:val="auto"/>
                <w:sz w:val="16"/>
              </w:rPr>
              <w:t>ｸﾞﾛｰﾘｰﾎｰﾙ</w:t>
            </w:r>
          </w:p>
        </w:tc>
        <w:tc>
          <w:tcPr>
            <w:tcW w:w="177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階段掘、傾斜掘</w:t>
            </w:r>
          </w:p>
          <w:p>
            <w:pPr>
              <w:pStyle w:val="0"/>
              <w:kinsoku w:val="0"/>
              <w:autoSpaceDE w:val="0"/>
              <w:autoSpaceDN w:val="0"/>
              <w:spacing w:line="300" w:lineRule="atLeast"/>
              <w:rPr>
                <w:rFonts w:hint="default"/>
                <w:color w:val="auto"/>
                <w:sz w:val="24"/>
              </w:rPr>
            </w:pPr>
            <w:r>
              <w:rPr>
                <w:rFonts w:hint="eastAsia" w:eastAsia="ＭＳ ゴシック"/>
                <w:color w:val="auto"/>
                <w:sz w:val="16"/>
              </w:rPr>
              <w:t>ｸﾞﾛｰﾘｰﾎｰﾙ</w:t>
            </w:r>
          </w:p>
        </w:tc>
        <w:tc>
          <w:tcPr>
            <w:tcW w:w="188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階段掘、傾斜掘</w:t>
            </w:r>
          </w:p>
          <w:p>
            <w:pPr>
              <w:pStyle w:val="0"/>
              <w:kinsoku w:val="0"/>
              <w:autoSpaceDE w:val="0"/>
              <w:autoSpaceDN w:val="0"/>
              <w:spacing w:line="300" w:lineRule="atLeast"/>
              <w:rPr>
                <w:rFonts w:hint="default"/>
                <w:color w:val="auto"/>
                <w:sz w:val="24"/>
              </w:rPr>
            </w:pPr>
            <w:r>
              <w:rPr>
                <w:rFonts w:hint="eastAsia" w:eastAsia="ＭＳ ゴシック"/>
                <w:color w:val="auto"/>
                <w:sz w:val="16"/>
              </w:rPr>
              <w:t>ｸﾞﾛｰﾘｰﾎｰﾙ</w:t>
            </w:r>
          </w:p>
        </w:tc>
        <w:tc>
          <w:tcPr>
            <w:tcW w:w="1775"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階段掘、傾斜掘</w:t>
            </w:r>
          </w:p>
          <w:p>
            <w:pPr>
              <w:pStyle w:val="0"/>
              <w:kinsoku w:val="0"/>
              <w:autoSpaceDE w:val="0"/>
              <w:autoSpaceDN w:val="0"/>
              <w:spacing w:line="300" w:lineRule="atLeast"/>
              <w:rPr>
                <w:rFonts w:hint="default"/>
                <w:color w:val="auto"/>
                <w:sz w:val="24"/>
              </w:rPr>
            </w:pPr>
            <w:r>
              <w:rPr>
                <w:rFonts w:hint="eastAsia" w:eastAsia="ＭＳ ゴシック"/>
                <w:color w:val="auto"/>
                <w:sz w:val="16"/>
              </w:rPr>
              <w:t>ｸﾞﾛｰﾘｰﾎｰﾙ</w:t>
            </w:r>
          </w:p>
        </w:tc>
      </w:tr>
      <w:tr>
        <w:trPr>
          <w:trHeight w:val="906" w:hRule="atLeast"/>
        </w:trPr>
        <w:tc>
          <w:tcPr>
            <w:tcW w:w="44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32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掘削面の高さ及び</w:t>
            </w:r>
          </w:p>
          <w:p>
            <w:pPr>
              <w:pStyle w:val="0"/>
              <w:kinsoku w:val="0"/>
              <w:autoSpaceDE w:val="0"/>
              <w:autoSpaceDN w:val="0"/>
              <w:spacing w:line="300" w:lineRule="atLeast"/>
              <w:rPr>
                <w:rFonts w:hint="default"/>
                <w:color w:val="auto"/>
                <w:sz w:val="24"/>
              </w:rPr>
            </w:pPr>
            <w:r>
              <w:rPr>
                <w:rFonts w:hint="default" w:ascii="ＭＳ ゴシック" w:hAnsi="ＭＳ ゴシック"/>
                <w:color w:val="auto"/>
              </w:rPr>
              <w:t xml:space="preserve"> </w:t>
            </w:r>
            <w:r>
              <w:rPr>
                <w:rFonts w:hint="eastAsia" w:eastAsia="ＭＳ ゴシック"/>
                <w:color w:val="auto"/>
              </w:rPr>
              <w:t>　　　　　　こう配</w:t>
            </w: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高さ　　　　　ｍ</w:t>
            </w:r>
          </w:p>
          <w:p>
            <w:pPr>
              <w:pStyle w:val="0"/>
              <w:kinsoku w:val="0"/>
              <w:autoSpaceDE w:val="0"/>
              <w:autoSpaceDN w:val="0"/>
              <w:spacing w:line="300" w:lineRule="atLeast"/>
              <w:rPr>
                <w:rFonts w:hint="default"/>
                <w:color w:val="auto"/>
                <w:sz w:val="24"/>
              </w:rPr>
            </w:pPr>
            <w:r>
              <w:rPr>
                <w:rFonts w:hint="eastAsia" w:eastAsia="ＭＳ ゴシック"/>
                <w:color w:val="auto"/>
                <w:sz w:val="16"/>
              </w:rPr>
              <w:t>勾配　　　　　度</w:t>
            </w:r>
          </w:p>
        </w:tc>
        <w:tc>
          <w:tcPr>
            <w:tcW w:w="177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高さ　　　　　ｍ</w:t>
            </w:r>
          </w:p>
          <w:p>
            <w:pPr>
              <w:pStyle w:val="0"/>
              <w:kinsoku w:val="0"/>
              <w:autoSpaceDE w:val="0"/>
              <w:autoSpaceDN w:val="0"/>
              <w:spacing w:line="300" w:lineRule="atLeast"/>
              <w:rPr>
                <w:rFonts w:hint="default"/>
                <w:color w:val="auto"/>
                <w:sz w:val="24"/>
              </w:rPr>
            </w:pPr>
            <w:r>
              <w:rPr>
                <w:rFonts w:hint="eastAsia" w:eastAsia="ＭＳ ゴシック"/>
                <w:color w:val="auto"/>
                <w:sz w:val="16"/>
              </w:rPr>
              <w:t>勾配　　　　　度</w:t>
            </w:r>
          </w:p>
        </w:tc>
        <w:tc>
          <w:tcPr>
            <w:tcW w:w="188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高さ　　　　　ｍ</w:t>
            </w:r>
          </w:p>
          <w:p>
            <w:pPr>
              <w:pStyle w:val="0"/>
              <w:kinsoku w:val="0"/>
              <w:autoSpaceDE w:val="0"/>
              <w:autoSpaceDN w:val="0"/>
              <w:spacing w:line="300" w:lineRule="atLeast"/>
              <w:rPr>
                <w:rFonts w:hint="default"/>
                <w:color w:val="auto"/>
                <w:sz w:val="24"/>
              </w:rPr>
            </w:pPr>
            <w:r>
              <w:rPr>
                <w:rFonts w:hint="eastAsia" w:eastAsia="ＭＳ ゴシック"/>
                <w:color w:val="auto"/>
                <w:sz w:val="16"/>
              </w:rPr>
              <w:t>勾配　　　　　度</w:t>
            </w:r>
          </w:p>
        </w:tc>
        <w:tc>
          <w:tcPr>
            <w:tcW w:w="1775"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高さ　　　　　ｍ</w:t>
            </w:r>
          </w:p>
          <w:p>
            <w:pPr>
              <w:pStyle w:val="0"/>
              <w:kinsoku w:val="0"/>
              <w:autoSpaceDE w:val="0"/>
              <w:autoSpaceDN w:val="0"/>
              <w:spacing w:line="300" w:lineRule="atLeast"/>
              <w:rPr>
                <w:rFonts w:hint="default"/>
                <w:color w:val="auto"/>
                <w:sz w:val="24"/>
              </w:rPr>
            </w:pPr>
            <w:r>
              <w:rPr>
                <w:rFonts w:hint="eastAsia" w:eastAsia="ＭＳ ゴシック"/>
                <w:color w:val="auto"/>
                <w:sz w:val="16"/>
              </w:rPr>
              <w:t>勾配　　　　　度</w:t>
            </w:r>
          </w:p>
        </w:tc>
      </w:tr>
      <w:tr>
        <w:trPr>
          <w:trHeight w:val="1208" w:hRule="atLeast"/>
        </w:trPr>
        <w:tc>
          <w:tcPr>
            <w:tcW w:w="44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32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掘削面の段の位置</w:t>
            </w:r>
          </w:p>
          <w:p>
            <w:pPr>
              <w:pStyle w:val="0"/>
              <w:kinsoku w:val="0"/>
              <w:autoSpaceDE w:val="0"/>
              <w:autoSpaceDN w:val="0"/>
              <w:spacing w:line="300" w:lineRule="atLeast"/>
              <w:rPr>
                <w:rFonts w:hint="default"/>
                <w:color w:val="auto"/>
                <w:sz w:val="24"/>
              </w:rPr>
            </w:pPr>
            <w:r>
              <w:rPr>
                <w:rFonts w:hint="default" w:ascii="ＭＳ ゴシック" w:hAnsi="ＭＳ ゴシック"/>
                <w:color w:val="auto"/>
              </w:rPr>
              <w:t xml:space="preserve"> </w:t>
            </w:r>
            <w:r>
              <w:rPr>
                <w:rFonts w:hint="eastAsia" w:eastAsia="ＭＳ ゴシック"/>
                <w:color w:val="auto"/>
              </w:rPr>
              <w:t>　　　　　及び奥行</w:t>
            </w: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段　　　　有・無</w:t>
            </w:r>
          </w:p>
          <w:p>
            <w:pPr>
              <w:pStyle w:val="0"/>
              <w:kinsoku w:val="0"/>
              <w:autoSpaceDE w:val="0"/>
              <w:autoSpaceDN w:val="0"/>
              <w:spacing w:line="300" w:lineRule="atLeast"/>
              <w:rPr>
                <w:rFonts w:hint="default"/>
                <w:color w:val="auto"/>
                <w:spacing w:val="10"/>
              </w:rPr>
            </w:pPr>
            <w:r>
              <w:rPr>
                <w:rFonts w:hint="eastAsia" w:eastAsia="ＭＳ ゴシック"/>
                <w:color w:val="auto"/>
                <w:sz w:val="16"/>
              </w:rPr>
              <w:t>段の高さ</w:t>
            </w:r>
            <w:r>
              <w:rPr>
                <w:rFonts w:hint="default" w:ascii="ＭＳ ゴシック" w:hAnsi="ＭＳ ゴシック"/>
                <w:color w:val="auto"/>
                <w:sz w:val="16"/>
              </w:rPr>
              <w:t xml:space="preserve">      </w:t>
            </w:r>
            <w:r>
              <w:rPr>
                <w:rFonts w:hint="eastAsia" w:eastAsia="ＭＳ ゴシック"/>
                <w:color w:val="auto"/>
                <w:sz w:val="16"/>
              </w:rPr>
              <w:t>ｍ</w:t>
            </w:r>
          </w:p>
          <w:p>
            <w:pPr>
              <w:pStyle w:val="0"/>
              <w:kinsoku w:val="0"/>
              <w:autoSpaceDE w:val="0"/>
              <w:autoSpaceDN w:val="0"/>
              <w:spacing w:line="300" w:lineRule="atLeast"/>
              <w:rPr>
                <w:rFonts w:hint="default"/>
                <w:color w:val="auto"/>
                <w:sz w:val="24"/>
              </w:rPr>
            </w:pPr>
            <w:r>
              <w:rPr>
                <w:rFonts w:hint="eastAsia" w:eastAsia="ＭＳ ゴシック"/>
                <w:color w:val="auto"/>
                <w:sz w:val="16"/>
              </w:rPr>
              <w:t>奥行</w:t>
            </w:r>
            <w:r>
              <w:rPr>
                <w:rFonts w:hint="default" w:ascii="ＭＳ ゴシック" w:hAnsi="ＭＳ ゴシック"/>
                <w:color w:val="auto"/>
                <w:sz w:val="16"/>
              </w:rPr>
              <w:t xml:space="preserve">          </w:t>
            </w:r>
            <w:r>
              <w:rPr>
                <w:rFonts w:hint="eastAsia" w:eastAsia="ＭＳ ゴシック"/>
                <w:color w:val="auto"/>
                <w:sz w:val="16"/>
              </w:rPr>
              <w:t>ｍ</w:t>
            </w:r>
          </w:p>
        </w:tc>
        <w:tc>
          <w:tcPr>
            <w:tcW w:w="177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段　　　　有・無</w:t>
            </w:r>
          </w:p>
          <w:p>
            <w:pPr>
              <w:pStyle w:val="0"/>
              <w:kinsoku w:val="0"/>
              <w:autoSpaceDE w:val="0"/>
              <w:autoSpaceDN w:val="0"/>
              <w:spacing w:line="300" w:lineRule="atLeast"/>
              <w:rPr>
                <w:rFonts w:hint="default"/>
                <w:color w:val="auto"/>
                <w:spacing w:val="10"/>
              </w:rPr>
            </w:pPr>
            <w:r>
              <w:rPr>
                <w:rFonts w:hint="eastAsia" w:eastAsia="ＭＳ ゴシック"/>
                <w:color w:val="auto"/>
                <w:sz w:val="16"/>
              </w:rPr>
              <w:t>段の高さ</w:t>
            </w:r>
            <w:r>
              <w:rPr>
                <w:rFonts w:hint="default" w:ascii="ＭＳ ゴシック" w:hAnsi="ＭＳ ゴシック"/>
                <w:color w:val="auto"/>
                <w:sz w:val="16"/>
              </w:rPr>
              <w:t xml:space="preserve">      </w:t>
            </w:r>
            <w:r>
              <w:rPr>
                <w:rFonts w:hint="eastAsia" w:eastAsia="ＭＳ ゴシック"/>
                <w:color w:val="auto"/>
                <w:sz w:val="16"/>
              </w:rPr>
              <w:t>ｍ</w:t>
            </w:r>
          </w:p>
          <w:p>
            <w:pPr>
              <w:pStyle w:val="0"/>
              <w:kinsoku w:val="0"/>
              <w:autoSpaceDE w:val="0"/>
              <w:autoSpaceDN w:val="0"/>
              <w:spacing w:line="300" w:lineRule="atLeast"/>
              <w:rPr>
                <w:rFonts w:hint="default"/>
                <w:color w:val="auto"/>
                <w:sz w:val="24"/>
              </w:rPr>
            </w:pPr>
            <w:r>
              <w:rPr>
                <w:rFonts w:hint="eastAsia" w:eastAsia="ＭＳ ゴシック"/>
                <w:color w:val="auto"/>
                <w:sz w:val="16"/>
              </w:rPr>
              <w:t>奥行</w:t>
            </w:r>
            <w:r>
              <w:rPr>
                <w:rFonts w:hint="default" w:ascii="ＭＳ ゴシック" w:hAnsi="ＭＳ ゴシック"/>
                <w:color w:val="auto"/>
                <w:sz w:val="16"/>
              </w:rPr>
              <w:t xml:space="preserve">          </w:t>
            </w:r>
            <w:r>
              <w:rPr>
                <w:rFonts w:hint="eastAsia" w:eastAsia="ＭＳ ゴシック"/>
                <w:color w:val="auto"/>
                <w:sz w:val="16"/>
              </w:rPr>
              <w:t>ｍ</w:t>
            </w:r>
          </w:p>
        </w:tc>
        <w:tc>
          <w:tcPr>
            <w:tcW w:w="188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段　　　　有・無</w:t>
            </w:r>
          </w:p>
          <w:p>
            <w:pPr>
              <w:pStyle w:val="0"/>
              <w:kinsoku w:val="0"/>
              <w:autoSpaceDE w:val="0"/>
              <w:autoSpaceDN w:val="0"/>
              <w:spacing w:line="300" w:lineRule="atLeast"/>
              <w:rPr>
                <w:rFonts w:hint="default"/>
                <w:color w:val="auto"/>
                <w:spacing w:val="10"/>
              </w:rPr>
            </w:pPr>
            <w:r>
              <w:rPr>
                <w:rFonts w:hint="eastAsia" w:eastAsia="ＭＳ ゴシック"/>
                <w:color w:val="auto"/>
                <w:sz w:val="16"/>
              </w:rPr>
              <w:t>段の高さ</w:t>
            </w:r>
            <w:r>
              <w:rPr>
                <w:rFonts w:hint="default" w:ascii="ＭＳ ゴシック" w:hAnsi="ＭＳ ゴシック"/>
                <w:color w:val="auto"/>
                <w:sz w:val="16"/>
              </w:rPr>
              <w:t xml:space="preserve">      </w:t>
            </w:r>
            <w:r>
              <w:rPr>
                <w:rFonts w:hint="eastAsia" w:eastAsia="ＭＳ ゴシック"/>
                <w:color w:val="auto"/>
                <w:sz w:val="16"/>
              </w:rPr>
              <w:t>ｍ</w:t>
            </w:r>
          </w:p>
          <w:p>
            <w:pPr>
              <w:pStyle w:val="0"/>
              <w:kinsoku w:val="0"/>
              <w:autoSpaceDE w:val="0"/>
              <w:autoSpaceDN w:val="0"/>
              <w:spacing w:line="300" w:lineRule="atLeast"/>
              <w:rPr>
                <w:rFonts w:hint="default"/>
                <w:color w:val="auto"/>
                <w:sz w:val="24"/>
              </w:rPr>
            </w:pPr>
            <w:r>
              <w:rPr>
                <w:rFonts w:hint="eastAsia" w:eastAsia="ＭＳ ゴシック"/>
                <w:color w:val="auto"/>
                <w:sz w:val="16"/>
              </w:rPr>
              <w:t>奥行</w:t>
            </w:r>
            <w:r>
              <w:rPr>
                <w:rFonts w:hint="default" w:ascii="ＭＳ ゴシック" w:hAnsi="ＭＳ ゴシック"/>
                <w:color w:val="auto"/>
                <w:sz w:val="16"/>
              </w:rPr>
              <w:t xml:space="preserve">          </w:t>
            </w:r>
            <w:r>
              <w:rPr>
                <w:rFonts w:hint="eastAsia" w:eastAsia="ＭＳ ゴシック"/>
                <w:color w:val="auto"/>
                <w:sz w:val="16"/>
              </w:rPr>
              <w:t>ｍ</w:t>
            </w:r>
          </w:p>
        </w:tc>
        <w:tc>
          <w:tcPr>
            <w:tcW w:w="1775"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sz w:val="16"/>
              </w:rPr>
              <w:t>段　　　　有・無</w:t>
            </w:r>
          </w:p>
          <w:p>
            <w:pPr>
              <w:pStyle w:val="0"/>
              <w:kinsoku w:val="0"/>
              <w:autoSpaceDE w:val="0"/>
              <w:autoSpaceDN w:val="0"/>
              <w:spacing w:line="300" w:lineRule="atLeast"/>
              <w:rPr>
                <w:rFonts w:hint="default"/>
                <w:color w:val="auto"/>
                <w:spacing w:val="10"/>
              </w:rPr>
            </w:pPr>
            <w:r>
              <w:rPr>
                <w:rFonts w:hint="eastAsia" w:eastAsia="ＭＳ ゴシック"/>
                <w:color w:val="auto"/>
                <w:sz w:val="16"/>
              </w:rPr>
              <w:t>段の高さ</w:t>
            </w:r>
            <w:r>
              <w:rPr>
                <w:rFonts w:hint="default" w:ascii="ＭＳ ゴシック" w:hAnsi="ＭＳ ゴシック"/>
                <w:color w:val="auto"/>
                <w:sz w:val="16"/>
              </w:rPr>
              <w:t xml:space="preserve">      </w:t>
            </w:r>
            <w:r>
              <w:rPr>
                <w:rFonts w:hint="eastAsia" w:eastAsia="ＭＳ ゴシック"/>
                <w:color w:val="auto"/>
                <w:sz w:val="16"/>
              </w:rPr>
              <w:t>ｍ</w:t>
            </w:r>
          </w:p>
          <w:p>
            <w:pPr>
              <w:pStyle w:val="0"/>
              <w:kinsoku w:val="0"/>
              <w:autoSpaceDE w:val="0"/>
              <w:autoSpaceDN w:val="0"/>
              <w:spacing w:line="300" w:lineRule="atLeast"/>
              <w:rPr>
                <w:rFonts w:hint="default"/>
                <w:color w:val="auto"/>
                <w:sz w:val="24"/>
              </w:rPr>
            </w:pPr>
            <w:r>
              <w:rPr>
                <w:rFonts w:hint="eastAsia" w:eastAsia="ＭＳ ゴシック"/>
                <w:color w:val="auto"/>
                <w:sz w:val="16"/>
              </w:rPr>
              <w:t>奥行</w:t>
            </w:r>
            <w:r>
              <w:rPr>
                <w:rFonts w:hint="default" w:ascii="ＭＳ ゴシック" w:hAnsi="ＭＳ ゴシック"/>
                <w:color w:val="auto"/>
                <w:sz w:val="16"/>
              </w:rPr>
              <w:t xml:space="preserve">          </w:t>
            </w:r>
            <w:r>
              <w:rPr>
                <w:rFonts w:hint="eastAsia" w:eastAsia="ＭＳ ゴシック"/>
                <w:color w:val="auto"/>
                <w:sz w:val="16"/>
              </w:rPr>
              <w:t>ｍ</w:t>
            </w:r>
          </w:p>
        </w:tc>
      </w:tr>
      <w:tr>
        <w:trPr>
          <w:trHeight w:val="1812" w:hRule="atLeast"/>
        </w:trPr>
        <w:tc>
          <w:tcPr>
            <w:tcW w:w="2773" w:type="dxa"/>
            <w:gridSpan w:val="2"/>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４　</w:t>
            </w:r>
            <w:r>
              <w:rPr>
                <w:rFonts w:hint="eastAsia" w:eastAsia="ＭＳ ゴシック"/>
                <w:color w:val="auto"/>
                <w:spacing w:val="107"/>
                <w:fitText w:val="2270" w:id="30"/>
              </w:rPr>
              <w:t>落石等の処</w:t>
            </w:r>
            <w:r>
              <w:rPr>
                <w:rFonts w:hint="eastAsia" w:eastAsia="ＭＳ ゴシック"/>
                <w:color w:val="auto"/>
                <w:fitText w:val="2270" w:id="30"/>
              </w:rPr>
              <w:t>理</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　　　（点検制度等）</w:t>
            </w:r>
          </w:p>
        </w:tc>
        <w:tc>
          <w:tcPr>
            <w:tcW w:w="3217" w:type="dxa"/>
            <w:gridSpan w:val="3"/>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ascii="ＭＳ ゴシック" w:hAnsi="ＭＳ ゴシック"/>
                <w:color w:val="auto"/>
              </w:rPr>
              <w:t xml:space="preserve">A </w:t>
            </w:r>
            <w:r>
              <w:rPr>
                <w:rFonts w:hint="eastAsia" w:eastAsia="ＭＳ ゴシック"/>
                <w:color w:val="auto"/>
              </w:rPr>
              <w:t>作業開始前</w:t>
            </w:r>
            <w:r>
              <w:rPr>
                <w:rFonts w:hint="default" w:ascii="ＭＳ ゴシック" w:hAnsi="ＭＳ ゴシック"/>
                <w:color w:val="auto"/>
              </w:rPr>
              <w:t xml:space="preserve">         </w:t>
            </w:r>
            <w:r>
              <w:rPr>
                <w:rFonts w:hint="eastAsia" w:eastAsia="ＭＳ ゴシック"/>
                <w:color w:val="auto"/>
              </w:rPr>
              <w:t>有・無</w:t>
            </w:r>
          </w:p>
          <w:p>
            <w:pPr>
              <w:pStyle w:val="0"/>
              <w:kinsoku w:val="0"/>
              <w:autoSpaceDE w:val="0"/>
              <w:autoSpaceDN w:val="0"/>
              <w:spacing w:line="300" w:lineRule="atLeast"/>
              <w:rPr>
                <w:rFonts w:hint="default"/>
                <w:color w:val="auto"/>
                <w:spacing w:val="10"/>
              </w:rPr>
            </w:pPr>
            <w:r>
              <w:rPr>
                <w:rFonts w:hint="default" w:ascii="ＭＳ ゴシック" w:hAnsi="ＭＳ ゴシック"/>
                <w:color w:val="auto"/>
              </w:rPr>
              <w:t xml:space="preserve">B </w:t>
            </w:r>
            <w:r>
              <w:rPr>
                <w:rFonts w:hint="eastAsia" w:eastAsia="ＭＳ ゴシック"/>
                <w:color w:val="auto"/>
              </w:rPr>
              <w:t>大雨の後</w:t>
            </w:r>
            <w:r>
              <w:rPr>
                <w:rFonts w:hint="default" w:ascii="ＭＳ ゴシック" w:hAnsi="ＭＳ ゴシック"/>
                <w:color w:val="auto"/>
              </w:rPr>
              <w:t xml:space="preserve">           </w:t>
            </w:r>
            <w:r>
              <w:rPr>
                <w:rFonts w:hint="eastAsia" w:eastAsia="ＭＳ ゴシック"/>
                <w:color w:val="auto"/>
              </w:rPr>
              <w:t>有・無</w:t>
            </w:r>
          </w:p>
          <w:p>
            <w:pPr>
              <w:pStyle w:val="0"/>
              <w:kinsoku w:val="0"/>
              <w:autoSpaceDE w:val="0"/>
              <w:autoSpaceDN w:val="0"/>
              <w:spacing w:line="300" w:lineRule="atLeast"/>
              <w:rPr>
                <w:rFonts w:hint="default"/>
                <w:color w:val="auto"/>
                <w:spacing w:val="10"/>
              </w:rPr>
            </w:pPr>
            <w:r>
              <w:rPr>
                <w:rFonts w:hint="default" w:ascii="ＭＳ ゴシック" w:hAnsi="ＭＳ ゴシック"/>
                <w:color w:val="auto"/>
              </w:rPr>
              <w:t xml:space="preserve">C </w:t>
            </w:r>
            <w:r>
              <w:rPr>
                <w:rFonts w:hint="eastAsia" w:eastAsia="ＭＳ ゴシック"/>
                <w:color w:val="auto"/>
              </w:rPr>
              <w:t>地震の後</w:t>
            </w:r>
            <w:r>
              <w:rPr>
                <w:rFonts w:hint="default" w:ascii="ＭＳ ゴシック" w:hAnsi="ＭＳ ゴシック"/>
                <w:color w:val="auto"/>
              </w:rPr>
              <w:t xml:space="preserve">           </w:t>
            </w:r>
            <w:r>
              <w:rPr>
                <w:rFonts w:hint="eastAsia" w:eastAsia="ＭＳ ゴシック"/>
                <w:color w:val="auto"/>
              </w:rPr>
              <w:t>有・無</w:t>
            </w:r>
          </w:p>
          <w:p>
            <w:pPr>
              <w:pStyle w:val="0"/>
              <w:kinsoku w:val="0"/>
              <w:autoSpaceDE w:val="0"/>
              <w:autoSpaceDN w:val="0"/>
              <w:spacing w:line="300" w:lineRule="atLeast"/>
              <w:rPr>
                <w:rFonts w:hint="default"/>
                <w:color w:val="auto"/>
                <w:spacing w:val="10"/>
              </w:rPr>
            </w:pPr>
            <w:r>
              <w:rPr>
                <w:rFonts w:hint="default" w:ascii="ＭＳ ゴシック" w:hAnsi="ＭＳ ゴシック"/>
                <w:color w:val="auto"/>
              </w:rPr>
              <w:t xml:space="preserve">D </w:t>
            </w:r>
            <w:r>
              <w:rPr>
                <w:rFonts w:hint="eastAsia" w:eastAsia="ＭＳ ゴシック"/>
                <w:color w:val="auto"/>
              </w:rPr>
              <w:t>発破作業後</w:t>
            </w:r>
            <w:r>
              <w:rPr>
                <w:rFonts w:hint="default" w:ascii="ＭＳ ゴシック" w:hAnsi="ＭＳ ゴシック"/>
                <w:color w:val="auto"/>
              </w:rPr>
              <w:t xml:space="preserve">         </w:t>
            </w:r>
            <w:r>
              <w:rPr>
                <w:rFonts w:hint="eastAsia" w:eastAsia="ＭＳ ゴシック"/>
                <w:color w:val="auto"/>
              </w:rPr>
              <w:t>有・無</w:t>
            </w:r>
          </w:p>
          <w:p>
            <w:pPr>
              <w:pStyle w:val="0"/>
              <w:kinsoku w:val="0"/>
              <w:autoSpaceDE w:val="0"/>
              <w:autoSpaceDN w:val="0"/>
              <w:spacing w:line="300" w:lineRule="atLeast"/>
              <w:rPr>
                <w:rFonts w:hint="default"/>
                <w:color w:val="auto"/>
                <w:sz w:val="24"/>
              </w:rPr>
            </w:pPr>
            <w:r>
              <w:rPr>
                <w:rFonts w:hint="default" w:ascii="ＭＳ ゴシック" w:hAnsi="ＭＳ ゴシック"/>
                <w:color w:val="auto"/>
              </w:rPr>
              <w:t xml:space="preserve">E </w:t>
            </w:r>
            <w:r>
              <w:rPr>
                <w:rFonts w:hint="eastAsia" w:eastAsia="ＭＳ ゴシック"/>
                <w:color w:val="auto"/>
              </w:rPr>
              <w:t>命綱使用</w:t>
            </w:r>
            <w:r>
              <w:rPr>
                <w:rFonts w:hint="default" w:ascii="ＭＳ ゴシック" w:hAnsi="ＭＳ ゴシック"/>
                <w:color w:val="auto"/>
              </w:rPr>
              <w:t xml:space="preserve">           </w:t>
            </w:r>
            <w:r>
              <w:rPr>
                <w:rFonts w:hint="eastAsia" w:eastAsia="ＭＳ ゴシック"/>
                <w:color w:val="auto"/>
              </w:rPr>
              <w:t>有・無</w:t>
            </w:r>
          </w:p>
        </w:tc>
        <w:tc>
          <w:tcPr>
            <w:tcW w:w="1774" w:type="dxa"/>
            <w:gridSpan w:val="4"/>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点検者の氏名</w:t>
            </w:r>
          </w:p>
          <w:p>
            <w:pPr>
              <w:pStyle w:val="0"/>
              <w:kinsoku w:val="0"/>
              <w:autoSpaceDE w:val="0"/>
              <w:autoSpaceDN w:val="0"/>
              <w:spacing w:line="300" w:lineRule="atLeast"/>
              <w:rPr>
                <w:rFonts w:hint="default"/>
                <w:color w:val="auto"/>
                <w:spacing w:val="10"/>
              </w:rPr>
            </w:pPr>
            <w:r>
              <w:rPr>
                <w:rFonts w:hint="eastAsia" w:eastAsia="ＭＳ ゴシック"/>
                <w:color w:val="auto"/>
              </w:rPr>
              <w:t>　　　選任年月</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eastAsia="ＭＳ ゴシック"/>
                <w:color w:val="auto"/>
              </w:rPr>
              <w:t>（安規</w:t>
            </w:r>
            <w:r>
              <w:rPr>
                <w:rFonts w:hint="default" w:ascii="ＭＳ ゴシック" w:hAnsi="ＭＳ ゴシック"/>
                <w:color w:val="auto"/>
              </w:rPr>
              <w:t>163</w:t>
            </w:r>
            <w:r>
              <w:rPr>
                <w:rFonts w:hint="eastAsia" w:eastAsia="ＭＳ ゴシック"/>
                <w:color w:val="auto"/>
              </w:rPr>
              <w:t>の</w:t>
            </w:r>
            <w:r>
              <w:rPr>
                <w:rFonts w:hint="default" w:ascii="ＭＳ ゴシック" w:hAnsi="ＭＳ ゴシック"/>
                <w:color w:val="auto"/>
              </w:rPr>
              <w:t>55</w:t>
            </w:r>
            <w:r>
              <w:rPr>
                <w:rFonts w:hint="eastAsia" w:eastAsia="ＭＳ ゴシック"/>
                <w:color w:val="auto"/>
              </w:rPr>
              <w:t>）</w:t>
            </w:r>
          </w:p>
        </w:tc>
        <w:tc>
          <w:tcPr>
            <w:tcW w:w="2219" w:type="dxa"/>
            <w:gridSpan w:val="3"/>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ind w:firstLine="654" w:firstLineChars="300"/>
              <w:rPr>
                <w:rFonts w:hint="default"/>
                <w:color w:val="auto"/>
                <w:sz w:val="24"/>
              </w:rPr>
            </w:pPr>
            <w:r>
              <w:rPr>
                <w:rFonts w:hint="eastAsia" w:eastAsia="ＭＳ ゴシック"/>
                <w:color w:val="auto"/>
              </w:rPr>
              <w:t>　　年　　月</w:t>
            </w:r>
          </w:p>
        </w:tc>
      </w:tr>
      <w:tr>
        <w:trPr>
          <w:trHeight w:val="906" w:hRule="atLeast"/>
        </w:trPr>
        <w:tc>
          <w:tcPr>
            <w:tcW w:w="444" w:type="dxa"/>
            <w:vMerge w:val="restart"/>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５</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eastAsia="ＭＳ ゴシック"/>
                <w:color w:val="auto"/>
              </w:rPr>
              <w:t>運搬関係</w:t>
            </w:r>
          </w:p>
        </w:tc>
        <w:tc>
          <w:tcPr>
            <w:tcW w:w="2329"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土砂、岩石の</w:t>
            </w:r>
          </w:p>
          <w:p>
            <w:pPr>
              <w:pStyle w:val="0"/>
              <w:kinsoku w:val="0"/>
              <w:autoSpaceDE w:val="0"/>
              <w:autoSpaceDN w:val="0"/>
              <w:spacing w:line="300" w:lineRule="atLeast"/>
              <w:rPr>
                <w:rFonts w:hint="default"/>
                <w:color w:val="auto"/>
                <w:sz w:val="24"/>
              </w:rPr>
            </w:pPr>
            <w:r>
              <w:rPr>
                <w:rFonts w:hint="default" w:ascii="ＭＳ ゴシック" w:hAnsi="ＭＳ ゴシック"/>
                <w:color w:val="auto"/>
              </w:rPr>
              <w:t xml:space="preserve"> </w:t>
            </w:r>
            <w:r>
              <w:rPr>
                <w:rFonts w:hint="eastAsia" w:eastAsia="ＭＳ ゴシック"/>
                <w:color w:val="auto"/>
              </w:rPr>
              <w:t>　　　　　積込方法</w:t>
            </w:r>
          </w:p>
        </w:tc>
        <w:tc>
          <w:tcPr>
            <w:tcW w:w="7210" w:type="dxa"/>
            <w:gridSpan w:val="10"/>
            <w:tcBorders>
              <w:top w:val="single" w:color="000000" w:sz="12" w:space="0"/>
              <w:left w:val="single" w:color="000000" w:sz="12" w:space="0"/>
              <w:bottom w:val="nil"/>
              <w:right w:val="single" w:color="auto"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人力のみ、デリック、索道、ホークリフト、ショベル等</w:t>
            </w:r>
          </w:p>
          <w:p>
            <w:pPr>
              <w:pStyle w:val="0"/>
              <w:kinsoku w:val="0"/>
              <w:autoSpaceDE w:val="0"/>
              <w:autoSpaceDN w:val="0"/>
              <w:spacing w:line="300" w:lineRule="atLeast"/>
              <w:rPr>
                <w:rFonts w:hint="default"/>
                <w:color w:val="auto"/>
                <w:sz w:val="24"/>
              </w:rPr>
            </w:pPr>
            <w:r>
              <w:rPr>
                <w:rFonts w:hint="eastAsia" w:eastAsia="ＭＳ ゴシック"/>
                <w:color w:val="auto"/>
              </w:rPr>
              <w:t>その他（　　　　　　　）</w:t>
            </w:r>
          </w:p>
        </w:tc>
      </w:tr>
      <w:tr>
        <w:trPr>
          <w:trHeight w:val="906" w:hRule="atLeast"/>
        </w:trPr>
        <w:tc>
          <w:tcPr>
            <w:tcW w:w="44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32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土砂、岩石の運搬</w:t>
            </w:r>
          </w:p>
          <w:p>
            <w:pPr>
              <w:pStyle w:val="0"/>
              <w:kinsoku w:val="0"/>
              <w:autoSpaceDE w:val="0"/>
              <w:autoSpaceDN w:val="0"/>
              <w:spacing w:line="300" w:lineRule="atLeast"/>
              <w:rPr>
                <w:rFonts w:hint="default"/>
                <w:color w:val="auto"/>
                <w:sz w:val="24"/>
              </w:rPr>
            </w:pPr>
            <w:r>
              <w:rPr>
                <w:rFonts w:hint="default" w:ascii="ＭＳ ゴシック" w:hAnsi="ＭＳ ゴシック"/>
                <w:color w:val="auto"/>
              </w:rPr>
              <w:t xml:space="preserve"> </w:t>
            </w:r>
            <w:r>
              <w:rPr>
                <w:rFonts w:hint="eastAsia" w:eastAsia="ＭＳ ゴシック"/>
                <w:color w:val="auto"/>
              </w:rPr>
              <w:t>　方法（採取場まで）</w:t>
            </w:r>
          </w:p>
        </w:tc>
        <w:tc>
          <w:tcPr>
            <w:tcW w:w="7210" w:type="dxa"/>
            <w:gridSpan w:val="10"/>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人力、手押車、ホークリフト、トラック、ダンプカー、</w:t>
            </w:r>
          </w:p>
          <w:p>
            <w:pPr>
              <w:pStyle w:val="0"/>
              <w:kinsoku w:val="0"/>
              <w:autoSpaceDE w:val="0"/>
              <w:autoSpaceDN w:val="0"/>
              <w:spacing w:line="300" w:lineRule="atLeast"/>
              <w:rPr>
                <w:rFonts w:hint="default"/>
                <w:color w:val="auto"/>
                <w:sz w:val="24"/>
              </w:rPr>
            </w:pPr>
            <w:r>
              <w:rPr>
                <w:rFonts w:hint="eastAsia" w:eastAsia="ＭＳ ゴシック"/>
                <w:color w:val="auto"/>
              </w:rPr>
              <w:t>その他（　　　　　　　　）</w:t>
            </w:r>
          </w:p>
        </w:tc>
      </w:tr>
      <w:tr>
        <w:trPr>
          <w:trHeight w:val="1208" w:hRule="atLeast"/>
        </w:trPr>
        <w:tc>
          <w:tcPr>
            <w:tcW w:w="44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2329" w:type="dxa"/>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土砂、岩石の</w:t>
            </w:r>
          </w:p>
          <w:p>
            <w:pPr>
              <w:pStyle w:val="0"/>
              <w:kinsoku w:val="0"/>
              <w:autoSpaceDE w:val="0"/>
              <w:autoSpaceDN w:val="0"/>
              <w:spacing w:line="300" w:lineRule="atLeast"/>
              <w:rPr>
                <w:rFonts w:hint="default"/>
                <w:color w:val="auto"/>
                <w:spacing w:val="10"/>
              </w:rPr>
            </w:pPr>
            <w:r>
              <w:rPr>
                <w:rFonts w:hint="default" w:ascii="ＭＳ ゴシック" w:hAnsi="ＭＳ ゴシック"/>
                <w:color w:val="auto"/>
              </w:rPr>
              <w:t xml:space="preserve"> </w:t>
            </w:r>
            <w:r>
              <w:rPr>
                <w:rFonts w:hint="eastAsia" w:eastAsia="ＭＳ ゴシック"/>
                <w:color w:val="auto"/>
              </w:rPr>
              <w:t>　運搬経路及び処理</w:t>
            </w:r>
          </w:p>
          <w:p>
            <w:pPr>
              <w:pStyle w:val="0"/>
              <w:kinsoku w:val="0"/>
              <w:autoSpaceDE w:val="0"/>
              <w:autoSpaceDN w:val="0"/>
              <w:spacing w:line="300" w:lineRule="atLeast"/>
              <w:rPr>
                <w:rFonts w:hint="default"/>
                <w:color w:val="auto"/>
                <w:sz w:val="24"/>
              </w:rPr>
            </w:pPr>
            <w:r>
              <w:rPr>
                <w:rFonts w:hint="eastAsia" w:eastAsia="ＭＳ ゴシック"/>
                <w:color w:val="auto"/>
              </w:rPr>
              <w:t>　　（目的地まで）</w:t>
            </w:r>
          </w:p>
        </w:tc>
        <w:tc>
          <w:tcPr>
            <w:tcW w:w="7210" w:type="dxa"/>
            <w:gridSpan w:val="10"/>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eastAsia="ＭＳ ゴシック"/>
                <w:color w:val="auto"/>
              </w:rPr>
              <w:t>裏面略図のとおり（安全対策）</w:t>
            </w:r>
          </w:p>
        </w:tc>
      </w:tr>
      <w:tr>
        <w:trPr>
          <w:trHeight w:val="3020" w:hRule="atLeast"/>
        </w:trPr>
        <w:tc>
          <w:tcPr>
            <w:tcW w:w="9983" w:type="dxa"/>
            <w:gridSpan w:val="12"/>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eastAsia="ＭＳ ゴシック"/>
                <w:color w:val="auto"/>
              </w:rPr>
              <w:t>記載上の注意</w:t>
            </w:r>
          </w:p>
          <w:p>
            <w:pPr>
              <w:pStyle w:val="0"/>
              <w:kinsoku w:val="0"/>
              <w:autoSpaceDE w:val="0"/>
              <w:autoSpaceDN w:val="0"/>
              <w:spacing w:line="300" w:lineRule="atLeast"/>
              <w:rPr>
                <w:rFonts w:hint="default"/>
                <w:color w:val="auto"/>
                <w:spacing w:val="10"/>
              </w:rPr>
            </w:pPr>
            <w:r>
              <w:rPr>
                <w:rFonts w:hint="eastAsia" w:eastAsia="ＭＳ ゴシック"/>
                <w:color w:val="auto"/>
              </w:rPr>
              <w:t>１、４の安規とあるのは労働安全衛生規則のこと。</w:t>
            </w:r>
          </w:p>
          <w:p>
            <w:pPr>
              <w:pStyle w:val="0"/>
              <w:kinsoku w:val="0"/>
              <w:autoSpaceDE w:val="0"/>
              <w:autoSpaceDN w:val="0"/>
              <w:spacing w:line="300" w:lineRule="atLeast"/>
              <w:rPr>
                <w:rFonts w:hint="default"/>
                <w:color w:val="auto"/>
                <w:spacing w:val="10"/>
              </w:rPr>
            </w:pPr>
            <w:r>
              <w:rPr>
                <w:rFonts w:hint="eastAsia" w:eastAsia="ＭＳ ゴシック"/>
                <w:color w:val="auto"/>
              </w:rPr>
              <w:t>３の掘削関係の年は、労働安全衛生規則第</w:t>
            </w:r>
            <w:r>
              <w:rPr>
                <w:rFonts w:hint="eastAsia" w:eastAsia="ＭＳ ゴシック"/>
                <w:color w:val="auto"/>
              </w:rPr>
              <w:t>163</w:t>
            </w:r>
            <w:r>
              <w:rPr>
                <w:rFonts w:hint="eastAsia" w:eastAsia="ＭＳ ゴシック"/>
                <w:color w:val="auto"/>
              </w:rPr>
              <w:t>条の</w:t>
            </w:r>
            <w:r>
              <w:rPr>
                <w:rFonts w:hint="eastAsia" w:eastAsia="ＭＳ ゴシック"/>
                <w:color w:val="auto"/>
              </w:rPr>
              <w:t>59</w:t>
            </w:r>
            <w:r>
              <w:rPr>
                <w:rFonts w:hint="eastAsia" w:eastAsia="ＭＳ ゴシック"/>
                <w:color w:val="auto"/>
              </w:rPr>
              <w:t>に定める安全な掘削状態になっていない　場合、これを安全な掘削状態とするまでの経過目標を記入するものであるが、岩質の状態の把握が十分出来なく長期予想が樹立出来ない場合は毎年の目標を記入しても差し支えないこと。</w:t>
            </w:r>
          </w:p>
          <w:p>
            <w:pPr>
              <w:pStyle w:val="0"/>
              <w:kinsoku w:val="0"/>
              <w:autoSpaceDE w:val="0"/>
              <w:autoSpaceDN w:val="0"/>
              <w:spacing w:line="300" w:lineRule="atLeast"/>
              <w:rPr>
                <w:rFonts w:hint="default"/>
                <w:color w:val="auto"/>
                <w:spacing w:val="10"/>
              </w:rPr>
            </w:pPr>
            <w:r>
              <w:rPr>
                <w:rFonts w:hint="eastAsia" w:eastAsia="ＭＳ ゴシック"/>
                <w:color w:val="auto"/>
              </w:rPr>
              <w:t>　長期計画が途中年度で条件が変わった場合はその時点で変更計画をたてること。</w:t>
            </w:r>
          </w:p>
          <w:p>
            <w:pPr>
              <w:pStyle w:val="0"/>
              <w:kinsoku w:val="0"/>
              <w:autoSpaceDE w:val="0"/>
              <w:autoSpaceDN w:val="0"/>
              <w:spacing w:line="300" w:lineRule="atLeast"/>
              <w:rPr>
                <w:rFonts w:hint="default"/>
                <w:color w:val="auto"/>
                <w:sz w:val="24"/>
              </w:rPr>
            </w:pPr>
            <w:r>
              <w:rPr>
                <w:rFonts w:hint="eastAsia" w:eastAsia="ＭＳ ゴシック"/>
                <w:color w:val="auto"/>
              </w:rPr>
              <w:t>４の落石等の処理欄には地山の崩壊土石落下による労働省の危害防止の措置方法と浮石等のこそく　作業に使用する命綱の使用方法も併せて記入すること。</w:t>
            </w:r>
          </w:p>
        </w:tc>
      </w:tr>
    </w:tbl>
    <w:p>
      <w:pPr>
        <w:pStyle w:val="0"/>
        <w:jc w:val="center"/>
        <w:rPr>
          <w:rFonts w:hint="default"/>
          <w:color w:val="auto"/>
          <w:spacing w:val="10"/>
        </w:rPr>
      </w:pPr>
      <w:r>
        <w:rPr>
          <w:rFonts w:hint="default"/>
          <w:color w:val="auto"/>
          <w:sz w:val="24"/>
        </w:rPr>
        <w:br w:type="page"/>
      </w:r>
      <w:r>
        <w:rPr>
          <w:rFonts w:hint="eastAsia"/>
          <w:color w:val="auto"/>
          <w:spacing w:val="2"/>
          <w:sz w:val="24"/>
        </w:rPr>
        <w:t>岩石採取跡地の整備計画書</w:t>
      </w:r>
    </w:p>
    <w:p>
      <w:pPr>
        <w:pStyle w:val="0"/>
        <w:rPr>
          <w:rFonts w:hint="default"/>
          <w:color w:val="auto"/>
          <w:spacing w:val="10"/>
        </w:rPr>
      </w:pPr>
    </w:p>
    <w:p>
      <w:pPr>
        <w:pStyle w:val="0"/>
        <w:rPr>
          <w:rFonts w:hint="default"/>
          <w:color w:val="auto"/>
          <w:spacing w:val="10"/>
        </w:rPr>
      </w:pPr>
      <w:r>
        <w:rPr>
          <w:rFonts w:hint="eastAsia"/>
          <w:color w:val="auto"/>
        </w:rPr>
        <w:t>１　採取跡地の災害防止工事にかかる資金計画</w:t>
      </w:r>
    </w:p>
    <w:p>
      <w:pPr>
        <w:pStyle w:val="0"/>
        <w:rPr>
          <w:rFonts w:hint="default"/>
          <w:color w:val="auto"/>
          <w:spacing w:val="10"/>
        </w:rPr>
      </w:pPr>
      <w:r>
        <w:rPr>
          <w:rFonts w:hint="eastAsia"/>
          <w:color w:val="auto"/>
        </w:rPr>
        <w:t>（１）採取跡における災害防止のための工事費用等</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17"/>
        <w:gridCol w:w="1775"/>
        <w:gridCol w:w="1774"/>
        <w:gridCol w:w="2440"/>
      </w:tblGrid>
      <w:tr>
        <w:trPr>
          <w:trHeight w:val="604" w:hRule="atLeast"/>
        </w:trPr>
        <w:tc>
          <w:tcPr>
            <w:tcW w:w="3217" w:type="dxa"/>
            <w:tcBorders>
              <w:top w:val="single" w:color="000000" w:sz="18"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工法</w:t>
            </w:r>
          </w:p>
        </w:tc>
        <w:tc>
          <w:tcPr>
            <w:tcW w:w="1775" w:type="dxa"/>
            <w:tcBorders>
              <w:top w:val="single" w:color="000000" w:sz="18"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工事単価（千円）</w:t>
            </w:r>
          </w:p>
        </w:tc>
        <w:tc>
          <w:tcPr>
            <w:tcW w:w="1774" w:type="dxa"/>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工事量</w:t>
            </w:r>
          </w:p>
        </w:tc>
        <w:tc>
          <w:tcPr>
            <w:tcW w:w="2440"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工事費用（万円）</w:t>
            </w:r>
          </w:p>
        </w:tc>
      </w:tr>
      <w:tr>
        <w:trPr>
          <w:trHeight w:val="604" w:hRule="atLeast"/>
        </w:trPr>
        <w:tc>
          <w:tcPr>
            <w:tcW w:w="3217" w:type="dxa"/>
            <w:tcBorders>
              <w:top w:val="single" w:color="000000" w:sz="12"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4"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440" w:type="dxa"/>
            <w:tcBorders>
              <w:top w:val="single" w:color="000000" w:sz="12"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3217" w:type="dxa"/>
            <w:tcBorders>
              <w:top w:val="single" w:color="000000" w:sz="4"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default"/>
                <w:color w:val="auto"/>
              </w:rPr>
              <w:t xml:space="preserve">     </w:t>
            </w: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440"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3217" w:type="dxa"/>
            <w:tcBorders>
              <w:top w:val="single" w:color="000000" w:sz="4"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440"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3217" w:type="dxa"/>
            <w:tcBorders>
              <w:top w:val="single" w:color="000000" w:sz="4"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440"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3217" w:type="dxa"/>
            <w:tcBorders>
              <w:top w:val="single" w:color="000000" w:sz="4" w:space="0"/>
              <w:left w:val="single" w:color="000000" w:sz="18" w:space="0"/>
              <w:bottom w:val="nil"/>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440"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906" w:hRule="atLeast"/>
        </w:trPr>
        <w:tc>
          <w:tcPr>
            <w:tcW w:w="3217" w:type="dxa"/>
            <w:tcBorders>
              <w:top w:val="double" w:color="000000" w:sz="4" w:space="0"/>
              <w:left w:val="single" w:color="000000" w:sz="18" w:space="0"/>
              <w:bottom w:val="single" w:color="000000" w:sz="18" w:space="0"/>
              <w:right w:val="single" w:color="000000" w:sz="12"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合　計</w:t>
            </w:r>
          </w:p>
        </w:tc>
        <w:tc>
          <w:tcPr>
            <w:tcW w:w="1775" w:type="dxa"/>
            <w:tcBorders>
              <w:top w:val="double" w:color="000000" w:sz="4" w:space="0"/>
              <w:left w:val="single" w:color="000000" w:sz="12"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4" w:type="dxa"/>
            <w:tcBorders>
              <w:top w:val="double" w:color="000000" w:sz="4" w:space="0"/>
              <w:left w:val="single" w:color="000000" w:sz="4"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2440" w:type="dxa"/>
            <w:tcBorders>
              <w:top w:val="doub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rPr>
          <w:rFonts w:hint="default"/>
          <w:color w:val="auto"/>
          <w:spacing w:val="10"/>
        </w:rPr>
      </w:pPr>
    </w:p>
    <w:p>
      <w:pPr>
        <w:pStyle w:val="0"/>
        <w:rPr>
          <w:rFonts w:hint="default"/>
          <w:color w:val="auto"/>
          <w:spacing w:val="10"/>
        </w:rPr>
      </w:pPr>
      <w:r>
        <w:rPr>
          <w:rFonts w:hint="eastAsia"/>
          <w:color w:val="auto"/>
        </w:rPr>
        <w:t>（２）必要資金の確保の方法</w:t>
      </w:r>
      <w:r>
        <w:rPr>
          <w:rFonts w:hint="default"/>
          <w:color w:val="auto"/>
        </w:rPr>
        <w:t xml:space="preserve">                                         </w:t>
      </w:r>
      <w:r>
        <w:rPr>
          <w:rFonts w:hint="eastAsia"/>
          <w:color w:val="auto"/>
        </w:rPr>
        <w:t>　　（万円）</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61"/>
        <w:gridCol w:w="5253"/>
      </w:tblGrid>
      <w:tr>
        <w:trPr>
          <w:trHeight w:val="604" w:hRule="atLeast"/>
        </w:trPr>
        <w:tc>
          <w:tcPr>
            <w:tcW w:w="3961" w:type="dxa"/>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自己資金</w:t>
            </w:r>
          </w:p>
        </w:tc>
        <w:tc>
          <w:tcPr>
            <w:tcW w:w="5253" w:type="dxa"/>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3961"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処分収入</w:t>
            </w:r>
          </w:p>
        </w:tc>
        <w:tc>
          <w:tcPr>
            <w:tcW w:w="5253"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3961"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借入金</w:t>
            </w:r>
          </w:p>
        </w:tc>
        <w:tc>
          <w:tcPr>
            <w:tcW w:w="5253"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3961"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sz w:val="19"/>
              </w:rPr>
              <w:t>採石災害防止準備金制度による積立金</w:t>
            </w:r>
          </w:p>
        </w:tc>
        <w:tc>
          <w:tcPr>
            <w:tcW w:w="5253"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906" w:hRule="atLeast"/>
        </w:trPr>
        <w:tc>
          <w:tcPr>
            <w:tcW w:w="3961" w:type="dxa"/>
            <w:tcBorders>
              <w:top w:val="single" w:color="000000" w:sz="4" w:space="0"/>
              <w:left w:val="single" w:color="000000" w:sz="18"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pacing w:val="10"/>
              </w:rPr>
            </w:pPr>
            <w:r>
              <w:rPr>
                <w:rFonts w:hint="eastAsia"/>
                <w:color w:val="auto"/>
              </w:rPr>
              <w:t>その他</w:t>
            </w:r>
          </w:p>
          <w:p>
            <w:pPr>
              <w:pStyle w:val="0"/>
              <w:kinsoku w:val="0"/>
              <w:autoSpaceDE w:val="0"/>
              <w:autoSpaceDN w:val="0"/>
              <w:spacing w:line="300" w:lineRule="atLeast"/>
              <w:rPr>
                <w:rFonts w:hint="default"/>
                <w:color w:val="auto"/>
                <w:sz w:val="24"/>
              </w:rPr>
            </w:pPr>
            <w:r>
              <w:rPr>
                <w:rFonts w:hint="default"/>
                <w:color w:val="auto"/>
              </w:rPr>
              <w:t xml:space="preserve">  </w:t>
            </w:r>
            <w:r>
              <w:rPr>
                <w:rFonts w:hint="eastAsia"/>
                <w:color w:val="auto"/>
              </w:rPr>
              <w:t>（　　　　　　　　　　　　　）</w:t>
            </w:r>
          </w:p>
        </w:tc>
        <w:tc>
          <w:tcPr>
            <w:tcW w:w="5253" w:type="dxa"/>
            <w:tcBorders>
              <w:top w:val="single" w:color="000000" w:sz="4" w:space="0"/>
              <w:left w:val="single" w:color="000000" w:sz="4" w:space="0"/>
              <w:bottom w:val="nil"/>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906" w:hRule="atLeast"/>
        </w:trPr>
        <w:tc>
          <w:tcPr>
            <w:tcW w:w="3961" w:type="dxa"/>
            <w:tcBorders>
              <w:top w:val="double" w:color="000000" w:sz="4" w:space="0"/>
              <w:left w:val="single" w:color="000000" w:sz="18" w:space="0"/>
              <w:bottom w:val="single" w:color="000000" w:sz="18"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合　計</w:t>
            </w:r>
          </w:p>
        </w:tc>
        <w:tc>
          <w:tcPr>
            <w:tcW w:w="5253" w:type="dxa"/>
            <w:tcBorders>
              <w:top w:val="double" w:color="000000" w:sz="4" w:space="0"/>
              <w:left w:val="single" w:color="000000" w:sz="4" w:space="0"/>
              <w:bottom w:val="single" w:color="000000" w:sz="18" w:space="0"/>
              <w:right w:val="single" w:color="000000" w:sz="18"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bl>
    <w:p>
      <w:pPr>
        <w:pStyle w:val="0"/>
        <w:rPr>
          <w:rFonts w:hint="default"/>
          <w:color w:val="auto"/>
        </w:rPr>
      </w:pPr>
    </w:p>
    <w:p>
      <w:pPr>
        <w:pStyle w:val="0"/>
        <w:rPr>
          <w:rFonts w:hint="default"/>
          <w:color w:val="auto"/>
          <w:spacing w:val="10"/>
        </w:rPr>
      </w:pPr>
      <w:r>
        <w:rPr>
          <w:rFonts w:hint="eastAsia"/>
          <w:color w:val="auto"/>
        </w:rPr>
        <w:t>２　緑化等が困難な理由</w:t>
      </w:r>
    </w:p>
    <w:p>
      <w:pPr>
        <w:pStyle w:val="0"/>
        <w:rPr>
          <w:rFonts w:hint="default"/>
          <w:color w:val="auto"/>
          <w:spacing w:val="10"/>
        </w:rPr>
      </w:pPr>
      <w:r>
        <w:rPr>
          <w:rFonts w:hint="default"/>
          <w:color w:val="auto"/>
          <w:sz w:val="24"/>
        </w:rPr>
        <w:br w:type="page"/>
      </w:r>
    </w:p>
    <w:p>
      <w:pPr>
        <w:pStyle w:val="0"/>
        <w:rPr>
          <w:rFonts w:hint="default"/>
          <w:color w:val="auto"/>
          <w:spacing w:val="10"/>
        </w:rPr>
      </w:pPr>
      <w:r>
        <w:rPr>
          <w:rFonts w:hint="eastAsia"/>
          <w:color w:val="auto"/>
        </w:rPr>
        <w:t>様式第</w:t>
      </w:r>
      <w:r>
        <w:rPr>
          <w:rFonts w:hint="eastAsia"/>
          <w:color w:val="auto"/>
        </w:rPr>
        <w:t>16</w:t>
      </w:r>
      <w:r>
        <w:rPr>
          <w:rFonts w:hint="eastAsia"/>
          <w:color w:val="auto"/>
        </w:rPr>
        <w:t>（第８条の</w:t>
      </w:r>
      <w:r>
        <w:rPr>
          <w:rFonts w:hint="eastAsia"/>
          <w:color w:val="auto"/>
        </w:rPr>
        <w:t>16</w:t>
      </w:r>
      <w:r>
        <w:rPr>
          <w:rFonts w:hint="eastAsia"/>
          <w:color w:val="auto"/>
        </w:rPr>
        <w:t>関係）</w:t>
      </w:r>
    </w:p>
    <w:tbl>
      <w:tblPr>
        <w:tblStyle w:val="11"/>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2"/>
        <w:gridCol w:w="222"/>
        <w:gridCol w:w="1553"/>
        <w:gridCol w:w="2884"/>
        <w:gridCol w:w="1109"/>
        <w:gridCol w:w="1553"/>
        <w:gridCol w:w="1774"/>
        <w:gridCol w:w="222"/>
        <w:gridCol w:w="444"/>
      </w:tblGrid>
      <w:tr>
        <w:trPr>
          <w:trHeight w:val="355" w:hRule="atLeast"/>
        </w:trPr>
        <w:tc>
          <w:tcPr>
            <w:tcW w:w="9983"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222"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1775"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高知県収入証紙</w:t>
            </w:r>
          </w:p>
          <w:p>
            <w:pPr>
              <w:pStyle w:val="0"/>
              <w:kinsoku w:val="0"/>
              <w:autoSpaceDE w:val="0"/>
              <w:autoSpaceDN w:val="0"/>
              <w:spacing w:line="300" w:lineRule="atLeast"/>
              <w:rPr>
                <w:rFonts w:hint="default"/>
                <w:color w:val="auto"/>
                <w:spacing w:val="10"/>
              </w:rPr>
            </w:pPr>
            <w:r>
              <w:rPr>
                <w:rFonts w:hint="eastAsia"/>
                <w:color w:val="auto"/>
              </w:rPr>
              <w:t>　はり付け欄</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（消印をしないこと。）</w:t>
            </w:r>
          </w:p>
        </w:tc>
        <w:tc>
          <w:tcPr>
            <w:tcW w:w="3993" w:type="dxa"/>
            <w:gridSpan w:val="2"/>
            <w:vMerge w:val="restart"/>
            <w:tcBorders>
              <w:top w:val="nil"/>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color w:val="auto"/>
              </w:rPr>
              <w:t>×</w:t>
            </w:r>
            <w:r>
              <w:rPr>
                <w:rFonts w:hint="eastAsia"/>
                <w:color w:val="auto"/>
                <w:spacing w:val="55"/>
                <w:fitText w:val="1135" w:id="31"/>
              </w:rPr>
              <w:t>整理番</w:t>
            </w:r>
            <w:r>
              <w:rPr>
                <w:rFonts w:hint="eastAsia"/>
                <w:color w:val="auto"/>
                <w:spacing w:val="2"/>
                <w:fitText w:val="1135" w:id="31"/>
              </w:rPr>
              <w:t>号</w:t>
            </w:r>
          </w:p>
        </w:tc>
        <w:tc>
          <w:tcPr>
            <w:tcW w:w="199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rPr>
                <w:rFonts w:hint="default"/>
                <w:color w:val="auto"/>
                <w:sz w:val="24"/>
              </w:rPr>
            </w:pPr>
          </w:p>
        </w:tc>
        <w:tc>
          <w:tcPr>
            <w:tcW w:w="444" w:type="dxa"/>
            <w:vMerge w:val="restart"/>
            <w:tcBorders>
              <w:top w:val="nil"/>
              <w:left w:val="nil"/>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r>
      <w:tr>
        <w:trPr>
          <w:trHeight w:val="604" w:hRule="atLeast"/>
        </w:trPr>
        <w:tc>
          <w:tcPr>
            <w:tcW w:w="2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775"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993"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color w:val="auto"/>
              </w:rPr>
              <w:t>×</w:t>
            </w:r>
            <w:r>
              <w:rPr>
                <w:rFonts w:hint="eastAsia"/>
                <w:color w:val="auto"/>
                <w:spacing w:val="55"/>
                <w:fitText w:val="1135" w:id="32"/>
              </w:rPr>
              <w:t>審査結</w:t>
            </w:r>
            <w:r>
              <w:rPr>
                <w:rFonts w:hint="eastAsia"/>
                <w:color w:val="auto"/>
                <w:spacing w:val="2"/>
                <w:fitText w:val="1135" w:id="32"/>
              </w:rPr>
              <w:t>果</w:t>
            </w:r>
          </w:p>
        </w:tc>
        <w:tc>
          <w:tcPr>
            <w:tcW w:w="199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rPr>
                <w:rFonts w:hint="default"/>
                <w:color w:val="auto"/>
                <w:sz w:val="24"/>
              </w:rPr>
            </w:pPr>
          </w:p>
        </w:tc>
        <w:tc>
          <w:tcPr>
            <w:tcW w:w="4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604" w:hRule="atLeast"/>
        </w:trPr>
        <w:tc>
          <w:tcPr>
            <w:tcW w:w="2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775"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3993"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color w:val="auto"/>
              </w:rPr>
              <w:t>×受理年月日</w:t>
            </w:r>
          </w:p>
        </w:tc>
        <w:tc>
          <w:tcPr>
            <w:tcW w:w="199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rPr>
                <w:rFonts w:hint="default"/>
                <w:color w:val="auto"/>
                <w:sz w:val="24"/>
              </w:rPr>
            </w:pPr>
            <w:r>
              <w:rPr>
                <w:rFonts w:hint="eastAsia"/>
                <w:color w:val="auto"/>
              </w:rPr>
              <w:t>　</w:t>
            </w:r>
            <w:r>
              <w:rPr>
                <w:rFonts w:hint="default"/>
                <w:color w:val="auto"/>
              </w:rPr>
              <w:t xml:space="preserve"> </w:t>
            </w:r>
            <w:r>
              <w:rPr>
                <w:rFonts w:hint="eastAsia"/>
                <w:color w:val="auto"/>
              </w:rPr>
              <w:t>年　</w:t>
            </w:r>
            <w:r>
              <w:rPr>
                <w:rFonts w:hint="default"/>
                <w:color w:val="auto"/>
              </w:rPr>
              <w:t xml:space="preserve"> </w:t>
            </w:r>
            <w:r>
              <w:rPr>
                <w:rFonts w:hint="eastAsia"/>
                <w:color w:val="auto"/>
              </w:rPr>
              <w:t>月</w:t>
            </w:r>
            <w:r>
              <w:rPr>
                <w:rFonts w:hint="default"/>
                <w:color w:val="auto"/>
              </w:rPr>
              <w:t xml:space="preserve"> </w:t>
            </w:r>
            <w:r>
              <w:rPr>
                <w:rFonts w:hint="eastAsia"/>
                <w:color w:val="auto"/>
              </w:rPr>
              <w:t>　日</w:t>
            </w:r>
          </w:p>
        </w:tc>
        <w:tc>
          <w:tcPr>
            <w:tcW w:w="4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302" w:hRule="atLeast"/>
        </w:trPr>
        <w:tc>
          <w:tcPr>
            <w:tcW w:w="222" w:type="dxa"/>
            <w:vMerge w:val="continue"/>
            <w:tcBorders>
              <w:top w:val="nil"/>
              <w:left w:val="single" w:color="000000" w:sz="4" w:space="0"/>
              <w:bottom w:val="nil"/>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775" w:type="dxa"/>
            <w:gridSpan w:val="2"/>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3993" w:type="dxa"/>
            <w:gridSpan w:val="2"/>
            <w:vMerge w:val="continue"/>
            <w:tcBorders>
              <w:top w:val="nil"/>
              <w:left w:val="nil"/>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1553" w:type="dxa"/>
            <w:tcBorders>
              <w:top w:val="single" w:color="000000" w:sz="4" w:space="0"/>
              <w:left w:val="single" w:color="000000" w:sz="4" w:space="0"/>
              <w:bottom w:val="single" w:color="auto" w:sz="2"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r>
              <w:rPr>
                <w:rFonts w:hint="eastAsia"/>
                <w:color w:val="auto"/>
              </w:rPr>
              <w:t>×</w:t>
            </w:r>
            <w:r>
              <w:rPr>
                <w:rFonts w:hint="eastAsia"/>
                <w:color w:val="auto"/>
                <w:spacing w:val="55"/>
                <w:fitText w:val="1135" w:id="33"/>
              </w:rPr>
              <w:t>認可番</w:t>
            </w:r>
            <w:r>
              <w:rPr>
                <w:rFonts w:hint="eastAsia"/>
                <w:color w:val="auto"/>
                <w:spacing w:val="2"/>
                <w:fitText w:val="1135" w:id="33"/>
              </w:rPr>
              <w:t>号</w:t>
            </w:r>
          </w:p>
        </w:tc>
        <w:tc>
          <w:tcPr>
            <w:tcW w:w="1996" w:type="dxa"/>
            <w:gridSpan w:val="2"/>
            <w:tcBorders>
              <w:top w:val="single" w:color="000000" w:sz="4" w:space="0"/>
              <w:left w:val="single" w:color="000000" w:sz="4" w:space="0"/>
              <w:bottom w:val="single" w:color="auto" w:sz="2" w:space="0"/>
              <w:right w:val="single" w:color="000000" w:sz="4" w:space="0"/>
              <w:tl2br w:val="none" w:color="auto" w:sz="0" w:space="0"/>
              <w:tr2bl w:val="none" w:color="auto" w:sz="0" w:space="0"/>
            </w:tcBorders>
            <w:vAlign w:val="top"/>
          </w:tcPr>
          <w:p>
            <w:pPr>
              <w:pStyle w:val="0"/>
              <w:kinsoku w:val="0"/>
              <w:autoSpaceDE w:val="0"/>
              <w:autoSpaceDN w:val="0"/>
              <w:rPr>
                <w:rFonts w:hint="default"/>
                <w:color w:val="auto"/>
                <w:sz w:val="24"/>
              </w:rPr>
            </w:pPr>
          </w:p>
        </w:tc>
        <w:tc>
          <w:tcPr>
            <w:tcW w:w="4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275" w:hRule="atLeast"/>
        </w:trPr>
        <w:tc>
          <w:tcPr>
            <w:tcW w:w="9539" w:type="dxa"/>
            <w:gridSpan w:val="8"/>
            <w:tcBorders>
              <w:top w:val="nil"/>
              <w:left w:val="single" w:color="000000" w:sz="4" w:space="0"/>
              <w:bottom w:val="nil"/>
              <w:right w:val="nil"/>
              <w:tl2br w:val="none" w:color="auto" w:sz="0" w:space="0"/>
              <w:tr2bl w:val="none" w:color="auto" w:sz="0" w:space="0"/>
            </w:tcBorders>
            <w:vAlign w:val="top"/>
          </w:tcPr>
          <w:p>
            <w:pPr>
              <w:pStyle w:val="0"/>
              <w:suppressAutoHyphens w:val="0"/>
              <w:wordWrap w:val="1"/>
              <w:overflowPunct w:val="1"/>
              <w:autoSpaceDE w:val="0"/>
              <w:autoSpaceDN w:val="0"/>
              <w:jc w:val="center"/>
              <w:textAlignment w:val="auto"/>
              <w:rPr>
                <w:rFonts w:hint="default"/>
                <w:color w:val="auto"/>
                <w:sz w:val="24"/>
              </w:rPr>
            </w:pPr>
            <w:r>
              <w:rPr>
                <w:rFonts w:hint="eastAsia"/>
                <w:color w:val="auto"/>
                <w:spacing w:val="10"/>
                <w:sz w:val="40"/>
              </w:rPr>
              <w:t>採取計画の変更認可申請書</w:t>
            </w:r>
          </w:p>
        </w:tc>
        <w:tc>
          <w:tcPr>
            <w:tcW w:w="444" w:type="dxa"/>
            <w:vMerge w:val="continue"/>
            <w:tcBorders>
              <w:top w:val="nil"/>
              <w:left w:val="nil"/>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80" w:hRule="atLeast"/>
        </w:trPr>
        <w:tc>
          <w:tcPr>
            <w:tcW w:w="9539" w:type="dxa"/>
            <w:gridSpan w:val="8"/>
            <w:tcBorders>
              <w:top w:val="nil"/>
              <w:left w:val="single" w:color="000000" w:sz="4" w:space="0"/>
              <w:bottom w:val="nil"/>
              <w:right w:val="nil"/>
              <w:tl2br w:val="none" w:color="auto" w:sz="0" w:space="0"/>
              <w:tr2bl w:val="none" w:color="auto" w:sz="0" w:space="0"/>
            </w:tcBorders>
            <w:vAlign w:val="top"/>
          </w:tcPr>
          <w:p>
            <w:pPr>
              <w:pStyle w:val="0"/>
              <w:kinsoku w:val="0"/>
              <w:autoSpaceDE w:val="0"/>
              <w:autoSpaceDN w:val="0"/>
              <w:spacing w:line="300" w:lineRule="atLeast"/>
              <w:jc w:val="right"/>
              <w:rPr>
                <w:rFonts w:hint="default"/>
                <w:color w:val="auto"/>
                <w:sz w:val="24"/>
              </w:rPr>
            </w:pPr>
            <w:r>
              <w:rPr>
                <w:rFonts w:hint="default"/>
                <w:color w:val="auto"/>
              </w:rPr>
              <w:t xml:space="preserve">      </w:t>
            </w:r>
            <w:r>
              <w:rPr>
                <w:rFonts w:hint="eastAsia"/>
                <w:color w:val="auto"/>
              </w:rPr>
              <w:t>年　　　月　　　日</w:t>
            </w:r>
          </w:p>
        </w:tc>
        <w:tc>
          <w:tcPr>
            <w:tcW w:w="444" w:type="dxa"/>
            <w:vMerge w:val="continue"/>
            <w:tcBorders>
              <w:top w:val="nil"/>
              <w:left w:val="nil"/>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4758" w:hRule="atLeast"/>
        </w:trPr>
        <w:tc>
          <w:tcPr>
            <w:tcW w:w="9983"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　高知県知事　　　　　　　　様</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住所</w:t>
            </w: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spacing w:val="-2"/>
                <w:w w:val="50"/>
              </w:rPr>
              <w:t>氏名又は名称及び法人に</w:t>
            </w:r>
          </w:p>
          <w:p>
            <w:pPr>
              <w:pStyle w:val="0"/>
              <w:kinsoku w:val="0"/>
              <w:autoSpaceDE w:val="0"/>
              <w:autoSpaceDN w:val="0"/>
              <w:spacing w:line="300" w:lineRule="atLeast"/>
              <w:rPr>
                <w:rFonts w:hint="default"/>
                <w:color w:val="auto"/>
                <w:spacing w:val="10"/>
              </w:rPr>
            </w:pPr>
            <w:r>
              <w:rPr>
                <w:rFonts w:hint="eastAsia"/>
                <w:color w:val="auto"/>
                <w:spacing w:val="-2"/>
                <w:w w:val="50"/>
              </w:rPr>
              <w:t>　　　　　　　　　　　　　　　　　　　　　　　　　　　　　　　　　　　あっては</w:t>
            </w:r>
            <w:r>
              <w:rPr>
                <w:rFonts w:hint="eastAsia"/>
                <w:color w:val="auto"/>
              </w:rPr>
              <w:t>､</w:t>
            </w:r>
            <w:r>
              <w:rPr>
                <w:rFonts w:hint="eastAsia"/>
                <w:color w:val="auto"/>
                <w:spacing w:val="-2"/>
                <w:w w:val="50"/>
              </w:rPr>
              <w:t>その代表者の氏名</w:t>
            </w:r>
            <w:r>
              <w:rPr>
                <w:rFonts w:hint="default"/>
                <w:color w:val="auto"/>
              </w:rPr>
              <w:t xml:space="preserve">                                </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登録年月日及び　　　　　　　　　　年　　月　　日</w:t>
            </w: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登録番号　　　　　　高知県採石登録　第　　　　号</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default"/>
                <w:color w:val="auto"/>
              </w:rPr>
              <w:t xml:space="preserve">  </w:t>
            </w:r>
            <w:r>
              <w:rPr>
                <w:rFonts w:hint="eastAsia"/>
                <w:color w:val="auto"/>
              </w:rPr>
              <w:t>採石法第</w:t>
            </w:r>
            <w:r>
              <w:rPr>
                <w:rFonts w:hint="eastAsia"/>
                <w:color w:val="auto"/>
              </w:rPr>
              <w:t>33</w:t>
            </w:r>
            <w:r>
              <w:rPr>
                <w:rFonts w:hint="eastAsia"/>
                <w:color w:val="auto"/>
              </w:rPr>
              <w:t>条の５第１項の規定に基づき、次のとおり採取計画の変更の認可を申請します。</w:t>
            </w: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r>
              <w:rPr>
                <w:rFonts w:hint="eastAsia"/>
                <w:color w:val="auto"/>
              </w:rPr>
              <w:t>１　採取計画の変更の内容</w:t>
            </w:r>
          </w:p>
          <w:p>
            <w:pPr>
              <w:pStyle w:val="0"/>
              <w:kinsoku w:val="0"/>
              <w:autoSpaceDE w:val="0"/>
              <w:autoSpaceDN w:val="0"/>
              <w:spacing w:line="300" w:lineRule="atLeast"/>
              <w:rPr>
                <w:rFonts w:hint="default"/>
                <w:color w:val="auto"/>
                <w:spacing w:val="10"/>
              </w:rPr>
            </w:pPr>
          </w:p>
        </w:tc>
      </w:tr>
      <w:tr>
        <w:trPr>
          <w:trHeight w:val="604" w:hRule="atLeast"/>
        </w:trPr>
        <w:tc>
          <w:tcPr>
            <w:tcW w:w="444" w:type="dxa"/>
            <w:gridSpan w:val="2"/>
            <w:vMerge w:val="restart"/>
            <w:tcBorders>
              <w:top w:val="nil"/>
              <w:left w:val="single" w:color="000000" w:sz="4" w:space="0"/>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p>
        </w:tc>
        <w:tc>
          <w:tcPr>
            <w:tcW w:w="44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従</w:t>
            </w:r>
            <w:r>
              <w:rPr>
                <w:rFonts w:hint="default"/>
                <w:color w:val="auto"/>
              </w:rPr>
              <w:t xml:space="preserve"> </w:t>
            </w:r>
            <w:r>
              <w:rPr>
                <w:rFonts w:hint="eastAsia"/>
                <w:color w:val="auto"/>
              </w:rPr>
              <w:t>前</w:t>
            </w:r>
            <w:r>
              <w:rPr>
                <w:rFonts w:hint="default"/>
                <w:color w:val="auto"/>
              </w:rPr>
              <w:t xml:space="preserve"> </w:t>
            </w:r>
            <w:r>
              <w:rPr>
                <w:rFonts w:hint="eastAsia"/>
                <w:color w:val="auto"/>
              </w:rPr>
              <w:t>の</w:t>
            </w:r>
            <w:r>
              <w:rPr>
                <w:rFonts w:hint="default"/>
                <w:color w:val="auto"/>
              </w:rPr>
              <w:t xml:space="preserve"> </w:t>
            </w:r>
            <w:r>
              <w:rPr>
                <w:rFonts w:hint="eastAsia"/>
                <w:color w:val="auto"/>
              </w:rPr>
              <w:t>採</w:t>
            </w:r>
            <w:r>
              <w:rPr>
                <w:rFonts w:hint="default"/>
                <w:color w:val="auto"/>
              </w:rPr>
              <w:t xml:space="preserve"> </w:t>
            </w:r>
            <w:r>
              <w:rPr>
                <w:rFonts w:hint="eastAsia"/>
                <w:color w:val="auto"/>
              </w:rPr>
              <w:t>取</w:t>
            </w:r>
            <w:r>
              <w:rPr>
                <w:rFonts w:hint="default"/>
                <w:color w:val="auto"/>
              </w:rPr>
              <w:t xml:space="preserve"> </w:t>
            </w:r>
            <w:r>
              <w:rPr>
                <w:rFonts w:hint="eastAsia"/>
                <w:color w:val="auto"/>
              </w:rPr>
              <w:t>計</w:t>
            </w:r>
            <w:r>
              <w:rPr>
                <w:rFonts w:hint="default"/>
                <w:color w:val="auto"/>
              </w:rPr>
              <w:t xml:space="preserve"> </w:t>
            </w:r>
            <w:r>
              <w:rPr>
                <w:rFonts w:hint="eastAsia"/>
                <w:color w:val="auto"/>
              </w:rPr>
              <w:t>画</w:t>
            </w:r>
            <w:r>
              <w:rPr>
                <w:rFonts w:hint="default"/>
                <w:color w:val="auto"/>
              </w:rPr>
              <w:t xml:space="preserve"> </w:t>
            </w:r>
            <w:r>
              <w:rPr>
                <w:rFonts w:hint="eastAsia"/>
                <w:color w:val="auto"/>
              </w:rPr>
              <w:t>の</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443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jc w:val="center"/>
              <w:rPr>
                <w:rFonts w:hint="default"/>
                <w:color w:val="auto"/>
                <w:sz w:val="24"/>
              </w:rPr>
            </w:pPr>
            <w:r>
              <w:rPr>
                <w:rFonts w:hint="eastAsia"/>
                <w:color w:val="auto"/>
              </w:rPr>
              <w:t>変</w:t>
            </w:r>
            <w:r>
              <w:rPr>
                <w:rFonts w:hint="default"/>
                <w:color w:val="auto"/>
              </w:rPr>
              <w:t xml:space="preserve">    </w:t>
            </w:r>
            <w:r>
              <w:rPr>
                <w:rFonts w:hint="eastAsia"/>
                <w:color w:val="auto"/>
              </w:rPr>
              <w:t>更</w:t>
            </w:r>
            <w:r>
              <w:rPr>
                <w:rFonts w:hint="default"/>
                <w:color w:val="auto"/>
              </w:rPr>
              <w:t xml:space="preserve">    </w:t>
            </w:r>
            <w:r>
              <w:rPr>
                <w:rFonts w:hint="eastAsia"/>
                <w:color w:val="auto"/>
              </w:rPr>
              <w:t>の</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666" w:type="dxa"/>
            <w:gridSpan w:val="2"/>
            <w:vMerge w:val="restart"/>
            <w:tcBorders>
              <w:top w:val="nil"/>
              <w:left w:val="nil"/>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jc w:val="center"/>
              <w:rPr>
                <w:rFonts w:hint="default"/>
                <w:color w:val="auto"/>
                <w:sz w:val="24"/>
              </w:rPr>
            </w:pPr>
          </w:p>
        </w:tc>
      </w:tr>
      <w:tr>
        <w:trPr>
          <w:trHeight w:val="1510" w:hRule="atLeast"/>
        </w:trPr>
        <w:tc>
          <w:tcPr>
            <w:tcW w:w="44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44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43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66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302" w:hRule="atLeast"/>
        </w:trPr>
        <w:tc>
          <w:tcPr>
            <w:tcW w:w="444" w:type="dxa"/>
            <w:gridSpan w:val="2"/>
            <w:vMerge w:val="continue"/>
            <w:tcBorders>
              <w:top w:val="nil"/>
              <w:left w:val="single" w:color="000000" w:sz="4" w:space="0"/>
              <w:bottom w:val="nil"/>
              <w:right w:val="nil"/>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c>
          <w:tcPr>
            <w:tcW w:w="4437" w:type="dxa"/>
            <w:gridSpan w:val="2"/>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4436" w:type="dxa"/>
            <w:gridSpan w:val="3"/>
            <w:tcBorders>
              <w:top w:val="single" w:color="000000" w:sz="4" w:space="0"/>
              <w:left w:val="nil"/>
              <w:bottom w:val="nil"/>
              <w:right w:val="nil"/>
              <w:tl2br w:val="none" w:color="auto" w:sz="0" w:space="0"/>
              <w:tr2bl w:val="none" w:color="auto" w:sz="0" w:space="0"/>
            </w:tcBorders>
            <w:vAlign w:val="top"/>
          </w:tcPr>
          <w:p>
            <w:pPr>
              <w:pStyle w:val="0"/>
              <w:kinsoku w:val="0"/>
              <w:autoSpaceDE w:val="0"/>
              <w:autoSpaceDN w:val="0"/>
              <w:spacing w:line="300" w:lineRule="atLeast"/>
              <w:rPr>
                <w:rFonts w:hint="default"/>
                <w:color w:val="auto"/>
                <w:sz w:val="24"/>
              </w:rPr>
            </w:pPr>
          </w:p>
        </w:tc>
        <w:tc>
          <w:tcPr>
            <w:tcW w:w="666" w:type="dxa"/>
            <w:gridSpan w:val="2"/>
            <w:vMerge w:val="continue"/>
            <w:tcBorders>
              <w:top w:val="nil"/>
              <w:left w:val="nil"/>
              <w:bottom w:val="nil"/>
              <w:right w:val="single" w:color="000000" w:sz="4" w:space="0"/>
              <w:tl2br w:val="none" w:color="auto" w:sz="0" w:space="0"/>
              <w:tr2bl w:val="none" w:color="auto" w:sz="0" w:space="0"/>
            </w:tcBorders>
            <w:vAlign w:val="top"/>
          </w:tcPr>
          <w:p>
            <w:pPr>
              <w:pStyle w:val="0"/>
              <w:suppressAutoHyphens w:val="0"/>
              <w:wordWrap w:val="1"/>
              <w:overflowPunct w:val="1"/>
              <w:autoSpaceDE w:val="0"/>
              <w:autoSpaceDN w:val="0"/>
              <w:textAlignment w:val="auto"/>
              <w:rPr>
                <w:rFonts w:hint="default"/>
                <w:color w:val="auto"/>
                <w:sz w:val="24"/>
              </w:rPr>
            </w:pPr>
          </w:p>
        </w:tc>
      </w:tr>
      <w:tr>
        <w:trPr>
          <w:trHeight w:val="1812" w:hRule="atLeast"/>
        </w:trPr>
        <w:tc>
          <w:tcPr>
            <w:tcW w:w="9983" w:type="dxa"/>
            <w:gridSpan w:val="9"/>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autoSpaceDE w:val="0"/>
              <w:autoSpaceDN w:val="0"/>
              <w:spacing w:line="300" w:lineRule="atLeast"/>
              <w:rPr>
                <w:rFonts w:hint="default"/>
                <w:color w:val="auto"/>
                <w:spacing w:val="10"/>
              </w:rPr>
            </w:pPr>
          </w:p>
          <w:p>
            <w:pPr>
              <w:pStyle w:val="0"/>
              <w:kinsoku w:val="0"/>
              <w:autoSpaceDE w:val="0"/>
              <w:autoSpaceDN w:val="0"/>
              <w:spacing w:line="300" w:lineRule="atLeast"/>
              <w:rPr>
                <w:rFonts w:hint="default"/>
                <w:color w:val="auto"/>
                <w:sz w:val="24"/>
              </w:rPr>
            </w:pPr>
            <w:r>
              <w:rPr>
                <w:rFonts w:hint="eastAsia"/>
                <w:color w:val="auto"/>
              </w:rPr>
              <w:t>２　変更の理由</w:t>
            </w:r>
          </w:p>
        </w:tc>
      </w:tr>
    </w:tbl>
    <w:p>
      <w:pPr>
        <w:pStyle w:val="0"/>
        <w:rPr>
          <w:rFonts w:hint="default"/>
          <w:color w:val="auto"/>
          <w:spacing w:val="10"/>
        </w:rPr>
      </w:pPr>
      <w:r>
        <w:rPr>
          <w:rFonts w:hint="eastAsia"/>
          <w:color w:val="auto"/>
        </w:rPr>
        <w:t>（備考）　１　用紙の大きさは、日本産業規格Ａ４とすること。</w:t>
      </w:r>
    </w:p>
    <w:p>
      <w:pPr>
        <w:pStyle w:val="0"/>
        <w:spacing w:line="226" w:lineRule="exact"/>
        <w:rPr>
          <w:rFonts w:hint="default"/>
          <w:color w:val="auto"/>
          <w:spacing w:val="10"/>
        </w:rPr>
      </w:pPr>
      <w:r>
        <w:rPr>
          <w:rFonts w:hint="default"/>
          <w:color w:val="auto"/>
        </w:rPr>
        <w:t xml:space="preserve">          </w:t>
      </w:r>
      <w:r>
        <w:rPr>
          <w:rFonts w:hint="eastAsia"/>
          <w:color w:val="auto"/>
        </w:rPr>
        <w:t>２　×印の項は、記載しないこと。</w:t>
      </w:r>
    </w:p>
    <w:p>
      <w:pPr>
        <w:pStyle w:val="0"/>
        <w:rPr>
          <w:rFonts w:hint="default"/>
          <w:color w:val="auto"/>
          <w:sz w:val="24"/>
        </w:rPr>
      </w:pPr>
      <w:r>
        <w:rPr>
          <w:rFonts w:hint="default"/>
          <w:color w:val="auto"/>
        </w:rPr>
        <w:t xml:space="preserve">          </w:t>
      </w:r>
      <w:r>
        <w:rPr>
          <w:rFonts w:hint="default"/>
          <w:color w:val="auto"/>
          <w:sz w:val="24"/>
        </w:rPr>
        <w:br w:type="page"/>
      </w:r>
    </w:p>
    <w:p>
      <w:pPr>
        <w:pStyle w:val="0"/>
        <w:ind w:firstLineChars="0"/>
        <w:jc w:val="center"/>
        <w:rPr>
          <w:rFonts w:hint="default"/>
          <w:color w:val="auto"/>
          <w:spacing w:val="10"/>
        </w:rPr>
      </w:pPr>
      <w:r>
        <w:rPr>
          <w:rFonts w:hint="eastAsia" w:eastAsia="ＭＳ ゴシック"/>
          <w:b w:val="1"/>
          <w:color w:val="auto"/>
          <w:spacing w:val="-8"/>
          <w:sz w:val="24"/>
        </w:rPr>
        <w:t>高知県下の「真砂土」にかかる採石業の定義等の判断基準について</w:t>
      </w:r>
    </w:p>
    <w:p>
      <w:pPr>
        <w:pStyle w:val="0"/>
        <w:rPr>
          <w:rFonts w:hint="default"/>
          <w:color w:val="auto"/>
          <w:spacing w:val="10"/>
        </w:rPr>
      </w:pPr>
      <w:r>
        <w:rPr>
          <w:rFonts w:hint="eastAsia" w:eastAsia="ＭＳ ゴシック"/>
          <w:color w:val="auto"/>
          <w:spacing w:val="-8"/>
        </w:rPr>
        <w:t>　　　（平成１２年１２月２５日付け　資源エネルギー庁　長官官房鉱業課採石対策官　よりの通達を準用）</w:t>
      </w:r>
    </w:p>
    <w:p>
      <w:pPr>
        <w:pStyle w:val="0"/>
        <w:rPr>
          <w:rFonts w:hint="default"/>
          <w:color w:val="auto"/>
          <w:spacing w:val="10"/>
        </w:rPr>
      </w:pPr>
    </w:p>
    <w:p>
      <w:pPr>
        <w:pStyle w:val="0"/>
        <w:rPr>
          <w:rFonts w:hint="default"/>
          <w:color w:val="auto"/>
          <w:spacing w:val="10"/>
        </w:rPr>
      </w:pPr>
      <w:r>
        <w:rPr>
          <w:rFonts w:hint="eastAsia" w:eastAsia="ＭＳ ゴシック"/>
          <w:color w:val="auto"/>
          <w:spacing w:val="-8"/>
        </w:rPr>
        <w:t>　　　　　　　　　　　　　　　　　　　　　　　　　　　　　　　　　　　　　　　　平成１６年４月１日</w:t>
      </w:r>
    </w:p>
    <w:p>
      <w:pPr>
        <w:pStyle w:val="0"/>
        <w:rPr>
          <w:rFonts w:hint="default"/>
          <w:color w:val="auto"/>
          <w:spacing w:val="10"/>
        </w:rPr>
      </w:pPr>
      <w:r>
        <w:rPr>
          <w:rFonts w:hint="eastAsia" w:eastAsia="ＭＳ ゴシック"/>
          <w:b w:val="1"/>
          <w:color w:val="auto"/>
          <w:spacing w:val="-8"/>
        </w:rPr>
        <w:t>　真砂土にかかる採石業の定義等については、判断基準を作成したので今後は、この判断基準により行う。</w:t>
      </w:r>
    </w:p>
    <w:p>
      <w:pPr>
        <w:pStyle w:val="0"/>
        <w:rPr>
          <w:rFonts w:hint="default"/>
          <w:color w:val="auto"/>
          <w:spacing w:val="10"/>
        </w:rPr>
      </w:pPr>
    </w:p>
    <w:p>
      <w:pPr>
        <w:pStyle w:val="0"/>
        <w:rPr>
          <w:rFonts w:hint="default"/>
          <w:color w:val="auto"/>
          <w:spacing w:val="10"/>
        </w:rPr>
      </w:pPr>
      <w:r>
        <w:rPr>
          <w:rFonts w:hint="eastAsia" w:eastAsia="ＭＳ ゴシック"/>
          <w:b w:val="1"/>
          <w:color w:val="auto"/>
          <w:spacing w:val="-8"/>
        </w:rPr>
        <w:t>１．基準の対象とする定義の範囲等</w:t>
      </w:r>
    </w:p>
    <w:p>
      <w:pPr>
        <w:pStyle w:val="0"/>
        <w:ind w:left="202" w:hanging="202" w:hangingChars="100"/>
        <w:rPr>
          <w:rFonts w:hint="default"/>
          <w:color w:val="auto"/>
          <w:spacing w:val="10"/>
        </w:rPr>
      </w:pPr>
      <w:r>
        <w:rPr>
          <w:rFonts w:hint="eastAsia" w:eastAsia="ＭＳ ゴシック"/>
          <w:color w:val="auto"/>
          <w:spacing w:val="-8"/>
        </w:rPr>
        <w:t>　　本基準の対象とする定義は、真砂土（母岩との成因関係が明らかなもの）を対象とし、「採石業の実施と見なされる程度の規模、継続性を有する」ものの判断に用いることを目的とする。</w:t>
      </w:r>
    </w:p>
    <w:p>
      <w:pPr>
        <w:pStyle w:val="0"/>
        <w:rPr>
          <w:rFonts w:hint="default"/>
          <w:color w:val="auto"/>
          <w:spacing w:val="10"/>
        </w:rPr>
      </w:pPr>
    </w:p>
    <w:p>
      <w:pPr>
        <w:pStyle w:val="0"/>
        <w:rPr>
          <w:rFonts w:hint="default"/>
          <w:color w:val="auto"/>
          <w:spacing w:val="10"/>
        </w:rPr>
      </w:pPr>
      <w:r>
        <w:rPr>
          <w:rFonts w:hint="eastAsia" w:eastAsia="ＭＳ ゴシック"/>
          <w:b w:val="1"/>
          <w:color w:val="auto"/>
          <w:spacing w:val="-8"/>
        </w:rPr>
        <w:t>２．直接項目</w:t>
      </w:r>
    </w:p>
    <w:p>
      <w:pPr>
        <w:pStyle w:val="0"/>
        <w:rPr>
          <w:rFonts w:hint="default"/>
          <w:color w:val="auto"/>
          <w:spacing w:val="10"/>
        </w:rPr>
      </w:pPr>
      <w:r>
        <w:rPr>
          <w:rFonts w:hint="eastAsia" w:eastAsia="ＭＳ ゴシック"/>
          <w:color w:val="auto"/>
          <w:spacing w:val="-8"/>
        </w:rPr>
        <w:t>　（１）採取（計画）面積</w:t>
      </w:r>
    </w:p>
    <w:p>
      <w:pPr>
        <w:pStyle w:val="0"/>
        <w:rPr>
          <w:rFonts w:hint="default"/>
          <w:color w:val="auto"/>
          <w:spacing w:val="10"/>
        </w:rPr>
      </w:pPr>
      <w:r>
        <w:rPr>
          <w:rFonts w:hint="eastAsia" w:eastAsia="ＭＳ ゴシック"/>
          <w:color w:val="auto"/>
          <w:spacing w:val="-8"/>
        </w:rPr>
        <w:t>　　　　①</w:t>
      </w:r>
      <w:r>
        <w:rPr>
          <w:rFonts w:hint="default" w:ascii="ＭＳ ゴシック" w:hAnsi="ＭＳ ゴシック"/>
          <w:color w:val="auto"/>
          <w:spacing w:val="-2"/>
        </w:rPr>
        <w:t>0.1ha</w:t>
      </w:r>
      <w:r>
        <w:rPr>
          <w:rFonts w:hint="eastAsia" w:eastAsia="ＭＳ ゴシック"/>
          <w:color w:val="auto"/>
          <w:spacing w:val="-8"/>
        </w:rPr>
        <w:t>程度以下　　　　　　　　</w:t>
      </w:r>
      <w:r>
        <w:rPr>
          <w:rFonts w:hint="default" w:ascii="ＭＳ ゴシック" w:hAnsi="ＭＳ ゴシック"/>
          <w:color w:val="auto"/>
          <w:spacing w:val="-2"/>
        </w:rPr>
        <w:t xml:space="preserve"> </w:t>
      </w:r>
      <w:r>
        <w:rPr>
          <w:rFonts w:hint="eastAsia" w:eastAsia="ＭＳ ゴシック"/>
          <w:color w:val="auto"/>
          <w:spacing w:val="-8"/>
        </w:rPr>
        <w:t>②</w:t>
      </w:r>
      <w:r>
        <w:rPr>
          <w:rFonts w:hint="default" w:ascii="ＭＳ ゴシック" w:hAnsi="ＭＳ ゴシック"/>
          <w:color w:val="auto"/>
          <w:spacing w:val="-2"/>
        </w:rPr>
        <w:t>0.1ha</w:t>
      </w:r>
      <w:r>
        <w:rPr>
          <w:rFonts w:hint="eastAsia" w:eastAsia="ＭＳ ゴシック"/>
          <w:color w:val="auto"/>
          <w:spacing w:val="-8"/>
        </w:rPr>
        <w:t>程度を越え</w:t>
      </w:r>
      <w:r>
        <w:rPr>
          <w:rFonts w:hint="default" w:ascii="ＭＳ ゴシック" w:hAnsi="ＭＳ ゴシック"/>
          <w:color w:val="auto"/>
          <w:spacing w:val="-2"/>
        </w:rPr>
        <w:t>0.4ha</w:t>
      </w:r>
      <w:r>
        <w:rPr>
          <w:rFonts w:hint="eastAsia" w:eastAsia="ＭＳ ゴシック"/>
          <w:color w:val="auto"/>
          <w:spacing w:val="-8"/>
        </w:rPr>
        <w:t>程度以内</w:t>
      </w:r>
    </w:p>
    <w:p>
      <w:pPr>
        <w:pStyle w:val="0"/>
        <w:rPr>
          <w:rFonts w:hint="default"/>
          <w:color w:val="auto"/>
          <w:spacing w:val="10"/>
        </w:rPr>
      </w:pPr>
      <w:r>
        <w:rPr>
          <w:rFonts w:hint="eastAsia" w:eastAsia="ＭＳ ゴシック"/>
          <w:color w:val="auto"/>
          <w:spacing w:val="-8"/>
        </w:rPr>
        <w:t>　　　　③</w:t>
      </w:r>
      <w:r>
        <w:rPr>
          <w:rFonts w:hint="default" w:ascii="ＭＳ ゴシック" w:hAnsi="ＭＳ ゴシック"/>
          <w:color w:val="auto"/>
          <w:spacing w:val="-2"/>
        </w:rPr>
        <w:t>0.4ha</w:t>
      </w:r>
      <w:r>
        <w:rPr>
          <w:rFonts w:hint="eastAsia" w:eastAsia="ＭＳ ゴシック"/>
          <w:color w:val="auto"/>
          <w:spacing w:val="-8"/>
        </w:rPr>
        <w:t>程度を越え</w:t>
      </w:r>
      <w:r>
        <w:rPr>
          <w:rFonts w:hint="default" w:ascii="ＭＳ ゴシック" w:hAnsi="ＭＳ ゴシック"/>
          <w:color w:val="auto"/>
          <w:spacing w:val="-2"/>
        </w:rPr>
        <w:t>1ha</w:t>
      </w:r>
      <w:r>
        <w:rPr>
          <w:rFonts w:hint="eastAsia" w:eastAsia="ＭＳ ゴシック"/>
          <w:color w:val="auto"/>
          <w:spacing w:val="-8"/>
        </w:rPr>
        <w:t>程度以内　　④</w:t>
      </w:r>
      <w:r>
        <w:rPr>
          <w:rFonts w:hint="default" w:ascii="ＭＳ ゴシック" w:hAnsi="ＭＳ ゴシック"/>
          <w:color w:val="auto"/>
          <w:spacing w:val="-2"/>
        </w:rPr>
        <w:t>1ha</w:t>
      </w:r>
      <w:r>
        <w:rPr>
          <w:rFonts w:hint="eastAsia" w:eastAsia="ＭＳ ゴシック"/>
          <w:color w:val="auto"/>
          <w:spacing w:val="-8"/>
        </w:rPr>
        <w:t>程度を越えるもの</w:t>
      </w:r>
    </w:p>
    <w:p>
      <w:pPr>
        <w:pStyle w:val="0"/>
        <w:rPr>
          <w:rFonts w:hint="default"/>
          <w:color w:val="auto"/>
          <w:spacing w:val="10"/>
        </w:rPr>
      </w:pPr>
      <w:r>
        <w:rPr>
          <w:rFonts w:hint="eastAsia" w:eastAsia="ＭＳ ゴシック"/>
          <w:color w:val="auto"/>
          <w:spacing w:val="-8"/>
        </w:rPr>
        <w:t>　（２）採取（計画）期間</w:t>
      </w:r>
    </w:p>
    <w:p>
      <w:pPr>
        <w:pStyle w:val="0"/>
        <w:rPr>
          <w:rFonts w:hint="default"/>
          <w:color w:val="auto"/>
          <w:spacing w:val="10"/>
        </w:rPr>
      </w:pPr>
      <w:r>
        <w:rPr>
          <w:rFonts w:hint="eastAsia" w:eastAsia="ＭＳ ゴシック"/>
          <w:color w:val="auto"/>
          <w:spacing w:val="-8"/>
        </w:rPr>
        <w:t>　　　　①六ヶ月程度以内　　　　　　　　②六ヶ月程度を越え一年程度以内　</w:t>
      </w:r>
    </w:p>
    <w:p>
      <w:pPr>
        <w:pStyle w:val="0"/>
        <w:rPr>
          <w:rFonts w:hint="default"/>
          <w:color w:val="auto"/>
          <w:spacing w:val="10"/>
        </w:rPr>
      </w:pPr>
      <w:r>
        <w:rPr>
          <w:rFonts w:hint="eastAsia" w:eastAsia="ＭＳ ゴシック"/>
          <w:color w:val="auto"/>
          <w:spacing w:val="-8"/>
        </w:rPr>
        <w:t>　　　　③一年程度を越え二年程度以内　　④二年程度を越えるもの</w:t>
      </w:r>
    </w:p>
    <w:p>
      <w:pPr>
        <w:pStyle w:val="0"/>
        <w:rPr>
          <w:rFonts w:hint="default"/>
          <w:color w:val="auto"/>
          <w:spacing w:val="10"/>
        </w:rPr>
      </w:pPr>
      <w:r>
        <w:rPr>
          <w:rFonts w:hint="eastAsia" w:eastAsia="ＭＳ ゴシック"/>
          <w:color w:val="auto"/>
          <w:spacing w:val="-8"/>
        </w:rPr>
        <w:t>　（３）採取（計画）量（</w:t>
      </w:r>
      <w:r>
        <w:rPr>
          <w:rFonts w:hint="default" w:ascii="ＭＳ ゴシック" w:hAnsi="ＭＳ ゴシック"/>
          <w:color w:val="auto"/>
          <w:spacing w:val="-2"/>
        </w:rPr>
        <w:t>(2)</w:t>
      </w:r>
      <w:r>
        <w:rPr>
          <w:rFonts w:hint="eastAsia" w:eastAsia="ＭＳ ゴシック"/>
          <w:color w:val="auto"/>
          <w:spacing w:val="-8"/>
        </w:rPr>
        <w:t>の期間内一ヶ月当たりの平均採取量）</w:t>
      </w:r>
    </w:p>
    <w:p>
      <w:pPr>
        <w:pStyle w:val="0"/>
        <w:rPr>
          <w:rFonts w:hint="default"/>
          <w:color w:val="auto"/>
          <w:spacing w:val="10"/>
        </w:rPr>
      </w:pPr>
      <w:r>
        <w:rPr>
          <w:rFonts w:hint="eastAsia" w:eastAsia="ＭＳ ゴシック"/>
          <w:color w:val="auto"/>
          <w:spacing w:val="-8"/>
        </w:rPr>
        <w:t>　　　　①２５ｍ</w:t>
      </w:r>
      <w:r>
        <w:rPr>
          <w:rFonts w:hint="default" w:ascii="ＭＳ ゴシック" w:hAnsi="ＭＳ ゴシック"/>
          <w:color w:val="auto"/>
          <w:spacing w:val="-2"/>
        </w:rPr>
        <w:t>3/</w:t>
      </w:r>
      <w:r>
        <w:rPr>
          <w:rFonts w:hint="eastAsia" w:eastAsia="ＭＳ ゴシック"/>
          <w:color w:val="auto"/>
          <w:spacing w:val="-8"/>
        </w:rPr>
        <w:t>月程度以内　　　　　　　　　　　　②２５ｍ</w:t>
      </w:r>
      <w:r>
        <w:rPr>
          <w:rFonts w:hint="default" w:ascii="ＭＳ ゴシック" w:hAnsi="ＭＳ ゴシック"/>
          <w:color w:val="auto"/>
          <w:spacing w:val="-2"/>
        </w:rPr>
        <w:t>3/</w:t>
      </w:r>
      <w:r>
        <w:rPr>
          <w:rFonts w:hint="eastAsia" w:eastAsia="ＭＳ ゴシック"/>
          <w:color w:val="auto"/>
          <w:spacing w:val="-8"/>
        </w:rPr>
        <w:t>月程度を越え５０ｍ</w:t>
      </w:r>
      <w:r>
        <w:rPr>
          <w:rFonts w:hint="default" w:ascii="ＭＳ ゴシック" w:hAnsi="ＭＳ ゴシック"/>
          <w:color w:val="auto"/>
          <w:spacing w:val="-2"/>
        </w:rPr>
        <w:t>3/</w:t>
      </w:r>
      <w:r>
        <w:rPr>
          <w:rFonts w:hint="eastAsia" w:eastAsia="ＭＳ ゴシック"/>
          <w:color w:val="auto"/>
          <w:spacing w:val="-8"/>
        </w:rPr>
        <w:t>月程度以内　</w:t>
      </w:r>
    </w:p>
    <w:p>
      <w:pPr>
        <w:pStyle w:val="0"/>
        <w:rPr>
          <w:rFonts w:hint="default"/>
          <w:color w:val="auto"/>
          <w:spacing w:val="10"/>
        </w:rPr>
      </w:pPr>
      <w:r>
        <w:rPr>
          <w:rFonts w:hint="eastAsia" w:eastAsia="ＭＳ ゴシック"/>
          <w:color w:val="auto"/>
          <w:spacing w:val="-8"/>
        </w:rPr>
        <w:t>　　　　③５０ｍ</w:t>
      </w:r>
      <w:r>
        <w:rPr>
          <w:rFonts w:hint="default" w:ascii="ＭＳ ゴシック" w:hAnsi="ＭＳ ゴシック"/>
          <w:color w:val="auto"/>
          <w:spacing w:val="-2"/>
        </w:rPr>
        <w:t>3/</w:t>
      </w:r>
      <w:r>
        <w:rPr>
          <w:rFonts w:hint="eastAsia" w:eastAsia="ＭＳ ゴシック"/>
          <w:color w:val="auto"/>
          <w:spacing w:val="-8"/>
        </w:rPr>
        <w:t>月程度を越え２５０ｍ</w:t>
      </w:r>
      <w:r>
        <w:rPr>
          <w:rFonts w:hint="default" w:ascii="ＭＳ ゴシック" w:hAnsi="ＭＳ ゴシック"/>
          <w:color w:val="auto"/>
          <w:spacing w:val="-2"/>
        </w:rPr>
        <w:t>3/</w:t>
      </w:r>
      <w:r>
        <w:rPr>
          <w:rFonts w:hint="eastAsia" w:eastAsia="ＭＳ ゴシック"/>
          <w:color w:val="auto"/>
          <w:spacing w:val="-8"/>
        </w:rPr>
        <w:t>月程度以内　④２５０ｍ</w:t>
      </w:r>
      <w:r>
        <w:rPr>
          <w:rFonts w:hint="default" w:ascii="ＭＳ ゴシック" w:hAnsi="ＭＳ ゴシック"/>
          <w:color w:val="auto"/>
          <w:spacing w:val="-2"/>
        </w:rPr>
        <w:t>3/</w:t>
      </w:r>
      <w:r>
        <w:rPr>
          <w:rFonts w:hint="eastAsia" w:eastAsia="ＭＳ ゴシック"/>
          <w:color w:val="auto"/>
          <w:spacing w:val="-8"/>
        </w:rPr>
        <w:t>月程度を越えるもの</w:t>
      </w:r>
    </w:p>
    <w:p>
      <w:pPr>
        <w:pStyle w:val="0"/>
        <w:rPr>
          <w:rFonts w:hint="default"/>
          <w:color w:val="auto"/>
          <w:spacing w:val="10"/>
        </w:rPr>
      </w:pPr>
    </w:p>
    <w:p>
      <w:pPr>
        <w:pStyle w:val="0"/>
        <w:rPr>
          <w:rFonts w:hint="default"/>
          <w:color w:val="auto"/>
          <w:spacing w:val="10"/>
        </w:rPr>
      </w:pPr>
      <w:r>
        <w:rPr>
          <w:rFonts w:hint="eastAsia" w:eastAsia="ＭＳ ゴシック"/>
          <w:b w:val="1"/>
          <w:color w:val="auto"/>
          <w:spacing w:val="-8"/>
        </w:rPr>
        <w:t>３．間接項目</w:t>
      </w:r>
    </w:p>
    <w:p>
      <w:pPr>
        <w:pStyle w:val="0"/>
        <w:rPr>
          <w:rFonts w:hint="default"/>
          <w:color w:val="auto"/>
          <w:spacing w:val="10"/>
        </w:rPr>
      </w:pPr>
      <w:r>
        <w:rPr>
          <w:rFonts w:hint="eastAsia" w:eastAsia="ＭＳ ゴシック"/>
          <w:color w:val="auto"/>
          <w:spacing w:val="-8"/>
        </w:rPr>
        <w:t>　（１）採取場所の地形</w:t>
      </w:r>
    </w:p>
    <w:p>
      <w:pPr>
        <w:pStyle w:val="0"/>
        <w:rPr>
          <w:rFonts w:hint="default"/>
          <w:color w:val="auto"/>
          <w:spacing w:val="10"/>
        </w:rPr>
      </w:pPr>
      <w:r>
        <w:rPr>
          <w:rFonts w:hint="eastAsia" w:eastAsia="ＭＳ ゴシック"/>
          <w:color w:val="auto"/>
          <w:spacing w:val="-8"/>
        </w:rPr>
        <w:t>　　　　①平地状（採掘（計画を含む）高５ｍ程度以下のもの）</w:t>
      </w:r>
    </w:p>
    <w:p>
      <w:pPr>
        <w:pStyle w:val="0"/>
        <w:rPr>
          <w:rFonts w:hint="default"/>
          <w:color w:val="auto"/>
          <w:spacing w:val="10"/>
        </w:rPr>
      </w:pPr>
      <w:r>
        <w:rPr>
          <w:rFonts w:hint="eastAsia" w:eastAsia="ＭＳ ゴシック"/>
          <w:color w:val="auto"/>
          <w:spacing w:val="-8"/>
        </w:rPr>
        <w:t>　　　　②山地状（採掘（同上）高５ｍ程度を越え３０ｍ程度以下のもの</w:t>
      </w:r>
    </w:p>
    <w:p>
      <w:pPr>
        <w:pStyle w:val="0"/>
        <w:rPr>
          <w:rFonts w:hint="default"/>
          <w:color w:val="auto"/>
          <w:spacing w:val="10"/>
        </w:rPr>
      </w:pPr>
      <w:r>
        <w:rPr>
          <w:rFonts w:hint="eastAsia" w:eastAsia="ＭＳ ゴシック"/>
          <w:color w:val="auto"/>
          <w:spacing w:val="-8"/>
        </w:rPr>
        <w:t>　　　　③急峻な山地状（採掘（同上）高３０ｍ程度を越えるもの）</w:t>
      </w:r>
    </w:p>
    <w:p>
      <w:pPr>
        <w:pStyle w:val="0"/>
        <w:rPr>
          <w:rFonts w:hint="default"/>
          <w:color w:val="auto"/>
          <w:spacing w:val="10"/>
        </w:rPr>
      </w:pPr>
      <w:r>
        <w:rPr>
          <w:rFonts w:hint="eastAsia" w:eastAsia="ＭＳ ゴシック"/>
          <w:color w:val="auto"/>
          <w:spacing w:val="-8"/>
        </w:rPr>
        <w:t>　（２）下流の利水の状況</w:t>
      </w:r>
    </w:p>
    <w:p>
      <w:pPr>
        <w:pStyle w:val="0"/>
        <w:rPr>
          <w:rFonts w:hint="default"/>
          <w:color w:val="auto"/>
          <w:spacing w:val="10"/>
        </w:rPr>
      </w:pPr>
      <w:r>
        <w:rPr>
          <w:rFonts w:hint="eastAsia" w:eastAsia="ＭＳ ゴシック"/>
          <w:color w:val="auto"/>
          <w:spacing w:val="-8"/>
        </w:rPr>
        <w:t>　　　　①２</w:t>
      </w:r>
      <w:r>
        <w:rPr>
          <w:rFonts w:hint="default" w:ascii="ＭＳ ゴシック" w:hAnsi="ＭＳ ゴシック"/>
          <w:color w:val="auto"/>
          <w:spacing w:val="-2"/>
        </w:rPr>
        <w:t>km</w:t>
      </w:r>
      <w:r>
        <w:rPr>
          <w:rFonts w:hint="eastAsia" w:eastAsia="ＭＳ ゴシック"/>
          <w:color w:val="auto"/>
          <w:spacing w:val="-8"/>
        </w:rPr>
        <w:t>程度以内の下流域に利水なし　　②空欄　　③２</w:t>
      </w:r>
      <w:r>
        <w:rPr>
          <w:rFonts w:hint="default" w:ascii="ＭＳ ゴシック" w:hAnsi="ＭＳ ゴシック"/>
          <w:color w:val="auto"/>
          <w:spacing w:val="-2"/>
        </w:rPr>
        <w:t>km</w:t>
      </w:r>
      <w:r>
        <w:rPr>
          <w:rFonts w:hint="eastAsia" w:eastAsia="ＭＳ ゴシック"/>
          <w:color w:val="auto"/>
          <w:spacing w:val="-8"/>
        </w:rPr>
        <w:t>程度以内の下流域に利水あり</w:t>
      </w:r>
    </w:p>
    <w:p>
      <w:pPr>
        <w:pStyle w:val="0"/>
        <w:rPr>
          <w:rFonts w:hint="default"/>
          <w:color w:val="auto"/>
          <w:spacing w:val="10"/>
        </w:rPr>
      </w:pPr>
      <w:r>
        <w:rPr>
          <w:rFonts w:hint="eastAsia" w:eastAsia="ＭＳ ゴシック"/>
          <w:color w:val="auto"/>
          <w:spacing w:val="-8"/>
        </w:rPr>
        <w:t>　（３）人家等への影響（敷地境界を基準として）</w:t>
      </w:r>
    </w:p>
    <w:p>
      <w:pPr>
        <w:pStyle w:val="0"/>
        <w:rPr>
          <w:rFonts w:hint="default"/>
          <w:color w:val="auto"/>
          <w:spacing w:val="10"/>
        </w:rPr>
      </w:pPr>
      <w:r>
        <w:rPr>
          <w:rFonts w:hint="eastAsia" w:eastAsia="ＭＳ ゴシック"/>
          <w:color w:val="auto"/>
          <w:spacing w:val="-8"/>
        </w:rPr>
        <w:t>　　　　①３００ｍ程度以内の地点に人家等が存在しない地域　</w:t>
      </w:r>
    </w:p>
    <w:p>
      <w:pPr>
        <w:pStyle w:val="0"/>
        <w:rPr>
          <w:rFonts w:hint="default"/>
          <w:color w:val="auto"/>
          <w:spacing w:val="10"/>
        </w:rPr>
      </w:pPr>
      <w:r>
        <w:rPr>
          <w:rFonts w:hint="eastAsia" w:eastAsia="ＭＳ ゴシック"/>
          <w:color w:val="auto"/>
          <w:spacing w:val="-8"/>
        </w:rPr>
        <w:t>　　　　②３００ｍ程度以内の地点に人家等が存在　</w:t>
      </w:r>
    </w:p>
    <w:p>
      <w:pPr>
        <w:pStyle w:val="0"/>
        <w:ind w:left="1010" w:hanging="1010" w:hangingChars="500"/>
        <w:rPr>
          <w:rFonts w:hint="default"/>
          <w:color w:val="auto"/>
          <w:spacing w:val="10"/>
        </w:rPr>
      </w:pPr>
      <w:r>
        <w:rPr>
          <w:rFonts w:hint="eastAsia" w:eastAsia="ＭＳ ゴシック"/>
          <w:color w:val="auto"/>
          <w:spacing w:val="-8"/>
        </w:rPr>
        <w:t>　　　　③採取計画区域境界が人家等に隣接　　注：「人家等」とは、民家、公共施設、公道、河川等を含む。</w:t>
      </w:r>
    </w:p>
    <w:p>
      <w:pPr>
        <w:pStyle w:val="0"/>
        <w:rPr>
          <w:rFonts w:hint="default"/>
          <w:color w:val="auto"/>
          <w:spacing w:val="10"/>
        </w:rPr>
      </w:pPr>
      <w:r>
        <w:rPr>
          <w:rFonts w:hint="eastAsia" w:eastAsia="ＭＳ ゴシック"/>
          <w:color w:val="auto"/>
          <w:spacing w:val="-8"/>
        </w:rPr>
        <w:t>　（４）搬出経路の状況（採石業者の専用搬出道路が接続する地点を基準）</w:t>
      </w:r>
    </w:p>
    <w:p>
      <w:pPr>
        <w:pStyle w:val="0"/>
        <w:rPr>
          <w:rFonts w:hint="default"/>
          <w:color w:val="auto"/>
          <w:spacing w:val="10"/>
        </w:rPr>
      </w:pPr>
      <w:r>
        <w:rPr>
          <w:rFonts w:hint="eastAsia" w:eastAsia="ＭＳ ゴシック"/>
          <w:color w:val="auto"/>
          <w:spacing w:val="-8"/>
        </w:rPr>
        <w:t>　　　　①二車線以上の復員を持つ整備された道路に隣接</w:t>
      </w:r>
    </w:p>
    <w:p>
      <w:pPr>
        <w:pStyle w:val="0"/>
        <w:rPr>
          <w:rFonts w:hint="default"/>
          <w:color w:val="auto"/>
          <w:spacing w:val="10"/>
        </w:rPr>
      </w:pPr>
      <w:r>
        <w:rPr>
          <w:rFonts w:hint="eastAsia" w:eastAsia="ＭＳ ゴシック"/>
          <w:color w:val="auto"/>
          <w:spacing w:val="-8"/>
        </w:rPr>
        <w:t>　　　　②①まで到達する間に利用度が少ない未整備の道路使用</w:t>
      </w:r>
    </w:p>
    <w:p>
      <w:pPr>
        <w:pStyle w:val="0"/>
        <w:rPr>
          <w:rFonts w:hint="default"/>
          <w:color w:val="auto"/>
          <w:spacing w:val="10"/>
        </w:rPr>
      </w:pPr>
      <w:r>
        <w:rPr>
          <w:rFonts w:hint="eastAsia" w:eastAsia="ＭＳ ゴシック"/>
          <w:color w:val="auto"/>
          <w:spacing w:val="-8"/>
        </w:rPr>
        <w:t>　　　　③①まで到達する間に村落の生活道路等を通過</w:t>
      </w:r>
    </w:p>
    <w:p>
      <w:pPr>
        <w:pStyle w:val="0"/>
        <w:rPr>
          <w:rFonts w:hint="default"/>
          <w:color w:val="auto"/>
          <w:spacing w:val="10"/>
        </w:rPr>
      </w:pPr>
    </w:p>
    <w:p>
      <w:pPr>
        <w:pStyle w:val="0"/>
        <w:rPr>
          <w:rFonts w:hint="default"/>
          <w:color w:val="auto"/>
          <w:spacing w:val="10"/>
        </w:rPr>
      </w:pPr>
      <w:r>
        <w:rPr>
          <w:rFonts w:hint="eastAsia" w:eastAsia="ＭＳ ゴシック"/>
          <w:b w:val="1"/>
          <w:color w:val="auto"/>
          <w:spacing w:val="-8"/>
        </w:rPr>
        <w:t>４．判定方法</w:t>
      </w:r>
    </w:p>
    <w:p>
      <w:pPr>
        <w:pStyle w:val="0"/>
        <w:ind w:left="202" w:hanging="202" w:hangingChars="100"/>
        <w:rPr>
          <w:rFonts w:hint="default"/>
          <w:color w:val="auto"/>
          <w:spacing w:val="10"/>
        </w:rPr>
      </w:pPr>
      <w:r>
        <w:rPr>
          <w:rFonts w:hint="eastAsia" w:eastAsia="ＭＳ ゴシック"/>
          <w:color w:val="auto"/>
          <w:spacing w:val="-8"/>
        </w:rPr>
        <w:t>　　各項目毎に判断した結果該当する番号毎に次の配点とし、合計点が下記に示した基準点以上となる場合を「採石業の実施と見なされる程度の規模、継続性を有する」と判断する。</w:t>
      </w:r>
    </w:p>
    <w:p>
      <w:pPr>
        <w:pStyle w:val="0"/>
        <w:rPr>
          <w:rFonts w:hint="default"/>
          <w:color w:val="auto"/>
          <w:spacing w:val="10"/>
        </w:rPr>
      </w:pPr>
      <w:r>
        <w:rPr>
          <w:rFonts w:hint="eastAsia" w:eastAsia="ＭＳ ゴシック"/>
          <w:color w:val="auto"/>
          <w:spacing w:val="-8"/>
        </w:rPr>
        <w:t>　（１）配点</w:t>
      </w:r>
    </w:p>
    <w:p>
      <w:pPr>
        <w:pStyle w:val="0"/>
        <w:rPr>
          <w:rFonts w:hint="default"/>
          <w:color w:val="auto"/>
          <w:spacing w:val="10"/>
        </w:rPr>
      </w:pPr>
      <w:r>
        <w:rPr>
          <w:rFonts w:hint="eastAsia" w:eastAsia="ＭＳ ゴシック"/>
          <w:color w:val="auto"/>
          <w:spacing w:val="-8"/>
        </w:rPr>
        <w:t>　　　　配点：①０点　②１点　③３点　④６点</w:t>
      </w:r>
    </w:p>
    <w:p>
      <w:pPr>
        <w:pStyle w:val="0"/>
        <w:rPr>
          <w:rFonts w:hint="default"/>
          <w:color w:val="auto"/>
          <w:spacing w:val="10"/>
        </w:rPr>
      </w:pPr>
      <w:r>
        <w:rPr>
          <w:rFonts w:hint="eastAsia" w:eastAsia="ＭＳ ゴシック"/>
          <w:color w:val="auto"/>
          <w:spacing w:val="-8"/>
        </w:rPr>
        <w:t>　（２）基準点</w:t>
      </w:r>
    </w:p>
    <w:p>
      <w:pPr>
        <w:pStyle w:val="0"/>
        <w:rPr>
          <w:rFonts w:hint="default"/>
          <w:color w:val="auto"/>
          <w:spacing w:val="10"/>
        </w:rPr>
      </w:pPr>
      <w:r>
        <w:rPr>
          <w:rFonts w:hint="eastAsia" w:eastAsia="ＭＳ ゴシック"/>
          <w:color w:val="auto"/>
          <w:spacing w:val="-8"/>
        </w:rPr>
        <w:t>　　　　１５点</w:t>
      </w:r>
    </w:p>
    <w:p>
      <w:pPr>
        <w:pStyle w:val="0"/>
        <w:rPr>
          <w:rFonts w:hint="default"/>
          <w:color w:val="auto"/>
          <w:spacing w:val="10"/>
        </w:rPr>
      </w:pPr>
    </w:p>
    <w:p>
      <w:pPr>
        <w:pStyle w:val="0"/>
        <w:rPr>
          <w:rFonts w:hint="default"/>
          <w:color w:val="auto"/>
          <w:spacing w:val="10"/>
        </w:rPr>
      </w:pPr>
      <w:r>
        <w:rPr>
          <w:rFonts w:hint="eastAsia" w:eastAsia="ＭＳ ゴシック"/>
          <w:b w:val="1"/>
          <w:color w:val="auto"/>
          <w:spacing w:val="-8"/>
        </w:rPr>
        <w:t>５．法第３４条の８（適用除外）の基準について</w:t>
      </w:r>
    </w:p>
    <w:p>
      <w:pPr>
        <w:pStyle w:val="0"/>
        <w:ind w:left="202" w:hanging="202" w:hangingChars="100"/>
        <w:rPr>
          <w:rFonts w:hint="default"/>
          <w:color w:val="auto"/>
          <w:spacing w:val="10"/>
        </w:rPr>
      </w:pPr>
      <w:r>
        <w:rPr>
          <w:rFonts w:hint="eastAsia" w:eastAsia="ＭＳ ゴシック"/>
          <w:color w:val="auto"/>
          <w:spacing w:val="-8"/>
        </w:rPr>
        <w:t>　　上記基準の直接項目のうち、「面積と採取量が６点未満」について、「直接項目合計と間接項目合計の積が　６０点未満」については、法第３４条の８による適用除外とすることが出来る。</w:t>
      </w:r>
    </w:p>
    <w:sectPr>
      <w:headerReference r:id="rId6" w:type="default"/>
      <w:footerReference r:id="rId7" w:type="default"/>
      <w:type w:val="continuous"/>
      <w:pgSz w:w="11906" w:h="16838"/>
      <w:pgMar w:top="850" w:right="850" w:bottom="950" w:left="850" w:header="720" w:footer="720" w:gutter="0"/>
      <w:pgNumType w:start="1"/>
      <w:cols w:space="720"/>
      <w:noEndnote w:val="1"/>
      <w:textDirection w:val="lrTb"/>
      <w:docGrid w:type="linesAndChars" w:linePitch="301"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8"/>
      <w:rPr>
        <w:rFonts w:hint="default"/>
        <w:spacing w:val="6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overflowPunct w:val="1"/>
      <w:autoSpaceDE w:val="0"/>
      <w:autoSpaceDN w:val="0"/>
      <w:textAlignment w:val="auto"/>
      <w:rPr>
        <w:rFonts w:hint="default"/>
        <w:color w:val="auto"/>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2523670"/>
    <w:lvl w:ilvl="0" w:tplc="ACE2D21C">
      <w:start w:val="1"/>
      <w:numFmt w:val="decimalEnclosedCircle"/>
      <w:lvlText w:val="%1"/>
      <w:lvlJc w:val="left"/>
      <w:pPr>
        <w:ind w:left="780" w:hanging="360"/>
      </w:pPr>
      <w:rPr>
        <w:rFonts w:hint="default" w:eastAsia="ＭＳ ゴシック"/>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nsid w:val="00000002"/>
    <w:multiLevelType w:val="hybridMultilevel"/>
    <w:tmpl w:val="66F2BFF0"/>
    <w:lvl w:ilvl="0" w:tplc="647C695C">
      <w:start w:val="1"/>
      <w:numFmt w:val="decimalEnclosedCircle"/>
      <w:lvlText w:val="%1"/>
      <w:lvlJc w:val="left"/>
      <w:pPr>
        <w:ind w:left="780" w:hanging="360"/>
      </w:pPr>
      <w:rPr>
        <w:rFonts w:hint="default" w:eastAsia="ＭＳ ゴシック"/>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nsid w:val="00000003"/>
    <w:multiLevelType w:val="hybridMultilevel"/>
    <w:tmpl w:val="B93A922E"/>
    <w:lvl w:ilvl="0" w:tplc="FFC01D8A">
      <w:start w:val="1"/>
      <w:numFmt w:val="decimalEnclosedCircle"/>
      <w:lvlText w:val="%1"/>
      <w:lvlJc w:val="left"/>
      <w:pPr>
        <w:ind w:left="795" w:hanging="360"/>
      </w:pPr>
      <w:rPr>
        <w:rFonts w:hint="default" w:eastAsia="ＭＳ ゴシック"/>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3">
    <w:nsid w:val="00000004"/>
    <w:multiLevelType w:val="hybridMultilevel"/>
    <w:tmpl w:val="5C22EE9C"/>
    <w:lvl w:ilvl="0" w:tplc="8BC0C57A">
      <w:start w:val="1"/>
      <w:numFmt w:val="decimalEnclosedCircle"/>
      <w:lvlText w:val="%1"/>
      <w:lvlJc w:val="left"/>
      <w:pPr>
        <w:ind w:left="796" w:hanging="360"/>
      </w:pPr>
      <w:rPr>
        <w:rFonts w:hint="default" w:eastAsia="ＭＳ ゴシック"/>
      </w:rPr>
    </w:lvl>
    <w:lvl w:ilvl="1" w:tplc="04090017">
      <w:start w:val="1"/>
      <w:numFmt w:val="aiueoFullWidth"/>
      <w:lvlText w:val="(%2)"/>
      <w:lvlJc w:val="left"/>
      <w:pPr>
        <w:ind w:left="1276" w:hanging="420"/>
      </w:pPr>
    </w:lvl>
    <w:lvl w:ilvl="2" w:tplc="04090011">
      <w:start w:val="1"/>
      <w:numFmt w:val="decimalEnclosedCircle"/>
      <w:lvlText w:val="%3"/>
      <w:lvlJc w:val="left"/>
      <w:pPr>
        <w:ind w:left="1696" w:hanging="420"/>
      </w:pPr>
    </w:lvl>
    <w:lvl w:ilvl="3" w:tplc="0409000F">
      <w:start w:val="1"/>
      <w:numFmt w:val="decimal"/>
      <w:lvlText w:val="%4."/>
      <w:lvlJc w:val="left"/>
      <w:pPr>
        <w:ind w:left="2116" w:hanging="420"/>
      </w:pPr>
    </w:lvl>
    <w:lvl w:ilvl="4" w:tplc="04090017">
      <w:start w:val="1"/>
      <w:numFmt w:val="aiueoFullWidth"/>
      <w:lvlText w:val="(%5)"/>
      <w:lvlJc w:val="left"/>
      <w:pPr>
        <w:ind w:left="2536" w:hanging="420"/>
      </w:pPr>
    </w:lvl>
    <w:lvl w:ilvl="5" w:tplc="04090011">
      <w:start w:val="1"/>
      <w:numFmt w:val="decimalEnclosedCircle"/>
      <w:lvlText w:val="%6"/>
      <w:lvlJc w:val="left"/>
      <w:pPr>
        <w:ind w:left="2956" w:hanging="420"/>
      </w:pPr>
    </w:lvl>
    <w:lvl w:ilvl="6" w:tplc="0409000F">
      <w:start w:val="1"/>
      <w:numFmt w:val="decimal"/>
      <w:lvlText w:val="%7."/>
      <w:lvlJc w:val="left"/>
      <w:pPr>
        <w:ind w:left="3376" w:hanging="420"/>
      </w:pPr>
    </w:lvl>
    <w:lvl w:ilvl="7" w:tplc="04090017">
      <w:start w:val="1"/>
      <w:numFmt w:val="aiueoFullWidth"/>
      <w:lvlText w:val="(%8)"/>
      <w:lvlJc w:val="left"/>
      <w:pPr>
        <w:ind w:left="3796" w:hanging="420"/>
      </w:pPr>
    </w:lvl>
    <w:lvl w:ilvl="8" w:tplc="04090011">
      <w:start w:val="1"/>
      <w:numFmt w:val="decimalEnclosedCircle"/>
      <w:lvlText w:val="%9"/>
      <w:lvlJc w:val="left"/>
      <w:pPr>
        <w:ind w:left="4216" w:hanging="420"/>
      </w:pPr>
    </w:lvl>
  </w:abstractNum>
  <w:abstractNum w:abstractNumId="4">
    <w:nsid w:val="00000005"/>
    <w:multiLevelType w:val="hybridMultilevel"/>
    <w:tmpl w:val="570CDE8E"/>
    <w:lvl w:ilvl="0" w:tplc="93A83352">
      <w:start w:val="1"/>
      <w:numFmt w:val="decimalEnclosedCircle"/>
      <w:lvlText w:val="%1"/>
      <w:lvlJc w:val="left"/>
      <w:pPr>
        <w:ind w:left="796" w:hanging="360"/>
      </w:pPr>
      <w:rPr>
        <w:rFonts w:hint="default" w:eastAsia="ＭＳ ゴシック"/>
      </w:rPr>
    </w:lvl>
    <w:lvl w:ilvl="1" w:tplc="04090017">
      <w:start w:val="1"/>
      <w:numFmt w:val="aiueoFullWidth"/>
      <w:lvlText w:val="(%2)"/>
      <w:lvlJc w:val="left"/>
      <w:pPr>
        <w:ind w:left="1276" w:hanging="420"/>
      </w:pPr>
    </w:lvl>
    <w:lvl w:ilvl="2" w:tplc="04090011">
      <w:start w:val="1"/>
      <w:numFmt w:val="decimalEnclosedCircle"/>
      <w:lvlText w:val="%3"/>
      <w:lvlJc w:val="left"/>
      <w:pPr>
        <w:ind w:left="1696" w:hanging="420"/>
      </w:pPr>
    </w:lvl>
    <w:lvl w:ilvl="3" w:tplc="0409000F">
      <w:start w:val="1"/>
      <w:numFmt w:val="decimal"/>
      <w:lvlText w:val="%4."/>
      <w:lvlJc w:val="left"/>
      <w:pPr>
        <w:ind w:left="2116" w:hanging="420"/>
      </w:pPr>
    </w:lvl>
    <w:lvl w:ilvl="4" w:tplc="04090017">
      <w:start w:val="1"/>
      <w:numFmt w:val="aiueoFullWidth"/>
      <w:lvlText w:val="(%5)"/>
      <w:lvlJc w:val="left"/>
      <w:pPr>
        <w:ind w:left="2536" w:hanging="420"/>
      </w:pPr>
    </w:lvl>
    <w:lvl w:ilvl="5" w:tplc="04090011">
      <w:start w:val="1"/>
      <w:numFmt w:val="decimalEnclosedCircle"/>
      <w:lvlText w:val="%6"/>
      <w:lvlJc w:val="left"/>
      <w:pPr>
        <w:ind w:left="2956" w:hanging="420"/>
      </w:pPr>
    </w:lvl>
    <w:lvl w:ilvl="6" w:tplc="0409000F">
      <w:start w:val="1"/>
      <w:numFmt w:val="decimal"/>
      <w:lvlText w:val="%7."/>
      <w:lvlJc w:val="left"/>
      <w:pPr>
        <w:ind w:left="3376" w:hanging="420"/>
      </w:pPr>
    </w:lvl>
    <w:lvl w:ilvl="7" w:tplc="04090017">
      <w:start w:val="1"/>
      <w:numFmt w:val="aiueoFullWidth"/>
      <w:lvlText w:val="(%8)"/>
      <w:lvlJc w:val="left"/>
      <w:pPr>
        <w:ind w:left="3796" w:hanging="420"/>
      </w:pPr>
    </w:lvl>
    <w:lvl w:ilvl="8" w:tplc="04090011">
      <w:start w:val="1"/>
      <w:numFmt w:val="decimalEnclosedCircle"/>
      <w:lvlText w:val="%9"/>
      <w:lvlJc w:val="left"/>
      <w:pPr>
        <w:ind w:left="4216" w:hanging="420"/>
      </w:pPr>
    </w:lvl>
  </w:abstractNum>
  <w:abstractNum w:abstractNumId="5">
    <w:nsid w:val="00000006"/>
    <w:multiLevelType w:val="hybridMultilevel"/>
    <w:tmpl w:val="1D106570"/>
    <w:lvl w:ilvl="0" w:tplc="04E2B490">
      <w:start w:val="1"/>
      <w:numFmt w:val="decimalEnclosedCircle"/>
      <w:lvlText w:val="%1"/>
      <w:lvlJc w:val="left"/>
      <w:pPr>
        <w:ind w:left="795" w:hanging="360"/>
      </w:pPr>
      <w:rPr>
        <w:rFonts w:ascii="ＭＳ 明朝" w:hAnsi="ＭＳ 明朝" w:eastAsia="ＭＳ ゴシック"/>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3686"/>
  <w:drawingGridVerticalSpacing w:val="301"/>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wordWrap w:val="0"/>
      <w:overflowPunct w:val="0"/>
      <w:adjustRightInd w:val="0"/>
      <w:textAlignment w:val="baseline"/>
    </w:pPr>
    <w:rPr>
      <w:rFonts w:ascii="ＭＳ 明朝" w:hAnsi="ＭＳ 明朝" w:eastAsia="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0"/>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512</TotalTime>
  <Pages>32</Pages>
  <Words>412</Words>
  <Characters>25762</Characters>
  <Application>JUST Note</Application>
  <Lines>71439</Lines>
  <Paragraphs>1168</Paragraphs>
  <CharactersWithSpaces>30554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460178</cp:lastModifiedBy>
  <cp:lastPrinted>2021-03-17T02:32:20Z</cp:lastPrinted>
  <dcterms:created xsi:type="dcterms:W3CDTF">2013-01-08T09:26:00Z</dcterms:created>
  <dcterms:modified xsi:type="dcterms:W3CDTF">2021-03-16T23:57:49Z</dcterms:modified>
  <cp:revision>42</cp:revision>
</cp:coreProperties>
</file>