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9E" w:rsidRDefault="00CA3323">
      <w:r>
        <w:rPr>
          <w:noProof/>
        </w:rPr>
        <w:pict>
          <v:roundrect id="_x0000_s1026" style="position:absolute;left:0;text-align:left;margin-left:344.9pt;margin-top:-2.75pt;width:75.4pt;height:23.75pt;z-index:251658240;mso-position-horizontal-relative:text;mso-position-vertical-relative:text" arcsize="10923f">
            <v:textbox inset="5.85pt,.7pt,5.85pt,.7pt">
              <w:txbxContent>
                <w:p w:rsidR="0038342C" w:rsidRPr="00400E10" w:rsidRDefault="0038342C" w:rsidP="00D2229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00E10">
                    <w:rPr>
                      <w:rFonts w:asciiTheme="majorEastAsia" w:eastAsiaTheme="majorEastAsia" w:hAnsiTheme="majorEastAsia" w:hint="eastAsia"/>
                      <w:sz w:val="22"/>
                    </w:rPr>
                    <w:t>資料２</w:t>
                  </w:r>
                  <w:r w:rsidR="00400E10" w:rsidRPr="00400E10">
                    <w:rPr>
                      <w:rFonts w:asciiTheme="majorEastAsia" w:eastAsiaTheme="majorEastAsia" w:hAnsiTheme="majorEastAsia" w:hint="eastAsia"/>
                      <w:sz w:val="22"/>
                    </w:rPr>
                    <w:t>－①</w:t>
                  </w:r>
                </w:p>
              </w:txbxContent>
            </v:textbox>
          </v:roundrect>
        </w:pict>
      </w:r>
      <w:r w:rsidR="007550E8">
        <w:rPr>
          <w:noProof/>
        </w:rPr>
        <w:pict>
          <v:roundrect id="_x0000_s1033" style="position:absolute;left:0;text-align:left;margin-left:10.05pt;margin-top:-10.3pt;width:279.85pt;height:25.8pt;z-index:251661312" arcsize="10923f">
            <v:textbox inset="5.85pt,.7pt,5.85pt,.7pt">
              <w:txbxContent>
                <w:p w:rsidR="0038342C" w:rsidRPr="00314F06" w:rsidRDefault="0038342C" w:rsidP="00314F06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14F0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高知江の口養護学校の児童生徒の状況</w:t>
                  </w:r>
                </w:p>
              </w:txbxContent>
            </v:textbox>
          </v:roundrect>
        </w:pict>
      </w:r>
    </w:p>
    <w:p w:rsidR="00D2229E" w:rsidRDefault="00314F06">
      <w:r w:rsidRPr="001D423A">
        <w:rPr>
          <w:noProof/>
        </w:rPr>
        <w:drawing>
          <wp:inline distT="0" distB="0" distL="0" distR="0">
            <wp:extent cx="5393630" cy="3502325"/>
            <wp:effectExtent l="19050" t="0" r="16570" b="2875"/>
            <wp:docPr id="4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229E" w:rsidRDefault="007550E8">
      <w:r>
        <w:rPr>
          <w:noProof/>
        </w:rPr>
        <w:pict>
          <v:roundrect id="_x0000_s1041" style="position:absolute;left:0;text-align:left;margin-left:361.9pt;margin-top:12.35pt;width:75.4pt;height:23.75pt;z-index:251663360;mso-position-horizontal-relative:text;mso-position-vertical-relative:text" arcsize="10923f">
            <v:textbox inset="5.85pt,.7pt,5.85pt,.7pt">
              <w:txbxContent>
                <w:p w:rsidR="00400E10" w:rsidRPr="00400E10" w:rsidRDefault="00400E10" w:rsidP="00D2229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00E10">
                    <w:rPr>
                      <w:rFonts w:asciiTheme="majorEastAsia" w:eastAsiaTheme="majorEastAsia" w:hAnsiTheme="majorEastAsia" w:hint="eastAsia"/>
                      <w:sz w:val="22"/>
                    </w:rPr>
                    <w:t>資料２－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②</w:t>
                  </w:r>
                </w:p>
              </w:txbxContent>
            </v:textbox>
          </v:roundrect>
        </w:pict>
      </w:r>
    </w:p>
    <w:p w:rsidR="00400E10" w:rsidRDefault="00400E10"/>
    <w:p w:rsidR="002C21F7" w:rsidRDefault="007550E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44.45pt;margin-top:205.7pt;width:48.9pt;height:17pt;z-index:251660288" adj="20253,-12896">
            <v:textbox style="mso-next-textbox:#_x0000_s1029" inset="5.85pt,.7pt,5.85pt,.7pt">
              <w:txbxContent>
                <w:p w:rsidR="0038342C" w:rsidRPr="00173855" w:rsidRDefault="0038342C" w:rsidP="00173855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慢性疾患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62" style="position:absolute;left:0;text-align:left;margin-left:185.95pt;margin-top:58.3pt;width:48.9pt;height:17pt;z-index:251659264" adj="21755,34560">
            <v:textbox style="mso-next-textbox:#_x0000_s1028" inset="5.85pt,.7pt,5.85pt,.7pt">
              <w:txbxContent>
                <w:p w:rsidR="0038342C" w:rsidRPr="00173855" w:rsidRDefault="0038342C" w:rsidP="00173855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173855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心身症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等</w:t>
                  </w:r>
                </w:p>
              </w:txbxContent>
            </v:textbox>
          </v:shape>
        </w:pict>
      </w:r>
      <w:r w:rsidR="002C21F7" w:rsidRPr="002C21F7">
        <w:rPr>
          <w:noProof/>
        </w:rPr>
        <w:drawing>
          <wp:inline distT="0" distB="0" distL="0" distR="0">
            <wp:extent cx="5450097" cy="3355676"/>
            <wp:effectExtent l="19050" t="0" r="17253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21F7" w:rsidRDefault="00507E4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 xml:space="preserve">　　　　</w:t>
      </w:r>
      <w:r w:rsidR="009B6F9A" w:rsidRPr="009B6F9A">
        <w:rPr>
          <w:rFonts w:asciiTheme="majorEastAsia" w:eastAsiaTheme="majorEastAsia" w:hAnsiTheme="majorEastAsia" w:hint="eastAsia"/>
          <w:sz w:val="18"/>
          <w:szCs w:val="18"/>
        </w:rPr>
        <w:t>※心身症等</w:t>
      </w:r>
      <w:r>
        <w:rPr>
          <w:rFonts w:asciiTheme="majorEastAsia" w:eastAsiaTheme="majorEastAsia" w:hAnsiTheme="majorEastAsia" w:hint="eastAsia"/>
          <w:sz w:val="18"/>
          <w:szCs w:val="18"/>
        </w:rPr>
        <w:t>のグラフの</w:t>
      </w:r>
      <w:r w:rsidR="009B6F9A" w:rsidRPr="009B6F9A">
        <w:rPr>
          <w:rFonts w:asciiTheme="majorEastAsia" w:eastAsiaTheme="majorEastAsia" w:hAnsiTheme="majorEastAsia" w:hint="eastAsia"/>
          <w:sz w:val="18"/>
          <w:szCs w:val="18"/>
        </w:rPr>
        <w:t>H13～15</w:t>
      </w:r>
      <w:r>
        <w:rPr>
          <w:rFonts w:asciiTheme="majorEastAsia" w:eastAsiaTheme="majorEastAsia" w:hAnsiTheme="majorEastAsia" w:hint="eastAsia"/>
          <w:sz w:val="18"/>
          <w:szCs w:val="18"/>
        </w:rPr>
        <w:t>については、</w:t>
      </w:r>
      <w:r w:rsidR="009B6F9A" w:rsidRPr="009B6F9A">
        <w:rPr>
          <w:rFonts w:asciiTheme="majorEastAsia" w:eastAsiaTheme="majorEastAsia" w:hAnsiTheme="majorEastAsia" w:hint="eastAsia"/>
          <w:sz w:val="18"/>
          <w:szCs w:val="18"/>
        </w:rPr>
        <w:t>心身症の疑いの数値となっています。</w:t>
      </w:r>
    </w:p>
    <w:p w:rsidR="007F250C" w:rsidRDefault="007F250C">
      <w:pPr>
        <w:rPr>
          <w:rFonts w:asciiTheme="majorEastAsia" w:eastAsiaTheme="majorEastAsia" w:hAnsiTheme="majorEastAsia"/>
          <w:sz w:val="18"/>
          <w:szCs w:val="18"/>
        </w:rPr>
      </w:pPr>
    </w:p>
    <w:p w:rsidR="00F36763" w:rsidRDefault="007550E8">
      <w:pPr>
        <w:rPr>
          <w:rFonts w:asciiTheme="majorEastAsia" w:eastAsiaTheme="majorEastAsia" w:hAnsiTheme="majorEastAsia"/>
          <w:sz w:val="18"/>
          <w:szCs w:val="18"/>
        </w:rPr>
      </w:pPr>
      <w:r w:rsidRPr="007550E8">
        <w:rPr>
          <w:noProof/>
        </w:rPr>
        <w:lastRenderedPageBreak/>
        <w:pict>
          <v:roundrect id="_x0000_s1042" style="position:absolute;left:0;text-align:left;margin-left:355.8pt;margin-top:-17.7pt;width:75.4pt;height:23.75pt;z-index:251664384;mso-position-horizontal-relative:text;mso-position-vertical-relative:text" arcsize="10923f">
            <v:textbox inset="5.85pt,.7pt,5.85pt,.7pt">
              <w:txbxContent>
                <w:p w:rsidR="00400E10" w:rsidRPr="00400E10" w:rsidRDefault="00400E10" w:rsidP="00D2229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00E10">
                    <w:rPr>
                      <w:rFonts w:asciiTheme="majorEastAsia" w:eastAsiaTheme="majorEastAsia" w:hAnsiTheme="majorEastAsia" w:hint="eastAsia"/>
                      <w:sz w:val="22"/>
                    </w:rPr>
                    <w:t>資料２－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③</w:t>
                  </w:r>
                </w:p>
              </w:txbxContent>
            </v:textbox>
          </v:roundrect>
        </w:pict>
      </w:r>
      <w:r w:rsidRPr="007550E8">
        <w:rPr>
          <w:noProof/>
        </w:rPr>
        <w:pict>
          <v:roundrect id="_x0000_s1037" style="position:absolute;left:0;text-align:left;margin-left:24.3pt;margin-top:296.2pt;width:376.3pt;height:17.7pt;z-index:251662336" arcsize="10923f" strokecolor="white [3212]">
            <v:textbox inset="5.85pt,.7pt,5.85pt,.7pt">
              <w:txbxContent>
                <w:p w:rsidR="0038342C" w:rsidRDefault="0038342C" w:rsidP="007F250C">
                  <w:pPr>
                    <w:spacing w:line="200" w:lineRule="exact"/>
                  </w:pPr>
                  <w:r w:rsidRPr="007F250C">
                    <w:rPr>
                      <w:rFonts w:asciiTheme="majorEastAsia" w:eastAsiaTheme="majorEastAsia" w:hAnsiTheme="majorEastAsia" w:hint="eastAsia"/>
                    </w:rPr>
                    <w:t>※</w:t>
                  </w:r>
                  <w:r w:rsidRPr="007F250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H13～15</w:t>
                  </w:r>
                  <w:r w:rsidR="007F250C" w:rsidRPr="007F250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の数値は、</w:t>
                  </w:r>
                  <w:r w:rsidRPr="007F250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心身症の疑いの児童生徒数となっています。</w:t>
                  </w:r>
                </w:p>
              </w:txbxContent>
            </v:textbox>
          </v:roundrect>
        </w:pict>
      </w:r>
      <w:r w:rsidR="007F250C" w:rsidRPr="003D4287">
        <w:rPr>
          <w:rFonts w:asciiTheme="majorEastAsia" w:eastAsiaTheme="majorEastAsia" w:hAnsiTheme="majorEastAsia"/>
          <w:sz w:val="18"/>
          <w:szCs w:val="18"/>
        </w:rPr>
        <w:object w:dxaOrig="7207" w:dyaOrig="4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pt;height:292.75pt" o:ole="">
            <v:imagedata r:id="rId9" o:title=""/>
          </v:shape>
          <o:OLEObject Type="Embed" ProgID="Excel.Sheet.12" ShapeID="_x0000_i1025" DrawAspect="Content" ObjectID="_1516625892" r:id="rId10"/>
        </w:object>
      </w:r>
    </w:p>
    <w:p w:rsidR="00400E10" w:rsidRDefault="007550E8">
      <w:pPr>
        <w:rPr>
          <w:rFonts w:asciiTheme="majorEastAsia" w:eastAsiaTheme="majorEastAsia" w:hAnsiTheme="majorEastAsia"/>
          <w:sz w:val="18"/>
          <w:szCs w:val="18"/>
        </w:rPr>
      </w:pPr>
      <w:r w:rsidRPr="007550E8">
        <w:rPr>
          <w:noProof/>
        </w:rPr>
        <w:pict>
          <v:roundrect id="_x0000_s1043" style="position:absolute;left:0;text-align:left;margin-left:355.8pt;margin-top:5.4pt;width:75.4pt;height:23.75pt;z-index:251665408;mso-position-horizontal-relative:text;mso-position-vertical-relative:text" arcsize="10923f">
            <v:textbox inset="5.85pt,.7pt,5.85pt,.7pt">
              <w:txbxContent>
                <w:p w:rsidR="00400E10" w:rsidRPr="00400E10" w:rsidRDefault="00400E10" w:rsidP="00D2229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00E10">
                    <w:rPr>
                      <w:rFonts w:asciiTheme="majorEastAsia" w:eastAsiaTheme="majorEastAsia" w:hAnsiTheme="majorEastAsia" w:hint="eastAsia"/>
                      <w:sz w:val="22"/>
                    </w:rPr>
                    <w:t>資料２－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④</w:t>
                  </w:r>
                </w:p>
              </w:txbxContent>
            </v:textbox>
          </v:roundrect>
        </w:pict>
      </w:r>
    </w:p>
    <w:p w:rsidR="00C5473F" w:rsidRDefault="007F250C">
      <w:r>
        <w:object w:dxaOrig="7794" w:dyaOrig="4084">
          <v:shape id="_x0000_i1026" type="#_x0000_t75" style="width:429.3pt;height:289.35pt" o:ole="">
            <v:imagedata r:id="rId11" o:title=""/>
          </v:shape>
          <o:OLEObject Type="Embed" ProgID="Excel.Sheet.12" ShapeID="_x0000_i1026" DrawAspect="Content" ObjectID="_1516625893" r:id="rId12"/>
        </w:object>
      </w:r>
    </w:p>
    <w:sectPr w:rsidR="00C5473F" w:rsidSect="000E1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2C" w:rsidRDefault="0038342C" w:rsidP="006072FB">
      <w:r>
        <w:separator/>
      </w:r>
    </w:p>
  </w:endnote>
  <w:endnote w:type="continuationSeparator" w:id="0">
    <w:p w:rsidR="0038342C" w:rsidRDefault="0038342C" w:rsidP="0060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2C" w:rsidRDefault="0038342C" w:rsidP="006072FB">
      <w:r>
        <w:separator/>
      </w:r>
    </w:p>
  </w:footnote>
  <w:footnote w:type="continuationSeparator" w:id="0">
    <w:p w:rsidR="0038342C" w:rsidRDefault="0038342C" w:rsidP="00607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29E"/>
    <w:rsid w:val="000E1617"/>
    <w:rsid w:val="00114758"/>
    <w:rsid w:val="00143D76"/>
    <w:rsid w:val="00165543"/>
    <w:rsid w:val="00173855"/>
    <w:rsid w:val="001D423A"/>
    <w:rsid w:val="001E1969"/>
    <w:rsid w:val="0025235E"/>
    <w:rsid w:val="002B1B54"/>
    <w:rsid w:val="002C21F7"/>
    <w:rsid w:val="002D1E6A"/>
    <w:rsid w:val="00314F06"/>
    <w:rsid w:val="00324155"/>
    <w:rsid w:val="0038342C"/>
    <w:rsid w:val="003D4287"/>
    <w:rsid w:val="00400E10"/>
    <w:rsid w:val="00507E40"/>
    <w:rsid w:val="0053548E"/>
    <w:rsid w:val="006072FB"/>
    <w:rsid w:val="00627890"/>
    <w:rsid w:val="00732101"/>
    <w:rsid w:val="007550E8"/>
    <w:rsid w:val="007F250C"/>
    <w:rsid w:val="009B6F9A"/>
    <w:rsid w:val="00A6694C"/>
    <w:rsid w:val="00A74ECA"/>
    <w:rsid w:val="00AC4D79"/>
    <w:rsid w:val="00AF49C5"/>
    <w:rsid w:val="00B4637C"/>
    <w:rsid w:val="00B620FD"/>
    <w:rsid w:val="00B71A23"/>
    <w:rsid w:val="00B95B63"/>
    <w:rsid w:val="00C15C77"/>
    <w:rsid w:val="00C5473F"/>
    <w:rsid w:val="00CA3323"/>
    <w:rsid w:val="00D2229E"/>
    <w:rsid w:val="00D578EB"/>
    <w:rsid w:val="00DB4503"/>
    <w:rsid w:val="00E256CD"/>
    <w:rsid w:val="00E84079"/>
    <w:rsid w:val="00E954C4"/>
    <w:rsid w:val="00F36763"/>
    <w:rsid w:val="00F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2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0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72FB"/>
  </w:style>
  <w:style w:type="paragraph" w:styleId="a7">
    <w:name w:val="footer"/>
    <w:basedOn w:val="a"/>
    <w:link w:val="a8"/>
    <w:uiPriority w:val="99"/>
    <w:semiHidden/>
    <w:unhideWhenUsed/>
    <w:rsid w:val="00607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package" Target="embeddings/Microsoft_Office_Excel_______2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as2013\intra\311001\2015_&#35506;&#65320;27&#24180;&#24230;\&#12481;&#12540;&#12501;&#65306;&#26494;&#30000;_03_&#20877;&#32232;&#25391;&#33288;\20151109&#12288;&#20877;&#32232;&#25391;&#33288;&#35336;&#30011;&#12395;&#12388;&#12356;&#12390;\&#28155;&#20184;&#36039;&#26009;&#31561;\&#36039;&#26009;&#20803;\&#39640;&#30693;&#27743;&#12398;&#21475;&#39178;&#35703;&#23398;&#26657;&#12398;&#20816;&#31461;&#29983;&#24466;&#25968;&#12398;&#25512;&#31227;&#65295;&#24930;&#24615;&#30142;&#24739;&#12392;&#24515;&#36523;&#30151;&#31561;&#12398;&#21106;&#215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1200"/>
            </a:pPr>
            <a:r>
              <a:rPr lang="ja-JP" altLang="en-US" sz="1200"/>
              <a:t>高知江の口養護学校の児童生徒数の推移</a:t>
            </a:r>
          </a:p>
        </c:rich>
      </c:tx>
      <c:layout/>
      <c:spPr>
        <a:ln>
          <a:solidFill>
            <a:schemeClr val="tx1"/>
          </a:solidFill>
        </a:ln>
      </c:spPr>
    </c:title>
    <c:plotArea>
      <c:layout/>
      <c:lineChart>
        <c:grouping val="standard"/>
        <c:ser>
          <c:idx val="0"/>
          <c:order val="0"/>
          <c:tx>
            <c:strRef>
              <c:f>児童生徒数!$A$2</c:f>
              <c:strCache>
                <c:ptCount val="1"/>
                <c:pt idx="0">
                  <c:v>児童生徒数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diamond"/>
            <c:size val="8"/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1.8825953503971322E-2"/>
                  <c:y val="-3.1075933860869855E-2"/>
                </c:manualLayout>
              </c:layout>
              <c:showVal val="1"/>
            </c:dLbl>
            <c:dLbl>
              <c:idx val="1"/>
              <c:layout>
                <c:manualLayout>
                  <c:x val="-4.7064883759928471E-3"/>
                  <c:y val="-1.1653475197826188E-2"/>
                </c:manualLayout>
              </c:layout>
              <c:showVal val="1"/>
            </c:dLbl>
            <c:dLbl>
              <c:idx val="2"/>
              <c:layout>
                <c:manualLayout>
                  <c:x val="-5.8831104699910416E-2"/>
                  <c:y val="2.7191442128261089E-2"/>
                </c:manualLayout>
              </c:layout>
              <c:showVal val="1"/>
            </c:dLbl>
            <c:dLbl>
              <c:idx val="3"/>
              <c:layout>
                <c:manualLayout>
                  <c:x val="-4.7064883759928705E-3"/>
                  <c:y val="-2.7191442128261089E-2"/>
                </c:manualLayout>
              </c:layout>
              <c:showVal val="1"/>
            </c:dLbl>
            <c:dLbl>
              <c:idx val="4"/>
              <c:layout>
                <c:manualLayout>
                  <c:x val="-5.883110469991041E-2"/>
                  <c:y val="3.1075933860869855E-2"/>
                </c:manualLayout>
              </c:layout>
              <c:showVal val="1"/>
            </c:dLbl>
            <c:dLbl>
              <c:idx val="5"/>
              <c:layout>
                <c:manualLayout>
                  <c:x val="-7.059732563989252E-3"/>
                  <c:y val="-1.5537966930434842E-2"/>
                </c:manualLayout>
              </c:layout>
              <c:showVal val="1"/>
            </c:dLbl>
            <c:dLbl>
              <c:idx val="6"/>
              <c:layout>
                <c:manualLayout>
                  <c:x val="-4.2358395383935502E-2"/>
                  <c:y val="3.8844917326087296E-2"/>
                </c:manualLayout>
              </c:layout>
              <c:showVal val="1"/>
            </c:dLbl>
            <c:dLbl>
              <c:idx val="7"/>
              <c:layout>
                <c:manualLayout>
                  <c:x val="-2.3532441879964207E-2"/>
                  <c:y val="-3.8844917326087296E-2"/>
                </c:manualLayout>
              </c:layout>
              <c:showVal val="1"/>
            </c:dLbl>
            <c:dLbl>
              <c:idx val="8"/>
              <c:layout>
                <c:manualLayout>
                  <c:x val="-4.7064883759928471E-3"/>
                  <c:y val="-1.5538272795925638E-2"/>
                </c:manualLayout>
              </c:layout>
              <c:showVal val="1"/>
            </c:dLbl>
            <c:dLbl>
              <c:idx val="9"/>
              <c:layout>
                <c:manualLayout>
                  <c:x val="-3.529866281994623E-2"/>
                  <c:y val="4.6613900791304612E-2"/>
                </c:manualLayout>
              </c:layout>
              <c:showVal val="1"/>
            </c:dLbl>
            <c:dLbl>
              <c:idx val="10"/>
              <c:layout>
                <c:manualLayout>
                  <c:x val="-3.2945418631949872E-2"/>
                  <c:y val="-3.1075933860869782E-2"/>
                </c:manualLayout>
              </c:layout>
              <c:showVal val="1"/>
            </c:dLbl>
            <c:dLbl>
              <c:idx val="11"/>
              <c:layout>
                <c:manualLayout>
                  <c:x val="-1.6472709315974936E-2"/>
                  <c:y val="-3.1075933860869782E-2"/>
                </c:manualLayout>
              </c:layout>
              <c:showVal val="1"/>
            </c:dLbl>
            <c:dLbl>
              <c:idx val="12"/>
              <c:layout>
                <c:manualLayout>
                  <c:x val="-1.6472709315974936E-2"/>
                  <c:y val="-2.3306950395652264E-2"/>
                </c:manualLayout>
              </c:layout>
              <c:showVal val="1"/>
            </c:dLbl>
            <c:dLbl>
              <c:idx val="13"/>
              <c:layout>
                <c:manualLayout>
                  <c:x val="-5.1771372135921173E-2"/>
                  <c:y val="4.6613900791304612E-2"/>
                </c:manualLayout>
              </c:layout>
              <c:showVal val="1"/>
            </c:dLbl>
            <c:dLbl>
              <c:idx val="14"/>
              <c:layout>
                <c:manualLayout>
                  <c:x val="-1.4119465127978499E-2"/>
                  <c:y val="4.6613900791304612E-2"/>
                </c:manualLayout>
              </c:layout>
              <c:showVal val="1"/>
            </c:dLbl>
            <c:dLbl>
              <c:idx val="15"/>
              <c:layout>
                <c:manualLayout>
                  <c:x val="-4.9418127947924932E-2"/>
                  <c:y val="-2.3306950395652264E-2"/>
                </c:manualLayout>
              </c:layout>
              <c:showVal val="1"/>
            </c:dLbl>
            <c:dLbl>
              <c:idx val="16"/>
              <c:layout>
                <c:manualLayout>
                  <c:x val="-3.0592174443953426E-2"/>
                  <c:y val="4.6613594925813941E-2"/>
                </c:manualLayout>
              </c:layout>
              <c:showVal val="1"/>
            </c:dLbl>
            <c:dLbl>
              <c:idx val="17"/>
              <c:layout>
                <c:manualLayout>
                  <c:x val="-2.8238930255957011E-2"/>
                  <c:y val="-3.1075933860869855E-2"/>
                </c:manualLayout>
              </c:layout>
              <c:showVal val="1"/>
            </c:dLbl>
            <c:dLbl>
              <c:idx val="18"/>
              <c:layout>
                <c:manualLayout>
                  <c:x val="-1.882595350397134E-2"/>
                  <c:y val="3.4960425593478457E-2"/>
                </c:manualLayout>
              </c:layout>
              <c:showVal val="1"/>
            </c:dLbl>
            <c:dLbl>
              <c:idx val="19"/>
              <c:layout>
                <c:manualLayout>
                  <c:x val="-4.7064883759929321E-3"/>
                  <c:y val="1.5537966930434842E-2"/>
                </c:manualLayout>
              </c:layout>
              <c:showVal val="1"/>
            </c:dLbl>
            <c:dLbl>
              <c:idx val="20"/>
              <c:layout>
                <c:manualLayout>
                  <c:x val="-4.000515119593908E-2"/>
                  <c:y val="-3.1075933860869855E-2"/>
                </c:manualLayout>
              </c:layout>
              <c:showVal val="1"/>
            </c:dLbl>
            <c:dLbl>
              <c:idx val="21"/>
              <c:layout>
                <c:manualLayout>
                  <c:x val="-2.3532441879964207E-2"/>
                  <c:y val="3.8844917326087178E-2"/>
                </c:manualLayout>
              </c:layout>
              <c:showVal val="1"/>
            </c:dLbl>
            <c:dLbl>
              <c:idx val="22"/>
              <c:layout>
                <c:manualLayout>
                  <c:x val="-7.059732563989252E-3"/>
                  <c:y val="2.3306950395652264E-2"/>
                </c:manualLayout>
              </c:layout>
              <c:showVal val="1"/>
            </c:dLbl>
            <c:dLbl>
              <c:idx val="23"/>
              <c:layout>
                <c:manualLayout>
                  <c:x val="-3.7651907007942777E-2"/>
                  <c:y val="-3.8844917326087233E-2"/>
                </c:manualLayout>
              </c:layout>
              <c:showVal val="1"/>
            </c:dLbl>
            <c:dLbl>
              <c:idx val="24"/>
              <c:layout>
                <c:manualLayout>
                  <c:x val="-1.6472709315974936E-2"/>
                  <c:y val="-3.1075933860869855E-2"/>
                </c:manualLayout>
              </c:layout>
              <c:showVal val="1"/>
            </c:dLbl>
            <c:dLbl>
              <c:idx val="25"/>
              <c:layout>
                <c:manualLayout>
                  <c:x val="-9.4129767519856838E-3"/>
                  <c:y val="-7.7689834652174411E-3"/>
                </c:manualLayout>
              </c:layout>
              <c:showVal val="1"/>
            </c:dLbl>
            <c:dLbl>
              <c:idx val="26"/>
              <c:layout>
                <c:manualLayout>
                  <c:x val="-1.4119465127978499E-2"/>
                  <c:y val="5.826737598913080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aseline="0">
                    <a:latin typeface="+mj-ea"/>
                    <a:ea typeface="+mj-ea"/>
                  </a:defRPr>
                </a:pPr>
                <a:endParaRPr lang="ja-JP"/>
              </a:p>
            </c:txPr>
            <c:showVal val="1"/>
          </c:dLbls>
          <c:cat>
            <c:strRef>
              <c:f>児童生徒数!$B$1:$AB$1</c:f>
              <c:strCache>
                <c:ptCount val="27"/>
                <c:pt idx="0">
                  <c:v>H1</c:v>
                </c:pt>
                <c:pt idx="1">
                  <c:v>H2</c:v>
                </c:pt>
                <c:pt idx="2">
                  <c:v>H3</c:v>
                </c:pt>
                <c:pt idx="3">
                  <c:v>H4</c:v>
                </c:pt>
                <c:pt idx="4">
                  <c:v>H5</c:v>
                </c:pt>
                <c:pt idx="5">
                  <c:v>H6</c:v>
                </c:pt>
                <c:pt idx="6">
                  <c:v>H7</c:v>
                </c:pt>
                <c:pt idx="7">
                  <c:v>H8</c:v>
                </c:pt>
                <c:pt idx="8">
                  <c:v>H9</c:v>
                </c:pt>
                <c:pt idx="9">
                  <c:v>H10</c:v>
                </c:pt>
                <c:pt idx="10">
                  <c:v>H11</c:v>
                </c:pt>
                <c:pt idx="11">
                  <c:v>H12</c:v>
                </c:pt>
                <c:pt idx="12">
                  <c:v>H13</c:v>
                </c:pt>
                <c:pt idx="13">
                  <c:v>H14</c:v>
                </c:pt>
                <c:pt idx="14">
                  <c:v>H15</c:v>
                </c:pt>
                <c:pt idx="15">
                  <c:v>H16</c:v>
                </c:pt>
                <c:pt idx="16">
                  <c:v>H17</c:v>
                </c:pt>
                <c:pt idx="17">
                  <c:v>H18</c:v>
                </c:pt>
                <c:pt idx="18">
                  <c:v>H19</c:v>
                </c:pt>
                <c:pt idx="19">
                  <c:v>H20</c:v>
                </c:pt>
                <c:pt idx="20">
                  <c:v>H21</c:v>
                </c:pt>
                <c:pt idx="21">
                  <c:v>H22</c:v>
                </c:pt>
                <c:pt idx="22">
                  <c:v>H23</c:v>
                </c:pt>
                <c:pt idx="23">
                  <c:v>H24</c:v>
                </c:pt>
                <c:pt idx="24">
                  <c:v>H25</c:v>
                </c:pt>
                <c:pt idx="25">
                  <c:v>H26</c:v>
                </c:pt>
                <c:pt idx="26">
                  <c:v>H27</c:v>
                </c:pt>
              </c:strCache>
            </c:strRef>
          </c:cat>
          <c:val>
            <c:numRef>
              <c:f>児童生徒数!$B$2:$AB$2</c:f>
              <c:numCache>
                <c:formatCode>General</c:formatCode>
                <c:ptCount val="27"/>
                <c:pt idx="0">
                  <c:v>64</c:v>
                </c:pt>
                <c:pt idx="1">
                  <c:v>58</c:v>
                </c:pt>
                <c:pt idx="2">
                  <c:v>48</c:v>
                </c:pt>
                <c:pt idx="3">
                  <c:v>47</c:v>
                </c:pt>
                <c:pt idx="4">
                  <c:v>42</c:v>
                </c:pt>
                <c:pt idx="5">
                  <c:v>39</c:v>
                </c:pt>
                <c:pt idx="6">
                  <c:v>31</c:v>
                </c:pt>
                <c:pt idx="7">
                  <c:v>34</c:v>
                </c:pt>
                <c:pt idx="8">
                  <c:v>30</c:v>
                </c:pt>
                <c:pt idx="9">
                  <c:v>19</c:v>
                </c:pt>
                <c:pt idx="10">
                  <c:v>24</c:v>
                </c:pt>
                <c:pt idx="11">
                  <c:v>24</c:v>
                </c:pt>
                <c:pt idx="12">
                  <c:v>21</c:v>
                </c:pt>
                <c:pt idx="13">
                  <c:v>18</c:v>
                </c:pt>
                <c:pt idx="14">
                  <c:v>13</c:v>
                </c:pt>
                <c:pt idx="15">
                  <c:v>25</c:v>
                </c:pt>
                <c:pt idx="16">
                  <c:v>27</c:v>
                </c:pt>
                <c:pt idx="17">
                  <c:v>28</c:v>
                </c:pt>
                <c:pt idx="18">
                  <c:v>20</c:v>
                </c:pt>
                <c:pt idx="19">
                  <c:v>28</c:v>
                </c:pt>
                <c:pt idx="20">
                  <c:v>42</c:v>
                </c:pt>
                <c:pt idx="21">
                  <c:v>37</c:v>
                </c:pt>
                <c:pt idx="22">
                  <c:v>39</c:v>
                </c:pt>
                <c:pt idx="23">
                  <c:v>42</c:v>
                </c:pt>
                <c:pt idx="24">
                  <c:v>42</c:v>
                </c:pt>
                <c:pt idx="25">
                  <c:v>36</c:v>
                </c:pt>
                <c:pt idx="26">
                  <c:v>28</c:v>
                </c:pt>
              </c:numCache>
            </c:numRef>
          </c:val>
        </c:ser>
        <c:marker val="1"/>
        <c:axId val="109369984"/>
        <c:axId val="109404928"/>
      </c:lineChart>
      <c:catAx>
        <c:axId val="10936998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09404928"/>
        <c:crosses val="autoZero"/>
        <c:auto val="1"/>
        <c:lblAlgn val="ctr"/>
        <c:lblOffset val="100"/>
        <c:tickLblSkip val="2"/>
        <c:tickMarkSkip val="1"/>
      </c:catAx>
      <c:valAx>
        <c:axId val="1094049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+mj-ea"/>
                <a:ea typeface="+mj-ea"/>
              </a:defRPr>
            </a:pPr>
            <a:endParaRPr lang="ja-JP"/>
          </a:p>
        </c:txPr>
        <c:crossAx val="109369984"/>
        <c:crosses val="autoZero"/>
        <c:crossBetween val="between"/>
      </c:valAx>
    </c:plotArea>
    <c:plotVisOnly val="1"/>
  </c:chart>
  <c:spPr>
    <a:ln w="12700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1100"/>
            </a:pPr>
            <a:r>
              <a:rPr lang="ja-JP" altLang="en-US" sz="1100"/>
              <a:t>高知江の口養護学校の慢性疾患と心身症等の児童生徒の割合</a:t>
            </a:r>
          </a:p>
        </c:rich>
      </c:tx>
      <c:layout>
        <c:manualLayout>
          <c:xMode val="edge"/>
          <c:yMode val="edge"/>
          <c:x val="0.14562493107920832"/>
          <c:y val="2.7778009557537738E-2"/>
        </c:manualLayout>
      </c:layout>
      <c:spPr>
        <a:ln>
          <a:solidFill>
            <a:sysClr val="windowText" lastClr="000000"/>
          </a:solidFill>
        </a:ln>
      </c:spPr>
    </c:title>
    <c:plotArea>
      <c:layout>
        <c:manualLayout>
          <c:layoutTarget val="inner"/>
          <c:xMode val="edge"/>
          <c:yMode val="edge"/>
          <c:x val="0.10361643297261644"/>
          <c:y val="0.13687023133736195"/>
          <c:w val="0.87023977617771064"/>
          <c:h val="0.76972563022645479"/>
        </c:manualLayout>
      </c:layout>
      <c:lineChart>
        <c:grouping val="standard"/>
        <c:ser>
          <c:idx val="0"/>
          <c:order val="0"/>
          <c:tx>
            <c:strRef>
              <c:f>'慢性疾患 心身症との割合'!$A$2</c:f>
              <c:strCache>
                <c:ptCount val="1"/>
                <c:pt idx="0">
                  <c:v>慢性疾患割合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8"/>
            <c:spPr>
              <a:solidFill>
                <a:sysClr val="windowText" lastClr="000000"/>
              </a:solidFill>
            </c:spPr>
          </c:marker>
          <c:dLbls>
            <c:dLbl>
              <c:idx val="0"/>
              <c:layout>
                <c:manualLayout>
                  <c:x val="-5.7040998217468823E-2"/>
                  <c:y val="5.0387596899224833E-2"/>
                </c:manualLayout>
              </c:layout>
              <c:showVal val="1"/>
            </c:dLbl>
            <c:dLbl>
              <c:idx val="1"/>
              <c:layout>
                <c:manualLayout>
                  <c:x val="-1.9013666072489624E-2"/>
                  <c:y val="-3.4883720930232558E-2"/>
                </c:manualLayout>
              </c:layout>
              <c:showVal val="1"/>
            </c:dLbl>
            <c:dLbl>
              <c:idx val="2"/>
              <c:layout>
                <c:manualLayout>
                  <c:x val="-6.1794414735591247E-2"/>
                  <c:y val="3.1007751937984489E-2"/>
                </c:manualLayout>
              </c:layout>
              <c:showVal val="1"/>
            </c:dLbl>
            <c:dLbl>
              <c:idx val="3"/>
              <c:layout>
                <c:manualLayout>
                  <c:x val="-1.90136660724896E-2"/>
                  <c:y val="-3.4883720930232558E-2"/>
                </c:manualLayout>
              </c:layout>
              <c:showVal val="1"/>
            </c:dLbl>
            <c:dLbl>
              <c:idx val="4"/>
              <c:layout>
                <c:manualLayout>
                  <c:x val="-8.3184789067142065E-2"/>
                  <c:y val="-3.875968992248062E-2"/>
                </c:manualLayout>
              </c:layout>
              <c:showVal val="1"/>
            </c:dLbl>
            <c:dLbl>
              <c:idx val="5"/>
              <c:layout>
                <c:manualLayout>
                  <c:x val="-4.7534165181224046E-2"/>
                  <c:y val="4.6511627906976709E-2"/>
                </c:manualLayout>
              </c:layout>
              <c:showVal val="1"/>
            </c:dLbl>
            <c:dLbl>
              <c:idx val="6"/>
              <c:layout>
                <c:manualLayout>
                  <c:x val="-3.5650623885918005E-2"/>
                  <c:y val="4.2635658914728702E-2"/>
                </c:manualLayout>
              </c:layout>
              <c:showVal val="1"/>
            </c:dLbl>
            <c:dLbl>
              <c:idx val="8"/>
              <c:layout>
                <c:manualLayout>
                  <c:x val="-4.5157456922162803E-2"/>
                  <c:y val="5.0387596899224833E-2"/>
                </c:manualLayout>
              </c:layout>
              <c:showVal val="1"/>
            </c:dLbl>
            <c:dLbl>
              <c:idx val="9"/>
              <c:layout>
                <c:manualLayout>
                  <c:x val="-4.5157456922162803E-2"/>
                  <c:y val="-3.1007751937984489E-2"/>
                </c:manualLayout>
              </c:layout>
              <c:showVal val="1"/>
            </c:dLbl>
            <c:dLbl>
              <c:idx val="10"/>
              <c:layout>
                <c:manualLayout>
                  <c:x val="-1.6636957813428402E-2"/>
                  <c:y val="-3.875968992248062E-2"/>
                </c:manualLayout>
              </c:layout>
              <c:showVal val="1"/>
            </c:dLbl>
            <c:dLbl>
              <c:idx val="11"/>
              <c:layout>
                <c:manualLayout>
                  <c:x val="-4.5157456922162803E-2"/>
                  <c:y val="3.875968992248062E-2"/>
                </c:manualLayout>
              </c:layout>
              <c:showVal val="1"/>
            </c:dLbl>
            <c:dLbl>
              <c:idx val="12"/>
              <c:layout>
                <c:manualLayout>
                  <c:x val="-4.2780748663101692E-2"/>
                  <c:y val="-4.2635658914728702E-2"/>
                </c:manualLayout>
              </c:layout>
              <c:showVal val="1"/>
            </c:dLbl>
            <c:dLbl>
              <c:idx val="13"/>
              <c:layout>
                <c:manualLayout>
                  <c:x val="-2.8520499108734387E-2"/>
                  <c:y val="4.6511627906976778E-2"/>
                </c:manualLayout>
              </c:layout>
              <c:showVal val="1"/>
            </c:dLbl>
            <c:dLbl>
              <c:idx val="14"/>
              <c:layout>
                <c:manualLayout>
                  <c:x val="-3.802733214497922E-2"/>
                  <c:y val="-3.875968992248062E-2"/>
                </c:manualLayout>
              </c:layout>
              <c:showVal val="1"/>
            </c:dLbl>
            <c:dLbl>
              <c:idx val="15"/>
              <c:layout>
                <c:manualLayout>
                  <c:x val="-1.90136660724896E-2"/>
                  <c:y val="4.6511627906976778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Val val="1"/>
          </c:dLbls>
          <c:cat>
            <c:strRef>
              <c:f>'慢性疾患 心身症との割合'!$B$1:$Q$1</c:f>
              <c:strCache>
                <c:ptCount val="16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</c:strCache>
            </c:strRef>
          </c:cat>
          <c:val>
            <c:numRef>
              <c:f>'慢性疾患 心身症との割合'!$B$2:$Q$2</c:f>
              <c:numCache>
                <c:formatCode>0.0_ </c:formatCode>
                <c:ptCount val="16"/>
                <c:pt idx="0">
                  <c:v>100</c:v>
                </c:pt>
                <c:pt idx="1">
                  <c:v>95.2</c:v>
                </c:pt>
                <c:pt idx="2">
                  <c:v>88.9</c:v>
                </c:pt>
                <c:pt idx="3">
                  <c:v>84.6</c:v>
                </c:pt>
                <c:pt idx="4">
                  <c:v>52</c:v>
                </c:pt>
                <c:pt idx="5">
                  <c:v>44.4</c:v>
                </c:pt>
                <c:pt idx="6">
                  <c:v>42.9</c:v>
                </c:pt>
                <c:pt idx="7">
                  <c:v>45</c:v>
                </c:pt>
                <c:pt idx="8">
                  <c:v>32.1</c:v>
                </c:pt>
                <c:pt idx="9">
                  <c:v>33.300000000000004</c:v>
                </c:pt>
                <c:pt idx="10">
                  <c:v>27</c:v>
                </c:pt>
                <c:pt idx="11">
                  <c:v>17.899999999999999</c:v>
                </c:pt>
                <c:pt idx="12">
                  <c:v>19</c:v>
                </c:pt>
                <c:pt idx="13">
                  <c:v>19</c:v>
                </c:pt>
                <c:pt idx="14">
                  <c:v>25</c:v>
                </c:pt>
                <c:pt idx="15">
                  <c:v>21.4</c:v>
                </c:pt>
              </c:numCache>
            </c:numRef>
          </c:val>
        </c:ser>
        <c:ser>
          <c:idx val="1"/>
          <c:order val="1"/>
          <c:tx>
            <c:strRef>
              <c:f>'慢性疾患 心身症との割合'!$A$3</c:f>
              <c:strCache>
                <c:ptCount val="1"/>
                <c:pt idx="0">
                  <c:v>心身症割合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square"/>
            <c:size val="7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-3.802733214497922E-2"/>
                  <c:y val="-3.875968992248062E-2"/>
                </c:manualLayout>
              </c:layout>
              <c:showVal val="1"/>
            </c:dLbl>
            <c:dLbl>
              <c:idx val="1"/>
              <c:layout>
                <c:manualLayout>
                  <c:x val="-4.0404040404040428E-2"/>
                  <c:y val="-3.4883720930232558E-2"/>
                </c:manualLayout>
              </c:layout>
              <c:showVal val="1"/>
            </c:dLbl>
            <c:dLbl>
              <c:idx val="2"/>
              <c:layout>
                <c:manualLayout>
                  <c:x val="-1.6636957813428402E-2"/>
                  <c:y val="4.6511627906976778E-2"/>
                </c:manualLayout>
              </c:layout>
              <c:showVal val="1"/>
            </c:dLbl>
            <c:dLbl>
              <c:idx val="4"/>
              <c:layout>
                <c:manualLayout>
                  <c:x val="-8.0808080808080857E-2"/>
                  <c:y val="2.3255813953488372E-2"/>
                </c:manualLayout>
              </c:layout>
              <c:showVal val="1"/>
            </c:dLbl>
            <c:dLbl>
              <c:idx val="5"/>
              <c:layout>
                <c:manualLayout>
                  <c:x val="-4.5157456922162865E-2"/>
                  <c:y val="-4.6511627906976778E-2"/>
                </c:manualLayout>
              </c:layout>
              <c:showVal val="1"/>
            </c:dLbl>
            <c:dLbl>
              <c:idx val="6"/>
              <c:layout>
                <c:manualLayout>
                  <c:x val="-2.3767082590611992E-2"/>
                  <c:y val="-5.0387596899224833E-2"/>
                </c:manualLayout>
              </c:layout>
              <c:showVal val="1"/>
            </c:dLbl>
            <c:dLbl>
              <c:idx val="8"/>
              <c:layout>
                <c:manualLayout>
                  <c:x val="-4.2780748663101602E-2"/>
                  <c:y val="-3.875968992248062E-2"/>
                </c:manualLayout>
              </c:layout>
              <c:showVal val="1"/>
            </c:dLbl>
            <c:dLbl>
              <c:idx val="9"/>
              <c:layout>
                <c:manualLayout>
                  <c:x val="-2.8520499108734387E-2"/>
                  <c:y val="5.0387596899224833E-2"/>
                </c:manualLayout>
              </c:layout>
              <c:showVal val="1"/>
            </c:dLbl>
            <c:dLbl>
              <c:idx val="10"/>
              <c:layout>
                <c:manualLayout>
                  <c:x val="-6.1794414735591247E-2"/>
                  <c:y val="-4.2635658914728737E-2"/>
                </c:manualLayout>
              </c:layout>
              <c:showVal val="1"/>
            </c:dLbl>
            <c:dLbl>
              <c:idx val="11"/>
              <c:layout>
                <c:manualLayout>
                  <c:x val="-4.9910873440285226E-2"/>
                  <c:y val="-4.2635658914728702E-2"/>
                </c:manualLayout>
              </c:layout>
              <c:showVal val="1"/>
            </c:dLbl>
            <c:dLbl>
              <c:idx val="12"/>
              <c:layout>
                <c:manualLayout>
                  <c:x val="-4.2780748663101692E-2"/>
                  <c:y val="4.6511627906976778E-2"/>
                </c:manualLayout>
              </c:layout>
              <c:showVal val="1"/>
            </c:dLbl>
            <c:dLbl>
              <c:idx val="13"/>
              <c:layout>
                <c:manualLayout>
                  <c:x val="-3.5650623885918005E-2"/>
                  <c:y val="-3.875968992248062E-2"/>
                </c:manualLayout>
              </c:layout>
              <c:showVal val="1"/>
            </c:dLbl>
            <c:dLbl>
              <c:idx val="14"/>
              <c:layout>
                <c:manualLayout>
                  <c:x val="-3.802733214497922E-2"/>
                  <c:y val="4.6511627906976778E-2"/>
                </c:manualLayout>
              </c:layout>
              <c:showVal val="1"/>
            </c:dLbl>
            <c:dLbl>
              <c:idx val="15"/>
              <c:layout>
                <c:manualLayout>
                  <c:x val="-1.90136660724896E-2"/>
                  <c:y val="-3.875968992248062E-2"/>
                </c:manualLayout>
              </c:layout>
              <c:showVal val="1"/>
            </c:dLbl>
            <c:txPr>
              <a:bodyPr/>
              <a:lstStyle/>
              <a:p>
                <a:pPr>
                  <a:defRPr b="0" baseline="0">
                    <a:latin typeface="+mj-ea"/>
                    <a:ea typeface="+mj-ea"/>
                  </a:defRPr>
                </a:pPr>
                <a:endParaRPr lang="ja-JP"/>
              </a:p>
            </c:txPr>
            <c:showVal val="1"/>
          </c:dLbls>
          <c:cat>
            <c:strRef>
              <c:f>'慢性疾患 心身症との割合'!$B$1:$Q$1</c:f>
              <c:strCache>
                <c:ptCount val="16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</c:strCache>
            </c:strRef>
          </c:cat>
          <c:val>
            <c:numRef>
              <c:f>'慢性疾患 心身症との割合'!$B$3:$Q$3</c:f>
              <c:numCache>
                <c:formatCode>0.0_ </c:formatCode>
                <c:ptCount val="16"/>
                <c:pt idx="0">
                  <c:v>0</c:v>
                </c:pt>
                <c:pt idx="1">
                  <c:v>4.8</c:v>
                </c:pt>
                <c:pt idx="2">
                  <c:v>11.1</c:v>
                </c:pt>
                <c:pt idx="3">
                  <c:v>15.4</c:v>
                </c:pt>
                <c:pt idx="4">
                  <c:v>48</c:v>
                </c:pt>
                <c:pt idx="5">
                  <c:v>55.6</c:v>
                </c:pt>
                <c:pt idx="6">
                  <c:v>57.1</c:v>
                </c:pt>
                <c:pt idx="7">
                  <c:v>55</c:v>
                </c:pt>
                <c:pt idx="8">
                  <c:v>67.900000000000006</c:v>
                </c:pt>
                <c:pt idx="9">
                  <c:v>66.7</c:v>
                </c:pt>
                <c:pt idx="10">
                  <c:v>73</c:v>
                </c:pt>
                <c:pt idx="11">
                  <c:v>82.1</c:v>
                </c:pt>
                <c:pt idx="12">
                  <c:v>81</c:v>
                </c:pt>
                <c:pt idx="13">
                  <c:v>81</c:v>
                </c:pt>
                <c:pt idx="14">
                  <c:v>75</c:v>
                </c:pt>
                <c:pt idx="15">
                  <c:v>78.599999999999994</c:v>
                </c:pt>
              </c:numCache>
            </c:numRef>
          </c:val>
        </c:ser>
        <c:marker val="1"/>
        <c:axId val="297366272"/>
        <c:axId val="297367808"/>
      </c:lineChart>
      <c:catAx>
        <c:axId val="297366272"/>
        <c:scaling>
          <c:orientation val="minMax"/>
        </c:scaling>
        <c:axPos val="b"/>
        <c:majorTickMark val="none"/>
        <c:minorTickMark val="out"/>
        <c:tickLblPos val="nextTo"/>
        <c:crossAx val="297367808"/>
        <c:crosses val="autoZero"/>
        <c:auto val="1"/>
        <c:lblAlgn val="ctr"/>
        <c:lblOffset val="100"/>
        <c:tickLblSkip val="2"/>
      </c:catAx>
      <c:valAx>
        <c:axId val="297367808"/>
        <c:scaling>
          <c:orientation val="minMax"/>
          <c:max val="100"/>
        </c:scaling>
        <c:axPos val="l"/>
        <c:majorGridlines/>
        <c:numFmt formatCode="0.0_ " sourceLinked="0"/>
        <c:tickLblPos val="nextTo"/>
        <c:crossAx val="297366272"/>
        <c:crosses val="autoZero"/>
        <c:crossBetween val="between"/>
        <c:majorUnit val="20"/>
      </c:valAx>
    </c:plotArea>
    <c:plotVisOnly val="1"/>
  </c:chart>
  <c:spPr>
    <a:ln w="12700">
      <a:solidFill>
        <a:schemeClr val="tx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0.0113</cdr:x>
      <cdr:y>0.03686</cdr:y>
    </cdr:from>
    <cdr:to>
      <cdr:x>0.10332</cdr:x>
      <cdr:y>0.10532</cdr:y>
    </cdr:to>
    <cdr:sp macro="" textlink="">
      <cdr:nvSpPr>
        <cdr:cNvPr id="2" name="フローチャート: 処理 1"/>
        <cdr:cNvSpPr/>
      </cdr:nvSpPr>
      <cdr:spPr>
        <a:xfrm xmlns:a="http://schemas.openxmlformats.org/drawingml/2006/main">
          <a:off x="60385" y="120770"/>
          <a:ext cx="491691" cy="22430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127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entury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entury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entury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entury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entury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entury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entury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entury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entury"/>
            </a:defRPr>
          </a:lvl9pPr>
        </a:lstStyle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（％）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E2C7-B505-453B-9F5A-633E4BE9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16</cp:revision>
  <cp:lastPrinted>2016-02-09T06:42:00Z</cp:lastPrinted>
  <dcterms:created xsi:type="dcterms:W3CDTF">2015-12-05T05:46:00Z</dcterms:created>
  <dcterms:modified xsi:type="dcterms:W3CDTF">2016-02-10T07:11:00Z</dcterms:modified>
</cp:coreProperties>
</file>