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harts/chart1.xml" ContentType="application/vnd.openxmlformats-officedocument.drawingml.chart+xml"/>
  <Override PartName="/word/embeddings/oleObject1.sldx" ContentType="application/vnd.openxmlformats-officedocument.presentationml.slide"/>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1.xml" ContentType="application/vnd.openxmlformats-officedocument.drawingml.chartshapes+xml"/>
  <Override PartName="/word/charts/chart9.xml" ContentType="application/vnd.openxmlformats-officedocument.drawingml.chart+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after="175" w:afterLines="50" w:afterAutospacing="0"/>
        <w:rPr>
          <w:rFonts w:hint="default" w:asciiTheme="minorEastAsia" w:hAnsiTheme="minorEastAsia"/>
          <w:b w:val="1"/>
          <w:color w:val="1F497D" w:themeColor="text2"/>
          <w:sz w:val="28"/>
        </w:rPr>
      </w:pPr>
      <w:r>
        <w:rPr>
          <w:rFonts w:hint="eastAsia" w:asciiTheme="minorEastAsia" w:hAnsiTheme="minorEastAsia"/>
          <w:b w:val="1"/>
          <w:color w:val="1F497D" w:themeColor="text2"/>
          <w:sz w:val="28"/>
        </w:rPr>
        <w:t>第３節　小児救急を含む小児医療</w:t>
      </w:r>
    </w:p>
    <w:p>
      <w:pPr>
        <w:pStyle w:val="0"/>
        <w:autoSpaceDE w:val="0"/>
        <w:autoSpaceDN w:val="0"/>
        <w:adjustRightInd w:val="0"/>
        <w:ind w:firstLine="237" w:firstLineChars="100"/>
        <w:jc w:val="left"/>
        <w:rPr>
          <w:rFonts w:hint="default" w:asciiTheme="minorEastAsia" w:hAnsiTheme="minorEastAsia"/>
          <w:color w:val="000000" w:themeColor="text1"/>
          <w:kern w:val="0"/>
          <w:sz w:val="22"/>
          <w:u w:val="none" w:color="auto"/>
        </w:rPr>
      </w:pPr>
      <w:r>
        <w:rPr>
          <w:rFonts w:hint="eastAsia" w:asciiTheme="minorEastAsia" w:hAnsiTheme="minorEastAsia"/>
          <w:color w:val="000000" w:themeColor="text1"/>
          <w:kern w:val="0"/>
          <w:sz w:val="22"/>
          <w:u w:val="none" w:color="auto"/>
        </w:rPr>
        <w:t>本県は、総人口の減少が続き、</w:t>
      </w:r>
      <w:r>
        <w:rPr>
          <w:rFonts w:hint="eastAsia" w:asciiTheme="minorEastAsia" w:hAnsiTheme="minorEastAsia"/>
          <w:color w:val="000000" w:themeColor="text1"/>
          <w:kern w:val="0"/>
          <w:sz w:val="22"/>
          <w:u w:val="none" w:color="auto"/>
        </w:rPr>
        <w:t>15</w:t>
      </w:r>
      <w:r>
        <w:rPr>
          <w:rFonts w:hint="eastAsia" w:asciiTheme="minorEastAsia" w:hAnsiTheme="minorEastAsia"/>
          <w:color w:val="000000" w:themeColor="text1"/>
          <w:kern w:val="0"/>
          <w:sz w:val="22"/>
          <w:u w:val="none" w:color="auto"/>
        </w:rPr>
        <w:t>歳未満の小児の人口も平成</w:t>
      </w:r>
      <w:r>
        <w:rPr>
          <w:rFonts w:hint="eastAsia" w:asciiTheme="minorEastAsia" w:hAnsiTheme="minorEastAsia"/>
          <w:color w:val="000000" w:themeColor="text1"/>
          <w:kern w:val="0"/>
          <w:sz w:val="22"/>
          <w:u w:val="none" w:color="auto"/>
        </w:rPr>
        <w:t>22</w:t>
      </w:r>
      <w:r>
        <w:rPr>
          <w:rFonts w:hint="eastAsia" w:asciiTheme="minorEastAsia" w:hAnsiTheme="minorEastAsia"/>
          <w:color w:val="000000" w:themeColor="text1"/>
          <w:kern w:val="0"/>
          <w:sz w:val="22"/>
          <w:u w:val="none" w:color="auto"/>
        </w:rPr>
        <w:t>年の</w:t>
      </w:r>
      <w:r>
        <w:rPr>
          <w:rFonts w:hint="eastAsia" w:asciiTheme="minorEastAsia" w:hAnsiTheme="minorEastAsia"/>
          <w:color w:val="000000" w:themeColor="text1"/>
          <w:kern w:val="0"/>
          <w:sz w:val="22"/>
          <w:u w:val="none" w:color="auto"/>
        </w:rPr>
        <w:t>92,798</w:t>
      </w:r>
      <w:r>
        <w:rPr>
          <w:rFonts w:hint="eastAsia" w:asciiTheme="minorEastAsia" w:hAnsiTheme="minorEastAsia"/>
          <w:color w:val="000000" w:themeColor="text1"/>
          <w:kern w:val="0"/>
          <w:sz w:val="22"/>
          <w:u w:val="none" w:color="auto"/>
        </w:rPr>
        <w:t>人から平成</w:t>
      </w:r>
      <w:r>
        <w:rPr>
          <w:rFonts w:hint="eastAsia" w:asciiTheme="minorEastAsia" w:hAnsiTheme="minorEastAsia"/>
          <w:color w:val="000000" w:themeColor="text1"/>
          <w:kern w:val="0"/>
          <w:sz w:val="22"/>
          <w:u w:val="none" w:color="auto"/>
        </w:rPr>
        <w:t>27</w:t>
      </w:r>
      <w:r>
        <w:rPr>
          <w:rFonts w:hint="eastAsia" w:asciiTheme="minorEastAsia" w:hAnsiTheme="minorEastAsia"/>
          <w:color w:val="000000" w:themeColor="text1"/>
          <w:kern w:val="0"/>
          <w:sz w:val="22"/>
          <w:u w:val="none" w:color="auto"/>
        </w:rPr>
        <w:t>年には</w:t>
      </w:r>
      <w:r>
        <w:rPr>
          <w:rFonts w:hint="eastAsia" w:asciiTheme="minorEastAsia" w:hAnsiTheme="minorEastAsia"/>
          <w:color w:val="000000" w:themeColor="text1"/>
          <w:kern w:val="0"/>
          <w:sz w:val="22"/>
          <w:u w:val="none" w:color="auto"/>
        </w:rPr>
        <w:t>83,683</w:t>
      </w:r>
      <w:r>
        <w:rPr>
          <w:rFonts w:hint="eastAsia" w:asciiTheme="minorEastAsia" w:hAnsiTheme="minorEastAsia"/>
          <w:color w:val="000000" w:themeColor="text1"/>
          <w:kern w:val="0"/>
          <w:sz w:val="22"/>
          <w:u w:val="none" w:color="auto"/>
        </w:rPr>
        <w:t>人となるなど、５年間で約１万人と大幅に減少しています。</w:t>
      </w:r>
    </w:p>
    <w:p>
      <w:pPr>
        <w:pStyle w:val="0"/>
        <w:autoSpaceDE w:val="0"/>
        <w:autoSpaceDN w:val="0"/>
        <w:adjustRightInd w:val="0"/>
        <w:ind w:firstLine="237" w:firstLineChars="100"/>
        <w:jc w:val="left"/>
        <w:rPr>
          <w:rFonts w:hint="default" w:asciiTheme="minorEastAsia" w:hAnsiTheme="minorEastAsia"/>
          <w:color w:val="000000" w:themeColor="text1"/>
          <w:kern w:val="0"/>
          <w:sz w:val="22"/>
          <w:u w:val="none" w:color="auto"/>
        </w:rPr>
      </w:pPr>
      <w:r>
        <w:rPr>
          <w:rFonts w:hint="eastAsia" w:asciiTheme="minorEastAsia" w:hAnsiTheme="minorEastAsia"/>
          <w:color w:val="000000" w:themeColor="text1"/>
          <w:kern w:val="0"/>
          <w:sz w:val="22"/>
          <w:u w:val="none" w:color="auto"/>
        </w:rPr>
        <w:t>一方で、単身又は共働きの子育て家庭が多いことや核家族化により、少子化が進行する中で小児医療に対するニーズが相対的に高まるとともに、乳幼児期から保育所等の利用も多く、子どもの病中・病後の保育サービスの充実が求められています。</w:t>
      </w:r>
    </w:p>
    <w:p>
      <w:pPr>
        <w:pStyle w:val="0"/>
        <w:autoSpaceDE w:val="0"/>
        <w:autoSpaceDN w:val="0"/>
        <w:adjustRightInd w:val="0"/>
        <w:ind w:firstLine="237" w:firstLineChars="100"/>
        <w:jc w:val="left"/>
        <w:rPr>
          <w:rFonts w:hint="default" w:asciiTheme="minorEastAsia" w:hAnsiTheme="minorEastAsia"/>
          <w:color w:val="000000" w:themeColor="text1"/>
          <w:kern w:val="0"/>
          <w:sz w:val="22"/>
          <w:u w:val="none" w:color="auto"/>
        </w:rPr>
      </w:pPr>
      <w:r>
        <w:rPr>
          <w:rFonts w:hint="eastAsia" w:asciiTheme="minorEastAsia" w:hAnsiTheme="minorEastAsia"/>
          <w:color w:val="000000" w:themeColor="text1"/>
          <w:kern w:val="0"/>
          <w:sz w:val="22"/>
          <w:u w:val="none" w:color="auto"/>
        </w:rPr>
        <w:t>また、病気の軽重に関わらず、小児救急病院などでの時間外の受診が多く、こうした病院に勤務する医師の頻回な当直や休日勤務の増加を招いています。</w:t>
      </w:r>
    </w:p>
    <w:p>
      <w:pPr>
        <w:pStyle w:val="0"/>
        <w:autoSpaceDE w:val="0"/>
        <w:autoSpaceDN w:val="0"/>
        <w:adjustRightInd w:val="0"/>
        <w:ind w:firstLine="237" w:firstLineChars="100"/>
        <w:jc w:val="left"/>
        <w:rPr>
          <w:rFonts w:hint="default" w:asciiTheme="minorEastAsia" w:hAnsiTheme="minorEastAsia"/>
          <w:color w:val="000000" w:themeColor="text1"/>
          <w:kern w:val="0"/>
          <w:sz w:val="22"/>
          <w:u w:val="none" w:color="auto"/>
        </w:rPr>
      </w:pPr>
      <w:r>
        <w:rPr>
          <w:rFonts w:hint="eastAsia" w:asciiTheme="minorEastAsia" w:hAnsiTheme="minorEastAsia"/>
          <w:color w:val="000000" w:themeColor="text1"/>
          <w:kern w:val="0"/>
          <w:sz w:val="22"/>
          <w:u w:val="none" w:color="auto"/>
        </w:rPr>
        <w:t>このような状況に対し、本県では、「こうちこども救急ダイヤル（♯</w:t>
      </w:r>
      <w:r>
        <w:rPr>
          <w:rFonts w:hint="eastAsia" w:asciiTheme="minorEastAsia" w:hAnsiTheme="minorEastAsia"/>
          <w:color w:val="000000" w:themeColor="text1"/>
          <w:kern w:val="0"/>
          <w:sz w:val="22"/>
          <w:u w:val="none" w:color="auto"/>
        </w:rPr>
        <w:t>8000</w:t>
      </w:r>
      <w:r>
        <w:rPr>
          <w:rFonts w:hint="eastAsia" w:asciiTheme="minorEastAsia" w:hAnsiTheme="minorEastAsia"/>
          <w:color w:val="000000" w:themeColor="text1"/>
          <w:kern w:val="0"/>
          <w:sz w:val="22"/>
          <w:u w:val="none" w:color="auto"/>
        </w:rPr>
        <w:t>）」の相談日の拡充やテレビ・新聞などのメディアを利用した啓発事業等を行ってきました。また、小児医療提供体制の確保に向けて、小児救急医療に従事する小児科医師等への支援等を行ってきました。</w:t>
      </w:r>
    </w:p>
    <w:p>
      <w:pPr>
        <w:pStyle w:val="0"/>
        <w:autoSpaceDE w:val="0"/>
        <w:autoSpaceDN w:val="0"/>
        <w:adjustRightInd w:val="0"/>
        <w:ind w:firstLine="237" w:firstLineChars="100"/>
        <w:jc w:val="left"/>
        <w:rPr>
          <w:rFonts w:hint="default" w:asciiTheme="minorEastAsia" w:hAnsiTheme="minorEastAsia"/>
          <w:color w:val="000000" w:themeColor="text1"/>
          <w:kern w:val="0"/>
          <w:sz w:val="22"/>
          <w:u w:val="none" w:color="auto"/>
        </w:rPr>
      </w:pPr>
      <w:r>
        <w:rPr>
          <w:rFonts w:hint="eastAsia" w:asciiTheme="minorEastAsia" w:hAnsiTheme="minorEastAsia"/>
          <w:color w:val="000000" w:themeColor="text1"/>
          <w:kern w:val="0"/>
          <w:sz w:val="22"/>
          <w:u w:val="none" w:color="auto"/>
        </w:rPr>
        <w:t>これらの取組により、深夜帯における受診者数の低下や、小児科医師の若干の増加が見られるなど、一定の効果が認められていますが、依然として小児科医師のおかれた厳しい労働環境は続いています。</w:t>
      </w:r>
    </w:p>
    <w:p>
      <w:pPr>
        <w:pStyle w:val="0"/>
        <w:autoSpaceDE w:val="0"/>
        <w:autoSpaceDN w:val="0"/>
        <w:adjustRightInd w:val="0"/>
        <w:ind w:firstLine="237" w:firstLineChars="100"/>
        <w:jc w:val="left"/>
        <w:rPr>
          <w:rFonts w:hint="default" w:asciiTheme="minorEastAsia" w:hAnsiTheme="minorEastAsia"/>
          <w:color w:val="000000" w:themeColor="text1"/>
          <w:kern w:val="0"/>
          <w:sz w:val="22"/>
          <w:u w:val="none" w:color="auto"/>
        </w:rPr>
      </w:pPr>
      <w:r>
        <w:rPr>
          <w:rFonts w:hint="eastAsia" w:asciiTheme="minorEastAsia" w:hAnsiTheme="minorEastAsia"/>
          <w:color w:val="000000" w:themeColor="text1"/>
          <w:kern w:val="0"/>
          <w:sz w:val="22"/>
          <w:u w:val="none" w:color="auto"/>
        </w:rPr>
        <w:t>また、中央保健医療圏に小児科医師が集中しているため、小児医療・小児救急に十分に対応できない保健医療圏もあります。</w:t>
      </w:r>
    </w:p>
    <w:p>
      <w:pPr>
        <w:pStyle w:val="0"/>
        <w:autoSpaceDE w:val="0"/>
        <w:autoSpaceDN w:val="0"/>
        <w:adjustRightInd w:val="0"/>
        <w:ind w:firstLine="237" w:firstLineChars="100"/>
        <w:jc w:val="left"/>
        <w:rPr>
          <w:rFonts w:hint="default" w:asciiTheme="minorEastAsia" w:hAnsiTheme="minorEastAsia"/>
          <w:color w:val="FF0000"/>
          <w:kern w:val="0"/>
          <w:sz w:val="22"/>
          <w:u w:val="single" w:color="auto"/>
        </w:rPr>
      </w:pPr>
      <w:r>
        <w:rPr>
          <w:rFonts w:hint="eastAsia" w:asciiTheme="minorEastAsia" w:hAnsiTheme="minorEastAsia"/>
          <w:color w:val="000000" w:themeColor="text1"/>
          <w:kern w:val="0"/>
          <w:sz w:val="22"/>
          <w:u w:val="none" w:color="auto"/>
        </w:rPr>
        <w:t>小児救急を含む小児医療の確保は、地域で安心して子育てができる環境作りに不可欠であることから、郡部での小児科医師の確保や小児医療体制の維持、再構築に向けて、今後も県や関係機関による取組を進めていく必要があります。</w:t>
      </w:r>
    </w:p>
    <w:p>
      <w:pPr>
        <w:pStyle w:val="0"/>
        <w:rPr>
          <w:rFonts w:hint="default" w:asciiTheme="minorEastAsia" w:hAnsiTheme="minorEastAsia"/>
          <w:sz w:val="22"/>
          <w:bdr w:val="single" w:color="auto" w:sz="4" w:space="0"/>
          <w:shd w:val="pct15" w:color="auto" w:fill="FFFFFF"/>
        </w:rPr>
      </w:pPr>
    </w:p>
    <w:p>
      <w:pPr>
        <w:pStyle w:val="0"/>
        <w:rPr>
          <w:rFonts w:hint="default" w:asciiTheme="minorEastAsia" w:hAnsiTheme="minorEastAsia"/>
          <w:b w:val="1"/>
          <w:sz w:val="22"/>
          <w:bdr w:val="single" w:color="auto" w:sz="4" w:space="0"/>
          <w:shd w:val="clear" w:color="auto" w:themeFill="accent4" w:themeFillTint="33" w:themeFillShade="FF"/>
        </w:rPr>
      </w:pPr>
      <w:r>
        <w:rPr>
          <w:rFonts w:hint="eastAsia" w:asciiTheme="minorEastAsia" w:hAnsiTheme="minorEastAsia"/>
          <w:b w:val="1"/>
          <w:sz w:val="22"/>
          <w:bdr w:val="single" w:color="auto" w:sz="4" w:space="0"/>
          <w:shd w:val="clear" w:color="auto" w:themeFill="accent4" w:themeFillTint="33" w:themeFillShade="FF"/>
        </w:rPr>
        <w:t>現状</w:t>
      </w:r>
    </w:p>
    <w:p>
      <w:pPr>
        <w:pStyle w:val="0"/>
        <w:rPr>
          <w:rFonts w:hint="default" w:asciiTheme="minorEastAsia" w:hAnsiTheme="minorEastAsia"/>
          <w:b w:val="1"/>
          <w:color w:val="0070C0"/>
          <w:sz w:val="22"/>
        </w:rPr>
      </w:pPr>
      <w:r>
        <w:rPr>
          <w:rFonts w:hint="eastAsia" w:asciiTheme="minorEastAsia" w:hAnsiTheme="minorEastAsia"/>
          <w:b w:val="1"/>
          <w:color w:val="0070C0"/>
          <w:sz w:val="22"/>
        </w:rPr>
        <w:t>１　小児を取り巻く状況</w:t>
      </w:r>
    </w:p>
    <w:p>
      <w:pPr>
        <w:pStyle w:val="0"/>
        <w:rPr>
          <w:rFonts w:hint="default" w:asciiTheme="minorEastAsia" w:hAnsiTheme="minorEastAsia"/>
          <w:sz w:val="22"/>
        </w:rPr>
      </w:pPr>
      <w:r>
        <w:rPr>
          <w:rFonts w:hint="eastAsia" w:asciiTheme="minorEastAsia" w:hAnsiTheme="minorEastAsia"/>
          <w:sz w:val="22"/>
        </w:rPr>
        <w:t>（１）小児人口</w:t>
      </w:r>
    </w:p>
    <w:p>
      <w:pPr>
        <w:pStyle w:val="0"/>
        <w:ind w:left="227" w:leftChars="100" w:firstLine="237" w:firstLineChars="100"/>
        <w:rPr>
          <w:rFonts w:hint="default" w:asciiTheme="minorEastAsia" w:hAnsiTheme="minorEastAsia"/>
          <w:sz w:val="22"/>
        </w:rPr>
      </w:pPr>
      <w:r>
        <w:rPr>
          <w:rFonts w:hint="eastAsia" w:asciiTheme="minorEastAsia" w:hAnsiTheme="minorEastAsia"/>
          <w:color w:val="000000" w:themeColor="text1"/>
          <w:sz w:val="22"/>
          <w:u w:val="none" w:color="auto"/>
        </w:rPr>
        <w:t>平成</w:t>
      </w:r>
      <w:r>
        <w:rPr>
          <w:rFonts w:hint="eastAsia" w:asciiTheme="minorEastAsia" w:hAnsiTheme="minorEastAsia"/>
          <w:color w:val="000000" w:themeColor="text1"/>
          <w:sz w:val="22"/>
          <w:u w:val="none" w:color="auto"/>
        </w:rPr>
        <w:t>27</w:t>
      </w:r>
      <w:r>
        <w:rPr>
          <w:rFonts w:hint="eastAsia" w:asciiTheme="minorEastAsia" w:hAnsiTheme="minorEastAsia"/>
          <w:color w:val="000000" w:themeColor="text1"/>
          <w:sz w:val="22"/>
          <w:u w:val="none" w:color="auto"/>
        </w:rPr>
        <w:t>年における本県の小児人口は</w:t>
      </w:r>
      <w:r>
        <w:rPr>
          <w:rFonts w:hint="eastAsia" w:asciiTheme="minorEastAsia" w:hAnsiTheme="minorEastAsia"/>
          <w:color w:val="000000" w:themeColor="text1"/>
          <w:sz w:val="22"/>
          <w:u w:val="none" w:color="auto"/>
        </w:rPr>
        <w:t>83,683</w:t>
      </w:r>
      <w:r>
        <w:rPr>
          <w:rFonts w:hint="eastAsia" w:asciiTheme="minorEastAsia" w:hAnsiTheme="minorEastAsia"/>
          <w:color w:val="000000" w:themeColor="text1"/>
          <w:sz w:val="22"/>
          <w:u w:val="none" w:color="auto"/>
        </w:rPr>
        <w:t>人となっており、そのうち中央保健医療圏は</w:t>
      </w:r>
      <w:r>
        <w:rPr>
          <w:rFonts w:hint="eastAsia" w:asciiTheme="minorEastAsia" w:hAnsiTheme="minorEastAsia"/>
          <w:color w:val="000000" w:themeColor="text1"/>
          <w:sz w:val="22"/>
          <w:u w:val="none" w:color="auto"/>
        </w:rPr>
        <w:t>64,396</w:t>
      </w:r>
      <w:r>
        <w:rPr>
          <w:rFonts w:hint="eastAsia" w:asciiTheme="minorEastAsia" w:hAnsiTheme="minorEastAsia"/>
          <w:color w:val="000000" w:themeColor="text1"/>
          <w:sz w:val="22"/>
          <w:u w:val="none" w:color="auto"/>
        </w:rPr>
        <w:t>人で約</w:t>
      </w:r>
      <w:r>
        <w:rPr>
          <w:rFonts w:hint="eastAsia" w:asciiTheme="minorEastAsia" w:hAnsiTheme="minorEastAsia"/>
          <w:color w:val="000000" w:themeColor="text1"/>
          <w:sz w:val="22"/>
          <w:u w:val="none" w:color="auto"/>
        </w:rPr>
        <w:t>77.0</w:t>
      </w:r>
      <w:r>
        <w:rPr>
          <w:rFonts w:hint="eastAsia" w:asciiTheme="minorEastAsia" w:hAnsiTheme="minorEastAsia"/>
          <w:color w:val="000000" w:themeColor="text1"/>
          <w:sz w:val="22"/>
          <w:u w:val="none" w:color="auto"/>
        </w:rPr>
        <w:t>％を</w:t>
      </w:r>
      <w:r>
        <w:rPr>
          <w:rFonts w:hint="eastAsia" w:asciiTheme="minorEastAsia" w:hAnsiTheme="minorEastAsia"/>
          <w:sz w:val="22"/>
        </w:rPr>
        <w:t>占めています。</w:t>
      </w:r>
    </w:p>
    <w:p>
      <w:pPr>
        <w:pStyle w:val="0"/>
        <w:rPr>
          <w:rFonts w:hint="default" w:asciiTheme="minorEastAsia" w:hAnsiTheme="minorEastAsia"/>
          <w:sz w:val="22"/>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7-3-1</w:t>
      </w:r>
      <w:r>
        <w:rPr>
          <w:rFonts w:hint="eastAsia" w:asciiTheme="majorEastAsia" w:hAnsiTheme="majorEastAsia" w:eastAsiaTheme="majorEastAsia"/>
        </w:rPr>
        <w:t>）保健医療圏ごとの</w:t>
      </w:r>
      <w:r>
        <w:rPr>
          <w:rFonts w:hint="eastAsia" w:asciiTheme="majorEastAsia" w:hAnsiTheme="majorEastAsia" w:eastAsiaTheme="majorEastAsia"/>
        </w:rPr>
        <w:t>15</w:t>
      </w:r>
      <w:r>
        <w:rPr>
          <w:rFonts w:hint="eastAsia" w:asciiTheme="majorEastAsia" w:hAnsiTheme="majorEastAsia" w:eastAsiaTheme="majorEastAsia"/>
        </w:rPr>
        <w:t>歳未満人口</w:t>
      </w:r>
    </w:p>
    <w:p>
      <w:pPr>
        <w:pStyle w:val="0"/>
        <w:jc w:val="center"/>
        <w:rPr>
          <w:rFonts w:hint="default" w:asciiTheme="majorEastAsia" w:hAnsiTheme="majorEastAsia" w:eastAsiaTheme="majorEastAsia"/>
        </w:rPr>
      </w:pPr>
    </w:p>
    <w:p>
      <w:pPr>
        <w:pStyle w:val="15"/>
        <w:ind w:left="720" w:leftChars="0" w:firstLine="237" w:firstLineChars="100"/>
        <w:rPr>
          <w:rFonts w:hint="default" w:asciiTheme="minorEastAsia" w:hAnsiTheme="minorEastAsia"/>
          <w:sz w:val="22"/>
        </w:rPr>
      </w:pPr>
      <w:r>
        <w:rPr>
          <w:rFonts w:hint="eastAsia"/>
        </w:rPr>
        <mc:AlternateContent>
          <mc:Choice Requires="wps">
            <w:drawing>
              <wp:anchor simplePos="0" relativeHeight="25" behindDoc="0" locked="0" layoutInCell="1" hidden="0" allowOverlap="1">
                <wp:simplePos x="0" y="0"/>
                <wp:positionH relativeFrom="column">
                  <wp:posOffset>3171190</wp:posOffset>
                </wp:positionH>
                <wp:positionV relativeFrom="paragraph">
                  <wp:posOffset>1791335</wp:posOffset>
                </wp:positionV>
                <wp:extent cx="2376805" cy="3968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376805" cy="396875"/>
                        </a:xfrm>
                        <a:prstGeom prst="rect">
                          <a:avLst/>
                        </a:prstGeom>
                        <a:solidFill>
                          <a:srgbClr val="FFFFFF">
                            <a:alpha val="0"/>
                          </a:srgbClr>
                        </a:solidFill>
                        <a:ln>
                          <a:miter/>
                        </a:ln>
                      </wps:spPr>
                      <wps:txbx>
                        <w:txbxContent>
                          <w:p>
                            <w:pPr>
                              <w:pStyle w:val="0"/>
                              <w:rPr>
                                <w:rFonts w:hint="default"/>
                                <w:sz w:val="16"/>
                              </w:rPr>
                            </w:pPr>
                            <w:r>
                              <w:rPr>
                                <w:rFonts w:hint="eastAsia"/>
                                <w:sz w:val="16"/>
                              </w:rPr>
                              <w:t>出典：平成</w:t>
                            </w:r>
                            <w:r>
                              <w:rPr>
                                <w:rFonts w:hint="eastAsia" w:asciiTheme="minorEastAsia" w:hAnsiTheme="minorEastAsia"/>
                                <w:color w:val="000000" w:themeColor="text1"/>
                                <w:sz w:val="16"/>
                              </w:rPr>
                              <w:t>27</w:t>
                            </w:r>
                            <w:r>
                              <w:rPr>
                                <w:rFonts w:hint="eastAsia" w:asciiTheme="minorEastAsia" w:hAnsiTheme="minorEastAsia"/>
                                <w:sz w:val="16"/>
                              </w:rPr>
                              <w:t>年国</w:t>
                            </w:r>
                            <w:r>
                              <w:rPr>
                                <w:rFonts w:hint="eastAsia"/>
                                <w:sz w:val="16"/>
                              </w:rPr>
                              <w:t>勢調査（総務省統計局）</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41.05000000000001pt;margin-left:249.7pt;mso-position-horizontal-relative:text;mso-position-vertical-relative:text;position:absolute;height:31.25pt;width:187.15pt;z-index:25;" o:spid="_x0000_s1026" o:allowincell="t" o:allowoverlap="t" filled="t" fillcolor="#ffffff" stroked="f" o:spt="202" type="#_x0000_t202">
                <v:fill opacity="0f"/>
                <v:textbox style="layout-flow:horizontal;" inset="2.0637499999999998mm,0.24694444444444438mm,2.0637499999999998mm,0.24694444444444438mm">
                  <w:txbxContent>
                    <w:p>
                      <w:pPr>
                        <w:pStyle w:val="0"/>
                        <w:rPr>
                          <w:rFonts w:hint="default"/>
                          <w:sz w:val="16"/>
                        </w:rPr>
                      </w:pPr>
                      <w:r>
                        <w:rPr>
                          <w:rFonts w:hint="eastAsia"/>
                          <w:sz w:val="16"/>
                        </w:rPr>
                        <w:t>出典：平成</w:t>
                      </w:r>
                      <w:r>
                        <w:rPr>
                          <w:rFonts w:hint="eastAsia" w:asciiTheme="minorEastAsia" w:hAnsiTheme="minorEastAsia"/>
                          <w:color w:val="000000" w:themeColor="text1"/>
                          <w:sz w:val="16"/>
                        </w:rPr>
                        <w:t>27</w:t>
                      </w:r>
                      <w:r>
                        <w:rPr>
                          <w:rFonts w:hint="eastAsia" w:asciiTheme="minorEastAsia" w:hAnsiTheme="minorEastAsia"/>
                          <w:sz w:val="16"/>
                        </w:rPr>
                        <w:t>年国</w:t>
                      </w:r>
                      <w:r>
                        <w:rPr>
                          <w:rFonts w:hint="eastAsia"/>
                          <w:sz w:val="16"/>
                        </w:rPr>
                        <w:t>勢調査（総務省統計局）</w:t>
                      </w:r>
                    </w:p>
                  </w:txbxContent>
                </v:textbox>
                <v:imagedata o:title=""/>
                <w10:wrap type="none" anchorx="text" anchory="text"/>
              </v:shape>
            </w:pict>
          </mc:Fallback>
        </mc:AlternateContent>
      </w:r>
      <w:r>
        <w:rPr>
          <w:rFonts w:hint="default" w:asciiTheme="minorEastAsia" w:hAnsiTheme="minorEastAsia"/>
          <w:sz w:val="22"/>
        </w:rPr>
        <w:drawing>
          <wp:inline distT="0" distB="0" distL="0" distR="0">
            <wp:extent cx="4848225" cy="1934845"/>
            <wp:effectExtent l="0" t="0" r="0" b="0"/>
            <wp:docPr id="1027" name="オブジェクト 0"/>
            <a:graphic xmlns:a="http://schemas.openxmlformats.org/drawingml/2006/main">
              <a:graphicData uri="http://schemas.openxmlformats.org/drawingml/2006/chart">
                <c:chart xmlns:c="http://schemas.openxmlformats.org/drawingml/2006/chart" r:id="rId7"/>
              </a:graphicData>
            </a:graphic>
          </wp:inline>
        </w:drawing>
      </w:r>
      <w:r>
        <w:rPr>
          <w:rFonts w:hint="eastAsia" w:asciiTheme="minorEastAsia" w:hAnsiTheme="minorEastAsia"/>
          <w:sz w:val="22"/>
        </w:rPr>
        <w:t>　　　　　</w:t>
      </w:r>
    </w:p>
    <w:p>
      <w:pPr>
        <w:pStyle w:val="15"/>
        <w:ind w:left="720" w:leftChars="0" w:firstLine="177" w:firstLineChars="100"/>
        <w:jc w:val="center"/>
        <w:rPr>
          <w:rFonts w:hint="default" w:asciiTheme="minorEastAsia" w:hAnsiTheme="minorEastAsia"/>
          <w:sz w:val="22"/>
        </w:rPr>
      </w:pPr>
      <w:r>
        <w:rPr>
          <w:rFonts w:hint="default" w:asciiTheme="minorEastAsia" w:hAnsiTheme="minorEastAsia"/>
          <w:sz w:val="16"/>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style="margin-top:114.95pt;margin-left:33.450000000000003pt;mso-position-horizontal-relative:text;mso-position-vertical-relative:text;position:absolute;height:261.85000000000002pt;width:435.6pt;z-index:42;" filled="f" o:spt="75" type="#_x0000_t75">
            <v:fill/>
            <v:stroke joinstyle="miter"/>
            <v:imagedata o:title="" r:id="rId8"/>
            <o:lock v:ext="edit" aspectratio="t"/>
            <w10:wrap type="none" anchorx="text" anchory="text"/>
          </v:shape>
          <o:OLEObject Type="Embed" ProgID="JustFocus.Slide.12" ShapeID="_x0000_s1028" DrawAspect="Content" ObjectID="" r:id="rId9"/>
        </w:object>
      </w:r>
      <w:r>
        <w:rPr>
          <w:rFonts w:hint="default" w:asciiTheme="minorEastAsia" w:hAnsiTheme="minorEastAsia"/>
          <w:sz w:val="22"/>
        </w:rPr>
        <mc:AlternateContent>
          <mc:Choice Requires="wps">
            <w:drawing>
              <wp:anchor simplePos="0" relativeHeight="73" behindDoc="0" locked="0" layoutInCell="1" hidden="0" allowOverlap="1">
                <wp:simplePos x="0" y="0"/>
                <wp:positionH relativeFrom="column">
                  <wp:posOffset>2970530</wp:posOffset>
                </wp:positionH>
                <wp:positionV relativeFrom="paragraph">
                  <wp:posOffset>1518285</wp:posOffset>
                </wp:positionV>
                <wp:extent cx="2496185" cy="22860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2496185" cy="228600"/>
                        </a:xfrm>
                        <a:prstGeom prst="rect">
                          <a:avLst/>
                        </a:prstGeom>
                        <a:solidFill>
                          <a:srgbClr val="FFFFFF">
                            <a:alpha val="0"/>
                          </a:srgbClr>
                        </a:solidFill>
                        <a:ln>
                          <a:miter/>
                        </a:ln>
                      </wps:spPr>
                      <wps:txbx>
                        <w:txbxContent>
                          <w:p>
                            <w:pPr>
                              <w:pStyle w:val="0"/>
                              <w:ind w:firstLine="353" w:firstLineChars="200"/>
                              <w:rPr>
                                <w:rFonts w:hint="default"/>
                                <w:sz w:val="16"/>
                              </w:rPr>
                            </w:pPr>
                            <w:r>
                              <w:rPr>
                                <w:rFonts w:hint="eastAsia"/>
                                <w:sz w:val="16"/>
                              </w:rPr>
                              <w:t>出典：平成</w:t>
                            </w:r>
                            <w:r>
                              <w:rPr>
                                <w:rFonts w:hint="eastAsia" w:asciiTheme="minorEastAsia" w:hAnsiTheme="minorEastAsia"/>
                                <w:color w:val="000000" w:themeColor="text1"/>
                                <w:sz w:val="16"/>
                              </w:rPr>
                              <w:t>27</w:t>
                            </w:r>
                            <w:r>
                              <w:rPr>
                                <w:rFonts w:hint="eastAsia"/>
                                <w:color w:val="000000" w:themeColor="text1"/>
                                <w:sz w:val="16"/>
                              </w:rPr>
                              <w:t>年</w:t>
                            </w:r>
                            <w:r>
                              <w:rPr>
                                <w:rFonts w:hint="eastAsia"/>
                                <w:sz w:val="16"/>
                              </w:rPr>
                              <w:t>国勢調査（総務省統計局）</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9.55pt;margin-left:233.9pt;mso-position-horizontal-relative:text;mso-position-vertical-relative:text;position:absolute;height:18pt;width:196.55pt;z-index:73;" o:spid="_x0000_s1029" o:allowincell="t" o:allowoverlap="t" filled="t" fillcolor="#ffffff" stroked="f" o:spt="202" type="#_x0000_t202">
                <v:fill opacity="0f"/>
                <v:textbox style="layout-flow:horizontal;" inset="2.0637499999999998mm,0.24694444444444438mm,2.0637499999999998mm,0.24694444444444438mm">
                  <w:txbxContent>
                    <w:p>
                      <w:pPr>
                        <w:pStyle w:val="0"/>
                        <w:ind w:firstLine="353" w:firstLineChars="200"/>
                        <w:rPr>
                          <w:rFonts w:hint="default"/>
                          <w:sz w:val="16"/>
                        </w:rPr>
                      </w:pPr>
                      <w:r>
                        <w:rPr>
                          <w:rFonts w:hint="eastAsia"/>
                          <w:sz w:val="16"/>
                        </w:rPr>
                        <w:t>出典：平成</w:t>
                      </w:r>
                      <w:r>
                        <w:rPr>
                          <w:rFonts w:hint="eastAsia" w:asciiTheme="minorEastAsia" w:hAnsiTheme="minorEastAsia"/>
                          <w:color w:val="000000" w:themeColor="text1"/>
                          <w:sz w:val="16"/>
                        </w:rPr>
                        <w:t>27</w:t>
                      </w:r>
                      <w:r>
                        <w:rPr>
                          <w:rFonts w:hint="eastAsia"/>
                          <w:color w:val="000000" w:themeColor="text1"/>
                          <w:sz w:val="16"/>
                        </w:rPr>
                        <w:t>年</w:t>
                      </w:r>
                      <w:r>
                        <w:rPr>
                          <w:rFonts w:hint="eastAsia"/>
                          <w:sz w:val="16"/>
                        </w:rPr>
                        <w:t>国勢調査（総務省統計局）</w:t>
                      </w:r>
                    </w:p>
                  </w:txbxContent>
                </v:textbox>
                <v:imagedata o:title=""/>
                <w10:wrap type="none" anchorx="text" anchory="text"/>
              </v:shape>
            </w:pict>
          </mc:Fallback>
        </mc:AlternateContent>
      </w:r>
      <w:r>
        <w:rPr>
          <w:rFonts w:hint="default" w:asciiTheme="minorEastAsia" w:hAnsiTheme="minorEastAsia"/>
          <w:sz w:val="22"/>
        </w:rPr>
        <w:drawing>
          <wp:inline distT="0" distB="0" distL="0" distR="0">
            <wp:extent cx="4629150" cy="1409700"/>
            <wp:effectExtent l="0" t="0" r="0" b="0"/>
            <wp:docPr id="1030" name="オブジェクト 0"/>
            <a:graphic xmlns:a="http://schemas.openxmlformats.org/drawingml/2006/main">
              <a:graphicData uri="http://schemas.openxmlformats.org/drawingml/2006/chart">
                <c:chart xmlns:c="http://schemas.openxmlformats.org/drawingml/2006/chart" r:id="rId10"/>
              </a:graphicData>
            </a:graphic>
          </wp:inline>
        </w:drawing>
      </w:r>
      <w:r>
        <w:rPr>
          <w:rFonts w:hint="default" w:asciiTheme="majorEastAsia" w:hAnsiTheme="majorEastAsia" w:eastAsiaTheme="majorEastAsia"/>
        </w:rPr>
        <mc:AlternateContent>
          <mc:Choice Requires="wps">
            <w:drawing>
              <wp:anchor simplePos="0" relativeHeight="72" behindDoc="0" locked="0" layoutInCell="1" hidden="0" allowOverlap="1">
                <wp:simplePos x="0" y="0"/>
                <wp:positionH relativeFrom="column">
                  <wp:posOffset>1336675</wp:posOffset>
                </wp:positionH>
                <wp:positionV relativeFrom="paragraph">
                  <wp:posOffset>-154305</wp:posOffset>
                </wp:positionV>
                <wp:extent cx="3432175" cy="318770"/>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3432175" cy="318770"/>
                        </a:xfrm>
                        <a:prstGeom prst="rect">
                          <a:avLst/>
                        </a:prstGeom>
                        <a:solidFill>
                          <a:srgbClr val="FFFFFF">
                            <a:alpha val="0"/>
                          </a:srgbClr>
                        </a:solidFill>
                        <a:ln>
                          <a:miter/>
                        </a:ln>
                      </wps:spPr>
                      <wps:txbx>
                        <w:txbxContent>
                          <w:p>
                            <w:pPr>
                              <w:pStyle w:val="0"/>
                              <w:ind w:firstLine="453" w:firstLineChars="200"/>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7-3-2</w:t>
                            </w:r>
                            <w:r>
                              <w:rPr>
                                <w:rFonts w:hint="eastAsia" w:asciiTheme="majorEastAsia" w:hAnsiTheme="majorEastAsia" w:eastAsiaTheme="majorEastAsia"/>
                              </w:rPr>
                              <w:t>）高知県の小児人口の変化</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2.15pt;margin-left:105.25pt;mso-position-horizontal-relative:text;mso-position-vertical-relative:text;position:absolute;height:25.1pt;width:270.25pt;z-index:72;" o:spid="_x0000_s1031" o:allowincell="t" o:allowoverlap="t" filled="t" fillcolor="#ffffff" stroked="f" o:spt="202" type="#_x0000_t202">
                <v:fill opacity="0f"/>
                <v:textbox style="layout-flow:horizontal;" inset="2.0637499999999998mm,0.24694444444444438mm,2.0637499999999998mm,0.24694444444444438mm">
                  <w:txbxContent>
                    <w:p>
                      <w:pPr>
                        <w:pStyle w:val="0"/>
                        <w:ind w:firstLine="453" w:firstLineChars="200"/>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7-3-2</w:t>
                      </w:r>
                      <w:r>
                        <w:rPr>
                          <w:rFonts w:hint="eastAsia" w:asciiTheme="majorEastAsia" w:hAnsiTheme="majorEastAsia" w:eastAsiaTheme="majorEastAsia"/>
                        </w:rPr>
                        <w:t>）高知県の小児人口の変化</w:t>
                      </w:r>
                    </w:p>
                  </w:txbxContent>
                </v:textbox>
                <v:imagedata o:title=""/>
                <w10:wrap type="none" anchorx="text" anchory="text"/>
              </v:shape>
            </w:pict>
          </mc:Fallback>
        </mc:AlternateContent>
      </w:r>
    </w:p>
    <w:p>
      <w:pPr>
        <w:pStyle w:val="15"/>
        <w:ind w:left="720" w:leftChars="0" w:firstLine="237" w:firstLineChars="100"/>
        <w:rPr>
          <w:rFonts w:hint="default" w:asciiTheme="minorEastAsia" w:hAnsiTheme="minorEastAsia"/>
          <w:sz w:val="22"/>
        </w:rPr>
      </w:pPr>
      <w:r>
        <w:rPr>
          <w:rFonts w:hint="default" w:asciiTheme="minorEastAsia" w:hAnsiTheme="minorEastAsia"/>
          <w:sz w:val="22"/>
        </w:rPr>
        <mc:AlternateContent>
          <mc:Choice Requires="wps">
            <w:drawing>
              <wp:anchor simplePos="0" relativeHeight="43" behindDoc="0" locked="0" layoutInCell="1" hidden="0" allowOverlap="1">
                <wp:simplePos x="0" y="0"/>
                <wp:positionH relativeFrom="column">
                  <wp:posOffset>349885</wp:posOffset>
                </wp:positionH>
                <wp:positionV relativeFrom="paragraph">
                  <wp:posOffset>191135</wp:posOffset>
                </wp:positionV>
                <wp:extent cx="4773295" cy="28702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4773295" cy="287020"/>
                        </a:xfrm>
                        <a:prstGeom prst="rect">
                          <a:avLst/>
                        </a:prstGeom>
                        <a:solidFill>
                          <a:srgbClr val="FFFFFF">
                            <a:alpha val="0"/>
                          </a:srgbClr>
                        </a:solidFill>
                        <a:ln>
                          <a:miter/>
                        </a:ln>
                      </wps:spPr>
                      <wps:txbx>
                        <w:txbxContent>
                          <w:p>
                            <w:pPr>
                              <w:pStyle w:val="0"/>
                              <w:ind w:firstLine="2041" w:firstLineChars="900"/>
                              <w:rPr>
                                <w:rFonts w:hint="default" w:asciiTheme="minorEastAsia" w:hAnsiTheme="minorEastAsia"/>
                              </w:rPr>
                            </w:pPr>
                            <w:r>
                              <w:rPr>
                                <w:rFonts w:hint="eastAsia" w:asciiTheme="majorEastAsia" w:hAnsiTheme="majorEastAsia" w:eastAsiaTheme="majorEastAsia"/>
                              </w:rPr>
                              <w:t>（図表</w:t>
                            </w:r>
                            <w:r>
                              <w:rPr>
                                <w:rFonts w:hint="eastAsia" w:asciiTheme="majorEastAsia" w:hAnsiTheme="majorEastAsia" w:eastAsiaTheme="majorEastAsia"/>
                              </w:rPr>
                              <w:t>7-3-3</w:t>
                            </w:r>
                            <w:r>
                              <w:rPr>
                                <w:rFonts w:hint="eastAsia" w:asciiTheme="majorEastAsia" w:hAnsiTheme="majorEastAsia" w:eastAsiaTheme="majorEastAsia"/>
                              </w:rPr>
                              <w:t>）出生数の推移</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5.05pt;margin-left:27.55pt;mso-position-horizontal-relative:text;mso-position-vertical-relative:text;position:absolute;height:22.6pt;width:375.85pt;z-index:43;" o:spid="_x0000_s1032" o:allowincell="t" o:allowoverlap="t" filled="t" fillcolor="#ffffff" stroked="f" o:spt="202" type="#_x0000_t202">
                <v:fill opacity="0f"/>
                <v:textbox style="layout-flow:horizontal;" inset="2.0637499999999998mm,0.24694444444444438mm,2.0637499999999998mm,0.24694444444444438mm">
                  <w:txbxContent>
                    <w:p>
                      <w:pPr>
                        <w:pStyle w:val="0"/>
                        <w:ind w:firstLine="2041" w:firstLineChars="900"/>
                        <w:rPr>
                          <w:rFonts w:hint="default" w:asciiTheme="minorEastAsia" w:hAnsiTheme="minorEastAsia"/>
                        </w:rPr>
                      </w:pPr>
                      <w:r>
                        <w:rPr>
                          <w:rFonts w:hint="eastAsia" w:asciiTheme="majorEastAsia" w:hAnsiTheme="majorEastAsia" w:eastAsiaTheme="majorEastAsia"/>
                        </w:rPr>
                        <w:t>（図表</w:t>
                      </w:r>
                      <w:r>
                        <w:rPr>
                          <w:rFonts w:hint="eastAsia" w:asciiTheme="majorEastAsia" w:hAnsiTheme="majorEastAsia" w:eastAsiaTheme="majorEastAsia"/>
                        </w:rPr>
                        <w:t>7-3-3</w:t>
                      </w:r>
                      <w:r>
                        <w:rPr>
                          <w:rFonts w:hint="eastAsia" w:asciiTheme="majorEastAsia" w:hAnsiTheme="majorEastAsia" w:eastAsiaTheme="majorEastAsia"/>
                        </w:rPr>
                        <w:t>）出生数の推移</w:t>
                      </w:r>
                    </w:p>
                  </w:txbxContent>
                </v:textbox>
                <v:imagedata o:title=""/>
                <w10:wrap type="none" anchorx="text" anchory="text"/>
              </v:shape>
            </w:pict>
          </mc:Fallback>
        </mc:AlternateContent>
      </w:r>
      <w:r>
        <w:rPr>
          <w:rFonts w:hint="eastAsia" w:asciiTheme="minorEastAsia" w:hAnsiTheme="minorEastAsia"/>
          <w:sz w:val="22"/>
        </w:rPr>
        <w:t>　　　　　　　　　　　　　　　　　　　　　　　</w:t>
      </w:r>
    </w:p>
    <w:p>
      <w:pPr>
        <w:pStyle w:val="15"/>
        <w:ind w:left="720" w:leftChars="0" w:firstLine="237" w:firstLineChars="100"/>
        <w:rPr>
          <w:rFonts w:hint="default" w:asciiTheme="minorEastAsia" w:hAnsiTheme="minorEastAsia"/>
          <w:sz w:val="22"/>
        </w:rPr>
      </w:pPr>
    </w:p>
    <w:p>
      <w:pPr>
        <w:pStyle w:val="15"/>
        <w:ind w:left="720" w:leftChars="0" w:firstLine="237" w:firstLineChars="100"/>
        <w:rPr>
          <w:rFonts w:hint="default" w:asciiTheme="minorEastAsia" w:hAnsiTheme="minorEastAsia"/>
          <w:sz w:val="22"/>
        </w:rPr>
      </w:pPr>
      <w:r>
        <w:rPr>
          <w:rFonts w:hint="default" w:asciiTheme="minorEastAsia" w:hAnsiTheme="minorEastAsia"/>
          <w:sz w:val="22"/>
        </w:rPr>
        <mc:AlternateContent>
          <mc:Choice Requires="wps">
            <w:drawing>
              <wp:anchor simplePos="0" relativeHeight="46" behindDoc="0" locked="0" layoutInCell="1" hidden="0" allowOverlap="1">
                <wp:simplePos x="0" y="0"/>
                <wp:positionH relativeFrom="column">
                  <wp:posOffset>4768850</wp:posOffset>
                </wp:positionH>
                <wp:positionV relativeFrom="paragraph">
                  <wp:posOffset>102235</wp:posOffset>
                </wp:positionV>
                <wp:extent cx="697865" cy="403860"/>
                <wp:effectExtent l="0" t="0" r="635" b="63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697865" cy="403860"/>
                        </a:xfrm>
                        <a:prstGeom prst="rect">
                          <a:avLst/>
                        </a:prstGeom>
                        <a:solidFill>
                          <a:srgbClr val="FFFFFF">
                            <a:alpha val="0"/>
                          </a:srgbClr>
                        </a:solidFill>
                        <a:ln>
                          <a:miter/>
                        </a:ln>
                      </wps:spPr>
                      <wps:txbx>
                        <w:txbxContent>
                          <w:p>
                            <w:pPr>
                              <w:pStyle w:val="0"/>
                              <w:rPr>
                                <w:rFonts w:hint="default"/>
                                <w:sz w:val="20"/>
                              </w:rPr>
                            </w:pPr>
                            <w:r>
                              <w:rPr>
                                <w:rFonts w:hint="eastAsia"/>
                                <w:sz w:val="20"/>
                              </w:rPr>
                              <w:t>全国</w:t>
                            </w:r>
                          </w:p>
                        </w:txbxContent>
                      </wps:txbx>
                      <wps:bodyPr vertOverflow="overflow" horzOverflow="overflow" lIns="74295" tIns="8890" rIns="74295" bIns="8890" upright="1"/>
                    </wps:wsp>
                  </a:graphicData>
                </a:graphic>
              </wp:anchor>
            </w:drawing>
          </mc:Choice>
          <mc:Fallback>
            <w:pict>
              <v:rect id="オブジェクト 0" style="margin-top:8.0500000000000007pt;margin-left:375.5pt;mso-position-horizontal-relative:text;mso-position-vertical-relative:text;position:absolute;height:31.8pt;width:54.95pt;z-index:46;" o:spid="_x0000_s1033" o:allowincell="t" o:allowoverlap="t" filled="t" fillcolor="#ffffff" stroked="f" o:spt="1">
                <v:fill opacity="0f"/>
                <v:textbox style="layout-flow:horizontal;" inset="2.0637499999999998mm,0.24694444444444438mm,2.0637499999999998mm,0.24694444444444438mm">
                  <w:txbxContent>
                    <w:p>
                      <w:pPr>
                        <w:pStyle w:val="0"/>
                        <w:rPr>
                          <w:rFonts w:hint="default"/>
                          <w:sz w:val="20"/>
                        </w:rPr>
                      </w:pPr>
                      <w:r>
                        <w:rPr>
                          <w:rFonts w:hint="eastAsia"/>
                          <w:sz w:val="20"/>
                        </w:rPr>
                        <w:t>全国</w:t>
                      </w:r>
                    </w:p>
                  </w:txbxContent>
                </v:textbox>
                <v:imagedata o:title=""/>
                <w10:wrap type="none" anchorx="text" anchory="text"/>
              </v:rect>
            </w:pict>
          </mc:Fallback>
        </mc:AlternateContent>
      </w:r>
    </w:p>
    <w:p>
      <w:pPr>
        <w:pStyle w:val="15"/>
        <w:ind w:left="720" w:leftChars="0" w:firstLine="237" w:firstLineChars="100"/>
        <w:rPr>
          <w:rFonts w:hint="default" w:asciiTheme="minorEastAsia" w:hAnsiTheme="minorEastAsia"/>
          <w:sz w:val="22"/>
        </w:rPr>
      </w:pPr>
    </w:p>
    <w:p>
      <w:pPr>
        <w:pStyle w:val="15"/>
        <w:ind w:left="720" w:leftChars="0" w:firstLine="237" w:firstLineChars="100"/>
        <w:rPr>
          <w:rFonts w:hint="default" w:asciiTheme="minorEastAsia" w:hAnsiTheme="minorEastAsia"/>
          <w:sz w:val="22"/>
        </w:rPr>
      </w:pPr>
    </w:p>
    <w:p>
      <w:pPr>
        <w:pStyle w:val="15"/>
        <w:ind w:left="720" w:leftChars="0" w:firstLine="237" w:firstLineChars="100"/>
        <w:rPr>
          <w:rFonts w:hint="default" w:asciiTheme="minorEastAsia" w:hAnsiTheme="minorEastAsia"/>
          <w:sz w:val="22"/>
        </w:rPr>
      </w:pPr>
    </w:p>
    <w:p>
      <w:pPr>
        <w:pStyle w:val="15"/>
        <w:ind w:left="720" w:leftChars="0" w:firstLine="237" w:firstLineChars="100"/>
        <w:rPr>
          <w:rFonts w:hint="default" w:asciiTheme="minorEastAsia" w:hAnsiTheme="minorEastAsia"/>
          <w:sz w:val="22"/>
        </w:rPr>
      </w:pPr>
    </w:p>
    <w:p>
      <w:pPr>
        <w:pStyle w:val="15"/>
        <w:ind w:left="720" w:leftChars="0" w:firstLine="237" w:firstLineChars="100"/>
        <w:rPr>
          <w:rFonts w:hint="default" w:asciiTheme="minorEastAsia" w:hAnsiTheme="minorEastAsia"/>
          <w:sz w:val="22"/>
        </w:rPr>
      </w:pPr>
    </w:p>
    <w:p>
      <w:pPr>
        <w:pStyle w:val="15"/>
        <w:ind w:left="720" w:leftChars="0" w:firstLine="237" w:firstLineChars="100"/>
        <w:rPr>
          <w:rFonts w:hint="default" w:asciiTheme="minorEastAsia" w:hAnsiTheme="minorEastAsia"/>
          <w:sz w:val="22"/>
        </w:rPr>
      </w:pPr>
      <w:r>
        <w:rPr>
          <w:rFonts w:hint="default" w:asciiTheme="minorEastAsia" w:hAnsiTheme="minorEastAsia"/>
          <w:sz w:val="22"/>
        </w:rPr>
        <mc:AlternateContent>
          <mc:Choice Requires="wps">
            <w:drawing>
              <wp:anchor simplePos="0" relativeHeight="47" behindDoc="0" locked="0" layoutInCell="1" hidden="0" allowOverlap="1">
                <wp:simplePos x="0" y="0"/>
                <wp:positionH relativeFrom="column">
                  <wp:posOffset>4817110</wp:posOffset>
                </wp:positionH>
                <wp:positionV relativeFrom="paragraph">
                  <wp:posOffset>8255</wp:posOffset>
                </wp:positionV>
                <wp:extent cx="697865" cy="344170"/>
                <wp:effectExtent l="0" t="0" r="635" b="63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697865" cy="344170"/>
                        </a:xfrm>
                        <a:prstGeom prst="rect">
                          <a:avLst/>
                        </a:prstGeom>
                        <a:solidFill>
                          <a:srgbClr val="FFFFFF">
                            <a:alpha val="0"/>
                          </a:srgbClr>
                        </a:solidFill>
                        <a:ln>
                          <a:miter/>
                        </a:ln>
                      </wps:spPr>
                      <wps:txbx>
                        <w:txbxContent>
                          <w:p>
                            <w:pPr>
                              <w:pStyle w:val="0"/>
                              <w:jc w:val="left"/>
                              <w:rPr>
                                <w:rFonts w:hint="default"/>
                                <w:sz w:val="20"/>
                              </w:rPr>
                            </w:pPr>
                            <w:r>
                              <w:rPr>
                                <w:rFonts w:hint="eastAsia"/>
                                <w:sz w:val="20"/>
                              </w:rPr>
                              <w:t>高知県</w:t>
                            </w:r>
                          </w:p>
                        </w:txbxContent>
                      </wps:txbx>
                      <wps:bodyPr vertOverflow="overflow" horzOverflow="overflow" lIns="74295" tIns="8890" rIns="74295" bIns="8890" upright="1"/>
                    </wps:wsp>
                  </a:graphicData>
                </a:graphic>
              </wp:anchor>
            </w:drawing>
          </mc:Choice>
          <mc:Fallback>
            <w:pict>
              <v:rect id="オブジェクト 0" style="margin-top:0.65pt;margin-left:379.3pt;mso-position-horizontal-relative:text;mso-position-vertical-relative:text;position:absolute;height:27.1pt;width:54.95pt;z-index:47;" o:spid="_x0000_s1034" o:allowincell="t" o:allowoverlap="t" filled="t" fillcolor="#ffffff" stroked="f" o:spt="1">
                <v:fill opacity="0f"/>
                <v:textbox style="layout-flow:horizontal;" inset="2.0637499999999998mm,0.24694444444444438mm,2.0637499999999998mm,0.24694444444444438mm">
                  <w:txbxContent>
                    <w:p>
                      <w:pPr>
                        <w:pStyle w:val="0"/>
                        <w:jc w:val="left"/>
                        <w:rPr>
                          <w:rFonts w:hint="default"/>
                          <w:sz w:val="20"/>
                        </w:rPr>
                      </w:pPr>
                      <w:r>
                        <w:rPr>
                          <w:rFonts w:hint="eastAsia"/>
                          <w:sz w:val="20"/>
                        </w:rPr>
                        <w:t>高知県</w:t>
                      </w:r>
                    </w:p>
                  </w:txbxContent>
                </v:textbox>
                <v:imagedata o:title=""/>
                <w10:wrap type="none" anchorx="text" anchory="text"/>
              </v:rect>
            </w:pict>
          </mc:Fallback>
        </mc:AlternateContent>
      </w:r>
    </w:p>
    <w:p>
      <w:pPr>
        <w:pStyle w:val="15"/>
        <w:ind w:left="720" w:leftChars="0" w:firstLine="237" w:firstLineChars="100"/>
        <w:rPr>
          <w:rFonts w:hint="default" w:asciiTheme="minorEastAsia" w:hAnsiTheme="minorEastAsia"/>
          <w:sz w:val="22"/>
        </w:rPr>
      </w:pPr>
    </w:p>
    <w:p>
      <w:pPr>
        <w:pStyle w:val="15"/>
        <w:ind w:left="720" w:leftChars="0" w:firstLine="237" w:firstLineChars="100"/>
        <w:rPr>
          <w:rFonts w:hint="default" w:asciiTheme="minorEastAsia" w:hAnsiTheme="minorEastAsia"/>
          <w:sz w:val="22"/>
        </w:rPr>
      </w:pPr>
    </w:p>
    <w:p>
      <w:pPr>
        <w:pStyle w:val="15"/>
        <w:ind w:left="720" w:leftChars="0" w:firstLine="237" w:firstLineChars="100"/>
        <w:rPr>
          <w:rFonts w:hint="default" w:asciiTheme="minorEastAsia" w:hAnsiTheme="minorEastAsia"/>
          <w:sz w:val="22"/>
        </w:rPr>
      </w:pPr>
    </w:p>
    <w:p>
      <w:pPr>
        <w:pStyle w:val="15"/>
        <w:ind w:left="720" w:leftChars="0" w:firstLine="237" w:firstLineChars="100"/>
        <w:rPr>
          <w:rFonts w:hint="default" w:asciiTheme="minorEastAsia" w:hAnsiTheme="minorEastAsia"/>
          <w:sz w:val="22"/>
        </w:rPr>
      </w:pPr>
    </w:p>
    <w:p>
      <w:pPr>
        <w:pStyle w:val="15"/>
        <w:ind w:left="720" w:leftChars="0" w:firstLine="237" w:firstLineChars="100"/>
        <w:rPr>
          <w:rFonts w:hint="default" w:asciiTheme="minorEastAsia" w:hAnsiTheme="minorEastAsia"/>
          <w:sz w:val="22"/>
        </w:rPr>
      </w:pPr>
    </w:p>
    <w:p>
      <w:pPr>
        <w:pStyle w:val="0"/>
        <w:rPr>
          <w:rFonts w:hint="default" w:asciiTheme="minorEastAsia" w:hAnsiTheme="minorEastAsia"/>
          <w:sz w:val="22"/>
        </w:rPr>
      </w:pPr>
      <w:r>
        <w:rPr>
          <w:rFonts w:hint="default" w:asciiTheme="minorEastAsia" w:hAnsiTheme="minorEastAsia"/>
          <w:sz w:val="22"/>
        </w:rPr>
        <mc:AlternateContent>
          <mc:Choice Requires="wps">
            <w:drawing>
              <wp:anchor simplePos="0" relativeHeight="48" behindDoc="0" locked="0" layoutInCell="1" hidden="0" allowOverlap="1">
                <wp:simplePos x="0" y="0"/>
                <wp:positionH relativeFrom="column">
                  <wp:posOffset>3686810</wp:posOffset>
                </wp:positionH>
                <wp:positionV relativeFrom="paragraph">
                  <wp:posOffset>13970</wp:posOffset>
                </wp:positionV>
                <wp:extent cx="2189480" cy="329565"/>
                <wp:effectExtent l="0" t="0" r="635" b="63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2189480" cy="329565"/>
                        </a:xfrm>
                        <a:prstGeom prst="rect">
                          <a:avLst/>
                        </a:prstGeom>
                        <a:solidFill>
                          <a:srgbClr val="FFFFFF">
                            <a:alpha val="0"/>
                          </a:srgbClr>
                        </a:solidFill>
                        <a:ln>
                          <a:miter/>
                        </a:ln>
                      </wps:spPr>
                      <wps:txbx>
                        <w:txbxContent>
                          <w:p>
                            <w:pPr>
                              <w:pStyle w:val="0"/>
                              <w:rPr>
                                <w:rFonts w:hint="default"/>
                                <w:sz w:val="16"/>
                              </w:rPr>
                            </w:pPr>
                            <w:r>
                              <w:rPr>
                                <w:rFonts w:hint="eastAsia"/>
                                <w:sz w:val="16"/>
                              </w:rPr>
                              <w:t>出典：人口動態調査（厚生労働省）</w:t>
                            </w:r>
                          </w:p>
                        </w:txbxContent>
                      </wps:txbx>
                      <wps:bodyPr vertOverflow="overflow" horzOverflow="overflow" lIns="74295" tIns="8890" rIns="74295" bIns="8890" upright="1"/>
                    </wps:wsp>
                  </a:graphicData>
                </a:graphic>
              </wp:anchor>
            </w:drawing>
          </mc:Choice>
          <mc:Fallback>
            <w:pict>
              <v:rect id="オブジェクト 0" style="margin-top:1.1000000000000001pt;margin-left:290.3pt;mso-position-horizontal-relative:text;mso-position-vertical-relative:text;position:absolute;height:25.95pt;width:172.4pt;z-index:48;" o:spid="_x0000_s1035" o:allowincell="t" o:allowoverlap="t" filled="t" fillcolor="#ffffff" stroked="f" o:spt="1">
                <v:fill opacity="0f"/>
                <v:textbox style="layout-flow:horizontal;" inset="2.0637499999999998mm,0.24694444444444438mm,2.0637499999999998mm,0.24694444444444438mm">
                  <w:txbxContent>
                    <w:p>
                      <w:pPr>
                        <w:pStyle w:val="0"/>
                        <w:rPr>
                          <w:rFonts w:hint="default"/>
                          <w:sz w:val="16"/>
                        </w:rPr>
                      </w:pPr>
                      <w:r>
                        <w:rPr>
                          <w:rFonts w:hint="eastAsia"/>
                          <w:sz w:val="16"/>
                        </w:rPr>
                        <w:t>出典：人口動態調査（厚生労働省）</w:t>
                      </w:r>
                    </w:p>
                  </w:txbxContent>
                </v:textbox>
                <v:imagedata o:title=""/>
                <w10:wrap type="none" anchorx="text" anchory="text"/>
              </v:rect>
            </w:pict>
          </mc:Fallback>
        </mc:AlternateContent>
      </w:r>
    </w:p>
    <w:p>
      <w:pPr>
        <w:pStyle w:val="0"/>
        <w:rPr>
          <w:rFonts w:hint="default" w:asciiTheme="minorEastAsia" w:hAnsiTheme="minorEastAsia"/>
          <w:sz w:val="22"/>
        </w:rPr>
      </w:pPr>
    </w:p>
    <w:p>
      <w:pPr>
        <w:pStyle w:val="0"/>
        <w:rPr>
          <w:rFonts w:hint="default" w:asciiTheme="minorEastAsia" w:hAnsiTheme="minorEastAsia"/>
          <w:b w:val="1"/>
          <w:sz w:val="22"/>
        </w:rPr>
      </w:pPr>
      <w:r>
        <w:rPr>
          <w:rFonts w:hint="eastAsia" w:asciiTheme="minorEastAsia" w:hAnsiTheme="minorEastAsia"/>
          <w:b w:val="1"/>
          <w:sz w:val="22"/>
        </w:rPr>
        <w:t>（２）世帯構造</w:t>
      </w:r>
    </w:p>
    <w:p>
      <w:pPr>
        <w:pStyle w:val="0"/>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平成</w:t>
      </w:r>
      <w:r>
        <w:rPr>
          <w:rFonts w:hint="eastAsia" w:asciiTheme="minorEastAsia" w:hAnsiTheme="minorEastAsia"/>
          <w:color w:val="000000" w:themeColor="text1"/>
          <w:sz w:val="22"/>
          <w:u w:val="none" w:color="auto"/>
        </w:rPr>
        <w:t>27</w:t>
      </w:r>
      <w:r>
        <w:rPr>
          <w:rFonts w:hint="eastAsia" w:asciiTheme="minorEastAsia" w:hAnsiTheme="minorEastAsia"/>
          <w:color w:val="000000" w:themeColor="text1"/>
          <w:sz w:val="22"/>
          <w:u w:val="none" w:color="auto"/>
        </w:rPr>
        <w:t>年の国勢調査によると、本県の一般世帯数は</w:t>
      </w:r>
      <w:r>
        <w:rPr>
          <w:rFonts w:hint="eastAsia" w:asciiTheme="minorEastAsia" w:hAnsiTheme="minorEastAsia"/>
          <w:color w:val="000000" w:themeColor="text1"/>
          <w:sz w:val="22"/>
          <w:u w:val="none" w:color="auto"/>
        </w:rPr>
        <w:t>318,086</w:t>
      </w:r>
      <w:r>
        <w:rPr>
          <w:rFonts w:hint="eastAsia" w:asciiTheme="minorEastAsia" w:hAnsiTheme="minorEastAsia"/>
          <w:color w:val="000000" w:themeColor="text1"/>
          <w:sz w:val="22"/>
          <w:u w:val="none" w:color="auto"/>
        </w:rPr>
        <w:t>世帯で、そのうち６歳未満の子どもがいる核家族世帯は</w:t>
      </w:r>
      <w:r>
        <w:rPr>
          <w:rFonts w:hint="eastAsia" w:asciiTheme="minorEastAsia" w:hAnsiTheme="minorEastAsia"/>
          <w:color w:val="000000" w:themeColor="text1"/>
          <w:sz w:val="22"/>
          <w:u w:val="none" w:color="auto"/>
        </w:rPr>
        <w:t>20,057</w:t>
      </w:r>
      <w:r>
        <w:rPr>
          <w:rFonts w:hint="eastAsia" w:asciiTheme="minorEastAsia" w:hAnsiTheme="minorEastAsia"/>
          <w:color w:val="000000" w:themeColor="text1"/>
          <w:sz w:val="22"/>
          <w:u w:val="none" w:color="auto"/>
        </w:rPr>
        <w:t>世帯</w:t>
      </w:r>
      <w:r>
        <w:rPr>
          <w:rFonts w:hint="eastAsia" w:asciiTheme="minorEastAsia" w:hAnsiTheme="minorEastAsia"/>
          <w:color w:val="000000" w:themeColor="text1"/>
          <w:sz w:val="20"/>
          <w:u w:val="none" w:color="auto"/>
        </w:rPr>
        <w:t>（約</w:t>
      </w:r>
      <w:r>
        <w:rPr>
          <w:rFonts w:hint="eastAsia" w:asciiTheme="minorEastAsia" w:hAnsiTheme="minorEastAsia"/>
          <w:color w:val="000000" w:themeColor="text1"/>
          <w:sz w:val="20"/>
          <w:u w:val="none" w:color="auto"/>
        </w:rPr>
        <w:t>6.3</w:t>
      </w:r>
      <w:r>
        <w:rPr>
          <w:rFonts w:hint="eastAsia" w:asciiTheme="minorEastAsia" w:hAnsiTheme="minorEastAsia"/>
          <w:color w:val="000000" w:themeColor="text1"/>
          <w:sz w:val="20"/>
          <w:u w:val="none" w:color="auto"/>
        </w:rPr>
        <w:t>％）</w:t>
      </w:r>
      <w:r>
        <w:rPr>
          <w:rFonts w:hint="eastAsia" w:asciiTheme="minorEastAsia" w:hAnsiTheme="minorEastAsia"/>
          <w:color w:val="000000" w:themeColor="text1"/>
          <w:sz w:val="22"/>
          <w:u w:val="none" w:color="auto"/>
        </w:rPr>
        <w:t>となっています。</w:t>
      </w:r>
    </w:p>
    <w:p>
      <w:pPr>
        <w:pStyle w:val="0"/>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また、３歳未満の子どもがいる夫婦世帯は</w:t>
      </w:r>
      <w:r>
        <w:rPr>
          <w:rFonts w:hint="eastAsia" w:asciiTheme="minorEastAsia" w:hAnsiTheme="minorEastAsia"/>
          <w:color w:val="000000" w:themeColor="text1"/>
          <w:sz w:val="22"/>
          <w:u w:val="none" w:color="auto"/>
        </w:rPr>
        <w:t>12,169</w:t>
      </w:r>
      <w:r>
        <w:rPr>
          <w:rFonts w:hint="eastAsia" w:asciiTheme="minorEastAsia" w:hAnsiTheme="minorEastAsia"/>
          <w:color w:val="000000" w:themeColor="text1"/>
          <w:sz w:val="22"/>
          <w:u w:val="none" w:color="auto"/>
        </w:rPr>
        <w:t>世帯で、そのうち夫婦共働き世帯数は</w:t>
      </w:r>
      <w:r>
        <w:rPr>
          <w:rFonts w:hint="eastAsia" w:asciiTheme="minorEastAsia" w:hAnsiTheme="minorEastAsia"/>
          <w:color w:val="000000" w:themeColor="text1"/>
          <w:sz w:val="22"/>
          <w:u w:val="none" w:color="auto"/>
        </w:rPr>
        <w:t>6,741</w:t>
      </w:r>
      <w:r>
        <w:rPr>
          <w:rFonts w:hint="eastAsia" w:asciiTheme="minorEastAsia" w:hAnsiTheme="minorEastAsia"/>
          <w:color w:val="000000" w:themeColor="text1"/>
          <w:sz w:val="22"/>
          <w:u w:val="none" w:color="auto"/>
        </w:rPr>
        <w:t>世帯で約</w:t>
      </w:r>
      <w:r>
        <w:rPr>
          <w:rFonts w:hint="eastAsia" w:asciiTheme="minorEastAsia" w:hAnsiTheme="minorEastAsia"/>
          <w:color w:val="000000" w:themeColor="text1"/>
          <w:sz w:val="20"/>
          <w:u w:val="none" w:color="auto"/>
        </w:rPr>
        <w:t>55.4</w:t>
      </w:r>
      <w:r>
        <w:rPr>
          <w:rFonts w:hint="eastAsia" w:asciiTheme="minorEastAsia" w:hAnsiTheme="minorEastAsia"/>
          <w:color w:val="000000" w:themeColor="text1"/>
          <w:sz w:val="20"/>
          <w:u w:val="none" w:color="auto"/>
        </w:rPr>
        <w:t>％（全国</w:t>
      </w:r>
      <w:r>
        <w:rPr>
          <w:rFonts w:hint="eastAsia" w:asciiTheme="minorEastAsia" w:hAnsiTheme="minorEastAsia"/>
          <w:color w:val="000000" w:themeColor="text1"/>
          <w:sz w:val="20"/>
          <w:u w:val="none" w:color="auto"/>
        </w:rPr>
        <w:t xml:space="preserve"> 42.6</w:t>
      </w:r>
      <w:r>
        <w:rPr>
          <w:rFonts w:hint="eastAsia" w:asciiTheme="minorEastAsia" w:hAnsiTheme="minorEastAsia"/>
          <w:color w:val="000000" w:themeColor="text1"/>
          <w:sz w:val="20"/>
          <w:u w:val="none" w:color="auto"/>
        </w:rPr>
        <w:t>％）</w:t>
      </w:r>
      <w:r>
        <w:rPr>
          <w:rFonts w:hint="eastAsia" w:asciiTheme="minorEastAsia" w:hAnsiTheme="minorEastAsia"/>
          <w:color w:val="000000" w:themeColor="text1"/>
          <w:sz w:val="22"/>
          <w:u w:val="none" w:color="auto"/>
        </w:rPr>
        <w:t>を占めています。</w:t>
      </w:r>
    </w:p>
    <w:p>
      <w:pPr>
        <w:pStyle w:val="0"/>
        <w:ind w:firstLine="237" w:firstLineChars="100"/>
        <w:rPr>
          <w:rFonts w:hint="default" w:asciiTheme="minorEastAsia" w:hAnsiTheme="minorEastAsia"/>
          <w:color w:val="000000" w:themeColor="text1"/>
          <w:sz w:val="22"/>
          <w:u w:val="none" w:color="auto"/>
        </w:rPr>
      </w:pPr>
    </w:p>
    <w:p>
      <w:pPr>
        <w:pStyle w:val="0"/>
        <w:ind w:right="-1"/>
        <w:rPr>
          <w:rFonts w:hint="default" w:asciiTheme="minorEastAsia" w:hAnsiTheme="minorEastAsia"/>
          <w:b w:val="1"/>
          <w:color w:val="000000" w:themeColor="text1"/>
          <w:sz w:val="22"/>
          <w:u w:val="none" w:color="auto"/>
        </w:rPr>
      </w:pPr>
      <w:r>
        <w:rPr>
          <w:rFonts w:hint="eastAsia" w:asciiTheme="minorEastAsia" w:hAnsiTheme="minorEastAsia"/>
          <w:b w:val="1"/>
          <w:color w:val="000000" w:themeColor="text1"/>
          <w:sz w:val="22"/>
          <w:u w:val="none" w:color="auto"/>
        </w:rPr>
        <w:t>（３）小児慢性特定疾病医療受給者及び自立支援医療</w:t>
      </w:r>
      <w:r>
        <w:rPr>
          <w:rFonts w:hint="eastAsia" w:asciiTheme="minorEastAsia" w:hAnsiTheme="minorEastAsia"/>
          <w:b w:val="1"/>
          <w:color w:val="000000" w:themeColor="text1"/>
          <w:sz w:val="20"/>
          <w:u w:val="none" w:color="auto"/>
        </w:rPr>
        <w:t>(</w:t>
      </w:r>
      <w:r>
        <w:rPr>
          <w:rFonts w:hint="eastAsia" w:asciiTheme="minorEastAsia" w:hAnsiTheme="minorEastAsia"/>
          <w:b w:val="1"/>
          <w:color w:val="000000" w:themeColor="text1"/>
          <w:sz w:val="20"/>
          <w:u w:val="none" w:color="auto"/>
        </w:rPr>
        <w:t>育成医療</w:t>
      </w:r>
      <w:r>
        <w:rPr>
          <w:rFonts w:hint="eastAsia" w:asciiTheme="minorEastAsia" w:hAnsiTheme="minorEastAsia"/>
          <w:b w:val="1"/>
          <w:color w:val="000000" w:themeColor="text1"/>
          <w:sz w:val="20"/>
          <w:u w:val="none" w:color="auto"/>
        </w:rPr>
        <w:t>)</w:t>
      </w:r>
      <w:r>
        <w:rPr>
          <w:rFonts w:hint="eastAsia" w:asciiTheme="minorEastAsia" w:hAnsiTheme="minorEastAsia"/>
          <w:b w:val="1"/>
          <w:color w:val="000000" w:themeColor="text1"/>
          <w:sz w:val="22"/>
          <w:u w:val="none" w:color="auto"/>
        </w:rPr>
        <w:t>の状況</w:t>
      </w:r>
    </w:p>
    <w:p>
      <w:pPr>
        <w:pStyle w:val="0"/>
        <w:ind w:right="-1"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ア　小児慢性特定疾病医療受給者数</w:t>
      </w:r>
    </w:p>
    <w:p>
      <w:pPr>
        <w:pStyle w:val="0"/>
        <w:ind w:left="453" w:leftChars="200" w:right="-1"/>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　慢性腎疾患、慢性心疾患、悪性新生物など、長期に療養が必要な小児慢性特定疾病</w:t>
      </w:r>
      <w:r>
        <w:rPr>
          <w:rFonts w:hint="eastAsia" w:asciiTheme="minorEastAsia" w:hAnsiTheme="minorEastAsia"/>
          <w:color w:val="000000" w:themeColor="text1"/>
          <w:sz w:val="20"/>
          <w:u w:val="none" w:color="auto"/>
        </w:rPr>
        <w:t>（</w:t>
      </w:r>
      <w:r>
        <w:rPr>
          <w:rFonts w:hint="eastAsia" w:asciiTheme="minorEastAsia" w:hAnsiTheme="minorEastAsia"/>
          <w:color w:val="000000" w:themeColor="text1"/>
          <w:sz w:val="20"/>
          <w:u w:val="none" w:color="auto"/>
        </w:rPr>
        <w:t>14</w:t>
      </w:r>
      <w:r>
        <w:rPr>
          <w:rFonts w:hint="eastAsia" w:asciiTheme="minorEastAsia" w:hAnsiTheme="minorEastAsia"/>
          <w:color w:val="000000" w:themeColor="text1"/>
          <w:sz w:val="20"/>
          <w:u w:val="none" w:color="auto"/>
        </w:rPr>
        <w:t>疾患群）</w:t>
      </w:r>
      <w:r>
        <w:rPr>
          <w:rFonts w:hint="eastAsia" w:asciiTheme="minorEastAsia" w:hAnsiTheme="minorEastAsia"/>
          <w:color w:val="000000" w:themeColor="text1"/>
          <w:sz w:val="22"/>
          <w:u w:val="none" w:color="auto"/>
        </w:rPr>
        <w:t>の児童に対する平成</w:t>
      </w:r>
      <w:r>
        <w:rPr>
          <w:rFonts w:hint="eastAsia" w:asciiTheme="minorEastAsia" w:hAnsiTheme="minorEastAsia"/>
          <w:color w:val="000000" w:themeColor="text1"/>
          <w:sz w:val="22"/>
          <w:u w:val="none" w:color="auto"/>
        </w:rPr>
        <w:t>28</w:t>
      </w:r>
      <w:r>
        <w:rPr>
          <w:rFonts w:hint="eastAsia" w:asciiTheme="minorEastAsia" w:hAnsiTheme="minorEastAsia"/>
          <w:color w:val="000000" w:themeColor="text1"/>
          <w:sz w:val="22"/>
          <w:u w:val="none" w:color="auto"/>
        </w:rPr>
        <w:t>年度の小児慢性特定疾病医療の受給者は</w:t>
      </w:r>
      <w:r>
        <w:rPr>
          <w:rFonts w:hint="eastAsia" w:asciiTheme="minorEastAsia" w:hAnsiTheme="minorEastAsia"/>
          <w:color w:val="000000" w:themeColor="text1"/>
          <w:sz w:val="22"/>
          <w:u w:val="none" w:color="auto"/>
        </w:rPr>
        <w:t>700</w:t>
      </w:r>
      <w:r>
        <w:rPr>
          <w:rFonts w:hint="eastAsia" w:asciiTheme="minorEastAsia" w:hAnsiTheme="minorEastAsia"/>
          <w:color w:val="000000" w:themeColor="text1"/>
          <w:sz w:val="22"/>
          <w:u w:val="none" w:color="auto"/>
        </w:rPr>
        <w:t>人でした。</w:t>
      </w:r>
    </w:p>
    <w:p>
      <w:pPr>
        <w:pStyle w:val="0"/>
        <w:ind w:right="-1"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イ　自立支援医療</w:t>
      </w:r>
      <w:r>
        <w:rPr>
          <w:rFonts w:hint="eastAsia" w:asciiTheme="minorEastAsia" w:hAnsiTheme="minorEastAsia"/>
          <w:color w:val="000000" w:themeColor="text1"/>
          <w:sz w:val="20"/>
          <w:u w:val="none" w:color="auto"/>
        </w:rPr>
        <w:t>（育成医療）</w:t>
      </w:r>
      <w:r>
        <w:rPr>
          <w:rFonts w:hint="eastAsia" w:asciiTheme="minorEastAsia" w:hAnsiTheme="minorEastAsia"/>
          <w:color w:val="000000" w:themeColor="text1"/>
          <w:sz w:val="22"/>
          <w:u w:val="none" w:color="auto"/>
        </w:rPr>
        <w:t>受給者数</w:t>
      </w:r>
    </w:p>
    <w:p>
      <w:pPr>
        <w:pStyle w:val="0"/>
        <w:spacing w:line="320" w:lineRule="exact"/>
        <w:ind w:left="453" w:leftChars="2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肢体不自由や視覚障害、聴覚障害、心臓機能障害など、身体に障害があり、治療によりその症状が回復する見込みのある児童に対する平成</w:t>
      </w:r>
      <w:r>
        <w:rPr>
          <w:rFonts w:hint="eastAsia" w:asciiTheme="minorEastAsia" w:hAnsiTheme="minorEastAsia"/>
          <w:color w:val="000000" w:themeColor="text1"/>
          <w:sz w:val="22"/>
          <w:u w:val="none" w:color="auto"/>
        </w:rPr>
        <w:t>28</w:t>
      </w:r>
      <w:r>
        <w:rPr>
          <w:rFonts w:hint="eastAsia" w:asciiTheme="minorEastAsia" w:hAnsiTheme="minorEastAsia"/>
          <w:color w:val="000000" w:themeColor="text1"/>
          <w:sz w:val="22"/>
          <w:u w:val="none" w:color="auto"/>
        </w:rPr>
        <w:t>年度の自立支援医療（育成医療）の受給者は</w:t>
      </w:r>
      <w:r>
        <w:rPr>
          <w:rFonts w:hint="eastAsia" w:asciiTheme="minorEastAsia" w:hAnsiTheme="minorEastAsia"/>
          <w:color w:val="000000" w:themeColor="text1"/>
          <w:sz w:val="22"/>
          <w:u w:val="none" w:color="auto"/>
        </w:rPr>
        <w:t>166</w:t>
      </w:r>
      <w:r>
        <w:rPr>
          <w:rFonts w:hint="eastAsia" w:asciiTheme="minorEastAsia" w:hAnsiTheme="minorEastAsia"/>
          <w:color w:val="000000" w:themeColor="text1"/>
          <w:sz w:val="22"/>
          <w:u w:val="none" w:color="auto"/>
        </w:rPr>
        <w:t>人でした。</w:t>
      </w:r>
    </w:p>
    <w:p>
      <w:pPr>
        <w:pStyle w:val="0"/>
        <w:spacing w:line="320" w:lineRule="exact"/>
        <w:rPr>
          <w:rFonts w:hint="default" w:asciiTheme="minorEastAsia" w:hAnsiTheme="minorEastAsia"/>
          <w:color w:val="000000" w:themeColor="text1"/>
          <w:sz w:val="22"/>
          <w:u w:val="none" w:color="auto"/>
        </w:rPr>
      </w:pPr>
    </w:p>
    <w:p>
      <w:pPr>
        <w:pStyle w:val="0"/>
        <w:spacing w:line="320" w:lineRule="exact"/>
        <w:rPr>
          <w:rFonts w:hint="default" w:asciiTheme="minorEastAsia" w:hAnsiTheme="minorEastAsia"/>
          <w:sz w:val="22"/>
        </w:rPr>
      </w:pPr>
    </w:p>
    <w:p>
      <w:pPr>
        <w:pStyle w:val="0"/>
        <w:spacing w:line="320" w:lineRule="exact"/>
        <w:rPr>
          <w:rFonts w:hint="default" w:asciiTheme="minorEastAsia" w:hAnsiTheme="minorEastAsia"/>
          <w:b w:val="1"/>
          <w:color w:val="000000" w:themeColor="text1"/>
          <w:sz w:val="22"/>
          <w:u w:val="none" w:color="auto"/>
        </w:rPr>
      </w:pPr>
      <w:bookmarkStart w:id="0" w:name="_GoBack"/>
      <w:bookmarkEnd w:id="0"/>
      <w:r>
        <w:rPr>
          <w:rFonts w:hint="eastAsia" w:asciiTheme="minorEastAsia" w:hAnsiTheme="minorEastAsia"/>
          <w:b w:val="1"/>
          <w:color w:val="000000" w:themeColor="text1"/>
          <w:sz w:val="22"/>
          <w:u w:val="none" w:color="auto"/>
        </w:rPr>
        <w:t>（４）県内で対応が困難な疾患</w:t>
      </w:r>
    </w:p>
    <w:p>
      <w:pPr>
        <w:pStyle w:val="0"/>
        <w:spacing w:line="320" w:lineRule="exact"/>
        <w:ind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ア　小児心臓手術・胎児治療対象疾患等</w:t>
      </w:r>
    </w:p>
    <w:p>
      <w:pPr>
        <w:pStyle w:val="0"/>
        <w:spacing w:line="320" w:lineRule="exact"/>
        <w:ind w:left="453" w:leftChars="2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高度な心臓手術や胎児治療対象疾患等は県内では対応が困難であり、国立病院機構四国こどもとおとなの医療センターや岡山大学病院、国立循環器病研究センター、愛媛大学医学部附属病院など県外の医療機関と連携しています。</w:t>
      </w:r>
    </w:p>
    <w:p>
      <w:pPr>
        <w:pStyle w:val="0"/>
        <w:spacing w:line="320" w:lineRule="exact"/>
        <w:ind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イ　その他の高度専門医療</w:t>
      </w:r>
    </w:p>
    <w:p>
      <w:pPr>
        <w:pStyle w:val="0"/>
        <w:spacing w:line="320" w:lineRule="exact"/>
        <w:ind w:left="453" w:leftChars="2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骨髄移植、その他症例が少なく対応が困難な疾患についても、県外の医療機関と連携して対応しています。</w:t>
      </w:r>
    </w:p>
    <w:p>
      <w:pPr>
        <w:pStyle w:val="0"/>
        <w:spacing w:line="320" w:lineRule="exact"/>
        <w:rPr>
          <w:rFonts w:hint="default" w:asciiTheme="minorEastAsia" w:hAnsiTheme="minorEastAsia"/>
          <w:color w:val="000000" w:themeColor="text1"/>
          <w:sz w:val="22"/>
          <w:u w:val="none" w:color="auto"/>
        </w:rPr>
      </w:pPr>
    </w:p>
    <w:p>
      <w:pPr>
        <w:pStyle w:val="0"/>
        <w:spacing w:line="320" w:lineRule="exact"/>
        <w:rPr>
          <w:rFonts w:hint="default" w:asciiTheme="minorEastAsia" w:hAnsiTheme="minorEastAsia"/>
          <w:b w:val="1"/>
          <w:color w:val="000000" w:themeColor="text1"/>
          <w:sz w:val="22"/>
          <w:u w:val="none" w:color="auto"/>
        </w:rPr>
      </w:pPr>
      <w:r>
        <w:rPr>
          <w:rFonts w:hint="eastAsia" w:asciiTheme="minorEastAsia" w:hAnsiTheme="minorEastAsia"/>
          <w:b w:val="1"/>
          <w:color w:val="000000" w:themeColor="text1"/>
          <w:sz w:val="22"/>
          <w:u w:val="none" w:color="auto"/>
        </w:rPr>
        <w:t>（５）小児の死亡</w:t>
      </w:r>
    </w:p>
    <w:p>
      <w:pPr>
        <w:pStyle w:val="0"/>
        <w:spacing w:line="320" w:lineRule="exact"/>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平成</w:t>
      </w:r>
      <w:r>
        <w:rPr>
          <w:rFonts w:hint="eastAsia" w:asciiTheme="minorEastAsia" w:hAnsiTheme="minorEastAsia"/>
          <w:color w:val="000000" w:themeColor="text1"/>
          <w:sz w:val="22"/>
          <w:u w:val="none" w:color="auto"/>
        </w:rPr>
        <w:t>27</w:t>
      </w:r>
      <w:r>
        <w:rPr>
          <w:rFonts w:hint="eastAsia" w:asciiTheme="minorEastAsia" w:hAnsiTheme="minorEastAsia"/>
          <w:color w:val="000000" w:themeColor="text1"/>
          <w:sz w:val="22"/>
          <w:u w:val="none" w:color="auto"/>
        </w:rPr>
        <w:t>年の人口動態調査によると、小児の死亡率は、全国より低くなっています。</w:t>
      </w:r>
    </w:p>
    <w:p>
      <w:pPr>
        <w:pStyle w:val="0"/>
        <w:spacing w:line="320" w:lineRule="exact"/>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また、乳児の死亡数は、</w:t>
      </w:r>
      <w:r>
        <w:rPr>
          <w:rFonts w:hint="eastAsia" w:asciiTheme="minorEastAsia" w:hAnsiTheme="minorEastAsia"/>
          <w:color w:val="000000" w:themeColor="text1"/>
          <w:sz w:val="22"/>
          <w:u w:val="none" w:color="auto"/>
        </w:rPr>
        <w:t>14</w:t>
      </w:r>
      <w:r>
        <w:rPr>
          <w:rFonts w:hint="eastAsia" w:asciiTheme="minorEastAsia" w:hAnsiTheme="minorEastAsia"/>
          <w:color w:val="000000" w:themeColor="text1"/>
          <w:sz w:val="22"/>
          <w:u w:val="none" w:color="auto"/>
        </w:rPr>
        <w:t>歳以下の死亡数の約５割（</w:t>
      </w:r>
      <w:r>
        <w:rPr>
          <w:rFonts w:hint="eastAsia" w:asciiTheme="minorEastAsia" w:hAnsiTheme="minorEastAsia"/>
          <w:color w:val="000000" w:themeColor="text1"/>
          <w:sz w:val="22"/>
          <w:u w:val="none" w:color="auto"/>
        </w:rPr>
        <w:t>17</w:t>
      </w:r>
      <w:r>
        <w:rPr>
          <w:rFonts w:hint="eastAsia" w:asciiTheme="minorEastAsia" w:hAnsiTheme="minorEastAsia"/>
          <w:color w:val="000000" w:themeColor="text1"/>
          <w:sz w:val="22"/>
          <w:u w:val="none" w:color="auto"/>
        </w:rPr>
        <w:t>人中８人）を占めるなど、高くなっていますが、死亡率は４年前（</w:t>
      </w:r>
      <w:r>
        <w:rPr>
          <w:rFonts w:hint="eastAsia" w:asciiTheme="minorEastAsia" w:hAnsiTheme="minorEastAsia"/>
          <w:color w:val="000000" w:themeColor="text1"/>
          <w:sz w:val="22"/>
          <w:u w:val="none" w:color="auto"/>
        </w:rPr>
        <w:t>H23</w:t>
      </w:r>
      <w:r>
        <w:rPr>
          <w:rFonts w:hint="eastAsia" w:asciiTheme="minorEastAsia" w:hAnsiTheme="minorEastAsia"/>
          <w:color w:val="000000" w:themeColor="text1"/>
          <w:sz w:val="22"/>
          <w:u w:val="none" w:color="auto"/>
        </w:rPr>
        <w:t>）に比べ半分以下に減少しています。</w:t>
      </w:r>
    </w:p>
    <w:p>
      <w:pPr>
        <w:pStyle w:val="0"/>
        <w:spacing w:line="320" w:lineRule="exact"/>
        <w:ind w:left="227" w:leftChars="100" w:firstLine="237" w:firstLineChars="100"/>
        <w:rPr>
          <w:rFonts w:hint="default" w:asciiTheme="minorEastAsia" w:hAnsiTheme="minorEastAsia"/>
          <w:color w:val="000000" w:themeColor="text1"/>
          <w:sz w:val="22"/>
          <w:u w:val="none" w:color="auto"/>
        </w:rPr>
      </w:pPr>
    </w:p>
    <w:p>
      <w:pPr>
        <w:pStyle w:val="0"/>
        <w:spacing w:line="320" w:lineRule="exact"/>
        <w:ind w:right="879"/>
        <w:jc w:val="center"/>
        <w:rPr>
          <w:rFonts w:hint="default" w:asciiTheme="majorEastAsia" w:hAnsiTheme="majorEastAsia" w:eastAsiaTheme="majorEastAsia"/>
          <w:color w:val="000000" w:themeColor="text1"/>
          <w:sz w:val="16"/>
          <w:u w:val="none" w:color="auto"/>
        </w:rPr>
      </w:pPr>
      <w:r>
        <w:rPr>
          <w:rFonts w:hint="eastAsia" w:asciiTheme="majorEastAsia" w:hAnsiTheme="majorEastAsia" w:eastAsiaTheme="majorEastAsia"/>
          <w:color w:val="000000" w:themeColor="text1"/>
          <w:u w:val="none" w:color="auto"/>
        </w:rPr>
        <w:t>　　　　　　（図表</w:t>
      </w:r>
      <w:r>
        <w:rPr>
          <w:rFonts w:hint="eastAsia" w:asciiTheme="majorEastAsia" w:hAnsiTheme="majorEastAsia" w:eastAsiaTheme="majorEastAsia"/>
          <w:color w:val="000000" w:themeColor="text1"/>
          <w:u w:val="none" w:color="auto"/>
        </w:rPr>
        <w:t>7-3-4</w:t>
      </w:r>
      <w:r>
        <w:rPr>
          <w:rFonts w:hint="eastAsia" w:asciiTheme="majorEastAsia" w:hAnsiTheme="majorEastAsia" w:eastAsiaTheme="majorEastAsia"/>
          <w:color w:val="000000" w:themeColor="text1"/>
          <w:u w:val="none" w:color="auto"/>
        </w:rPr>
        <w:t>）人口千人当たりの小児（</w:t>
      </w:r>
      <w:r>
        <w:rPr>
          <w:rFonts w:hint="eastAsia" w:asciiTheme="majorEastAsia" w:hAnsiTheme="majorEastAsia" w:eastAsiaTheme="majorEastAsia"/>
          <w:color w:val="000000" w:themeColor="text1"/>
          <w:u w:val="none" w:color="auto"/>
        </w:rPr>
        <w:t>15</w:t>
      </w:r>
      <w:r>
        <w:rPr>
          <w:rFonts w:hint="eastAsia" w:asciiTheme="majorEastAsia" w:hAnsiTheme="majorEastAsia" w:eastAsiaTheme="majorEastAsia"/>
          <w:color w:val="000000" w:themeColor="text1"/>
          <w:u w:val="none" w:color="auto"/>
        </w:rPr>
        <w:t>歳未満）の死亡率</w:t>
      </w:r>
    </w:p>
    <w:tbl>
      <w:tblPr>
        <w:tblStyle w:val="32"/>
        <w:tblW w:w="8176" w:type="dxa"/>
        <w:jc w:val="left"/>
        <w:tblInd w:w="915" w:type="dxa"/>
        <w:tblLayout w:type="fixed"/>
        <w:tblLook w:firstRow="1" w:lastRow="0" w:firstColumn="1" w:lastColumn="0" w:noHBand="0" w:noVBand="1" w:val="04A0"/>
      </w:tblPr>
      <w:tblGrid>
        <w:gridCol w:w="894"/>
        <w:gridCol w:w="982"/>
        <w:gridCol w:w="1260"/>
        <w:gridCol w:w="1260"/>
        <w:gridCol w:w="1260"/>
        <w:gridCol w:w="1260"/>
        <w:gridCol w:w="1260"/>
      </w:tblGrid>
      <w:tr>
        <w:trPr>
          <w:trHeight w:val="340" w:hRule="exact"/>
        </w:trPr>
        <w:tc>
          <w:tcPr>
            <w:tcW w:w="8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b w:val="0"/>
                <w:color w:val="000000" w:themeColor="text1"/>
                <w:kern w:val="0"/>
                <w:sz w:val="20"/>
                <w:u w:val="none" w:color="auto"/>
              </w:rPr>
            </w:pPr>
          </w:p>
        </w:tc>
        <w:tc>
          <w:tcPr>
            <w:tcW w:w="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b w:val="0"/>
                <w:color w:val="000000" w:themeColor="text1"/>
                <w:kern w:val="0"/>
                <w:sz w:val="20"/>
                <w:u w:val="none" w:color="auto"/>
              </w:rPr>
            </w:pPr>
            <w:r>
              <w:rPr>
                <w:rFonts w:hint="eastAsia" w:asciiTheme="minorEastAsia" w:hAnsiTheme="minorEastAsia"/>
                <w:b w:val="0"/>
                <w:color w:val="000000" w:themeColor="text1"/>
                <w:kern w:val="0"/>
                <w:sz w:val="20"/>
                <w:u w:val="none" w:color="auto"/>
              </w:rPr>
              <w:t>年</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b w:val="0"/>
                <w:color w:val="000000" w:themeColor="text1"/>
                <w:kern w:val="0"/>
                <w:sz w:val="20"/>
                <w:u w:val="none" w:color="auto"/>
              </w:rPr>
            </w:pPr>
            <w:r>
              <w:rPr>
                <w:rFonts w:hint="eastAsia" w:asciiTheme="minorEastAsia" w:hAnsiTheme="minorEastAsia"/>
                <w:b w:val="0"/>
                <w:color w:val="000000" w:themeColor="text1"/>
                <w:kern w:val="0"/>
                <w:sz w:val="20"/>
                <w:u w:val="none" w:color="auto"/>
              </w:rPr>
              <w:t>H23</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b w:val="0"/>
                <w:color w:val="000000" w:themeColor="text1"/>
                <w:kern w:val="0"/>
                <w:sz w:val="20"/>
                <w:u w:val="none" w:color="auto"/>
              </w:rPr>
            </w:pPr>
            <w:r>
              <w:rPr>
                <w:rFonts w:hint="eastAsia" w:asciiTheme="minorEastAsia" w:hAnsiTheme="minorEastAsia"/>
                <w:b w:val="0"/>
                <w:color w:val="000000" w:themeColor="text1"/>
                <w:kern w:val="0"/>
                <w:sz w:val="20"/>
                <w:u w:val="none" w:color="auto"/>
              </w:rPr>
              <w:t>H24</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b w:val="0"/>
                <w:color w:val="000000" w:themeColor="text1"/>
                <w:kern w:val="0"/>
                <w:sz w:val="20"/>
                <w:u w:val="none" w:color="auto"/>
              </w:rPr>
            </w:pPr>
            <w:r>
              <w:rPr>
                <w:rFonts w:hint="eastAsia" w:asciiTheme="minorEastAsia" w:hAnsiTheme="minorEastAsia"/>
                <w:b w:val="0"/>
                <w:color w:val="000000" w:themeColor="text1"/>
                <w:kern w:val="0"/>
                <w:sz w:val="20"/>
                <w:u w:val="none" w:color="auto"/>
              </w:rPr>
              <w:t>H25</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b w:val="0"/>
                <w:color w:val="000000" w:themeColor="text1"/>
                <w:kern w:val="0"/>
                <w:sz w:val="20"/>
                <w:u w:val="none" w:color="auto"/>
              </w:rPr>
            </w:pPr>
            <w:r>
              <w:rPr>
                <w:rFonts w:hint="eastAsia" w:asciiTheme="minorEastAsia" w:hAnsiTheme="minorEastAsia"/>
                <w:b w:val="0"/>
                <w:color w:val="000000" w:themeColor="text1"/>
                <w:kern w:val="0"/>
                <w:sz w:val="20"/>
                <w:u w:val="none" w:color="auto"/>
              </w:rPr>
              <w:t>H26</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b w:val="0"/>
                <w:color w:val="000000" w:themeColor="text1"/>
                <w:kern w:val="0"/>
                <w:sz w:val="20"/>
                <w:u w:val="none" w:color="auto"/>
              </w:rPr>
            </w:pPr>
            <w:r>
              <w:rPr>
                <w:rFonts w:hint="eastAsia" w:asciiTheme="minorEastAsia" w:hAnsiTheme="minorEastAsia"/>
                <w:b w:val="0"/>
                <w:color w:val="000000" w:themeColor="text1"/>
                <w:kern w:val="0"/>
                <w:sz w:val="20"/>
                <w:u w:val="none" w:color="auto"/>
              </w:rPr>
              <w:t>H27</w:t>
            </w:r>
          </w:p>
        </w:tc>
      </w:tr>
      <w:tr>
        <w:trPr>
          <w:trHeight w:val="340" w:hRule="exact"/>
        </w:trPr>
        <w:tc>
          <w:tcPr>
            <w:tcW w:w="89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240" w:lineRule="exact"/>
              <w:jc w:val="center"/>
              <w:rPr>
                <w:rFonts w:hint="default" w:asciiTheme="minorEastAsia" w:hAnsiTheme="minorEastAsia"/>
                <w:b w:val="0"/>
                <w:color w:val="000000" w:themeColor="text1"/>
                <w:kern w:val="0"/>
                <w:sz w:val="20"/>
                <w:u w:val="none" w:color="auto"/>
              </w:rPr>
            </w:pPr>
            <w:r>
              <w:rPr>
                <w:rFonts w:hint="eastAsia" w:asciiTheme="minorEastAsia" w:hAnsiTheme="minorEastAsia"/>
                <w:b w:val="0"/>
                <w:color w:val="000000" w:themeColor="text1"/>
                <w:kern w:val="0"/>
                <w:sz w:val="20"/>
                <w:u w:val="none" w:color="auto"/>
              </w:rPr>
              <w:t>小児　　死亡率</w:t>
            </w:r>
          </w:p>
        </w:tc>
        <w:tc>
          <w:tcPr>
            <w:tcW w:w="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全国</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0.31</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0.25</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0.24</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0.24</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0.23</w:t>
            </w:r>
          </w:p>
        </w:tc>
      </w:tr>
      <w:tr>
        <w:trPr>
          <w:trHeight w:val="340" w:hRule="exact"/>
        </w:trPr>
        <w:tc>
          <w:tcPr>
            <w:tcW w:w="89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240" w:lineRule="exact"/>
              <w:jc w:val="center"/>
              <w:rPr>
                <w:rFonts w:hint="default" w:asciiTheme="minorEastAsia" w:hAnsiTheme="minorEastAsia"/>
                <w:b w:val="0"/>
                <w:color w:val="000000"/>
                <w:kern w:val="0"/>
                <w:sz w:val="20"/>
              </w:rPr>
            </w:pPr>
          </w:p>
        </w:tc>
        <w:tc>
          <w:tcPr>
            <w:tcW w:w="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高知県</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0.34</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0.29</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0.25</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0.29</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0.20</w:t>
            </w:r>
          </w:p>
        </w:tc>
      </w:tr>
      <w:tr>
        <w:trPr>
          <w:trHeight w:val="340" w:hRule="exact"/>
        </w:trPr>
        <w:tc>
          <w:tcPr>
            <w:tcW w:w="89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240" w:lineRule="exact"/>
              <w:jc w:val="center"/>
              <w:rPr>
                <w:rFonts w:hint="default" w:asciiTheme="minorEastAsia" w:hAnsiTheme="minorEastAsia"/>
                <w:b w:val="0"/>
                <w:color w:val="000000" w:themeColor="text1"/>
                <w:kern w:val="0"/>
                <w:sz w:val="20"/>
                <w:u w:val="none" w:color="auto"/>
              </w:rPr>
            </w:pPr>
            <w:r>
              <w:rPr>
                <w:rFonts w:hint="eastAsia" w:asciiTheme="minorEastAsia" w:hAnsiTheme="minorEastAsia"/>
                <w:b w:val="0"/>
                <w:color w:val="000000" w:themeColor="text1"/>
                <w:kern w:val="0"/>
                <w:sz w:val="20"/>
                <w:u w:val="none" w:color="auto"/>
              </w:rPr>
              <w:t>幼児　　　死亡率</w:t>
            </w:r>
          </w:p>
        </w:tc>
        <w:tc>
          <w:tcPr>
            <w:tcW w:w="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全国</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0.69</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0.61</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0.57</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0.56</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0.54</w:t>
            </w:r>
          </w:p>
        </w:tc>
      </w:tr>
      <w:tr>
        <w:trPr>
          <w:trHeight w:val="340" w:hRule="exact"/>
        </w:trPr>
        <w:tc>
          <w:tcPr>
            <w:tcW w:w="89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240" w:lineRule="exact"/>
              <w:jc w:val="center"/>
              <w:rPr>
                <w:rFonts w:hint="default" w:asciiTheme="minorEastAsia" w:hAnsiTheme="minorEastAsia"/>
                <w:b w:val="0"/>
                <w:color w:val="000000"/>
                <w:kern w:val="0"/>
                <w:sz w:val="20"/>
              </w:rPr>
            </w:pPr>
          </w:p>
        </w:tc>
        <w:tc>
          <w:tcPr>
            <w:tcW w:w="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高知県</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0.86</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0.69</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0.66</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0.74</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0.55</w:t>
            </w:r>
          </w:p>
        </w:tc>
      </w:tr>
      <w:tr>
        <w:trPr>
          <w:trHeight w:val="340" w:hRule="exact"/>
        </w:trPr>
        <w:tc>
          <w:tcPr>
            <w:tcW w:w="89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240" w:lineRule="exact"/>
              <w:jc w:val="center"/>
              <w:rPr>
                <w:rFonts w:hint="default" w:asciiTheme="minorEastAsia" w:hAnsiTheme="minorEastAsia"/>
                <w:b w:val="0"/>
                <w:color w:val="000000" w:themeColor="text1"/>
                <w:kern w:val="0"/>
                <w:sz w:val="20"/>
                <w:u w:val="none" w:color="auto"/>
              </w:rPr>
            </w:pPr>
            <w:r>
              <w:rPr>
                <w:rFonts w:hint="eastAsia" w:asciiTheme="minorEastAsia" w:hAnsiTheme="minorEastAsia"/>
                <w:b w:val="0"/>
                <w:color w:val="000000" w:themeColor="text1"/>
                <w:kern w:val="0"/>
                <w:sz w:val="20"/>
                <w:u w:val="none" w:color="auto"/>
              </w:rPr>
              <w:t>乳児　　　死亡率</w:t>
            </w:r>
          </w:p>
        </w:tc>
        <w:tc>
          <w:tcPr>
            <w:tcW w:w="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全国</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2.3</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2.2</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2.1</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2.1</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1.9</w:t>
            </w:r>
          </w:p>
        </w:tc>
      </w:tr>
      <w:tr>
        <w:trPr>
          <w:trHeight w:val="340" w:hRule="exact"/>
        </w:trPr>
        <w:tc>
          <w:tcPr>
            <w:tcW w:w="89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b w:val="0"/>
                <w:color w:val="000000"/>
                <w:kern w:val="0"/>
                <w:sz w:val="20"/>
              </w:rPr>
            </w:pPr>
          </w:p>
        </w:tc>
        <w:tc>
          <w:tcPr>
            <w:tcW w:w="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高知県</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jc w:val="left"/>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3.4</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jc w:val="left"/>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2.5</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jc w:val="left"/>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2.7</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jc w:val="left"/>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2.4</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jc w:val="left"/>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1.6</w:t>
            </w:r>
          </w:p>
        </w:tc>
      </w:tr>
    </w:tbl>
    <w:p>
      <w:pPr>
        <w:pStyle w:val="0"/>
        <w:spacing w:line="240" w:lineRule="exact"/>
        <w:jc w:val="right"/>
        <w:rPr>
          <w:rFonts w:hint="default" w:asciiTheme="minorEastAsia" w:hAnsiTheme="minorEastAsia"/>
          <w:color w:val="000000" w:themeColor="text1"/>
          <w:sz w:val="16"/>
          <w:u w:val="none" w:color="auto"/>
        </w:rPr>
      </w:pPr>
      <w:r>
        <w:rPr>
          <w:rFonts w:hint="eastAsia" w:asciiTheme="minorEastAsia" w:hAnsiTheme="minorEastAsia"/>
          <w:color w:val="000000" w:themeColor="text1"/>
          <w:sz w:val="16"/>
          <w:u w:val="none" w:color="auto"/>
        </w:rPr>
        <w:t>出典：人口動態調査（厚生労働省）</w:t>
      </w:r>
    </w:p>
    <w:p>
      <w:pPr>
        <w:pStyle w:val="0"/>
        <w:rPr>
          <w:rFonts w:hint="default" w:asciiTheme="minorEastAsia" w:hAnsiTheme="minorEastAsia"/>
          <w:color w:val="000000" w:themeColor="text1"/>
          <w:sz w:val="22"/>
          <w:u w:val="none" w:color="auto"/>
        </w:rPr>
      </w:pPr>
    </w:p>
    <w:p>
      <w:pPr>
        <w:pStyle w:val="0"/>
        <w:rPr>
          <w:rFonts w:hint="default" w:asciiTheme="minorEastAsia" w:hAnsiTheme="minorEastAsia"/>
          <w:b w:val="1"/>
          <w:color w:val="000000" w:themeColor="text1"/>
          <w:sz w:val="22"/>
          <w:u w:val="none" w:color="auto"/>
        </w:rPr>
      </w:pPr>
      <w:r>
        <w:rPr>
          <w:rFonts w:hint="eastAsia" w:asciiTheme="minorEastAsia" w:hAnsiTheme="minorEastAsia"/>
          <w:b w:val="1"/>
          <w:color w:val="000000" w:themeColor="text1"/>
          <w:sz w:val="22"/>
          <w:u w:val="none" w:color="auto"/>
        </w:rPr>
        <w:t>２　小児医療提供体制</w:t>
      </w:r>
    </w:p>
    <w:p>
      <w:pPr>
        <w:pStyle w:val="0"/>
        <w:rPr>
          <w:rFonts w:hint="default" w:asciiTheme="minorEastAsia" w:hAnsiTheme="minorEastAsia"/>
          <w:b w:val="1"/>
          <w:color w:val="000000" w:themeColor="text1"/>
          <w:sz w:val="22"/>
          <w:u w:val="none" w:color="auto"/>
        </w:rPr>
      </w:pPr>
      <w:r>
        <w:rPr>
          <w:rFonts w:hint="eastAsia" w:asciiTheme="minorEastAsia" w:hAnsiTheme="minorEastAsia"/>
          <w:b w:val="1"/>
          <w:color w:val="000000" w:themeColor="text1"/>
          <w:sz w:val="22"/>
          <w:u w:val="none" w:color="auto"/>
        </w:rPr>
        <w:t>（１）小児科医師の状況</w:t>
      </w:r>
    </w:p>
    <w:p>
      <w:pPr>
        <w:pStyle w:val="0"/>
        <w:ind w:left="227" w:leftChars="100" w:firstLine="237" w:firstLineChars="100"/>
        <w:rPr>
          <w:rFonts w:hint="default" w:asciiTheme="minorEastAsia" w:hAnsiTheme="minorEastAsia"/>
          <w:sz w:val="22"/>
        </w:rPr>
      </w:pPr>
      <w:r>
        <w:rPr>
          <w:rFonts w:hint="eastAsia" w:asciiTheme="minorEastAsia" w:hAnsiTheme="minorEastAsia"/>
          <w:color w:val="000000" w:themeColor="text1"/>
          <w:sz w:val="22"/>
          <w:u w:val="none" w:color="auto"/>
        </w:rPr>
        <w:t>平成</w:t>
      </w:r>
      <w:r>
        <w:rPr>
          <w:rFonts w:hint="eastAsia" w:asciiTheme="minorEastAsia" w:hAnsiTheme="minorEastAsia"/>
          <w:color w:val="000000" w:themeColor="text1"/>
          <w:sz w:val="22"/>
          <w:u w:val="none" w:color="auto"/>
        </w:rPr>
        <w:t>28</w:t>
      </w:r>
      <w:r>
        <w:rPr>
          <w:rFonts w:hint="eastAsia" w:asciiTheme="minorEastAsia" w:hAnsiTheme="minorEastAsia"/>
          <w:color w:val="000000" w:themeColor="text1"/>
          <w:sz w:val="22"/>
          <w:u w:val="none" w:color="auto"/>
        </w:rPr>
        <w:t>年の本県の小児科医師は</w:t>
      </w:r>
      <w:r>
        <w:rPr>
          <w:rFonts w:hint="eastAsia" w:asciiTheme="minorEastAsia" w:hAnsiTheme="minorEastAsia"/>
          <w:color w:val="000000" w:themeColor="text1"/>
          <w:sz w:val="22"/>
          <w:u w:val="none" w:color="auto"/>
        </w:rPr>
        <w:t>106</w:t>
      </w:r>
      <w:r>
        <w:rPr>
          <w:rFonts w:hint="eastAsia" w:asciiTheme="minorEastAsia" w:hAnsiTheme="minorEastAsia"/>
          <w:color w:val="000000" w:themeColor="text1"/>
          <w:sz w:val="22"/>
          <w:u w:val="none" w:color="auto"/>
        </w:rPr>
        <w:t>人となっており、平成</w:t>
      </w:r>
      <w:r>
        <w:rPr>
          <w:rFonts w:hint="eastAsia" w:asciiTheme="minorEastAsia" w:hAnsiTheme="minorEastAsia"/>
          <w:color w:val="000000" w:themeColor="text1"/>
          <w:sz w:val="22"/>
          <w:u w:val="none" w:color="auto"/>
        </w:rPr>
        <w:t>22</w:t>
      </w:r>
      <w:r>
        <w:rPr>
          <w:rFonts w:hint="eastAsia" w:asciiTheme="minorEastAsia" w:hAnsiTheme="minorEastAsia"/>
          <w:color w:val="000000" w:themeColor="text1"/>
          <w:sz w:val="22"/>
          <w:u w:val="none" w:color="auto"/>
        </w:rPr>
        <w:t>年と比較すると、医師総数はわずかに増加しましたが、保健医療圏別では、依然として中央保健医療圏に８割が集中しており、この小児科医師の偏在が受療動向に</w:t>
      </w:r>
      <w:r>
        <w:rPr>
          <w:rFonts w:hint="eastAsia" w:asciiTheme="minorEastAsia" w:hAnsiTheme="minorEastAsia"/>
          <w:sz w:val="22"/>
        </w:rPr>
        <w:t>影響していると考えられます。</w:t>
      </w:r>
    </w:p>
    <w:p>
      <w:pPr>
        <w:pStyle w:val="0"/>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sz w:val="22"/>
        </w:rPr>
        <w:t>平</w:t>
      </w:r>
      <w:r>
        <w:rPr>
          <w:rFonts w:hint="eastAsia" w:asciiTheme="minorEastAsia" w:hAnsiTheme="minorEastAsia"/>
          <w:color w:val="000000" w:themeColor="text1"/>
          <w:sz w:val="22"/>
          <w:u w:val="none" w:color="auto"/>
        </w:rPr>
        <w:t>成</w:t>
      </w:r>
      <w:r>
        <w:rPr>
          <w:rFonts w:hint="eastAsia" w:asciiTheme="minorEastAsia" w:hAnsiTheme="minorEastAsia"/>
          <w:color w:val="000000" w:themeColor="text1"/>
          <w:sz w:val="22"/>
          <w:u w:val="none" w:color="auto"/>
        </w:rPr>
        <w:t>28</w:t>
      </w:r>
      <w:r>
        <w:rPr>
          <w:rFonts w:hint="eastAsia" w:asciiTheme="minorEastAsia" w:hAnsiTheme="minorEastAsia"/>
          <w:color w:val="000000" w:themeColor="text1"/>
          <w:sz w:val="22"/>
          <w:u w:val="none" w:color="auto"/>
        </w:rPr>
        <w:t>年の小児科医師の平均年齢は</w:t>
      </w:r>
      <w:r>
        <w:rPr>
          <w:rFonts w:hint="eastAsia" w:asciiTheme="minorEastAsia" w:hAnsiTheme="minorEastAsia"/>
          <w:color w:val="000000" w:themeColor="text1"/>
          <w:sz w:val="22"/>
          <w:u w:val="none" w:color="auto"/>
        </w:rPr>
        <w:t>52.2</w:t>
      </w:r>
      <w:r>
        <w:rPr>
          <w:rFonts w:hint="eastAsia" w:asciiTheme="minorEastAsia" w:hAnsiTheme="minorEastAsia"/>
          <w:color w:val="000000" w:themeColor="text1"/>
          <w:sz w:val="22"/>
          <w:u w:val="none" w:color="auto"/>
        </w:rPr>
        <w:t>歳で、病院勤務医師は</w:t>
      </w:r>
      <w:r>
        <w:rPr>
          <w:rFonts w:hint="eastAsia" w:asciiTheme="minorEastAsia" w:hAnsiTheme="minorEastAsia"/>
          <w:color w:val="000000" w:themeColor="text1"/>
          <w:sz w:val="22"/>
          <w:u w:val="none" w:color="auto"/>
        </w:rPr>
        <w:t>46.6</w:t>
      </w:r>
      <w:r>
        <w:rPr>
          <w:rFonts w:hint="eastAsia" w:asciiTheme="minorEastAsia" w:hAnsiTheme="minorEastAsia"/>
          <w:color w:val="000000" w:themeColor="text1"/>
          <w:sz w:val="22"/>
          <w:u w:val="none" w:color="auto"/>
        </w:rPr>
        <w:t>歳、診療所勤務医師は</w:t>
      </w:r>
      <w:r>
        <w:rPr>
          <w:rFonts w:hint="eastAsia" w:asciiTheme="minorEastAsia" w:hAnsiTheme="minorEastAsia"/>
          <w:color w:val="000000" w:themeColor="text1"/>
          <w:sz w:val="22"/>
          <w:u w:val="none" w:color="auto"/>
        </w:rPr>
        <w:t>64.6</w:t>
      </w:r>
      <w:r>
        <w:rPr>
          <w:rFonts w:hint="eastAsia" w:asciiTheme="minorEastAsia" w:hAnsiTheme="minorEastAsia"/>
          <w:color w:val="000000" w:themeColor="text1"/>
          <w:sz w:val="22"/>
          <w:u w:val="none" w:color="auto"/>
        </w:rPr>
        <w:t>歳となっています。</w:t>
      </w:r>
    </w:p>
    <w:p>
      <w:pPr>
        <w:pStyle w:val="0"/>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また、</w:t>
      </w:r>
      <w:r>
        <w:rPr>
          <w:rFonts w:hint="eastAsia" w:asciiTheme="minorEastAsia" w:hAnsiTheme="minorEastAsia"/>
          <w:color w:val="000000" w:themeColor="text1"/>
          <w:sz w:val="22"/>
          <w:u w:val="none" w:color="auto"/>
        </w:rPr>
        <w:t>40</w:t>
      </w:r>
      <w:r>
        <w:rPr>
          <w:rFonts w:hint="eastAsia" w:asciiTheme="minorEastAsia" w:hAnsiTheme="minorEastAsia"/>
          <w:color w:val="000000" w:themeColor="text1"/>
          <w:sz w:val="22"/>
          <w:u w:val="none" w:color="auto"/>
        </w:rPr>
        <w:t>歳未満の小児科医師が減少し、</w:t>
      </w:r>
      <w:r>
        <w:rPr>
          <w:rFonts w:hint="eastAsia" w:asciiTheme="minorEastAsia" w:hAnsiTheme="minorEastAsia"/>
          <w:color w:val="000000" w:themeColor="text1"/>
          <w:sz w:val="22"/>
          <w:u w:val="none" w:color="auto"/>
        </w:rPr>
        <w:t>60</w:t>
      </w:r>
      <w:r>
        <w:rPr>
          <w:rFonts w:hint="eastAsia" w:asciiTheme="minorEastAsia" w:hAnsiTheme="minorEastAsia"/>
          <w:color w:val="000000" w:themeColor="text1"/>
          <w:sz w:val="22"/>
          <w:u w:val="none" w:color="auto"/>
        </w:rPr>
        <w:t>歳以上が増加するなど、徐々に平均年齢が高くなっており、特に診療所の医師の高齢化が顕著です。</w:t>
      </w:r>
    </w:p>
    <w:p>
      <w:pPr>
        <w:pStyle w:val="0"/>
        <w:spacing w:before="175" w:beforeLines="50" w:beforeAutospacing="0"/>
        <w:jc w:val="center"/>
        <w:rPr>
          <w:rFonts w:hint="default" w:asciiTheme="majorEastAsia" w:hAnsiTheme="majorEastAsia" w:eastAsiaTheme="majorEastAsia"/>
          <w:color w:val="000000" w:themeColor="text1"/>
          <w:u w:val="none" w:color="auto"/>
        </w:rPr>
      </w:pPr>
      <w:r>
        <w:rPr>
          <w:rFonts w:hint="eastAsia" w:asciiTheme="majorEastAsia" w:hAnsiTheme="majorEastAsia" w:eastAsiaTheme="majorEastAsia"/>
          <w:color w:val="000000" w:themeColor="text1"/>
          <w:u w:val="none" w:color="auto"/>
        </w:rPr>
        <w:t>（図表</w:t>
      </w:r>
      <w:r>
        <w:rPr>
          <w:rFonts w:hint="eastAsia" w:asciiTheme="majorEastAsia" w:hAnsiTheme="majorEastAsia" w:eastAsiaTheme="majorEastAsia"/>
          <w:color w:val="000000" w:themeColor="text1"/>
          <w:u w:val="none" w:color="auto"/>
        </w:rPr>
        <w:t>7-3-5</w:t>
      </w:r>
      <w:r>
        <w:rPr>
          <w:rFonts w:hint="eastAsia" w:asciiTheme="majorEastAsia" w:hAnsiTheme="majorEastAsia" w:eastAsiaTheme="majorEastAsia"/>
          <w:color w:val="000000" w:themeColor="text1"/>
          <w:u w:val="none" w:color="auto"/>
        </w:rPr>
        <w:t>）保健医療圏別小児科医師数</w:t>
      </w:r>
      <w:r>
        <w:rPr>
          <w:rFonts w:hint="eastAsia" w:asciiTheme="majorEastAsia" w:hAnsiTheme="majorEastAsia" w:eastAsiaTheme="majorEastAsia"/>
          <w:color w:val="000000" w:themeColor="text1"/>
          <w:u w:val="none" w:color="auto"/>
          <w:vertAlign w:val="superscript"/>
        </w:rPr>
        <w:t>※</w:t>
      </w:r>
      <w:r>
        <w:rPr>
          <w:rFonts w:hint="eastAsia" w:asciiTheme="majorEastAsia" w:hAnsiTheme="majorEastAsia" w:eastAsiaTheme="majorEastAsia"/>
          <w:color w:val="000000" w:themeColor="text1"/>
          <w:u w:val="none" w:color="auto"/>
        </w:rPr>
        <w:t>の推移</w:t>
      </w:r>
    </w:p>
    <w:tbl>
      <w:tblPr>
        <w:tblStyle w:val="31"/>
        <w:tblW w:w="0" w:type="auto"/>
        <w:jc w:val="left"/>
        <w:tblInd w:w="1668" w:type="dxa"/>
        <w:tblLayout w:type="fixed"/>
        <w:tblLook w:firstRow="1" w:lastRow="0" w:firstColumn="1" w:lastColumn="0" w:noHBand="0" w:noVBand="1" w:val="04A0"/>
      </w:tblPr>
      <w:tblGrid>
        <w:gridCol w:w="1596"/>
        <w:gridCol w:w="907"/>
        <w:gridCol w:w="907"/>
        <w:gridCol w:w="907"/>
        <w:gridCol w:w="907"/>
        <w:gridCol w:w="907"/>
      </w:tblGrid>
      <w:tr>
        <w:trPr>
          <w:trHeight w:val="340" w:hRule="exact"/>
        </w:trPr>
        <w:tc>
          <w:tcPr>
            <w:tcW w:w="1596"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年</w:t>
            </w:r>
          </w:p>
        </w:tc>
        <w:tc>
          <w:tcPr>
            <w:tcW w:w="907"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県　計</w:t>
            </w:r>
          </w:p>
        </w:tc>
        <w:tc>
          <w:tcPr>
            <w:tcW w:w="907"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安　芸</w:t>
            </w:r>
          </w:p>
        </w:tc>
        <w:tc>
          <w:tcPr>
            <w:tcW w:w="907"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中　央</w:t>
            </w:r>
          </w:p>
        </w:tc>
        <w:tc>
          <w:tcPr>
            <w:tcW w:w="907"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高　幡</w:t>
            </w:r>
          </w:p>
        </w:tc>
        <w:tc>
          <w:tcPr>
            <w:tcW w:w="907"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幡　多</w:t>
            </w:r>
          </w:p>
        </w:tc>
      </w:tr>
      <w:tr>
        <w:trPr>
          <w:trHeight w:val="340" w:hRule="exact"/>
        </w:trPr>
        <w:tc>
          <w:tcPr>
            <w:tcW w:w="1596"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H22</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100</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4</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81</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2</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13</w:t>
            </w:r>
          </w:p>
        </w:tc>
      </w:tr>
      <w:tr>
        <w:trPr>
          <w:trHeight w:val="340" w:hRule="exact"/>
        </w:trPr>
        <w:tc>
          <w:tcPr>
            <w:tcW w:w="1596"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H24</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104</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3</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83</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3</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15</w:t>
            </w:r>
          </w:p>
        </w:tc>
      </w:tr>
      <w:tr>
        <w:trPr>
          <w:trHeight w:val="340" w:hRule="exact"/>
        </w:trPr>
        <w:tc>
          <w:tcPr>
            <w:tcW w:w="1596"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H26</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102</w:t>
            </w:r>
          </w:p>
        </w:tc>
        <w:tc>
          <w:tcPr>
            <w:tcW w:w="907" w:type="dxa"/>
            <w:vAlign w:val="top"/>
          </w:tcPr>
          <w:p>
            <w:pPr>
              <w:pStyle w:val="0"/>
              <w:jc w:val="center"/>
              <w:rPr>
                <w:rFonts w:hint="default" w:asciiTheme="minorEastAsia" w:hAnsiTheme="minorEastAsia"/>
                <w:color w:val="000000" w:themeColor="text1"/>
                <w:u w:val="none" w:color="auto"/>
              </w:rPr>
            </w:pPr>
            <w:r>
              <w:rPr>
                <w:rFonts w:hint="default" w:asciiTheme="minorEastAsia" w:hAnsiTheme="minorEastAsia"/>
                <w:color w:val="000000" w:themeColor="text1"/>
                <w:u w:val="none" w:color="auto"/>
              </w:rPr>
              <w:t>4</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80</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3</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15</w:t>
            </w:r>
          </w:p>
        </w:tc>
      </w:tr>
      <w:tr>
        <w:trPr>
          <w:trHeight w:val="340" w:hRule="exact"/>
        </w:trPr>
        <w:tc>
          <w:tcPr>
            <w:tcW w:w="1596"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H28</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106</w:t>
            </w:r>
          </w:p>
        </w:tc>
        <w:tc>
          <w:tcPr>
            <w:tcW w:w="907" w:type="dxa"/>
            <w:vAlign w:val="top"/>
          </w:tcPr>
          <w:p>
            <w:pPr>
              <w:pStyle w:val="0"/>
              <w:jc w:val="center"/>
              <w:rPr>
                <w:rFonts w:hint="default" w:asciiTheme="minorEastAsia" w:hAnsiTheme="minorEastAsia"/>
                <w:color w:val="000000" w:themeColor="text1"/>
                <w:u w:val="none" w:color="auto"/>
              </w:rPr>
            </w:pPr>
            <w:r>
              <w:rPr>
                <w:rFonts w:hint="default" w:asciiTheme="minorEastAsia" w:hAnsiTheme="minorEastAsia"/>
                <w:color w:val="000000" w:themeColor="text1"/>
                <w:u w:val="none" w:color="auto"/>
              </w:rPr>
              <w:t>4</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85</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3</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14</w:t>
            </w:r>
          </w:p>
        </w:tc>
      </w:tr>
    </w:tbl>
    <w:p>
      <w:pPr>
        <w:pStyle w:val="0"/>
        <w:spacing w:line="0" w:lineRule="atLeast"/>
        <w:ind w:firstLine="884" w:firstLineChars="500"/>
        <w:rPr>
          <w:rFonts w:hint="default" w:asciiTheme="minorEastAsia" w:hAnsiTheme="minorEastAsia"/>
          <w:sz w:val="16"/>
        </w:rPr>
      </w:pPr>
      <w:r>
        <w:rPr>
          <w:rFonts w:hint="default" w:asciiTheme="minorEastAsia" w:hAnsiTheme="minorEastAsia"/>
          <w:sz w:val="16"/>
        </w:rPr>
        <mc:AlternateContent>
          <mc:Choice Requires="wps">
            <w:drawing>
              <wp:anchor simplePos="0" relativeHeight="80" behindDoc="0" locked="0" layoutInCell="1" hidden="0" allowOverlap="1">
                <wp:simplePos x="0" y="0"/>
                <wp:positionH relativeFrom="column">
                  <wp:posOffset>939800</wp:posOffset>
                </wp:positionH>
                <wp:positionV relativeFrom="paragraph">
                  <wp:posOffset>23495</wp:posOffset>
                </wp:positionV>
                <wp:extent cx="4579620" cy="406400"/>
                <wp:effectExtent l="0" t="0" r="635" b="63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4579620" cy="406400"/>
                        </a:xfrm>
                        <a:prstGeom prst="rect">
                          <a:avLst/>
                        </a:prstGeom>
                        <a:solidFill>
                          <a:srgbClr val="FFFFFF">
                            <a:alpha val="0"/>
                          </a:srgbClr>
                        </a:solidFill>
                        <a:ln>
                          <a:miter/>
                        </a:ln>
                      </wps:spPr>
                      <wps:txbx>
                        <w:txbxContent>
                          <w:p>
                            <w:pPr>
                              <w:pStyle w:val="0"/>
                              <w:spacing w:line="0" w:lineRule="atLeast"/>
                              <w:rPr>
                                <w:rFonts w:hint="default" w:asciiTheme="minorEastAsia" w:hAnsiTheme="minorEastAsia"/>
                                <w:color w:val="000000" w:themeColor="text1"/>
                                <w:sz w:val="16"/>
                              </w:rPr>
                            </w:pPr>
                            <w:r>
                              <w:rPr>
                                <w:rFonts w:hint="eastAsia" w:asciiTheme="minorEastAsia" w:hAnsiTheme="minorEastAsia"/>
                                <w:sz w:val="16"/>
                              </w:rPr>
                              <w:t>出典：医師・歯科医師・薬剤師調査（厚生労働省）</w:t>
                            </w:r>
                            <w:r>
                              <w:rPr>
                                <w:rFonts w:hint="eastAsia" w:asciiTheme="minorEastAsia" w:hAnsiTheme="minorEastAsia"/>
                                <w:color w:val="000000" w:themeColor="text1"/>
                                <w:sz w:val="16"/>
                              </w:rPr>
                              <w:t xml:space="preserve"> </w:t>
                            </w:r>
                            <w:r>
                              <w:rPr>
                                <w:rFonts w:hint="eastAsia"/>
                                <w:color w:val="000000" w:themeColor="text1"/>
                                <w:sz w:val="16"/>
                              </w:rPr>
                              <w:t xml:space="preserve"> </w:t>
                            </w:r>
                            <w:r>
                              <w:rPr>
                                <w:rFonts w:hint="eastAsia" w:asciiTheme="minorEastAsia" w:hAnsiTheme="minorEastAsia"/>
                                <w:color w:val="000000" w:themeColor="text1"/>
                                <w:sz w:val="16"/>
                              </w:rPr>
                              <w:t>H28</w:t>
                            </w:r>
                            <w:r>
                              <w:rPr>
                                <w:rFonts w:hint="eastAsia" w:asciiTheme="minorEastAsia" w:hAnsiTheme="minorEastAsia"/>
                                <w:color w:val="000000" w:themeColor="text1"/>
                                <w:sz w:val="16"/>
                              </w:rPr>
                              <w:t>のみ高知県健康政策部調べ</w:t>
                            </w:r>
                          </w:p>
                          <w:p>
                            <w:pPr>
                              <w:pStyle w:val="0"/>
                              <w:spacing w:line="0" w:lineRule="atLeast"/>
                              <w:rPr>
                                <w:rFonts w:hint="default" w:asciiTheme="minorEastAsia" w:hAnsiTheme="minorEastAsia"/>
                                <w:sz w:val="16"/>
                              </w:rPr>
                            </w:pPr>
                            <w:r>
                              <w:rPr>
                                <w:rFonts w:hint="eastAsia" w:asciiTheme="minorEastAsia" w:hAnsiTheme="minorEastAsia"/>
                                <w:sz w:val="16"/>
                              </w:rPr>
                              <w:t>※小児科医師数は、単科若しくは主として小児科に従事する医師数を計上</w:t>
                            </w:r>
                          </w:p>
                          <w:p>
                            <w:pPr>
                              <w:pStyle w:val="0"/>
                              <w:spacing w:line="0" w:lineRule="atLeast"/>
                              <w:rPr>
                                <w:rFonts w:hint="default" w:asciiTheme="minorEastAsia" w:hAnsiTheme="minorEastAsia"/>
                                <w:color w:val="000000" w:themeColor="text1"/>
                                <w:sz w:val="16"/>
                              </w:rPr>
                            </w:pPr>
                          </w:p>
                        </w:txbxContent>
                      </wps:txbx>
                      <wps:bodyPr vertOverflow="overflow" horzOverflow="overflow" lIns="74295" tIns="8890" rIns="74295" bIns="8890" upright="1"/>
                    </wps:wsp>
                  </a:graphicData>
                </a:graphic>
              </wp:anchor>
            </w:drawing>
          </mc:Choice>
          <mc:Fallback>
            <w:pict>
              <v:rect id="オブジェクト 0" style="margin-top:1.85pt;margin-left:74pt;mso-position-horizontal-relative:text;mso-position-vertical-relative:text;position:absolute;height:32pt;width:360.6pt;z-index:80;" o:spid="_x0000_s1036" o:allowincell="t" o:allowoverlap="t" filled="t" fillcolor="#ffffff" stroked="f" o:spt="1">
                <v:fill opacity="0f"/>
                <v:textbox style="layout-flow:horizontal;" inset="2.0637499999999998mm,0.24694444444444438mm,2.0637499999999998mm,0.24694444444444438mm">
                  <w:txbxContent>
                    <w:p>
                      <w:pPr>
                        <w:pStyle w:val="0"/>
                        <w:spacing w:line="0" w:lineRule="atLeast"/>
                        <w:rPr>
                          <w:rFonts w:hint="default" w:asciiTheme="minorEastAsia" w:hAnsiTheme="minorEastAsia"/>
                          <w:color w:val="000000" w:themeColor="text1"/>
                          <w:sz w:val="16"/>
                        </w:rPr>
                      </w:pPr>
                      <w:r>
                        <w:rPr>
                          <w:rFonts w:hint="eastAsia" w:asciiTheme="minorEastAsia" w:hAnsiTheme="minorEastAsia"/>
                          <w:sz w:val="16"/>
                        </w:rPr>
                        <w:t>出典：医師・歯科医師・薬剤師調査（厚生労働省）</w:t>
                      </w:r>
                      <w:r>
                        <w:rPr>
                          <w:rFonts w:hint="eastAsia" w:asciiTheme="minorEastAsia" w:hAnsiTheme="minorEastAsia"/>
                          <w:color w:val="000000" w:themeColor="text1"/>
                          <w:sz w:val="16"/>
                        </w:rPr>
                        <w:t xml:space="preserve"> </w:t>
                      </w:r>
                      <w:r>
                        <w:rPr>
                          <w:rFonts w:hint="eastAsia"/>
                          <w:color w:val="000000" w:themeColor="text1"/>
                          <w:sz w:val="16"/>
                        </w:rPr>
                        <w:t xml:space="preserve"> </w:t>
                      </w:r>
                      <w:r>
                        <w:rPr>
                          <w:rFonts w:hint="eastAsia" w:asciiTheme="minorEastAsia" w:hAnsiTheme="minorEastAsia"/>
                          <w:color w:val="000000" w:themeColor="text1"/>
                          <w:sz w:val="16"/>
                        </w:rPr>
                        <w:t>H28</w:t>
                      </w:r>
                      <w:r>
                        <w:rPr>
                          <w:rFonts w:hint="eastAsia" w:asciiTheme="minorEastAsia" w:hAnsiTheme="minorEastAsia"/>
                          <w:color w:val="000000" w:themeColor="text1"/>
                          <w:sz w:val="16"/>
                        </w:rPr>
                        <w:t>のみ高知県健康政策部調べ</w:t>
                      </w:r>
                    </w:p>
                    <w:p>
                      <w:pPr>
                        <w:pStyle w:val="0"/>
                        <w:spacing w:line="0" w:lineRule="atLeast"/>
                        <w:rPr>
                          <w:rFonts w:hint="default" w:asciiTheme="minorEastAsia" w:hAnsiTheme="minorEastAsia"/>
                          <w:sz w:val="16"/>
                        </w:rPr>
                      </w:pPr>
                      <w:r>
                        <w:rPr>
                          <w:rFonts w:hint="eastAsia" w:asciiTheme="minorEastAsia" w:hAnsiTheme="minorEastAsia"/>
                          <w:sz w:val="16"/>
                        </w:rPr>
                        <w:t>※小児科医師数は、単科若しくは主として小児科に従事する医師数を計上</w:t>
                      </w:r>
                    </w:p>
                    <w:p>
                      <w:pPr>
                        <w:pStyle w:val="0"/>
                        <w:spacing w:line="0" w:lineRule="atLeast"/>
                        <w:rPr>
                          <w:rFonts w:hint="default" w:asciiTheme="minorEastAsia" w:hAnsiTheme="minorEastAsia"/>
                          <w:color w:val="000000" w:themeColor="text1"/>
                          <w:sz w:val="16"/>
                        </w:rPr>
                      </w:pPr>
                    </w:p>
                  </w:txbxContent>
                </v:textbox>
                <v:imagedata o:title=""/>
                <w10:wrap type="none" anchorx="text" anchory="text"/>
              </v:rect>
            </w:pict>
          </mc:Fallback>
        </mc:AlternateContent>
      </w:r>
      <w:r>
        <w:rPr>
          <w:rFonts w:hint="eastAsia" w:asciiTheme="minorEastAsia" w:hAnsiTheme="minorEastAsia"/>
          <w:sz w:val="16"/>
        </w:rPr>
        <w:t>　　　　　</w:t>
      </w:r>
    </w:p>
    <w:p>
      <w:pPr>
        <w:pStyle w:val="0"/>
        <w:spacing w:before="175" w:beforeLines="50" w:beforeAutospacing="0" w:line="0" w:lineRule="atLeast"/>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7-3-6</w:t>
      </w:r>
      <w:r>
        <w:rPr>
          <w:rFonts w:hint="eastAsia" w:asciiTheme="majorEastAsia" w:hAnsiTheme="majorEastAsia" w:eastAsiaTheme="majorEastAsia"/>
        </w:rPr>
        <w:t>）病院及び診療所の　　　　　　</w:t>
      </w:r>
      <w:r>
        <w:rPr>
          <w:rFonts w:hint="eastAsia" w:asciiTheme="majorEastAsia" w:hAnsiTheme="majorEastAsia" w:eastAsiaTheme="majorEastAsia"/>
        </w:rPr>
        <w:t xml:space="preserve"> </w:t>
      </w:r>
      <w:r>
        <w:rPr>
          <w:rFonts w:hint="eastAsia" w:asciiTheme="majorEastAsia" w:hAnsiTheme="majorEastAsia" w:eastAsiaTheme="majorEastAsia"/>
        </w:rPr>
        <w:t>（図表</w:t>
      </w:r>
      <w:r>
        <w:rPr>
          <w:rFonts w:hint="eastAsia" w:asciiTheme="majorEastAsia" w:hAnsiTheme="majorEastAsia" w:eastAsiaTheme="majorEastAsia"/>
        </w:rPr>
        <w:t>7-3-7</w:t>
      </w:r>
      <w:r>
        <w:rPr>
          <w:rFonts w:hint="eastAsia" w:asciiTheme="majorEastAsia" w:hAnsiTheme="majorEastAsia" w:eastAsiaTheme="majorEastAsia"/>
        </w:rPr>
        <w:t>）小児科医師の平均年齢と</w:t>
      </w:r>
    </w:p>
    <w:p>
      <w:pPr>
        <w:pStyle w:val="0"/>
        <w:spacing w:line="0" w:lineRule="atLeast"/>
        <w:ind w:firstLine="1474" w:firstLineChars="650"/>
        <w:rPr>
          <w:rFonts w:hint="default" w:asciiTheme="majorEastAsia" w:hAnsiTheme="majorEastAsia" w:eastAsiaTheme="majorEastAsia"/>
        </w:rPr>
      </w:pPr>
      <w:r>
        <w:rPr>
          <w:rFonts w:hint="eastAsia" w:asciiTheme="majorEastAsia" w:hAnsiTheme="majorEastAsia" w:eastAsiaTheme="majorEastAsia"/>
        </w:rPr>
        <w:t>小児科医師数と平均年齢　　　　　　　</w:t>
      </w:r>
      <w:r>
        <w:rPr>
          <w:rFonts w:hint="eastAsia" w:asciiTheme="majorEastAsia" w:hAnsiTheme="majorEastAsia" w:eastAsiaTheme="majorEastAsia"/>
        </w:rPr>
        <w:t xml:space="preserve"> </w:t>
      </w:r>
      <w:r>
        <w:rPr>
          <w:rFonts w:hint="eastAsia" w:asciiTheme="majorEastAsia" w:hAnsiTheme="majorEastAsia" w:eastAsiaTheme="majorEastAsia"/>
        </w:rPr>
        <w:t>　　　年齢階級別人数</w:t>
      </w:r>
    </w:p>
    <w:tbl>
      <w:tblPr>
        <w:tblStyle w:val="11"/>
        <w:tblpPr w:leftFromText="142" w:rightFromText="142" w:topFromText="0" w:bottomFromText="0" w:vertAnchor="text" w:horzAnchor="margin" w:tblpX="99" w:tblpY="43"/>
        <w:tblW w:w="4111" w:type="dxa"/>
        <w:tblLayout w:type="fixed"/>
        <w:tblCellMar>
          <w:left w:w="99" w:type="dxa"/>
          <w:right w:w="99" w:type="dxa"/>
        </w:tblCellMar>
        <w:tblLook w:firstRow="1" w:lastRow="0" w:firstColumn="1" w:lastColumn="0" w:noHBand="0" w:noVBand="1" w:val="04A0"/>
      </w:tblPr>
      <w:tblGrid>
        <w:gridCol w:w="1079"/>
        <w:gridCol w:w="1134"/>
        <w:gridCol w:w="906"/>
        <w:gridCol w:w="992"/>
      </w:tblGrid>
      <w:tr>
        <w:trPr>
          <w:trHeight w:val="270" w:hRule="atLeast"/>
        </w:trPr>
        <w:tc>
          <w:tcPr>
            <w:tcW w:w="1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年</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default" w:asciiTheme="minorEastAsia" w:hAnsiTheme="minorEastAsia"/>
                <w:color w:val="000000"/>
                <w:kern w:val="0"/>
                <w:sz w:val="20"/>
              </w:rPr>
            </w:pPr>
            <w:r>
              <w:rPr>
                <w:rFonts w:hint="eastAsia" w:asciiTheme="minorEastAsia" w:hAnsiTheme="minorEastAsia"/>
                <w:color w:val="000000"/>
                <w:kern w:val="0"/>
                <w:sz w:val="20"/>
              </w:rPr>
              <w:t>　</w:t>
            </w:r>
          </w:p>
        </w:tc>
        <w:tc>
          <w:tcPr>
            <w:tcW w:w="906"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病院</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診療所</w:t>
            </w:r>
          </w:p>
        </w:tc>
      </w:tr>
      <w:tr>
        <w:trPr>
          <w:trHeight w:val="270" w:hRule="atLeast"/>
        </w:trPr>
        <w:tc>
          <w:tcPr>
            <w:tcW w:w="1079"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H22</w:t>
            </w:r>
          </w:p>
        </w:tc>
        <w:tc>
          <w:tcPr>
            <w:tcW w:w="1134" w:type="dxa"/>
            <w:tcBorders>
              <w:top w:val="nil"/>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平均年齢</w:t>
            </w:r>
          </w:p>
        </w:tc>
        <w:tc>
          <w:tcPr>
            <w:tcW w:w="906"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45.2</w:t>
            </w:r>
          </w:p>
        </w:tc>
        <w:tc>
          <w:tcPr>
            <w:tcW w:w="992"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58.8</w:t>
            </w:r>
          </w:p>
        </w:tc>
      </w:tr>
      <w:tr>
        <w:trPr>
          <w:trHeight w:val="270" w:hRule="atLeast"/>
        </w:trPr>
        <w:tc>
          <w:tcPr>
            <w:tcW w:w="1079"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FF0000"/>
                <w:kern w:val="0"/>
                <w:sz w:val="20"/>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人　数</w:t>
            </w:r>
          </w:p>
        </w:tc>
        <w:tc>
          <w:tcPr>
            <w:tcW w:w="90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66</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34</w:t>
            </w:r>
          </w:p>
        </w:tc>
      </w:tr>
      <w:tr>
        <w:trPr>
          <w:trHeight w:val="270" w:hRule="atLeast"/>
        </w:trPr>
        <w:tc>
          <w:tcPr>
            <w:tcW w:w="1079"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H24</w:t>
            </w:r>
          </w:p>
        </w:tc>
        <w:tc>
          <w:tcPr>
            <w:tcW w:w="1134" w:type="dxa"/>
            <w:tcBorders>
              <w:top w:val="nil"/>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平均年齢</w:t>
            </w:r>
          </w:p>
        </w:tc>
        <w:tc>
          <w:tcPr>
            <w:tcW w:w="906"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46.8</w:t>
            </w:r>
          </w:p>
        </w:tc>
        <w:tc>
          <w:tcPr>
            <w:tcW w:w="992"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60.6</w:t>
            </w:r>
          </w:p>
        </w:tc>
      </w:tr>
      <w:tr>
        <w:trPr>
          <w:trHeight w:val="270" w:hRule="atLeast"/>
        </w:trPr>
        <w:tc>
          <w:tcPr>
            <w:tcW w:w="1079"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FF0000"/>
                <w:kern w:val="0"/>
                <w:sz w:val="20"/>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人　数</w:t>
            </w:r>
          </w:p>
        </w:tc>
        <w:tc>
          <w:tcPr>
            <w:tcW w:w="90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67</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37</w:t>
            </w:r>
          </w:p>
        </w:tc>
      </w:tr>
      <w:tr>
        <w:trPr>
          <w:trHeight w:val="270" w:hRule="atLeast"/>
        </w:trPr>
        <w:tc>
          <w:tcPr>
            <w:tcW w:w="1079"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H26</w:t>
            </w:r>
          </w:p>
        </w:tc>
        <w:tc>
          <w:tcPr>
            <w:tcW w:w="1134" w:type="dxa"/>
            <w:tcBorders>
              <w:top w:val="nil"/>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平均年齢</w:t>
            </w:r>
          </w:p>
        </w:tc>
        <w:tc>
          <w:tcPr>
            <w:tcW w:w="906"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47.3</w:t>
            </w:r>
          </w:p>
        </w:tc>
        <w:tc>
          <w:tcPr>
            <w:tcW w:w="992"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62.7</w:t>
            </w:r>
          </w:p>
        </w:tc>
      </w:tr>
      <w:tr>
        <w:trPr>
          <w:trHeight w:val="333" w:hRule="atLeast"/>
        </w:trPr>
        <w:tc>
          <w:tcPr>
            <w:tcW w:w="1079"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FF0000"/>
                <w:kern w:val="0"/>
                <w:sz w:val="20"/>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人　数</w:t>
            </w:r>
          </w:p>
        </w:tc>
        <w:tc>
          <w:tcPr>
            <w:tcW w:w="90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67</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35</w:t>
            </w:r>
          </w:p>
        </w:tc>
      </w:tr>
      <w:tr>
        <w:trPr>
          <w:trHeight w:val="270" w:hRule="atLeast"/>
        </w:trPr>
        <w:tc>
          <w:tcPr>
            <w:tcW w:w="1079"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H28</w:t>
            </w:r>
          </w:p>
        </w:tc>
        <w:tc>
          <w:tcPr>
            <w:tcW w:w="1134" w:type="dxa"/>
            <w:tcBorders>
              <w:top w:val="nil"/>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平均年齢</w:t>
            </w:r>
          </w:p>
        </w:tc>
        <w:tc>
          <w:tcPr>
            <w:tcW w:w="906"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46.6</w:t>
            </w:r>
          </w:p>
        </w:tc>
        <w:tc>
          <w:tcPr>
            <w:tcW w:w="992"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64.6</w:t>
            </w:r>
          </w:p>
        </w:tc>
      </w:tr>
      <w:tr>
        <w:trPr>
          <w:trHeight w:val="270" w:hRule="atLeast"/>
        </w:trPr>
        <w:tc>
          <w:tcPr>
            <w:tcW w:w="1079"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000000"/>
                <w:kern w:val="0"/>
                <w:sz w:val="20"/>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人　数</w:t>
            </w:r>
          </w:p>
        </w:tc>
        <w:tc>
          <w:tcPr>
            <w:tcW w:w="90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73</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33</w:t>
            </w:r>
          </w:p>
        </w:tc>
      </w:tr>
    </w:tbl>
    <w:tbl>
      <w:tblPr>
        <w:tblStyle w:val="11"/>
        <w:tblpPr w:leftFromText="142" w:rightFromText="142" w:topFromText="0" w:bottomFromText="0" w:vertAnchor="text" w:horzAnchor="margin" w:tblpXSpec="right" w:tblpY="42"/>
        <w:tblW w:w="4391" w:type="dxa"/>
        <w:tblLayout w:type="fixed"/>
        <w:tblCellMar>
          <w:left w:w="99" w:type="dxa"/>
          <w:right w:w="99" w:type="dxa"/>
        </w:tblCellMar>
        <w:tblLook w:firstRow="1" w:lastRow="0" w:firstColumn="1" w:lastColumn="0" w:noHBand="0" w:noVBand="1" w:val="04A0"/>
      </w:tblPr>
      <w:tblGrid>
        <w:gridCol w:w="1151"/>
        <w:gridCol w:w="1080"/>
        <w:gridCol w:w="1080"/>
        <w:gridCol w:w="1080"/>
      </w:tblGrid>
      <w:tr>
        <w:trPr>
          <w:trHeight w:val="285" w:hRule="atLeast"/>
        </w:trPr>
        <w:tc>
          <w:tcPr>
            <w:tcW w:w="1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　</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全体</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病院</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診療所</w:t>
            </w:r>
          </w:p>
        </w:tc>
      </w:tr>
      <w:tr>
        <w:trPr>
          <w:trHeight w:val="285" w:hRule="atLeast"/>
        </w:trPr>
        <w:tc>
          <w:tcPr>
            <w:tcW w:w="1151"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平均年齢</w:t>
            </w:r>
          </w:p>
        </w:tc>
        <w:tc>
          <w:tcPr>
            <w:tcW w:w="108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52.2</w:t>
            </w:r>
          </w:p>
        </w:tc>
        <w:tc>
          <w:tcPr>
            <w:tcW w:w="108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46.6</w:t>
            </w:r>
          </w:p>
        </w:tc>
        <w:tc>
          <w:tcPr>
            <w:tcW w:w="108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64.6</w:t>
            </w:r>
          </w:p>
        </w:tc>
      </w:tr>
      <w:tr>
        <w:trPr>
          <w:trHeight w:val="270" w:hRule="atLeast"/>
        </w:trPr>
        <w:tc>
          <w:tcPr>
            <w:tcW w:w="1151"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w:t>
            </w:r>
            <w:r>
              <w:rPr>
                <w:rFonts w:hint="eastAsia" w:asciiTheme="minorEastAsia" w:hAnsiTheme="minorEastAsia"/>
                <w:color w:val="000000"/>
                <w:kern w:val="0"/>
                <w:sz w:val="20"/>
              </w:rPr>
              <w:t>29</w:t>
            </w:r>
            <w:r>
              <w:rPr>
                <w:rFonts w:hint="eastAsia" w:asciiTheme="minorEastAsia" w:hAnsiTheme="minorEastAsia"/>
                <w:color w:val="000000"/>
                <w:kern w:val="0"/>
                <w:sz w:val="20"/>
              </w:rPr>
              <w:t>歳</w:t>
            </w:r>
          </w:p>
        </w:tc>
        <w:tc>
          <w:tcPr>
            <w:tcW w:w="108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 xml:space="preserve">  8</w:t>
            </w:r>
          </w:p>
        </w:tc>
        <w:tc>
          <w:tcPr>
            <w:tcW w:w="108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 xml:space="preserve"> 8</w:t>
            </w:r>
          </w:p>
        </w:tc>
        <w:tc>
          <w:tcPr>
            <w:tcW w:w="108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 xml:space="preserve"> 0</w:t>
            </w:r>
          </w:p>
        </w:tc>
      </w:tr>
      <w:tr>
        <w:trPr>
          <w:trHeight w:val="270" w:hRule="atLeast"/>
        </w:trPr>
        <w:tc>
          <w:tcPr>
            <w:tcW w:w="1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30</w:t>
            </w:r>
            <w:r>
              <w:rPr>
                <w:rFonts w:hint="eastAsia" w:asciiTheme="minorEastAsia" w:hAnsiTheme="minorEastAsia"/>
                <w:color w:val="000000"/>
                <w:kern w:val="0"/>
                <w:sz w:val="20"/>
              </w:rPr>
              <w:t>～</w:t>
            </w:r>
            <w:r>
              <w:rPr>
                <w:rFonts w:hint="eastAsia" w:asciiTheme="minorEastAsia" w:hAnsiTheme="minorEastAsia"/>
                <w:color w:val="000000"/>
                <w:kern w:val="0"/>
                <w:sz w:val="20"/>
              </w:rPr>
              <w:t>39</w:t>
            </w:r>
            <w:r>
              <w:rPr>
                <w:rFonts w:hint="eastAsia" w:asciiTheme="minorEastAsia" w:hAnsiTheme="minorEastAsia"/>
                <w:color w:val="000000"/>
                <w:kern w:val="0"/>
                <w:sz w:val="20"/>
              </w:rPr>
              <w:t>歳</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 xml:space="preserve"> 14</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14</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 xml:space="preserve"> 0</w:t>
            </w:r>
          </w:p>
        </w:tc>
      </w:tr>
      <w:tr>
        <w:trPr>
          <w:trHeight w:val="270" w:hRule="atLeast"/>
        </w:trPr>
        <w:tc>
          <w:tcPr>
            <w:tcW w:w="1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40</w:t>
            </w:r>
            <w:r>
              <w:rPr>
                <w:rFonts w:hint="eastAsia" w:asciiTheme="minorEastAsia" w:hAnsiTheme="minorEastAsia"/>
                <w:color w:val="000000"/>
                <w:kern w:val="0"/>
                <w:sz w:val="20"/>
              </w:rPr>
              <w:t>～</w:t>
            </w:r>
            <w:r>
              <w:rPr>
                <w:rFonts w:hint="eastAsia" w:asciiTheme="minorEastAsia" w:hAnsiTheme="minorEastAsia"/>
                <w:color w:val="000000"/>
                <w:kern w:val="0"/>
                <w:sz w:val="20"/>
              </w:rPr>
              <w:t>49</w:t>
            </w:r>
            <w:r>
              <w:rPr>
                <w:rFonts w:hint="eastAsia" w:asciiTheme="minorEastAsia" w:hAnsiTheme="minorEastAsia"/>
                <w:color w:val="000000"/>
                <w:kern w:val="0"/>
                <w:sz w:val="20"/>
              </w:rPr>
              <w:t>歳</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 xml:space="preserve"> 25</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23</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 xml:space="preserve"> 2</w:t>
            </w:r>
          </w:p>
        </w:tc>
      </w:tr>
      <w:tr>
        <w:trPr>
          <w:trHeight w:val="270" w:hRule="atLeast"/>
        </w:trPr>
        <w:tc>
          <w:tcPr>
            <w:tcW w:w="1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50</w:t>
            </w:r>
            <w:r>
              <w:rPr>
                <w:rFonts w:hint="eastAsia" w:asciiTheme="minorEastAsia" w:hAnsiTheme="minorEastAsia"/>
                <w:color w:val="000000"/>
                <w:kern w:val="0"/>
                <w:sz w:val="20"/>
              </w:rPr>
              <w:t>～</w:t>
            </w:r>
            <w:r>
              <w:rPr>
                <w:rFonts w:hint="eastAsia" w:asciiTheme="minorEastAsia" w:hAnsiTheme="minorEastAsia"/>
                <w:color w:val="000000"/>
                <w:kern w:val="0"/>
                <w:sz w:val="20"/>
              </w:rPr>
              <w:t>59</w:t>
            </w:r>
            <w:r>
              <w:rPr>
                <w:rFonts w:hint="eastAsia" w:asciiTheme="minorEastAsia" w:hAnsiTheme="minorEastAsia"/>
                <w:color w:val="000000"/>
                <w:kern w:val="0"/>
                <w:sz w:val="20"/>
              </w:rPr>
              <w:t>歳</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 xml:space="preserve"> 23</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14</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 xml:space="preserve"> 9</w:t>
            </w:r>
          </w:p>
        </w:tc>
      </w:tr>
      <w:tr>
        <w:trPr>
          <w:trHeight w:val="270" w:hRule="atLeast"/>
        </w:trPr>
        <w:tc>
          <w:tcPr>
            <w:tcW w:w="1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60</w:t>
            </w:r>
            <w:r>
              <w:rPr>
                <w:rFonts w:hint="eastAsia" w:asciiTheme="minorEastAsia" w:hAnsiTheme="minorEastAsia"/>
                <w:color w:val="000000"/>
                <w:kern w:val="0"/>
                <w:sz w:val="20"/>
              </w:rPr>
              <w:t>～</w:t>
            </w:r>
            <w:r>
              <w:rPr>
                <w:rFonts w:hint="eastAsia" w:asciiTheme="minorEastAsia" w:hAnsiTheme="minorEastAsia"/>
                <w:color w:val="000000"/>
                <w:kern w:val="0"/>
                <w:sz w:val="20"/>
              </w:rPr>
              <w:t>69</w:t>
            </w:r>
            <w:r>
              <w:rPr>
                <w:rFonts w:hint="eastAsia" w:asciiTheme="minorEastAsia" w:hAnsiTheme="minorEastAsia"/>
                <w:color w:val="000000"/>
                <w:kern w:val="0"/>
                <w:sz w:val="20"/>
              </w:rPr>
              <w:t>歳</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 xml:space="preserve"> 23</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10</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13</w:t>
            </w:r>
          </w:p>
        </w:tc>
      </w:tr>
      <w:tr>
        <w:trPr>
          <w:trHeight w:val="285" w:hRule="atLeast"/>
        </w:trPr>
        <w:tc>
          <w:tcPr>
            <w:tcW w:w="1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70</w:t>
            </w:r>
            <w:r>
              <w:rPr>
                <w:rFonts w:hint="eastAsia" w:asciiTheme="minorEastAsia" w:hAnsiTheme="minorEastAsia"/>
                <w:color w:val="000000"/>
                <w:kern w:val="0"/>
                <w:sz w:val="20"/>
              </w:rPr>
              <w:t>歳～</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 xml:space="preserve"> 13</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 xml:space="preserve"> 4</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 xml:space="preserve"> 9</w:t>
            </w:r>
          </w:p>
        </w:tc>
      </w:tr>
      <w:tr>
        <w:trPr>
          <w:trHeight w:val="285" w:hRule="atLeast"/>
        </w:trPr>
        <w:tc>
          <w:tcPr>
            <w:tcW w:w="1151" w:type="dxa"/>
            <w:tcBorders>
              <w:top w:val="single" w:color="auto" w:sz="4" w:space="0"/>
              <w:left w:val="single" w:color="auto" w:sz="4" w:space="0"/>
              <w:bottom w:val="single" w:color="auto" w:sz="2"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合計</w:t>
            </w:r>
          </w:p>
        </w:tc>
        <w:tc>
          <w:tcPr>
            <w:tcW w:w="1080" w:type="dxa"/>
            <w:tcBorders>
              <w:top w:val="single" w:color="auto" w:sz="4" w:space="0"/>
              <w:left w:val="single" w:color="auto" w:sz="4" w:space="0"/>
              <w:bottom w:val="single" w:color="auto" w:sz="2"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default" w:asciiTheme="majorEastAsia" w:hAnsiTheme="majorEastAsia" w:eastAsiaTheme="majorEastAsia"/>
                <w:color w:val="000000" w:themeColor="text1"/>
              </w:rPr>
              <mc:AlternateContent>
                <mc:Choice Requires="wps">
                  <w:drawing>
                    <wp:anchor simplePos="0" relativeHeight="81" behindDoc="0" locked="0" layoutInCell="1" hidden="0" allowOverlap="1">
                      <wp:simplePos x="0" y="0"/>
                      <wp:positionH relativeFrom="column">
                        <wp:posOffset>-53975</wp:posOffset>
                      </wp:positionH>
                      <wp:positionV relativeFrom="paragraph">
                        <wp:posOffset>220345</wp:posOffset>
                      </wp:positionV>
                      <wp:extent cx="2340610" cy="314960"/>
                      <wp:effectExtent l="0" t="0" r="635" b="63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2340610" cy="314960"/>
                              </a:xfrm>
                              <a:prstGeom prst="rect">
                                <a:avLst/>
                              </a:prstGeom>
                              <a:solidFill>
                                <a:srgbClr val="FFFFFF">
                                  <a:alpha val="0"/>
                                </a:srgbClr>
                              </a:solidFill>
                              <a:ln>
                                <a:miter/>
                              </a:ln>
                            </wps:spPr>
                            <wps:txbx>
                              <w:txbxContent>
                                <w:p>
                                  <w:pPr>
                                    <w:pStyle w:val="0"/>
                                    <w:rPr>
                                      <w:rFonts w:hint="default"/>
                                      <w:color w:val="FF0000"/>
                                    </w:rPr>
                                  </w:pPr>
                                  <w:r>
                                    <w:rPr>
                                      <w:rFonts w:hint="eastAsia" w:asciiTheme="minorEastAsia" w:hAnsiTheme="minorEastAsia"/>
                                      <w:sz w:val="16"/>
                                    </w:rPr>
                                    <w:t>出典：</w:t>
                                  </w:r>
                                  <w:r>
                                    <w:rPr>
                                      <w:rFonts w:hint="eastAsia" w:asciiTheme="minorEastAsia" w:hAnsiTheme="minorEastAsia"/>
                                      <w:color w:val="000000" w:themeColor="text1"/>
                                      <w:sz w:val="16"/>
                                    </w:rPr>
                                    <w:t>平成</w:t>
                                  </w:r>
                                  <w:r>
                                    <w:rPr>
                                      <w:rFonts w:hint="eastAsia" w:asciiTheme="minorEastAsia" w:hAnsiTheme="minorEastAsia"/>
                                      <w:color w:val="000000" w:themeColor="text1"/>
                                      <w:sz w:val="16"/>
                                    </w:rPr>
                                    <w:t>28</w:t>
                                  </w:r>
                                  <w:r>
                                    <w:rPr>
                                      <w:rFonts w:hint="eastAsia" w:asciiTheme="minorEastAsia" w:hAnsiTheme="minorEastAsia"/>
                                      <w:color w:val="000000" w:themeColor="text1"/>
                                      <w:sz w:val="16"/>
                                    </w:rPr>
                                    <w:t>年高知県健康政策部調べ</w:t>
                                  </w:r>
                                </w:p>
                              </w:txbxContent>
                            </wps:txbx>
                            <wps:bodyPr vertOverflow="overflow" horzOverflow="overflow" lIns="74295" tIns="8890" rIns="74295" bIns="8890" upright="1"/>
                          </wps:wsp>
                        </a:graphicData>
                      </a:graphic>
                    </wp:anchor>
                  </w:drawing>
                </mc:Choice>
                <mc:Fallback>
                  <w:pict>
                    <v:rect id="オブジェクト 0" style="margin-top:17.350000000000001pt;margin-left:-4.25pt;mso-position-horizontal-relative:text;mso-position-vertical-relative:text;position:absolute;height:24.8pt;width:184.3pt;z-index:81;" o:spid="_x0000_s1037" o:allowincell="t" o:allowoverlap="t" filled="t" fillcolor="#ffffff" stroked="f" o:spt="1">
                      <v:fill opacity="0f"/>
                      <v:textbox style="layout-flow:horizontal;" inset="2.0637499999999998mm,0.24694444444444438mm,2.0637499999999998mm,0.24694444444444438mm">
                        <w:txbxContent>
                          <w:p>
                            <w:pPr>
                              <w:pStyle w:val="0"/>
                              <w:rPr>
                                <w:rFonts w:hint="default"/>
                                <w:color w:val="FF0000"/>
                              </w:rPr>
                            </w:pPr>
                            <w:r>
                              <w:rPr>
                                <w:rFonts w:hint="eastAsia" w:asciiTheme="minorEastAsia" w:hAnsiTheme="minorEastAsia"/>
                                <w:sz w:val="16"/>
                              </w:rPr>
                              <w:t>出典：</w:t>
                            </w:r>
                            <w:r>
                              <w:rPr>
                                <w:rFonts w:hint="eastAsia" w:asciiTheme="minorEastAsia" w:hAnsiTheme="minorEastAsia"/>
                                <w:color w:val="000000" w:themeColor="text1"/>
                                <w:sz w:val="16"/>
                              </w:rPr>
                              <w:t>平成</w:t>
                            </w:r>
                            <w:r>
                              <w:rPr>
                                <w:rFonts w:hint="eastAsia" w:asciiTheme="minorEastAsia" w:hAnsiTheme="minorEastAsia"/>
                                <w:color w:val="000000" w:themeColor="text1"/>
                                <w:sz w:val="16"/>
                              </w:rPr>
                              <w:t>28</w:t>
                            </w:r>
                            <w:r>
                              <w:rPr>
                                <w:rFonts w:hint="eastAsia" w:asciiTheme="minorEastAsia" w:hAnsiTheme="minorEastAsia"/>
                                <w:color w:val="000000" w:themeColor="text1"/>
                                <w:sz w:val="16"/>
                              </w:rPr>
                              <w:t>年高知県健康政策部調べ</w:t>
                            </w:r>
                          </w:p>
                        </w:txbxContent>
                      </v:textbox>
                      <v:imagedata o:title=""/>
                      <w10:wrap type="none" anchorx="text" anchory="text"/>
                    </v:rect>
                  </w:pict>
                </mc:Fallback>
              </mc:AlternateContent>
            </w:r>
            <w:r>
              <w:rPr>
                <w:rFonts w:hint="eastAsia" w:asciiTheme="minorEastAsia" w:hAnsiTheme="minorEastAsia"/>
                <w:color w:val="000000" w:themeColor="text1"/>
                <w:kern w:val="0"/>
                <w:sz w:val="20"/>
              </w:rPr>
              <w:t>106</w:t>
            </w:r>
          </w:p>
        </w:tc>
        <w:tc>
          <w:tcPr>
            <w:tcW w:w="1080" w:type="dxa"/>
            <w:tcBorders>
              <w:top w:val="single" w:color="auto" w:sz="4" w:space="0"/>
              <w:left w:val="single" w:color="auto" w:sz="4" w:space="0"/>
              <w:bottom w:val="single" w:color="auto" w:sz="2"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73</w:t>
            </w:r>
          </w:p>
        </w:tc>
        <w:tc>
          <w:tcPr>
            <w:tcW w:w="1080" w:type="dxa"/>
            <w:tcBorders>
              <w:top w:val="single" w:color="auto" w:sz="4" w:space="0"/>
              <w:left w:val="single" w:color="auto" w:sz="4" w:space="0"/>
              <w:bottom w:val="single" w:color="auto" w:sz="2"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33</w:t>
            </w:r>
          </w:p>
        </w:tc>
      </w:tr>
    </w:tbl>
    <w:p>
      <w:pPr>
        <w:pStyle w:val="0"/>
        <w:spacing w:line="0" w:lineRule="atLeast"/>
        <w:jc w:val="left"/>
        <w:rPr>
          <w:rFonts w:hint="default" w:asciiTheme="minorEastAsia" w:hAnsiTheme="minorEastAsia"/>
          <w:sz w:val="16"/>
        </w:rPr>
      </w:pPr>
    </w:p>
    <w:p>
      <w:pPr>
        <w:pStyle w:val="0"/>
        <w:spacing w:line="0" w:lineRule="atLeast"/>
        <w:jc w:val="left"/>
        <w:rPr>
          <w:rFonts w:hint="default" w:asciiTheme="minorEastAsia" w:hAnsiTheme="minorEastAsia"/>
          <w:sz w:val="16"/>
        </w:rPr>
      </w:pPr>
    </w:p>
    <w:p>
      <w:pPr>
        <w:pStyle w:val="0"/>
        <w:spacing w:line="0" w:lineRule="atLeast"/>
        <w:jc w:val="left"/>
        <w:rPr>
          <w:rFonts w:hint="default" w:asciiTheme="minorEastAsia" w:hAnsiTheme="minorEastAsia"/>
          <w:sz w:val="16"/>
        </w:rPr>
      </w:pPr>
    </w:p>
    <w:p>
      <w:pPr>
        <w:pStyle w:val="0"/>
        <w:spacing w:line="0" w:lineRule="atLeast"/>
        <w:jc w:val="left"/>
        <w:rPr>
          <w:rFonts w:hint="default" w:asciiTheme="minorEastAsia" w:hAnsiTheme="minorEastAsia"/>
          <w:sz w:val="16"/>
        </w:rPr>
      </w:pPr>
    </w:p>
    <w:p>
      <w:pPr>
        <w:pStyle w:val="0"/>
        <w:spacing w:line="0" w:lineRule="atLeast"/>
        <w:jc w:val="left"/>
        <w:rPr>
          <w:rFonts w:hint="default" w:asciiTheme="minorEastAsia" w:hAnsiTheme="minorEastAsia"/>
          <w:sz w:val="16"/>
        </w:rPr>
      </w:pPr>
    </w:p>
    <w:p>
      <w:pPr>
        <w:pStyle w:val="0"/>
        <w:spacing w:line="0" w:lineRule="atLeast"/>
        <w:jc w:val="left"/>
        <w:rPr>
          <w:rFonts w:hint="default" w:asciiTheme="minorEastAsia" w:hAnsiTheme="minorEastAsia"/>
          <w:sz w:val="16"/>
        </w:rPr>
      </w:pPr>
    </w:p>
    <w:p>
      <w:pPr>
        <w:pStyle w:val="0"/>
        <w:spacing w:line="0" w:lineRule="atLeast"/>
        <w:jc w:val="left"/>
        <w:rPr>
          <w:rFonts w:hint="default" w:asciiTheme="minorEastAsia" w:hAnsiTheme="minorEastAsia"/>
          <w:sz w:val="16"/>
        </w:rPr>
      </w:pPr>
    </w:p>
    <w:p>
      <w:pPr>
        <w:pStyle w:val="0"/>
        <w:spacing w:line="0" w:lineRule="atLeast"/>
        <w:jc w:val="left"/>
        <w:rPr>
          <w:rFonts w:hint="default" w:asciiTheme="minorEastAsia" w:hAnsiTheme="minorEastAsia"/>
          <w:sz w:val="16"/>
        </w:rPr>
      </w:pPr>
    </w:p>
    <w:p>
      <w:pPr>
        <w:pStyle w:val="0"/>
        <w:spacing w:line="0" w:lineRule="atLeast"/>
        <w:jc w:val="left"/>
        <w:rPr>
          <w:rFonts w:hint="default" w:asciiTheme="minorEastAsia" w:hAnsiTheme="minorEastAsia"/>
          <w:sz w:val="16"/>
        </w:rPr>
      </w:pPr>
    </w:p>
    <w:p>
      <w:pPr>
        <w:pStyle w:val="0"/>
        <w:spacing w:line="0" w:lineRule="atLeast"/>
        <w:jc w:val="left"/>
        <w:rPr>
          <w:rFonts w:hint="default" w:asciiTheme="minorEastAsia" w:hAnsiTheme="minorEastAsia"/>
          <w:sz w:val="16"/>
        </w:rPr>
      </w:pPr>
    </w:p>
    <w:p>
      <w:pPr>
        <w:pStyle w:val="0"/>
        <w:spacing w:line="0" w:lineRule="atLeast"/>
        <w:jc w:val="left"/>
        <w:rPr>
          <w:rFonts w:hint="default" w:asciiTheme="minorEastAsia" w:hAnsiTheme="minorEastAsia"/>
          <w:sz w:val="16"/>
        </w:rPr>
      </w:pPr>
    </w:p>
    <w:p>
      <w:pPr>
        <w:pStyle w:val="0"/>
        <w:spacing w:line="0" w:lineRule="atLeast"/>
        <w:jc w:val="left"/>
        <w:rPr>
          <w:rFonts w:hint="default" w:asciiTheme="minorEastAsia" w:hAnsiTheme="minorEastAsia"/>
          <w:sz w:val="16"/>
        </w:rPr>
      </w:pPr>
    </w:p>
    <w:p>
      <w:pPr>
        <w:pStyle w:val="0"/>
        <w:spacing w:line="0" w:lineRule="atLeast"/>
        <w:jc w:val="left"/>
        <w:rPr>
          <w:rFonts w:hint="default" w:asciiTheme="minorEastAsia" w:hAnsiTheme="minorEastAsia"/>
          <w:sz w:val="16"/>
        </w:rPr>
      </w:pPr>
    </w:p>
    <w:p>
      <w:pPr>
        <w:pStyle w:val="0"/>
        <w:spacing w:line="0" w:lineRule="atLeast"/>
        <w:jc w:val="left"/>
        <w:rPr>
          <w:rFonts w:hint="default" w:asciiTheme="minorEastAsia" w:hAnsiTheme="minorEastAsia"/>
          <w:sz w:val="16"/>
        </w:rPr>
      </w:pPr>
    </w:p>
    <w:p>
      <w:pPr>
        <w:pStyle w:val="0"/>
        <w:spacing w:line="0" w:lineRule="atLeast"/>
        <w:jc w:val="left"/>
        <w:rPr>
          <w:rFonts w:hint="default" w:asciiTheme="minorEastAsia" w:hAnsiTheme="minorEastAsia"/>
          <w:sz w:val="16"/>
        </w:rPr>
      </w:pPr>
    </w:p>
    <w:p>
      <w:pPr>
        <w:pStyle w:val="0"/>
        <w:spacing w:line="0" w:lineRule="atLeast"/>
        <w:jc w:val="left"/>
        <w:rPr>
          <w:rFonts w:hint="default" w:asciiTheme="minorEastAsia" w:hAnsiTheme="minorEastAsia"/>
          <w:sz w:val="22"/>
        </w:rPr>
      </w:pPr>
      <w:r>
        <w:rPr>
          <w:rFonts w:hint="default" w:asciiTheme="minorEastAsia" w:hAnsiTheme="minorEastAsia"/>
          <w:sz w:val="16"/>
        </w:rPr>
        <mc:AlternateContent>
          <mc:Choice Requires="wps">
            <w:drawing>
              <wp:anchor simplePos="0" relativeHeight="49" behindDoc="0" locked="0" layoutInCell="1" hidden="0" allowOverlap="1">
                <wp:simplePos x="0" y="0"/>
                <wp:positionH relativeFrom="column">
                  <wp:posOffset>-2816860</wp:posOffset>
                </wp:positionH>
                <wp:positionV relativeFrom="paragraph">
                  <wp:posOffset>133350</wp:posOffset>
                </wp:positionV>
                <wp:extent cx="2817495" cy="401320"/>
                <wp:effectExtent l="0" t="0" r="635" b="63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2817495" cy="401320"/>
                        </a:xfrm>
                        <a:prstGeom prst="rect">
                          <a:avLst/>
                        </a:prstGeom>
                        <a:solidFill>
                          <a:srgbClr val="FFFFFF">
                            <a:alpha val="0"/>
                          </a:srgbClr>
                        </a:solidFill>
                        <a:ln>
                          <a:miter/>
                        </a:ln>
                      </wps:spPr>
                      <wps:txbx>
                        <w:txbxContent>
                          <w:p>
                            <w:pPr>
                              <w:pStyle w:val="0"/>
                              <w:spacing w:line="240" w:lineRule="exact"/>
                              <w:ind w:firstLine="177" w:firstLineChars="100"/>
                              <w:rPr>
                                <w:rFonts w:hint="default" w:asciiTheme="minorEastAsia" w:hAnsiTheme="minorEastAsia"/>
                                <w:sz w:val="16"/>
                              </w:rPr>
                            </w:pPr>
                            <w:r>
                              <w:rPr>
                                <w:rFonts w:hint="eastAsia" w:asciiTheme="minorEastAsia" w:hAnsiTheme="minorEastAsia"/>
                                <w:sz w:val="16"/>
                              </w:rPr>
                              <w:t>出典：医師・歯科医師・薬剤師調査（厚生労働省</w:t>
                            </w:r>
                            <w:r>
                              <w:rPr>
                                <w:rFonts w:hint="default" w:asciiTheme="minorEastAsia" w:hAnsiTheme="minorEastAsia"/>
                                <w:sz w:val="16"/>
                              </w:rPr>
                              <w:t>）</w:t>
                            </w:r>
                          </w:p>
                          <w:p>
                            <w:pPr>
                              <w:pStyle w:val="0"/>
                              <w:spacing w:line="240" w:lineRule="exact"/>
                              <w:ind w:firstLine="707" w:firstLineChars="400"/>
                              <w:rPr>
                                <w:rFonts w:hint="default" w:asciiTheme="minorEastAsia" w:hAnsiTheme="minorEastAsia"/>
                                <w:color w:val="FF0000"/>
                                <w:sz w:val="16"/>
                              </w:rPr>
                            </w:pPr>
                            <w:r>
                              <w:rPr>
                                <w:rFonts w:hint="eastAsia" w:asciiTheme="minorEastAsia" w:hAnsiTheme="minorEastAsia"/>
                                <w:color w:val="000000" w:themeColor="text1"/>
                                <w:sz w:val="16"/>
                              </w:rPr>
                              <w:t>H28</w:t>
                            </w:r>
                            <w:r>
                              <w:rPr>
                                <w:rFonts w:hint="eastAsia" w:asciiTheme="minorEastAsia" w:hAnsiTheme="minorEastAsia"/>
                                <w:color w:val="000000" w:themeColor="text1"/>
                                <w:sz w:val="16"/>
                              </w:rPr>
                              <w:t>のみ高知県健康政策部調べ</w:t>
                            </w:r>
                          </w:p>
                        </w:txbxContent>
                      </wps:txbx>
                      <wps:bodyPr vertOverflow="overflow" horzOverflow="overflow" lIns="74295" tIns="8890" rIns="74295" bIns="8890" upright="1"/>
                    </wps:wsp>
                  </a:graphicData>
                </a:graphic>
              </wp:anchor>
            </w:drawing>
          </mc:Choice>
          <mc:Fallback>
            <w:pict>
              <v:rect id="オブジェクト 0" style="margin-top:10.5pt;margin-left:-221.8pt;mso-position-horizontal-relative:text;mso-position-vertical-relative:text;position:absolute;height:31.6pt;width:221.85pt;z-index:49;" o:spid="_x0000_s1038" o:allowincell="t" o:allowoverlap="t" filled="t" fillcolor="#ffffff" stroked="f" o:spt="1">
                <v:fill opacity="0f"/>
                <v:textbox style="layout-flow:horizontal;" inset="2.0637499999999998mm,0.24694444444444438mm,2.0637499999999998mm,0.24694444444444438mm">
                  <w:txbxContent>
                    <w:p>
                      <w:pPr>
                        <w:pStyle w:val="0"/>
                        <w:spacing w:line="240" w:lineRule="exact"/>
                        <w:ind w:firstLine="177" w:firstLineChars="100"/>
                        <w:rPr>
                          <w:rFonts w:hint="default" w:asciiTheme="minorEastAsia" w:hAnsiTheme="minorEastAsia"/>
                          <w:sz w:val="16"/>
                        </w:rPr>
                      </w:pPr>
                      <w:r>
                        <w:rPr>
                          <w:rFonts w:hint="eastAsia" w:asciiTheme="minorEastAsia" w:hAnsiTheme="minorEastAsia"/>
                          <w:sz w:val="16"/>
                        </w:rPr>
                        <w:t>出典：医師・歯科医師・薬剤師調査（厚生労働省</w:t>
                      </w:r>
                      <w:r>
                        <w:rPr>
                          <w:rFonts w:hint="default" w:asciiTheme="minorEastAsia" w:hAnsiTheme="minorEastAsia"/>
                          <w:sz w:val="16"/>
                        </w:rPr>
                        <w:t>）</w:t>
                      </w:r>
                    </w:p>
                    <w:p>
                      <w:pPr>
                        <w:pStyle w:val="0"/>
                        <w:spacing w:line="240" w:lineRule="exact"/>
                        <w:ind w:firstLine="707" w:firstLineChars="400"/>
                        <w:rPr>
                          <w:rFonts w:hint="default" w:asciiTheme="minorEastAsia" w:hAnsiTheme="minorEastAsia"/>
                          <w:color w:val="FF0000"/>
                          <w:sz w:val="16"/>
                        </w:rPr>
                      </w:pPr>
                      <w:r>
                        <w:rPr>
                          <w:rFonts w:hint="eastAsia" w:asciiTheme="minorEastAsia" w:hAnsiTheme="minorEastAsia"/>
                          <w:color w:val="000000" w:themeColor="text1"/>
                          <w:sz w:val="16"/>
                        </w:rPr>
                        <w:t>H28</w:t>
                      </w:r>
                      <w:r>
                        <w:rPr>
                          <w:rFonts w:hint="eastAsia" w:asciiTheme="minorEastAsia" w:hAnsiTheme="minorEastAsia"/>
                          <w:color w:val="000000" w:themeColor="text1"/>
                          <w:sz w:val="16"/>
                        </w:rPr>
                        <w:t>のみ高知県健康政策部調べ</w:t>
                      </w:r>
                    </w:p>
                  </w:txbxContent>
                </v:textbox>
                <v:imagedata o:title=""/>
                <w10:wrap type="none" anchorx="text" anchory="text"/>
              </v:rect>
            </w:pict>
          </mc:Fallback>
        </mc:AlternateContent>
      </w:r>
    </w:p>
    <w:p>
      <w:pPr>
        <w:pStyle w:val="0"/>
        <w:rPr>
          <w:rFonts w:hint="default" w:asciiTheme="minorEastAsia" w:hAnsiTheme="minorEastAsia"/>
          <w:sz w:val="22"/>
        </w:rPr>
      </w:pPr>
    </w:p>
    <w:p>
      <w:pPr>
        <w:pStyle w:val="0"/>
        <w:ind w:firstLine="453" w:firstLineChars="200"/>
        <w:jc w:val="center"/>
        <w:rPr>
          <w:rFonts w:hint="default" w:asciiTheme="majorEastAsia" w:hAnsiTheme="majorEastAsia" w:eastAsiaTheme="majorEastAsia"/>
        </w:rPr>
      </w:pPr>
    </w:p>
    <w:p>
      <w:pPr>
        <w:pStyle w:val="0"/>
        <w:ind w:firstLine="453" w:firstLineChars="20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7-3-8</w:t>
      </w:r>
      <w:r>
        <w:rPr>
          <w:rFonts w:hint="eastAsia" w:asciiTheme="majorEastAsia" w:hAnsiTheme="majorEastAsia" w:eastAsiaTheme="majorEastAsia"/>
        </w:rPr>
        <w:t>）小児科医師の年齢分布比較</w:t>
      </w:r>
    </w:p>
    <w:p>
      <w:pPr>
        <w:pStyle w:val="0"/>
        <w:ind w:firstLine="453" w:firstLineChars="200"/>
        <w:jc w:val="center"/>
        <w:rPr>
          <w:rFonts w:hint="default" w:asciiTheme="majorEastAsia" w:hAnsiTheme="majorEastAsia" w:eastAsiaTheme="majorEastAsia"/>
        </w:rPr>
      </w:pPr>
      <w:r>
        <w:rPr>
          <w:rFonts w:hint="default"/>
          <w:kern w:val="0"/>
        </w:rPr>
        <mc:AlternateContent>
          <mc:Choice Requires="wps">
            <w:drawing>
              <wp:anchor simplePos="0" relativeHeight="63" behindDoc="0" locked="0" layoutInCell="1" hidden="0" allowOverlap="1">
                <wp:simplePos x="0" y="0"/>
                <wp:positionH relativeFrom="column">
                  <wp:posOffset>3065145</wp:posOffset>
                </wp:positionH>
                <wp:positionV relativeFrom="paragraph">
                  <wp:posOffset>1664335</wp:posOffset>
                </wp:positionV>
                <wp:extent cx="429895" cy="0"/>
                <wp:effectExtent l="0" t="36195" r="29210" b="46355"/>
                <wp:wrapNone/>
                <wp:docPr id="1039" name="オブジェクト 0"/>
                <a:graphic xmlns:a="http://schemas.openxmlformats.org/drawingml/2006/main">
                  <a:graphicData uri="http://schemas.microsoft.com/office/word/2010/wordprocessingShape">
                    <wps:wsp>
                      <wps:cNvPr id="1039" name="オブジェクト 0"/>
                      <wps:cNvCnPr/>
                      <wps:spPr>
                        <a:xfrm>
                          <a:off x="0" y="0"/>
                          <a:ext cx="429895" cy="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131.05000000000001pt;margin-left:241.35pt;mso-position-horizontal-relative:text;mso-position-vertical-relative:text;position:absolute;height:0pt;width:33.85pt;z-index:63;" o:spid="_x0000_s1039"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rPr>
        <mc:AlternateContent>
          <mc:Choice Requires="wps">
            <w:drawing>
              <wp:anchor simplePos="0" relativeHeight="52" behindDoc="0" locked="0" layoutInCell="1" hidden="0" allowOverlap="1">
                <wp:simplePos x="0" y="0"/>
                <wp:positionH relativeFrom="column">
                  <wp:posOffset>3065145</wp:posOffset>
                </wp:positionH>
                <wp:positionV relativeFrom="paragraph">
                  <wp:posOffset>1377950</wp:posOffset>
                </wp:positionV>
                <wp:extent cx="977900" cy="287020"/>
                <wp:effectExtent l="0" t="0" r="635" b="635"/>
                <wp:wrapNone/>
                <wp:docPr id="1040" name="オブジェクト 0"/>
                <a:graphic xmlns:a="http://schemas.openxmlformats.org/drawingml/2006/main">
                  <a:graphicData uri="http://schemas.microsoft.com/office/word/2010/wordprocessingShape">
                    <wps:wsp>
                      <wps:cNvPr id="1040" name="オブジェクト 0"/>
                      <wps:cNvSpPr>
                        <a:spLocks noChangeArrowheads="1"/>
                      </wps:cNvSpPr>
                      <wps:spPr>
                        <a:xfrm>
                          <a:off x="0" y="0"/>
                          <a:ext cx="977900" cy="287020"/>
                        </a:xfrm>
                        <a:prstGeom prst="rect">
                          <a:avLst/>
                        </a:prstGeom>
                        <a:solidFill>
                          <a:srgbClr val="FFFFFF">
                            <a:alpha val="0"/>
                          </a:srgbClr>
                        </a:solidFill>
                        <a:ln>
                          <a:miter/>
                        </a:ln>
                      </wps:spPr>
                      <wps:txbx>
                        <w:txbxContent>
                          <w:p>
                            <w:pPr>
                              <w:pStyle w:val="0"/>
                              <w:spacing w:line="360" w:lineRule="auto"/>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29</w:t>
                            </w:r>
                            <w:r>
                              <w:rPr>
                                <w:rFonts w:hint="eastAsia" w:asciiTheme="minorEastAsia" w:hAnsiTheme="minorEastAsia"/>
                                <w:sz w:val="16"/>
                              </w:rPr>
                              <w:t>歳</w:t>
                            </w:r>
                          </w:p>
                        </w:txbxContent>
                      </wps:txbx>
                      <wps:bodyPr vertOverflow="overflow" horzOverflow="overflow" lIns="74295" tIns="8890" rIns="74295" bIns="8890" upright="1"/>
                    </wps:wsp>
                  </a:graphicData>
                </a:graphic>
              </wp:anchor>
            </w:drawing>
          </mc:Choice>
          <mc:Fallback>
            <w:pict>
              <v:rect id="オブジェクト 0" style="margin-top:108.5pt;margin-left:241.35pt;mso-position-horizontal-relative:text;mso-position-vertical-relative:text;position:absolute;height:22.6pt;width:77pt;z-index:52;" o:spid="_x0000_s1040" o:allowincell="t" o:allowoverlap="t" filled="t" fillcolor="#ffffff" stroked="f" o:spt="1">
                <v:fill opacity="0f"/>
                <v:textbox style="layout-flow:horizontal;" inset="2.0637499999999998mm,0.24694444444444438mm,2.0637499999999998mm,0.24694444444444438mm">
                  <w:txbxContent>
                    <w:p>
                      <w:pPr>
                        <w:pStyle w:val="0"/>
                        <w:spacing w:line="360" w:lineRule="auto"/>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29</w:t>
                      </w:r>
                      <w:r>
                        <w:rPr>
                          <w:rFonts w:hint="eastAsia" w:asciiTheme="minorEastAsia" w:hAnsiTheme="minorEastAsia"/>
                          <w:sz w:val="16"/>
                        </w:rPr>
                        <w:t>歳</w:t>
                      </w:r>
                    </w:p>
                  </w:txbxContent>
                </v:textbox>
                <v:imagedata o:title=""/>
                <w10:wrap type="none" anchorx="text" anchory="text"/>
              </v:rect>
            </w:pict>
          </mc:Fallback>
        </mc:AlternateContent>
      </w:r>
      <w:r>
        <w:rPr>
          <w:rFonts w:hint="default"/>
          <w:kern w:val="0"/>
        </w:rPr>
        <mc:AlternateContent>
          <mc:Choice Requires="wps">
            <w:drawing>
              <wp:anchor simplePos="0" relativeHeight="62" behindDoc="0" locked="0" layoutInCell="1" hidden="0" allowOverlap="1">
                <wp:simplePos x="0" y="0"/>
                <wp:positionH relativeFrom="column">
                  <wp:posOffset>3065145</wp:posOffset>
                </wp:positionH>
                <wp:positionV relativeFrom="paragraph">
                  <wp:posOffset>1370330</wp:posOffset>
                </wp:positionV>
                <wp:extent cx="429895" cy="56515"/>
                <wp:effectExtent l="635" t="635" r="29210" b="36830"/>
                <wp:wrapNone/>
                <wp:docPr id="1041" name="オブジェクト 0"/>
                <a:graphic xmlns:a="http://schemas.openxmlformats.org/drawingml/2006/main">
                  <a:graphicData uri="http://schemas.microsoft.com/office/word/2010/wordprocessingShape">
                    <wps:wsp>
                      <wps:cNvPr id="1041" name="オブジェクト 0"/>
                      <wps:cNvCnPr/>
                      <wps:spPr>
                        <a:xfrm>
                          <a:off x="0" y="0"/>
                          <a:ext cx="429895" cy="5651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107.9pt;margin-left:241.35pt;mso-position-horizontal-relative:text;mso-position-vertical-relative:text;position:absolute;height:4.45pt;width:33.85pt;z-index:62;" o:spid="_x0000_s1041"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kern w:val="0"/>
        </w:rPr>
        <mc:AlternateContent>
          <mc:Choice Requires="wps">
            <w:drawing>
              <wp:anchor simplePos="0" relativeHeight="56" behindDoc="0" locked="0" layoutInCell="1" hidden="0" allowOverlap="1">
                <wp:simplePos x="0" y="0"/>
                <wp:positionH relativeFrom="column">
                  <wp:posOffset>3021330</wp:posOffset>
                </wp:positionH>
                <wp:positionV relativeFrom="paragraph">
                  <wp:posOffset>1075690</wp:posOffset>
                </wp:positionV>
                <wp:extent cx="977900" cy="287020"/>
                <wp:effectExtent l="0" t="0" r="635" b="635"/>
                <wp:wrapNone/>
                <wp:docPr id="1042" name="オブジェクト 0"/>
                <a:graphic xmlns:a="http://schemas.openxmlformats.org/drawingml/2006/main">
                  <a:graphicData uri="http://schemas.microsoft.com/office/word/2010/wordprocessingShape">
                    <wps:wsp>
                      <wps:cNvPr id="1042" name="オブジェクト 0"/>
                      <wps:cNvSpPr>
                        <a:spLocks noChangeArrowheads="1"/>
                      </wps:cNvSpPr>
                      <wps:spPr>
                        <a:xfrm>
                          <a:off x="0" y="0"/>
                          <a:ext cx="977900" cy="287020"/>
                        </a:xfrm>
                        <a:prstGeom prst="rect">
                          <a:avLst/>
                        </a:prstGeom>
                        <a:solidFill>
                          <a:srgbClr val="FFFFFF">
                            <a:alpha val="0"/>
                          </a:srgbClr>
                        </a:solidFill>
                        <a:ln>
                          <a:miter/>
                        </a:ln>
                      </wps:spPr>
                      <wps:txbx>
                        <w:txbxContent>
                          <w:p>
                            <w:pPr>
                              <w:pStyle w:val="0"/>
                              <w:spacing w:line="360" w:lineRule="auto"/>
                              <w:rPr>
                                <w:rFonts w:hint="default" w:asciiTheme="minorEastAsia" w:hAnsiTheme="minorEastAsia"/>
                                <w:sz w:val="16"/>
                              </w:rPr>
                            </w:pPr>
                            <w:r>
                              <w:rPr>
                                <w:rFonts w:hint="eastAsia" w:asciiTheme="minorEastAsia" w:hAnsiTheme="minorEastAsia"/>
                                <w:sz w:val="16"/>
                              </w:rPr>
                              <w:t>30</w:t>
                            </w:r>
                            <w:r>
                              <w:rPr>
                                <w:rFonts w:hint="eastAsia" w:asciiTheme="minorEastAsia" w:hAnsiTheme="minorEastAsia"/>
                                <w:sz w:val="16"/>
                              </w:rPr>
                              <w:t>～</w:t>
                            </w:r>
                            <w:r>
                              <w:rPr>
                                <w:rFonts w:hint="eastAsia" w:asciiTheme="minorEastAsia" w:hAnsiTheme="minorEastAsia"/>
                                <w:sz w:val="16"/>
                              </w:rPr>
                              <w:t>39</w:t>
                            </w:r>
                            <w:r>
                              <w:rPr>
                                <w:rFonts w:hint="eastAsia" w:asciiTheme="minorEastAsia" w:hAnsiTheme="minorEastAsia"/>
                                <w:sz w:val="16"/>
                              </w:rPr>
                              <w:t>歳</w:t>
                            </w:r>
                          </w:p>
                        </w:txbxContent>
                      </wps:txbx>
                      <wps:bodyPr vertOverflow="overflow" horzOverflow="overflow" lIns="74295" tIns="8890" rIns="74295" bIns="8890" upright="1"/>
                    </wps:wsp>
                  </a:graphicData>
                </a:graphic>
              </wp:anchor>
            </w:drawing>
          </mc:Choice>
          <mc:Fallback>
            <w:pict>
              <v:rect id="オブジェクト 0" style="margin-top:84.7pt;margin-left:237.9pt;mso-position-horizontal-relative:text;mso-position-vertical-relative:text;position:absolute;height:22.6pt;width:77pt;z-index:56;" o:spid="_x0000_s1042" o:allowincell="t" o:allowoverlap="t" filled="t" fillcolor="#ffffff" stroked="f" o:spt="1">
                <v:fill opacity="0f"/>
                <v:textbox style="layout-flow:horizontal;" inset="2.0637499999999998mm,0.24694444444444438mm,2.0637499999999998mm,0.24694444444444438mm">
                  <w:txbxContent>
                    <w:p>
                      <w:pPr>
                        <w:pStyle w:val="0"/>
                        <w:spacing w:line="360" w:lineRule="auto"/>
                        <w:rPr>
                          <w:rFonts w:hint="default" w:asciiTheme="minorEastAsia" w:hAnsiTheme="minorEastAsia"/>
                          <w:sz w:val="16"/>
                        </w:rPr>
                      </w:pPr>
                      <w:r>
                        <w:rPr>
                          <w:rFonts w:hint="eastAsia" w:asciiTheme="minorEastAsia" w:hAnsiTheme="minorEastAsia"/>
                          <w:sz w:val="16"/>
                        </w:rPr>
                        <w:t>30</w:t>
                      </w:r>
                      <w:r>
                        <w:rPr>
                          <w:rFonts w:hint="eastAsia" w:asciiTheme="minorEastAsia" w:hAnsiTheme="minorEastAsia"/>
                          <w:sz w:val="16"/>
                        </w:rPr>
                        <w:t>～</w:t>
                      </w:r>
                      <w:r>
                        <w:rPr>
                          <w:rFonts w:hint="eastAsia" w:asciiTheme="minorEastAsia" w:hAnsiTheme="minorEastAsia"/>
                          <w:sz w:val="16"/>
                        </w:rPr>
                        <w:t>39</w:t>
                      </w:r>
                      <w:r>
                        <w:rPr>
                          <w:rFonts w:hint="eastAsia" w:asciiTheme="minorEastAsia" w:hAnsiTheme="minorEastAsia"/>
                          <w:sz w:val="16"/>
                        </w:rPr>
                        <w:t>歳</w:t>
                      </w:r>
                    </w:p>
                  </w:txbxContent>
                </v:textbox>
                <v:imagedata o:title=""/>
                <w10:wrap type="none" anchorx="text" anchory="text"/>
              </v:rect>
            </w:pict>
          </mc:Fallback>
        </mc:AlternateContent>
      </w:r>
      <w:r>
        <w:rPr>
          <w:rFonts w:hint="default"/>
          <w:kern w:val="0"/>
        </w:rPr>
        <mc:AlternateContent>
          <mc:Choice Requires="wps">
            <w:drawing>
              <wp:anchor simplePos="0" relativeHeight="61" behindDoc="0" locked="0" layoutInCell="1" hidden="0" allowOverlap="1">
                <wp:simplePos x="0" y="0"/>
                <wp:positionH relativeFrom="column">
                  <wp:posOffset>3065145</wp:posOffset>
                </wp:positionH>
                <wp:positionV relativeFrom="paragraph">
                  <wp:posOffset>1075690</wp:posOffset>
                </wp:positionV>
                <wp:extent cx="429895" cy="63500"/>
                <wp:effectExtent l="635" t="635" r="29210" b="35560"/>
                <wp:wrapNone/>
                <wp:docPr id="1043" name="オブジェクト 0"/>
                <a:graphic xmlns:a="http://schemas.openxmlformats.org/drawingml/2006/main">
                  <a:graphicData uri="http://schemas.microsoft.com/office/word/2010/wordprocessingShape">
                    <wps:wsp>
                      <wps:cNvPr id="1043" name="オブジェクト 0"/>
                      <wps:cNvCnPr/>
                      <wps:spPr>
                        <a:xfrm>
                          <a:off x="0" y="0"/>
                          <a:ext cx="429895" cy="6350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84.7pt;margin-left:241.35pt;mso-position-horizontal-relative:text;mso-position-vertical-relative:text;position:absolute;height:5pt;width:33.85pt;z-index:61;" o:spid="_x0000_s1043"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sz w:val="16"/>
        </w:rPr>
        <mc:AlternateContent>
          <mc:Choice Requires="wps">
            <w:drawing>
              <wp:anchor simplePos="0" relativeHeight="55" behindDoc="0" locked="0" layoutInCell="1" hidden="0" allowOverlap="1">
                <wp:simplePos x="0" y="0"/>
                <wp:positionH relativeFrom="column">
                  <wp:posOffset>3021330</wp:posOffset>
                </wp:positionH>
                <wp:positionV relativeFrom="paragraph">
                  <wp:posOffset>788670</wp:posOffset>
                </wp:positionV>
                <wp:extent cx="977900" cy="287020"/>
                <wp:effectExtent l="0" t="0" r="635" b="635"/>
                <wp:wrapNone/>
                <wp:docPr id="1044" name="オブジェクト 0"/>
                <a:graphic xmlns:a="http://schemas.openxmlformats.org/drawingml/2006/main">
                  <a:graphicData uri="http://schemas.microsoft.com/office/word/2010/wordprocessingShape">
                    <wps:wsp>
                      <wps:cNvPr id="1044" name="オブジェクト 0"/>
                      <wps:cNvSpPr>
                        <a:spLocks noChangeArrowheads="1"/>
                      </wps:cNvSpPr>
                      <wps:spPr>
                        <a:xfrm>
                          <a:off x="0" y="0"/>
                          <a:ext cx="977900" cy="287020"/>
                        </a:xfrm>
                        <a:prstGeom prst="rect">
                          <a:avLst/>
                        </a:prstGeom>
                        <a:solidFill>
                          <a:srgbClr val="FFFFFF">
                            <a:alpha val="0"/>
                          </a:srgbClr>
                        </a:solidFill>
                        <a:ln>
                          <a:miter/>
                        </a:ln>
                      </wps:spPr>
                      <wps:txbx>
                        <w:txbxContent>
                          <w:p>
                            <w:pPr>
                              <w:pStyle w:val="0"/>
                              <w:spacing w:line="360" w:lineRule="auto"/>
                              <w:rPr>
                                <w:rFonts w:hint="default" w:asciiTheme="minorEastAsia" w:hAnsiTheme="minorEastAsia"/>
                                <w:sz w:val="16"/>
                              </w:rPr>
                            </w:pPr>
                            <w:r>
                              <w:rPr>
                                <w:rFonts w:hint="eastAsia" w:asciiTheme="minorEastAsia" w:hAnsiTheme="minorEastAsia"/>
                                <w:sz w:val="16"/>
                              </w:rPr>
                              <w:t>40</w:t>
                            </w:r>
                            <w:r>
                              <w:rPr>
                                <w:rFonts w:hint="eastAsia" w:asciiTheme="minorEastAsia" w:hAnsiTheme="minorEastAsia"/>
                                <w:sz w:val="16"/>
                              </w:rPr>
                              <w:t>～</w:t>
                            </w:r>
                            <w:r>
                              <w:rPr>
                                <w:rFonts w:hint="eastAsia" w:asciiTheme="minorEastAsia" w:hAnsiTheme="minorEastAsia"/>
                                <w:sz w:val="16"/>
                              </w:rPr>
                              <w:t>49</w:t>
                            </w:r>
                            <w:r>
                              <w:rPr>
                                <w:rFonts w:hint="eastAsia" w:asciiTheme="minorEastAsia" w:hAnsiTheme="minorEastAsia"/>
                                <w:sz w:val="16"/>
                              </w:rPr>
                              <w:t>歳</w:t>
                            </w:r>
                          </w:p>
                        </w:txbxContent>
                      </wps:txbx>
                      <wps:bodyPr vertOverflow="overflow" horzOverflow="overflow" lIns="74295" tIns="8890" rIns="74295" bIns="8890" upright="1"/>
                    </wps:wsp>
                  </a:graphicData>
                </a:graphic>
              </wp:anchor>
            </w:drawing>
          </mc:Choice>
          <mc:Fallback>
            <w:pict>
              <v:rect id="オブジェクト 0" style="margin-top:62.1pt;margin-left:237.9pt;mso-position-horizontal-relative:text;mso-position-vertical-relative:text;position:absolute;height:22.6pt;width:77pt;z-index:55;" o:spid="_x0000_s1044" o:allowincell="t" o:allowoverlap="t" filled="t" fillcolor="#ffffff" stroked="f" o:spt="1">
                <v:fill opacity="0f"/>
                <v:textbox style="layout-flow:horizontal;" inset="2.0637499999999998mm,0.24694444444444438mm,2.0637499999999998mm,0.24694444444444438mm">
                  <w:txbxContent>
                    <w:p>
                      <w:pPr>
                        <w:pStyle w:val="0"/>
                        <w:spacing w:line="360" w:lineRule="auto"/>
                        <w:rPr>
                          <w:rFonts w:hint="default" w:asciiTheme="minorEastAsia" w:hAnsiTheme="minorEastAsia"/>
                          <w:sz w:val="16"/>
                        </w:rPr>
                      </w:pPr>
                      <w:r>
                        <w:rPr>
                          <w:rFonts w:hint="eastAsia" w:asciiTheme="minorEastAsia" w:hAnsiTheme="minorEastAsia"/>
                          <w:sz w:val="16"/>
                        </w:rPr>
                        <w:t>40</w:t>
                      </w:r>
                      <w:r>
                        <w:rPr>
                          <w:rFonts w:hint="eastAsia" w:asciiTheme="minorEastAsia" w:hAnsiTheme="minorEastAsia"/>
                          <w:sz w:val="16"/>
                        </w:rPr>
                        <w:t>～</w:t>
                      </w:r>
                      <w:r>
                        <w:rPr>
                          <w:rFonts w:hint="eastAsia" w:asciiTheme="minorEastAsia" w:hAnsiTheme="minorEastAsia"/>
                          <w:sz w:val="16"/>
                        </w:rPr>
                        <w:t>49</w:t>
                      </w:r>
                      <w:r>
                        <w:rPr>
                          <w:rFonts w:hint="eastAsia" w:asciiTheme="minorEastAsia" w:hAnsiTheme="minorEastAsia"/>
                          <w:sz w:val="16"/>
                        </w:rPr>
                        <w:t>歳</w:t>
                      </w:r>
                    </w:p>
                  </w:txbxContent>
                </v:textbox>
                <v:imagedata o:title=""/>
                <w10:wrap type="none" anchorx="text" anchory="text"/>
              </v:rect>
            </w:pict>
          </mc:Fallback>
        </mc:AlternateContent>
      </w:r>
      <w:r>
        <w:rPr>
          <w:rFonts w:hint="default"/>
        </w:rPr>
        <mc:AlternateContent>
          <mc:Choice Requires="wps">
            <w:drawing>
              <wp:anchor simplePos="0" relativeHeight="54" behindDoc="0" locked="0" layoutInCell="1" hidden="0" allowOverlap="1">
                <wp:simplePos x="0" y="0"/>
                <wp:positionH relativeFrom="column">
                  <wp:posOffset>3021330</wp:posOffset>
                </wp:positionH>
                <wp:positionV relativeFrom="paragraph">
                  <wp:posOffset>530225</wp:posOffset>
                </wp:positionV>
                <wp:extent cx="977900" cy="287020"/>
                <wp:effectExtent l="0" t="0" r="635" b="635"/>
                <wp:wrapNone/>
                <wp:docPr id="1045" name="オブジェクト 0"/>
                <a:graphic xmlns:a="http://schemas.openxmlformats.org/drawingml/2006/main">
                  <a:graphicData uri="http://schemas.microsoft.com/office/word/2010/wordprocessingShape">
                    <wps:wsp>
                      <wps:cNvPr id="1045" name="オブジェクト 0"/>
                      <wps:cNvSpPr>
                        <a:spLocks noChangeArrowheads="1"/>
                      </wps:cNvSpPr>
                      <wps:spPr>
                        <a:xfrm>
                          <a:off x="0" y="0"/>
                          <a:ext cx="977900" cy="287020"/>
                        </a:xfrm>
                        <a:prstGeom prst="rect">
                          <a:avLst/>
                        </a:prstGeom>
                        <a:solidFill>
                          <a:srgbClr val="FFFFFF">
                            <a:alpha val="0"/>
                          </a:srgbClr>
                        </a:solidFill>
                        <a:ln>
                          <a:miter/>
                        </a:ln>
                      </wps:spPr>
                      <wps:txbx>
                        <w:txbxContent>
                          <w:p>
                            <w:pPr>
                              <w:pStyle w:val="0"/>
                              <w:spacing w:line="360" w:lineRule="auto"/>
                              <w:rPr>
                                <w:rFonts w:hint="default" w:asciiTheme="minorEastAsia" w:hAnsiTheme="minorEastAsia"/>
                                <w:sz w:val="16"/>
                              </w:rPr>
                            </w:pPr>
                            <w:r>
                              <w:rPr>
                                <w:rFonts w:hint="eastAsia" w:asciiTheme="minorEastAsia" w:hAnsiTheme="minorEastAsia"/>
                                <w:sz w:val="16"/>
                              </w:rPr>
                              <w:t>50</w:t>
                            </w:r>
                            <w:r>
                              <w:rPr>
                                <w:rFonts w:hint="eastAsia" w:asciiTheme="minorEastAsia" w:hAnsiTheme="minorEastAsia"/>
                                <w:sz w:val="16"/>
                              </w:rPr>
                              <w:t>～</w:t>
                            </w:r>
                            <w:r>
                              <w:rPr>
                                <w:rFonts w:hint="eastAsia" w:asciiTheme="minorEastAsia" w:hAnsiTheme="minorEastAsia"/>
                                <w:sz w:val="16"/>
                              </w:rPr>
                              <w:t>59</w:t>
                            </w:r>
                            <w:r>
                              <w:rPr>
                                <w:rFonts w:hint="eastAsia" w:asciiTheme="minorEastAsia" w:hAnsiTheme="minorEastAsia"/>
                                <w:sz w:val="16"/>
                              </w:rPr>
                              <w:t>歳</w:t>
                            </w:r>
                          </w:p>
                        </w:txbxContent>
                      </wps:txbx>
                      <wps:bodyPr vertOverflow="overflow" horzOverflow="overflow" lIns="74295" tIns="8890" rIns="74295" bIns="8890" upright="1"/>
                    </wps:wsp>
                  </a:graphicData>
                </a:graphic>
              </wp:anchor>
            </w:drawing>
          </mc:Choice>
          <mc:Fallback>
            <w:pict>
              <v:rect id="オブジェクト 0" style="margin-top:41.75pt;margin-left:237.9pt;mso-position-horizontal-relative:text;mso-position-vertical-relative:text;position:absolute;height:22.6pt;width:77pt;z-index:54;" o:spid="_x0000_s1045" o:allowincell="t" o:allowoverlap="t" filled="t" fillcolor="#ffffff" stroked="f" o:spt="1">
                <v:fill opacity="0f"/>
                <v:textbox style="layout-flow:horizontal;" inset="2.0637499999999998mm,0.24694444444444438mm,2.0637499999999998mm,0.24694444444444438mm">
                  <w:txbxContent>
                    <w:p>
                      <w:pPr>
                        <w:pStyle w:val="0"/>
                        <w:spacing w:line="360" w:lineRule="auto"/>
                        <w:rPr>
                          <w:rFonts w:hint="default" w:asciiTheme="minorEastAsia" w:hAnsiTheme="minorEastAsia"/>
                          <w:sz w:val="16"/>
                        </w:rPr>
                      </w:pPr>
                      <w:r>
                        <w:rPr>
                          <w:rFonts w:hint="eastAsia" w:asciiTheme="minorEastAsia" w:hAnsiTheme="minorEastAsia"/>
                          <w:sz w:val="16"/>
                        </w:rPr>
                        <w:t>50</w:t>
                      </w:r>
                      <w:r>
                        <w:rPr>
                          <w:rFonts w:hint="eastAsia" w:asciiTheme="minorEastAsia" w:hAnsiTheme="minorEastAsia"/>
                          <w:sz w:val="16"/>
                        </w:rPr>
                        <w:t>～</w:t>
                      </w:r>
                      <w:r>
                        <w:rPr>
                          <w:rFonts w:hint="eastAsia" w:asciiTheme="minorEastAsia" w:hAnsiTheme="minorEastAsia"/>
                          <w:sz w:val="16"/>
                        </w:rPr>
                        <w:t>59</w:t>
                      </w:r>
                      <w:r>
                        <w:rPr>
                          <w:rFonts w:hint="eastAsia" w:asciiTheme="minorEastAsia" w:hAnsiTheme="minorEastAsia"/>
                          <w:sz w:val="16"/>
                        </w:rPr>
                        <w:t>歳</w:t>
                      </w:r>
                    </w:p>
                  </w:txbxContent>
                </v:textbox>
                <v:imagedata o:title=""/>
                <w10:wrap type="none" anchorx="text" anchory="text"/>
              </v:rect>
            </w:pict>
          </mc:Fallback>
        </mc:AlternateContent>
      </w:r>
      <w:r>
        <w:rPr>
          <w:rFonts w:hint="default"/>
          <w:kern w:val="0"/>
        </w:rPr>
        <mc:AlternateContent>
          <mc:Choice Requires="wps">
            <w:drawing>
              <wp:anchor simplePos="0" relativeHeight="60" behindDoc="0" locked="0" layoutInCell="1" hidden="0" allowOverlap="1">
                <wp:simplePos x="0" y="0"/>
                <wp:positionH relativeFrom="column">
                  <wp:posOffset>3021330</wp:posOffset>
                </wp:positionH>
                <wp:positionV relativeFrom="paragraph">
                  <wp:posOffset>750570</wp:posOffset>
                </wp:positionV>
                <wp:extent cx="371475" cy="66675"/>
                <wp:effectExtent l="635" t="635" r="29210" b="33020"/>
                <wp:wrapNone/>
                <wp:docPr id="1046" name="オブジェクト 0"/>
                <a:graphic xmlns:a="http://schemas.openxmlformats.org/drawingml/2006/main">
                  <a:graphicData uri="http://schemas.microsoft.com/office/word/2010/wordprocessingShape">
                    <wps:wsp>
                      <wps:cNvPr id="1046" name="オブジェクト 0"/>
                      <wps:cNvCnPr/>
                      <wps:spPr>
                        <a:xfrm>
                          <a:off x="0" y="0"/>
                          <a:ext cx="371475" cy="6667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59.1pt;margin-left:237.9pt;mso-position-horizontal-relative:text;mso-position-vertical-relative:text;position:absolute;height:5.25pt;width:29.25pt;z-index:60;" o:spid="_x0000_s1046"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inorEastAsia" w:hAnsiTheme="minorEastAsia"/>
          <w:sz w:val="16"/>
        </w:rPr>
        <mc:AlternateContent>
          <mc:Choice Requires="wps">
            <w:drawing>
              <wp:anchor simplePos="0" relativeHeight="53" behindDoc="0" locked="0" layoutInCell="1" hidden="0" allowOverlap="1">
                <wp:simplePos x="0" y="0"/>
                <wp:positionH relativeFrom="column">
                  <wp:posOffset>2894330</wp:posOffset>
                </wp:positionH>
                <wp:positionV relativeFrom="paragraph">
                  <wp:posOffset>260985</wp:posOffset>
                </wp:positionV>
                <wp:extent cx="977900" cy="287020"/>
                <wp:effectExtent l="0" t="0" r="635" b="635"/>
                <wp:wrapNone/>
                <wp:docPr id="1047" name="オブジェクト 0"/>
                <a:graphic xmlns:a="http://schemas.openxmlformats.org/drawingml/2006/main">
                  <a:graphicData uri="http://schemas.microsoft.com/office/word/2010/wordprocessingShape">
                    <wps:wsp>
                      <wps:cNvPr id="1047" name="オブジェクト 0"/>
                      <wps:cNvSpPr>
                        <a:spLocks noChangeArrowheads="1"/>
                      </wps:cNvSpPr>
                      <wps:spPr>
                        <a:xfrm>
                          <a:off x="0" y="0"/>
                          <a:ext cx="977900" cy="287020"/>
                        </a:xfrm>
                        <a:prstGeom prst="rect">
                          <a:avLst/>
                        </a:prstGeom>
                        <a:solidFill>
                          <a:srgbClr val="FFFFFF">
                            <a:alpha val="0"/>
                          </a:srgbClr>
                        </a:solidFill>
                        <a:ln>
                          <a:miter/>
                        </a:ln>
                      </wps:spPr>
                      <wps:txbx>
                        <w:txbxContent>
                          <w:p>
                            <w:pPr>
                              <w:pStyle w:val="0"/>
                              <w:ind w:firstLine="177" w:firstLineChars="100"/>
                              <w:rPr>
                                <w:rFonts w:hint="default" w:asciiTheme="minorEastAsia" w:hAnsiTheme="minorEastAsia"/>
                                <w:sz w:val="16"/>
                              </w:rPr>
                            </w:pPr>
                            <w:r>
                              <w:rPr>
                                <w:rFonts w:hint="eastAsia" w:asciiTheme="minorEastAsia" w:hAnsiTheme="minorEastAsia"/>
                                <w:sz w:val="16"/>
                              </w:rPr>
                              <w:t>60</w:t>
                            </w:r>
                            <w:r>
                              <w:rPr>
                                <w:rFonts w:hint="eastAsia" w:asciiTheme="minorEastAsia" w:hAnsiTheme="minorEastAsia"/>
                                <w:sz w:val="16"/>
                              </w:rPr>
                              <w:t>～</w:t>
                            </w:r>
                            <w:r>
                              <w:rPr>
                                <w:rFonts w:hint="eastAsia" w:asciiTheme="minorEastAsia" w:hAnsiTheme="minorEastAsia"/>
                                <w:sz w:val="16"/>
                              </w:rPr>
                              <w:t>69</w:t>
                            </w:r>
                            <w:r>
                              <w:rPr>
                                <w:rFonts w:hint="eastAsia" w:asciiTheme="minorEastAsia" w:hAnsiTheme="minorEastAsia"/>
                                <w:sz w:val="16"/>
                              </w:rPr>
                              <w:t>歳</w:t>
                            </w:r>
                          </w:p>
                        </w:txbxContent>
                      </wps:txbx>
                      <wps:bodyPr vertOverflow="overflow" horzOverflow="overflow" lIns="74295" tIns="8890" rIns="74295" bIns="8890" upright="1"/>
                    </wps:wsp>
                  </a:graphicData>
                </a:graphic>
              </wp:anchor>
            </w:drawing>
          </mc:Choice>
          <mc:Fallback>
            <w:pict>
              <v:rect id="オブジェクト 0" style="margin-top:20.55pt;margin-left:227.9pt;mso-position-horizontal-relative:text;mso-position-vertical-relative:text;position:absolute;height:22.6pt;width:77pt;z-index:53;" o:spid="_x0000_s1047" o:allowincell="t" o:allowoverlap="t" filled="t" fillcolor="#ffffff" stroked="f" o:spt="1">
                <v:fill opacity="0f"/>
                <v:textbox style="layout-flow:horizontal;" inset="2.0637499999999998mm,0.24694444444444438mm,2.0637499999999998mm,0.24694444444444438mm">
                  <w:txbxContent>
                    <w:p>
                      <w:pPr>
                        <w:pStyle w:val="0"/>
                        <w:ind w:firstLine="177" w:firstLineChars="100"/>
                        <w:rPr>
                          <w:rFonts w:hint="default" w:asciiTheme="minorEastAsia" w:hAnsiTheme="minorEastAsia"/>
                          <w:sz w:val="16"/>
                        </w:rPr>
                      </w:pPr>
                      <w:r>
                        <w:rPr>
                          <w:rFonts w:hint="eastAsia" w:asciiTheme="minorEastAsia" w:hAnsiTheme="minorEastAsia"/>
                          <w:sz w:val="16"/>
                        </w:rPr>
                        <w:t>60</w:t>
                      </w:r>
                      <w:r>
                        <w:rPr>
                          <w:rFonts w:hint="eastAsia" w:asciiTheme="minorEastAsia" w:hAnsiTheme="minorEastAsia"/>
                          <w:sz w:val="16"/>
                        </w:rPr>
                        <w:t>～</w:t>
                      </w:r>
                      <w:r>
                        <w:rPr>
                          <w:rFonts w:hint="eastAsia" w:asciiTheme="minorEastAsia" w:hAnsiTheme="minorEastAsia"/>
                          <w:sz w:val="16"/>
                        </w:rPr>
                        <w:t>69</w:t>
                      </w:r>
                      <w:r>
                        <w:rPr>
                          <w:rFonts w:hint="eastAsia" w:asciiTheme="minorEastAsia" w:hAnsiTheme="minorEastAsia"/>
                          <w:sz w:val="16"/>
                        </w:rPr>
                        <w:t>歳</w:t>
                      </w:r>
                    </w:p>
                  </w:txbxContent>
                </v:textbox>
                <v:imagedata o:title=""/>
                <w10:wrap type="none" anchorx="text" anchory="text"/>
              </v:rect>
            </w:pict>
          </mc:Fallback>
        </mc:AlternateContent>
      </w:r>
      <w:r>
        <w:rPr>
          <w:rFonts w:hint="default" w:asciiTheme="minorEastAsia" w:hAnsiTheme="minorEastAsia"/>
          <w:kern w:val="0"/>
          <w:sz w:val="22"/>
        </w:rPr>
        <mc:AlternateContent>
          <mc:Choice Requires="wps">
            <w:drawing>
              <wp:anchor simplePos="0" relativeHeight="59" behindDoc="0" locked="0" layoutInCell="1" hidden="0" allowOverlap="1">
                <wp:simplePos x="0" y="0"/>
                <wp:positionH relativeFrom="column">
                  <wp:posOffset>2959735</wp:posOffset>
                </wp:positionH>
                <wp:positionV relativeFrom="paragraph">
                  <wp:posOffset>438150</wp:posOffset>
                </wp:positionV>
                <wp:extent cx="433070" cy="71755"/>
                <wp:effectExtent l="635" t="635" r="29210" b="34290"/>
                <wp:wrapNone/>
                <wp:docPr id="1048" name="オブジェクト 0"/>
                <a:graphic xmlns:a="http://schemas.openxmlformats.org/drawingml/2006/main">
                  <a:graphicData uri="http://schemas.microsoft.com/office/word/2010/wordprocessingShape">
                    <wps:wsp>
                      <wps:cNvPr id="1048" name="オブジェクト 0"/>
                      <wps:cNvCnPr/>
                      <wps:spPr>
                        <a:xfrm>
                          <a:off x="0" y="0"/>
                          <a:ext cx="433070" cy="7175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34.5pt;margin-left:233.05pt;mso-position-horizontal-relative:text;mso-position-vertical-relative:text;position:absolute;height:5.65pt;width:34.1pt;z-index:59;" o:spid="_x0000_s1048"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inorEastAsia" w:hAnsiTheme="minorEastAsia"/>
          <w:sz w:val="22"/>
        </w:rPr>
        <mc:AlternateContent>
          <mc:Choice Requires="wps">
            <w:drawing>
              <wp:anchor simplePos="0" relativeHeight="57" behindDoc="0" locked="0" layoutInCell="1" hidden="0" allowOverlap="1">
                <wp:simplePos x="0" y="0"/>
                <wp:positionH relativeFrom="column">
                  <wp:posOffset>3065145</wp:posOffset>
                </wp:positionH>
                <wp:positionV relativeFrom="paragraph">
                  <wp:posOffset>13335</wp:posOffset>
                </wp:positionV>
                <wp:extent cx="1316355" cy="342900"/>
                <wp:effectExtent l="0" t="0" r="635" b="635"/>
                <wp:wrapNone/>
                <wp:docPr id="1049" name="オブジェクト 0"/>
                <a:graphic xmlns:a="http://schemas.openxmlformats.org/drawingml/2006/main">
                  <a:graphicData uri="http://schemas.microsoft.com/office/word/2010/wordprocessingShape">
                    <wps:wsp>
                      <wps:cNvPr id="1049" name="オブジェクト 0"/>
                      <wps:cNvSpPr>
                        <a:spLocks noChangeArrowheads="1"/>
                      </wps:cNvSpPr>
                      <wps:spPr>
                        <a:xfrm>
                          <a:off x="0" y="0"/>
                          <a:ext cx="1316355" cy="342900"/>
                        </a:xfrm>
                        <a:prstGeom prst="rect">
                          <a:avLst/>
                        </a:prstGeom>
                        <a:solidFill>
                          <a:srgbClr val="FFFFFF">
                            <a:alpha val="0"/>
                          </a:srgbClr>
                        </a:solidFill>
                        <a:ln>
                          <a:miter/>
                        </a:ln>
                      </wps:spPr>
                      <wps:txbx>
                        <w:txbxContent>
                          <w:p>
                            <w:pPr>
                              <w:pStyle w:val="0"/>
                              <w:ind w:firstLine="177" w:firstLineChars="100"/>
                              <w:rPr>
                                <w:rFonts w:hint="default" w:asciiTheme="minorEastAsia" w:hAnsiTheme="minorEastAsia"/>
                                <w:sz w:val="16"/>
                              </w:rPr>
                            </w:pPr>
                            <w:r>
                              <w:rPr>
                                <w:rFonts w:hint="eastAsia" w:asciiTheme="minorEastAsia" w:hAnsiTheme="minorEastAsia"/>
                                <w:sz w:val="16"/>
                              </w:rPr>
                              <w:t>70</w:t>
                            </w:r>
                            <w:r>
                              <w:rPr>
                                <w:rFonts w:hint="eastAsia" w:asciiTheme="minorEastAsia" w:hAnsiTheme="minorEastAsia"/>
                                <w:sz w:val="16"/>
                              </w:rPr>
                              <w:t>歳～</w:t>
                            </w:r>
                          </w:p>
                        </w:txbxContent>
                      </wps:txbx>
                      <wps:bodyPr vertOverflow="overflow" horzOverflow="overflow" lIns="74295" tIns="8890" rIns="74295" bIns="8890" upright="1"/>
                    </wps:wsp>
                  </a:graphicData>
                </a:graphic>
              </wp:anchor>
            </w:drawing>
          </mc:Choice>
          <mc:Fallback>
            <w:pict>
              <v:rect id="オブジェクト 0" style="margin-top:1.05pt;margin-left:241.35pt;mso-position-horizontal-relative:text;mso-position-vertical-relative:text;position:absolute;height:27pt;width:103.65pt;z-index:57;" o:spid="_x0000_s1049" o:allowincell="t" o:allowoverlap="t" filled="t" fillcolor="#ffffff" stroked="f" o:spt="1">
                <v:fill opacity="0f"/>
                <v:textbox style="layout-flow:horizontal;" inset="2.0637499999999998mm,0.24694444444444438mm,2.0637499999999998mm,0.24694444444444438mm">
                  <w:txbxContent>
                    <w:p>
                      <w:pPr>
                        <w:pStyle w:val="0"/>
                        <w:ind w:firstLine="177" w:firstLineChars="100"/>
                        <w:rPr>
                          <w:rFonts w:hint="default" w:asciiTheme="minorEastAsia" w:hAnsiTheme="minorEastAsia"/>
                          <w:sz w:val="16"/>
                        </w:rPr>
                      </w:pPr>
                      <w:r>
                        <w:rPr>
                          <w:rFonts w:hint="eastAsia" w:asciiTheme="minorEastAsia" w:hAnsiTheme="minorEastAsia"/>
                          <w:sz w:val="16"/>
                        </w:rPr>
                        <w:t>70</w:t>
                      </w:r>
                      <w:r>
                        <w:rPr>
                          <w:rFonts w:hint="eastAsia" w:asciiTheme="minorEastAsia" w:hAnsiTheme="minorEastAsia"/>
                          <w:sz w:val="16"/>
                        </w:rPr>
                        <w:t>歳～</w:t>
                      </w:r>
                    </w:p>
                  </w:txbxContent>
                </v:textbox>
                <v:imagedata o:title=""/>
                <w10:wrap type="none" anchorx="text" anchory="text"/>
              </v:rect>
            </w:pict>
          </mc:Fallback>
        </mc:AlternateContent>
      </w:r>
      <w:r>
        <w:rPr>
          <w:rFonts w:hint="default" w:asciiTheme="minorEastAsia" w:hAnsiTheme="minorEastAsia"/>
          <w:kern w:val="0"/>
          <w:sz w:val="22"/>
        </w:rPr>
        <mc:AlternateContent>
          <mc:Choice Requires="wps">
            <w:drawing>
              <wp:anchor simplePos="0" relativeHeight="58" behindDoc="0" locked="0" layoutInCell="1" hidden="0" allowOverlap="1">
                <wp:simplePos x="0" y="0"/>
                <wp:positionH relativeFrom="column">
                  <wp:posOffset>2959735</wp:posOffset>
                </wp:positionH>
                <wp:positionV relativeFrom="paragraph">
                  <wp:posOffset>217170</wp:posOffset>
                </wp:positionV>
                <wp:extent cx="433070" cy="42545"/>
                <wp:effectExtent l="635" t="635" r="29210" b="38735"/>
                <wp:wrapNone/>
                <wp:docPr id="1050" name="オブジェクト 0"/>
                <a:graphic xmlns:a="http://schemas.openxmlformats.org/drawingml/2006/main">
                  <a:graphicData uri="http://schemas.microsoft.com/office/word/2010/wordprocessingShape">
                    <wps:wsp>
                      <wps:cNvPr id="1050" name="オブジェクト 0"/>
                      <wps:cNvCnPr/>
                      <wps:spPr>
                        <a:xfrm>
                          <a:off x="0" y="0"/>
                          <a:ext cx="433070" cy="4254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17.100000000000001pt;margin-left:233.05pt;mso-position-horizontal-relative:text;mso-position-vertical-relative:text;position:absolute;height:3.35pt;width:34.1pt;z-index:58;" o:spid="_x0000_s1050"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ajorEastAsia" w:hAnsiTheme="majorEastAsia" w:eastAsiaTheme="majorEastAsia"/>
        </w:rPr>
        <w:drawing>
          <wp:inline distT="0" distB="0" distL="0" distR="0">
            <wp:extent cx="4295775" cy="1990725"/>
            <wp:effectExtent l="0" t="0" r="0" b="0"/>
            <wp:docPr id="1051" name="オブジェクト 0"/>
            <a:graphic xmlns:a="http://schemas.openxmlformats.org/drawingml/2006/main">
              <a:graphicData uri="http://schemas.openxmlformats.org/drawingml/2006/chart">
                <c:chart xmlns:c="http://schemas.openxmlformats.org/drawingml/2006/chart" r:id="rId11"/>
              </a:graphicData>
            </a:graphic>
          </wp:inline>
        </w:drawing>
      </w:r>
    </w:p>
    <w:p>
      <w:pPr>
        <w:pStyle w:val="0"/>
        <w:rPr>
          <w:rFonts w:hint="default" w:asciiTheme="minorEastAsia" w:hAnsiTheme="minorEastAsia"/>
          <w:sz w:val="22"/>
        </w:rPr>
      </w:pPr>
      <w:r>
        <w:rPr>
          <w:rFonts w:hint="default"/>
        </w:rPr>
        <mc:AlternateContent>
          <mc:Choice Requires="wps">
            <w:drawing>
              <wp:anchor simplePos="0" relativeHeight="75" behindDoc="0" locked="0" layoutInCell="1" hidden="0" allowOverlap="1">
                <wp:simplePos x="0" y="0"/>
                <wp:positionH relativeFrom="column">
                  <wp:posOffset>2379980</wp:posOffset>
                </wp:positionH>
                <wp:positionV relativeFrom="paragraph">
                  <wp:posOffset>6350</wp:posOffset>
                </wp:positionV>
                <wp:extent cx="2771775" cy="394335"/>
                <wp:effectExtent l="0" t="0" r="635" b="635"/>
                <wp:wrapNone/>
                <wp:docPr id="1052" name="オブジェクト 0"/>
                <a:graphic xmlns:a="http://schemas.openxmlformats.org/drawingml/2006/main">
                  <a:graphicData uri="http://schemas.microsoft.com/office/word/2010/wordprocessingShape">
                    <wps:wsp>
                      <wps:cNvPr id="1052" name="オブジェクト 0"/>
                      <wps:cNvSpPr>
                        <a:spLocks noChangeArrowheads="1"/>
                      </wps:cNvSpPr>
                      <wps:spPr>
                        <a:xfrm>
                          <a:off x="0" y="0"/>
                          <a:ext cx="2771775" cy="394335"/>
                        </a:xfrm>
                        <a:prstGeom prst="rect">
                          <a:avLst/>
                        </a:prstGeom>
                        <a:solidFill>
                          <a:srgbClr val="FFFFFF">
                            <a:alpha val="0"/>
                          </a:srgbClr>
                        </a:solidFill>
                        <a:ln>
                          <a:miter/>
                        </a:ln>
                      </wps:spPr>
                      <wps:txbx>
                        <w:txbxContent>
                          <w:p>
                            <w:pPr>
                              <w:pStyle w:val="0"/>
                              <w:spacing w:line="240" w:lineRule="exact"/>
                              <w:rPr>
                                <w:rFonts w:hint="default" w:asciiTheme="minorEastAsia" w:hAnsiTheme="minorEastAsia"/>
                                <w:sz w:val="16"/>
                              </w:rPr>
                            </w:pPr>
                            <w:r>
                              <w:rPr>
                                <w:rFonts w:hint="eastAsia" w:asciiTheme="minorEastAsia" w:hAnsiTheme="minorEastAsia"/>
                                <w:sz w:val="16"/>
                              </w:rPr>
                              <w:t>出典：医師・歯科医師・薬剤師調査（厚生労働省）</w:t>
                            </w:r>
                          </w:p>
                          <w:p>
                            <w:pPr>
                              <w:pStyle w:val="0"/>
                              <w:spacing w:line="240" w:lineRule="exact"/>
                              <w:rPr>
                                <w:rFonts w:hint="default"/>
                                <w:color w:val="FF0000"/>
                                <w:u w:val="single" w:color="auto"/>
                              </w:rPr>
                            </w:pPr>
                            <w:r>
                              <w:rPr>
                                <w:rFonts w:hint="eastAsia" w:asciiTheme="minorEastAsia" w:hAnsiTheme="minorEastAsia"/>
                                <w:sz w:val="16"/>
                              </w:rPr>
                              <w:t>　　　</w:t>
                            </w:r>
                            <w:r>
                              <w:rPr>
                                <w:rFonts w:hint="eastAsia" w:asciiTheme="minorEastAsia" w:hAnsiTheme="minorEastAsia"/>
                                <w:color w:val="000000" w:themeColor="text1"/>
                                <w:sz w:val="16"/>
                                <w:u w:val="none" w:color="auto"/>
                              </w:rPr>
                              <w:t>平成</w:t>
                            </w:r>
                            <w:r>
                              <w:rPr>
                                <w:rFonts w:hint="eastAsia" w:asciiTheme="minorEastAsia" w:hAnsiTheme="minorEastAsia"/>
                                <w:color w:val="000000" w:themeColor="text1"/>
                                <w:sz w:val="16"/>
                                <w:u w:val="none" w:color="auto"/>
                              </w:rPr>
                              <w:t>28</w:t>
                            </w:r>
                            <w:r>
                              <w:rPr>
                                <w:rFonts w:hint="eastAsia" w:asciiTheme="minorEastAsia" w:hAnsiTheme="minorEastAsia"/>
                                <w:color w:val="000000" w:themeColor="text1"/>
                                <w:sz w:val="16"/>
                                <w:u w:val="none" w:color="auto"/>
                              </w:rPr>
                              <w:t>年高知県健康政策部調べ</w:t>
                            </w:r>
                          </w:p>
                        </w:txbxContent>
                      </wps:txbx>
                      <wps:bodyPr vertOverflow="overflow" horzOverflow="overflow" lIns="74295" tIns="8890" rIns="74295" bIns="8890" upright="1"/>
                    </wps:wsp>
                  </a:graphicData>
                </a:graphic>
              </wp:anchor>
            </w:drawing>
          </mc:Choice>
          <mc:Fallback>
            <w:pict>
              <v:rect id="オブジェクト 0" style="margin-top:0.5pt;margin-left:187.4pt;mso-position-horizontal-relative:text;mso-position-vertical-relative:text;position:absolute;height:31.05pt;width:218.25pt;z-index:75;" o:spid="_x0000_s1052" o:allowincell="t" o:allowoverlap="t" filled="t" fillcolor="#ffffff" stroked="f" o:spt="1">
                <v:fill opacity="0f"/>
                <v:textbox style="layout-flow:horizontal;" inset="2.0637499999999998mm,0.24694444444444438mm,2.0637499999999998mm,0.24694444444444438mm">
                  <w:txbxContent>
                    <w:p>
                      <w:pPr>
                        <w:pStyle w:val="0"/>
                        <w:spacing w:line="240" w:lineRule="exact"/>
                        <w:rPr>
                          <w:rFonts w:hint="default" w:asciiTheme="minorEastAsia" w:hAnsiTheme="minorEastAsia"/>
                          <w:sz w:val="16"/>
                        </w:rPr>
                      </w:pPr>
                      <w:r>
                        <w:rPr>
                          <w:rFonts w:hint="eastAsia" w:asciiTheme="minorEastAsia" w:hAnsiTheme="minorEastAsia"/>
                          <w:sz w:val="16"/>
                        </w:rPr>
                        <w:t>出典：医師・歯科医師・薬剤師調査（厚生労働省）</w:t>
                      </w:r>
                    </w:p>
                    <w:p>
                      <w:pPr>
                        <w:pStyle w:val="0"/>
                        <w:spacing w:line="240" w:lineRule="exact"/>
                        <w:rPr>
                          <w:rFonts w:hint="default"/>
                          <w:color w:val="FF0000"/>
                          <w:u w:val="single" w:color="auto"/>
                        </w:rPr>
                      </w:pPr>
                      <w:r>
                        <w:rPr>
                          <w:rFonts w:hint="eastAsia" w:asciiTheme="minorEastAsia" w:hAnsiTheme="minorEastAsia"/>
                          <w:sz w:val="16"/>
                        </w:rPr>
                        <w:t>　　　</w:t>
                      </w:r>
                      <w:r>
                        <w:rPr>
                          <w:rFonts w:hint="eastAsia" w:asciiTheme="minorEastAsia" w:hAnsiTheme="minorEastAsia"/>
                          <w:color w:val="000000" w:themeColor="text1"/>
                          <w:sz w:val="16"/>
                          <w:u w:val="none" w:color="auto"/>
                        </w:rPr>
                        <w:t>平成</w:t>
                      </w:r>
                      <w:r>
                        <w:rPr>
                          <w:rFonts w:hint="eastAsia" w:asciiTheme="minorEastAsia" w:hAnsiTheme="minorEastAsia"/>
                          <w:color w:val="000000" w:themeColor="text1"/>
                          <w:sz w:val="16"/>
                          <w:u w:val="none" w:color="auto"/>
                        </w:rPr>
                        <w:t>28</w:t>
                      </w:r>
                      <w:r>
                        <w:rPr>
                          <w:rFonts w:hint="eastAsia" w:asciiTheme="minorEastAsia" w:hAnsiTheme="minorEastAsia"/>
                          <w:color w:val="000000" w:themeColor="text1"/>
                          <w:sz w:val="16"/>
                          <w:u w:val="none" w:color="auto"/>
                        </w:rPr>
                        <w:t>年高知県健康政策部調べ</w:t>
                      </w:r>
                    </w:p>
                  </w:txbxContent>
                </v:textbox>
                <v:imagedata o:title=""/>
                <w10:wrap type="none" anchorx="text" anchory="text"/>
              </v:rect>
            </w:pict>
          </mc:Fallback>
        </mc:AlternateConten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b w:val="1"/>
          <w:sz w:val="22"/>
        </w:rPr>
      </w:pPr>
      <w:r>
        <w:rPr>
          <w:rFonts w:hint="eastAsia" w:asciiTheme="minorEastAsia" w:hAnsiTheme="minorEastAsia"/>
          <w:b w:val="1"/>
          <w:sz w:val="22"/>
        </w:rPr>
        <w:t>（２）小児科医師の専門資格などの状況</w:t>
      </w:r>
    </w:p>
    <w:p>
      <w:pPr>
        <w:pStyle w:val="0"/>
        <w:autoSpaceDE w:val="0"/>
        <w:autoSpaceDN w:val="0"/>
        <w:adjustRightInd w:val="0"/>
        <w:ind w:left="227" w:leftChars="100" w:firstLine="237" w:firstLineChars="100"/>
        <w:jc w:val="left"/>
        <w:rPr>
          <w:rFonts w:hint="default" w:asciiTheme="minorEastAsia" w:hAnsiTheme="minorEastAsia"/>
          <w:kern w:val="0"/>
          <w:sz w:val="22"/>
        </w:rPr>
      </w:pPr>
      <w:r>
        <w:rPr>
          <w:rFonts w:hint="eastAsia" w:asciiTheme="minorEastAsia" w:hAnsiTheme="minorEastAsia"/>
          <w:color w:val="000000" w:themeColor="text1"/>
          <w:kern w:val="0"/>
          <w:sz w:val="22"/>
          <w:u w:val="none" w:color="auto"/>
        </w:rPr>
        <w:t>平成</w:t>
      </w:r>
      <w:r>
        <w:rPr>
          <w:rFonts w:hint="eastAsia" w:asciiTheme="minorEastAsia" w:hAnsiTheme="minorEastAsia"/>
          <w:color w:val="000000" w:themeColor="text1"/>
          <w:kern w:val="0"/>
          <w:sz w:val="22"/>
          <w:u w:val="none" w:color="auto"/>
        </w:rPr>
        <w:t>28</w:t>
      </w:r>
      <w:r>
        <w:rPr>
          <w:rFonts w:hint="eastAsia" w:asciiTheme="minorEastAsia" w:hAnsiTheme="minorEastAsia"/>
          <w:color w:val="000000" w:themeColor="text1"/>
          <w:kern w:val="0"/>
          <w:sz w:val="22"/>
          <w:u w:val="none" w:color="auto"/>
        </w:rPr>
        <w:t>年の調査によると、専門医の資格取得者は、小児科学会専門医</w:t>
      </w:r>
      <w:r>
        <w:rPr>
          <w:rFonts w:hint="eastAsia" w:asciiTheme="minorEastAsia" w:hAnsiTheme="minorEastAsia"/>
          <w:color w:val="000000" w:themeColor="text1"/>
          <w:kern w:val="0"/>
          <w:sz w:val="22"/>
          <w:u w:val="none" w:color="auto"/>
        </w:rPr>
        <w:t>72</w:t>
      </w:r>
      <w:r>
        <w:rPr>
          <w:rFonts w:hint="eastAsia" w:asciiTheme="minorEastAsia" w:hAnsiTheme="minorEastAsia"/>
          <w:color w:val="000000" w:themeColor="text1"/>
          <w:kern w:val="0"/>
          <w:sz w:val="22"/>
          <w:u w:val="none" w:color="auto"/>
        </w:rPr>
        <w:t>人、日本腎臓学会専門医２人、日本血液学会専門医３人、日本感染症学会専門医２人、日本アレルギー学会専門医４人、小児神経学会専門医６人、日本小児循環器学会専門医２人、日本小児科医会「子どもの心」相談医５人、日本新生児医学会専門医３人などとなっており、広範な分野で専門的な治療が行われています。しかし、小児科専門医の多くは中央保健医療圏に集中しており、高度な治療ほど中央保健医療圏で受療しなくてはならない状況にあ</w:t>
      </w:r>
      <w:r>
        <w:rPr>
          <w:rFonts w:hint="eastAsia" w:asciiTheme="minorEastAsia" w:hAnsiTheme="minorEastAsia"/>
          <w:kern w:val="0"/>
          <w:sz w:val="22"/>
        </w:rPr>
        <w:t>ります。</w:t>
      </w:r>
    </w:p>
    <w:p>
      <w:pPr>
        <w:pStyle w:val="0"/>
        <w:autoSpaceDE w:val="0"/>
        <w:autoSpaceDN w:val="0"/>
        <w:adjustRightInd w:val="0"/>
        <w:ind w:left="227" w:leftChars="100" w:firstLine="237" w:firstLineChars="100"/>
        <w:jc w:val="left"/>
        <w:rPr>
          <w:rFonts w:hint="default" w:asciiTheme="minorEastAsia" w:hAnsiTheme="minorEastAsia"/>
          <w:kern w:val="0"/>
          <w:sz w:val="22"/>
        </w:rPr>
      </w:pPr>
    </w:p>
    <w:p>
      <w:pPr>
        <w:pStyle w:val="0"/>
        <w:autoSpaceDE w:val="0"/>
        <w:autoSpaceDN w:val="0"/>
        <w:adjustRightInd w:val="0"/>
        <w:ind w:left="227" w:leftChars="100" w:firstLine="237" w:firstLineChars="100"/>
        <w:jc w:val="left"/>
        <w:rPr>
          <w:rFonts w:hint="default" w:asciiTheme="minorEastAsia" w:hAnsiTheme="minorEastAsia"/>
          <w:kern w:val="0"/>
          <w:sz w:val="22"/>
        </w:rPr>
      </w:pPr>
    </w:p>
    <w:p>
      <w:pPr>
        <w:pStyle w:val="0"/>
        <w:autoSpaceDE w:val="0"/>
        <w:autoSpaceDN w:val="0"/>
        <w:adjustRightInd w:val="0"/>
        <w:ind w:left="227" w:leftChars="100" w:firstLine="237" w:firstLineChars="100"/>
        <w:jc w:val="left"/>
        <w:rPr>
          <w:rFonts w:hint="default" w:asciiTheme="minorEastAsia" w:hAnsiTheme="minorEastAsia"/>
          <w:kern w:val="0"/>
          <w:sz w:val="22"/>
        </w:rPr>
      </w:pPr>
    </w:p>
    <w:p>
      <w:pPr>
        <w:pStyle w:val="0"/>
        <w:autoSpaceDE w:val="0"/>
        <w:autoSpaceDN w:val="0"/>
        <w:adjustRightInd w:val="0"/>
        <w:jc w:val="left"/>
        <w:rPr>
          <w:rFonts w:hint="default" w:asciiTheme="minorEastAsia" w:hAnsiTheme="minorEastAsia"/>
          <w:kern w:val="0"/>
          <w:sz w:val="22"/>
        </w:rPr>
      </w:pPr>
    </w:p>
    <w:p>
      <w:pPr>
        <w:pStyle w:val="0"/>
        <w:autoSpaceDE w:val="0"/>
        <w:autoSpaceDN w:val="0"/>
        <w:adjustRightInd w:val="0"/>
        <w:jc w:val="left"/>
        <w:rPr>
          <w:rFonts w:hint="default" w:asciiTheme="minorEastAsia" w:hAnsiTheme="minorEastAsia"/>
          <w:kern w:val="0"/>
          <w:sz w:val="22"/>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7-3-9</w:t>
      </w:r>
      <w:r>
        <w:rPr>
          <w:rFonts w:hint="eastAsia" w:asciiTheme="majorEastAsia" w:hAnsiTheme="majorEastAsia" w:eastAsiaTheme="majorEastAsia"/>
        </w:rPr>
        <w:t>）認定医の保健医療圏別状況</w:t>
      </w:r>
      <w:r>
        <w:rPr>
          <w:rFonts w:hint="eastAsia" w:asciiTheme="majorEastAsia" w:hAnsiTheme="majorEastAsia" w:eastAsiaTheme="majorEastAsia"/>
          <w:sz w:val="16"/>
        </w:rPr>
        <w:t>(</w:t>
      </w:r>
      <w:r>
        <w:rPr>
          <w:rFonts w:hint="eastAsia" w:asciiTheme="majorEastAsia" w:hAnsiTheme="majorEastAsia" w:eastAsiaTheme="majorEastAsia"/>
          <w:sz w:val="16"/>
        </w:rPr>
        <w:t>重複計上あり</w:t>
      </w:r>
      <w:r>
        <w:rPr>
          <w:rFonts w:hint="eastAsia" w:asciiTheme="majorEastAsia" w:hAnsiTheme="majorEastAsia" w:eastAsiaTheme="majorEastAsia"/>
          <w:sz w:val="16"/>
        </w:rPr>
        <w:t>)</w:t>
      </w:r>
      <w:r>
        <w:rPr>
          <w:rFonts w:hint="eastAsia" w:asciiTheme="majorEastAsia" w:hAnsiTheme="majorEastAsia" w:eastAsiaTheme="majorEastAsia"/>
          <w:sz w:val="16"/>
          <w:vertAlign w:val="superscript"/>
        </w:rPr>
        <w:t>※</w:t>
      </w:r>
    </w:p>
    <w:tbl>
      <w:tblPr>
        <w:tblStyle w:val="11"/>
        <w:tblW w:w="7352" w:type="dxa"/>
        <w:jc w:val="center"/>
        <w:tblInd w:w="0" w:type="dxa"/>
        <w:tblLayout w:type="fixed"/>
        <w:tblCellMar>
          <w:left w:w="99" w:type="dxa"/>
          <w:right w:w="99" w:type="dxa"/>
        </w:tblCellMar>
        <w:tblLook w:firstRow="1" w:lastRow="0" w:firstColumn="1" w:lastColumn="0" w:noHBand="0" w:noVBand="1" w:val="04A0"/>
      </w:tblPr>
      <w:tblGrid>
        <w:gridCol w:w="4072"/>
        <w:gridCol w:w="820"/>
        <w:gridCol w:w="820"/>
        <w:gridCol w:w="820"/>
        <w:gridCol w:w="820"/>
      </w:tblGrid>
      <w:tr>
        <w:trPr>
          <w:trHeight w:val="270" w:hRule="atLeast"/>
        </w:trPr>
        <w:tc>
          <w:tcPr>
            <w:tcW w:w="4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資　　格　　名</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安芸</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中央</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高幡</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幡多</w:t>
            </w:r>
          </w:p>
        </w:tc>
      </w:tr>
      <w:tr>
        <w:trPr>
          <w:trHeight w:val="270" w:hRule="atLeast"/>
        </w:trPr>
        <w:tc>
          <w:tcPr>
            <w:tcW w:w="4072"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日本小児科学会専門医</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4</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59</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3</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6</w:t>
            </w:r>
          </w:p>
        </w:tc>
      </w:tr>
      <w:tr>
        <w:trPr>
          <w:trHeight w:val="270" w:hRule="atLeast"/>
        </w:trPr>
        <w:tc>
          <w:tcPr>
            <w:tcW w:w="4072"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日本腎臓学会専門医</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 xml:space="preserve"> 2</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r>
      <w:tr>
        <w:trPr>
          <w:trHeight w:val="270" w:hRule="atLeast"/>
        </w:trPr>
        <w:tc>
          <w:tcPr>
            <w:tcW w:w="4072"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日本血液学会専門医</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 xml:space="preserve"> 3</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r>
      <w:tr>
        <w:trPr>
          <w:trHeight w:val="270" w:hRule="atLeast"/>
        </w:trPr>
        <w:tc>
          <w:tcPr>
            <w:tcW w:w="4072"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日本感染症学会専門医</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1</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 xml:space="preserve"> </w:t>
            </w:r>
            <w:r>
              <w:rPr>
                <w:rFonts w:hint="eastAsia" w:asciiTheme="minorEastAsia" w:hAnsiTheme="minorEastAsia"/>
                <w:color w:val="000000" w:themeColor="text1"/>
                <w:kern w:val="0"/>
                <w:sz w:val="22"/>
              </w:rPr>
              <w:t>１</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r>
      <w:tr>
        <w:trPr>
          <w:trHeight w:val="270" w:hRule="atLeast"/>
        </w:trPr>
        <w:tc>
          <w:tcPr>
            <w:tcW w:w="4072"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日本アレルギー学会専門医</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 xml:space="preserve"> 3</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1</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r>
      <w:tr>
        <w:trPr>
          <w:trHeight w:val="270" w:hRule="atLeast"/>
        </w:trPr>
        <w:tc>
          <w:tcPr>
            <w:tcW w:w="4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日本小児神経学会専門医</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1</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 xml:space="preserve"> 4</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1</w:t>
            </w:r>
          </w:p>
        </w:tc>
      </w:tr>
      <w:tr>
        <w:trPr>
          <w:trHeight w:val="270" w:hRule="atLeast"/>
        </w:trPr>
        <w:tc>
          <w:tcPr>
            <w:tcW w:w="4072"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日本小児循環器学会専門医</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 xml:space="preserve"> 2</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r>
      <w:tr>
        <w:trPr>
          <w:trHeight w:val="270" w:hRule="atLeast"/>
        </w:trPr>
        <w:tc>
          <w:tcPr>
            <w:tcW w:w="4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日本小児科医会「子どもの心」相談医</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 xml:space="preserve"> 4</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1</w:t>
            </w:r>
          </w:p>
        </w:tc>
      </w:tr>
      <w:tr>
        <w:trPr>
          <w:trHeight w:val="270" w:hRule="atLeast"/>
        </w:trPr>
        <w:tc>
          <w:tcPr>
            <w:tcW w:w="4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日本新生児医学会専門医</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118" w:firstLineChars="50"/>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3</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r>
    </w:tbl>
    <w:p>
      <w:pPr>
        <w:pStyle w:val="0"/>
        <w:spacing w:line="240" w:lineRule="exact"/>
        <w:ind w:firstLine="884" w:firstLineChars="500"/>
        <w:rPr>
          <w:rFonts w:hint="default" w:asciiTheme="minorEastAsia" w:hAnsiTheme="minorEastAsia"/>
          <w:sz w:val="16"/>
        </w:rPr>
      </w:pPr>
      <w:r>
        <w:rPr>
          <w:rFonts w:hint="eastAsia" w:asciiTheme="minorEastAsia" w:hAnsiTheme="minorEastAsia"/>
          <w:color w:val="000000" w:themeColor="text1"/>
          <w:sz w:val="16"/>
        </w:rPr>
        <w:t>※上記小児科医師数で計上した</w:t>
      </w:r>
      <w:r>
        <w:rPr>
          <w:rFonts w:hint="eastAsia" w:asciiTheme="minorEastAsia" w:hAnsiTheme="minorEastAsia"/>
          <w:color w:val="000000" w:themeColor="text1"/>
          <w:sz w:val="16"/>
        </w:rPr>
        <w:t>106</w:t>
      </w:r>
      <w:r>
        <w:rPr>
          <w:rFonts w:hint="eastAsia" w:asciiTheme="minorEastAsia" w:hAnsiTheme="minorEastAsia"/>
          <w:color w:val="000000" w:themeColor="text1"/>
          <w:sz w:val="16"/>
        </w:rPr>
        <w:t>名を対象に調査　　出典：平成</w:t>
      </w:r>
      <w:r>
        <w:rPr>
          <w:rFonts w:hint="eastAsia" w:asciiTheme="minorEastAsia" w:hAnsiTheme="minorEastAsia"/>
          <w:color w:val="000000" w:themeColor="text1"/>
          <w:sz w:val="16"/>
        </w:rPr>
        <w:t>28</w:t>
      </w:r>
      <w:r>
        <w:rPr>
          <w:rFonts w:hint="eastAsia" w:asciiTheme="minorEastAsia" w:hAnsiTheme="minorEastAsia"/>
          <w:color w:val="000000" w:themeColor="text1"/>
          <w:sz w:val="16"/>
        </w:rPr>
        <w:t>年高知県健康政策部調べ</w:t>
      </w:r>
    </w:p>
    <w:p>
      <w:pPr>
        <w:pStyle w:val="0"/>
        <w:rPr>
          <w:rFonts w:hint="default" w:asciiTheme="minorEastAsia" w:hAnsiTheme="minorEastAsia"/>
          <w:sz w:val="22"/>
        </w:rPr>
      </w:pPr>
    </w:p>
    <w:p>
      <w:pPr>
        <w:pStyle w:val="0"/>
        <w:rPr>
          <w:rFonts w:hint="default" w:asciiTheme="minorEastAsia" w:hAnsiTheme="minorEastAsia"/>
          <w:b w:val="1"/>
          <w:color w:val="0070C0"/>
          <w:sz w:val="22"/>
        </w:rPr>
      </w:pPr>
      <w:r>
        <w:rPr>
          <w:rFonts w:hint="eastAsia" w:asciiTheme="minorEastAsia" w:hAnsiTheme="minorEastAsia"/>
          <w:b w:val="1"/>
          <w:color w:val="0070C0"/>
          <w:sz w:val="22"/>
        </w:rPr>
        <w:t>３　健康相談などの支援の機能</w:t>
      </w:r>
    </w:p>
    <w:p>
      <w:pPr>
        <w:pStyle w:val="0"/>
        <w:rPr>
          <w:rFonts w:hint="default" w:asciiTheme="minorEastAsia" w:hAnsiTheme="minorEastAsia"/>
          <w:b w:val="1"/>
          <w:sz w:val="22"/>
        </w:rPr>
      </w:pPr>
      <w:r>
        <w:rPr>
          <w:rFonts w:hint="eastAsia" w:asciiTheme="minorEastAsia" w:hAnsiTheme="minorEastAsia"/>
          <w:b w:val="1"/>
          <w:sz w:val="22"/>
        </w:rPr>
        <w:t>（１）医療情報提供体制</w:t>
      </w:r>
    </w:p>
    <w:p>
      <w:pPr>
        <w:pStyle w:val="0"/>
        <w:ind w:left="227" w:leftChars="100" w:firstLine="237" w:firstLineChars="100"/>
        <w:rPr>
          <w:rFonts w:hint="default" w:asciiTheme="minorEastAsia" w:hAnsiTheme="minorEastAsia"/>
          <w:sz w:val="22"/>
        </w:rPr>
      </w:pPr>
      <w:r>
        <w:rPr>
          <w:rFonts w:hint="eastAsia" w:asciiTheme="minorEastAsia" w:hAnsiTheme="minorEastAsia"/>
          <w:sz w:val="22"/>
        </w:rPr>
        <w:t>県では、高知県救急医療・広域災害情報システム「こうち医療ネット」により、県内の病院、診療所、歯科診療所、薬局及び消防機関などをインターネットで結び、救急医療や医療機関の情報を県民にお知らせしています。</w:t>
      </w:r>
    </w:p>
    <w:p>
      <w:pPr>
        <w:pStyle w:val="0"/>
        <w:tabs>
          <w:tab w:val="left" w:leader="none" w:pos="1245"/>
        </w:tabs>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sz w:val="22"/>
        </w:rPr>
        <w:t>また、高知県救急医療情報センターでは、県民に対し、病気や怪我のときに、迅速に適切な医療機関を紹介しています。</w:t>
      </w:r>
      <w:r>
        <w:rPr>
          <w:rFonts w:hint="eastAsia" w:asciiTheme="minorEastAsia" w:hAnsiTheme="minorEastAsia"/>
          <w:color w:val="000000" w:themeColor="text1"/>
          <w:sz w:val="22"/>
          <w:u w:val="none" w:color="auto"/>
        </w:rPr>
        <w:t>平成</w:t>
      </w:r>
      <w:r>
        <w:rPr>
          <w:rFonts w:hint="eastAsia" w:asciiTheme="minorEastAsia" w:hAnsiTheme="minorEastAsia"/>
          <w:color w:val="000000" w:themeColor="text1"/>
          <w:sz w:val="22"/>
          <w:u w:val="none" w:color="auto"/>
        </w:rPr>
        <w:t>28</w:t>
      </w:r>
      <w:r>
        <w:rPr>
          <w:rFonts w:hint="eastAsia" w:asciiTheme="minorEastAsia" w:hAnsiTheme="minorEastAsia"/>
          <w:color w:val="000000" w:themeColor="text1"/>
          <w:sz w:val="22"/>
          <w:u w:val="none" w:color="auto"/>
        </w:rPr>
        <w:t>年度の照会件数は</w:t>
      </w:r>
      <w:r>
        <w:rPr>
          <w:rFonts w:hint="eastAsia" w:asciiTheme="minorEastAsia" w:hAnsiTheme="minorEastAsia"/>
          <w:color w:val="000000" w:themeColor="text1"/>
          <w:sz w:val="22"/>
          <w:u w:val="none" w:color="auto"/>
        </w:rPr>
        <w:t>45,782</w:t>
      </w:r>
      <w:r>
        <w:rPr>
          <w:rFonts w:hint="eastAsia" w:asciiTheme="minorEastAsia" w:hAnsiTheme="minorEastAsia"/>
          <w:color w:val="000000" w:themeColor="text1"/>
          <w:sz w:val="22"/>
          <w:u w:val="none" w:color="auto"/>
        </w:rPr>
        <w:t>件で、このうち小児科に関する問い合わせは、</w:t>
      </w:r>
      <w:r>
        <w:rPr>
          <w:rFonts w:hint="eastAsia" w:asciiTheme="minorEastAsia" w:hAnsiTheme="minorEastAsia"/>
          <w:color w:val="000000" w:themeColor="text1"/>
          <w:sz w:val="22"/>
          <w:u w:val="none" w:color="auto"/>
        </w:rPr>
        <w:t>15,206</w:t>
      </w:r>
      <w:r>
        <w:rPr>
          <w:rFonts w:hint="eastAsia" w:asciiTheme="minorEastAsia" w:hAnsiTheme="minorEastAsia"/>
          <w:color w:val="000000" w:themeColor="text1"/>
          <w:sz w:val="22"/>
          <w:u w:val="none" w:color="auto"/>
        </w:rPr>
        <w:t>件と約３割を占めていますが、その割合は横ばい状態です。</w:t>
      </w:r>
    </w:p>
    <w:p>
      <w:pPr>
        <w:pStyle w:val="0"/>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小児科の照会は</w:t>
      </w:r>
      <w:r>
        <w:rPr>
          <w:rFonts w:hint="eastAsia" w:asciiTheme="minorEastAsia" w:hAnsiTheme="minorEastAsia"/>
          <w:color w:val="000000" w:themeColor="text1"/>
          <w:sz w:val="22"/>
          <w:u w:val="none" w:color="auto"/>
        </w:rPr>
        <w:t>1</w:t>
      </w:r>
      <w:r>
        <w:rPr>
          <w:rFonts w:hint="eastAsia" w:asciiTheme="minorEastAsia" w:hAnsiTheme="minorEastAsia"/>
          <w:color w:val="000000" w:themeColor="text1"/>
          <w:sz w:val="22"/>
          <w:u w:val="none" w:color="auto"/>
        </w:rPr>
        <w:t>日平均</w:t>
      </w:r>
      <w:r>
        <w:rPr>
          <w:rFonts w:hint="eastAsia" w:asciiTheme="minorEastAsia" w:hAnsiTheme="minorEastAsia"/>
          <w:color w:val="000000" w:themeColor="text1"/>
          <w:sz w:val="22"/>
          <w:u w:val="none" w:color="auto"/>
        </w:rPr>
        <w:t>41.5</w:t>
      </w:r>
      <w:r>
        <w:rPr>
          <w:rFonts w:hint="eastAsia" w:asciiTheme="minorEastAsia" w:hAnsiTheme="minorEastAsia"/>
          <w:color w:val="000000" w:themeColor="text1"/>
          <w:sz w:val="22"/>
          <w:u w:val="none" w:color="auto"/>
        </w:rPr>
        <w:t>件ですが、休日は</w:t>
      </w:r>
      <w:r>
        <w:rPr>
          <w:rFonts w:hint="eastAsia" w:asciiTheme="minorEastAsia" w:hAnsiTheme="minorEastAsia"/>
          <w:color w:val="000000" w:themeColor="text1"/>
          <w:sz w:val="22"/>
          <w:u w:val="none" w:color="auto"/>
        </w:rPr>
        <w:t>102.3</w:t>
      </w:r>
      <w:r>
        <w:rPr>
          <w:rFonts w:hint="eastAsia" w:asciiTheme="minorEastAsia" w:hAnsiTheme="minorEastAsia"/>
          <w:color w:val="000000" w:themeColor="text1"/>
          <w:sz w:val="22"/>
          <w:u w:val="none" w:color="auto"/>
        </w:rPr>
        <w:t>件と、２倍以上に増加します。また、時間帯別では、平日は午後６時から８時まで、休日は午前８時から</w:t>
      </w:r>
      <w:r>
        <w:rPr>
          <w:rFonts w:hint="eastAsia" w:asciiTheme="minorEastAsia" w:hAnsiTheme="minorEastAsia"/>
          <w:color w:val="000000" w:themeColor="text1"/>
          <w:sz w:val="22"/>
          <w:u w:val="none" w:color="auto"/>
        </w:rPr>
        <w:t>11</w:t>
      </w:r>
      <w:r>
        <w:rPr>
          <w:rFonts w:hint="eastAsia" w:asciiTheme="minorEastAsia" w:hAnsiTheme="minorEastAsia"/>
          <w:color w:val="000000" w:themeColor="text1"/>
          <w:sz w:val="22"/>
          <w:u w:val="none" w:color="auto"/>
        </w:rPr>
        <w:t>時までの間の照会が特に多くなります。</w:t>
      </w:r>
    </w:p>
    <w:p>
      <w:pPr>
        <w:pStyle w:val="0"/>
        <w:tabs>
          <w:tab w:val="left" w:leader="none" w:pos="1245"/>
        </w:tabs>
        <w:ind w:left="227" w:leftChars="100"/>
        <w:rPr>
          <w:rFonts w:hint="default" w:asciiTheme="minorEastAsia" w:hAnsiTheme="minorEastAsia"/>
          <w:sz w:val="22"/>
        </w:rPr>
      </w:pPr>
    </w:p>
    <w:p>
      <w:pPr>
        <w:pStyle w:val="0"/>
        <w:tabs>
          <w:tab w:val="left" w:leader="none" w:pos="1245"/>
        </w:tabs>
        <w:jc w:val="center"/>
        <w:rPr>
          <w:rFonts w:hint="default" w:asciiTheme="majorEastAsia" w:hAnsiTheme="majorEastAsia" w:eastAsiaTheme="majorEastAsia"/>
          <w:color w:val="333333"/>
        </w:rPr>
      </w:pPr>
      <w:r>
        <w:rPr>
          <w:rFonts w:hint="eastAsia" w:asciiTheme="majorEastAsia" w:hAnsiTheme="majorEastAsia" w:eastAsiaTheme="majorEastAsia"/>
          <w:color w:val="333333"/>
        </w:rPr>
        <w:t>（図表</w:t>
      </w:r>
      <w:r>
        <w:rPr>
          <w:rFonts w:hint="eastAsia" w:asciiTheme="majorEastAsia" w:hAnsiTheme="majorEastAsia" w:eastAsiaTheme="majorEastAsia"/>
          <w:color w:val="333333"/>
        </w:rPr>
        <w:t>7-3-10</w:t>
      </w:r>
      <w:r>
        <w:rPr>
          <w:rFonts w:hint="eastAsia" w:asciiTheme="majorEastAsia" w:hAnsiTheme="majorEastAsia" w:eastAsiaTheme="majorEastAsia"/>
          <w:color w:val="333333"/>
        </w:rPr>
        <w:t>）年度別相談件数と小児関係の相談割合</w:t>
      </w:r>
    </w:p>
    <w:p>
      <w:pPr>
        <w:pStyle w:val="0"/>
        <w:tabs>
          <w:tab w:val="left" w:leader="none" w:pos="1245"/>
        </w:tabs>
        <w:jc w:val="center"/>
        <w:rPr>
          <w:rFonts w:hint="default" w:asciiTheme="majorEastAsia" w:hAnsiTheme="majorEastAsia" w:eastAsiaTheme="majorEastAsia"/>
          <w:color w:val="333333"/>
          <w:sz w:val="22"/>
        </w:rPr>
      </w:pPr>
      <w:r>
        <w:rPr>
          <w:rFonts w:hint="default" w:asciiTheme="majorEastAsia" w:hAnsiTheme="majorEastAsia" w:eastAsiaTheme="majorEastAsia"/>
          <w:color w:val="333333"/>
        </w:rPr>
        <mc:AlternateContent>
          <mc:Choice Requires="wps">
            <w:drawing>
              <wp:anchor simplePos="0" relativeHeight="83" behindDoc="0" locked="0" layoutInCell="1" hidden="0" allowOverlap="1">
                <wp:simplePos x="0" y="0"/>
                <wp:positionH relativeFrom="column">
                  <wp:posOffset>3208020</wp:posOffset>
                </wp:positionH>
                <wp:positionV relativeFrom="paragraph">
                  <wp:posOffset>2566035</wp:posOffset>
                </wp:positionV>
                <wp:extent cx="2616200" cy="288925"/>
                <wp:effectExtent l="0" t="0" r="635" b="635"/>
                <wp:wrapNone/>
                <wp:docPr id="1053" name="オブジェクト 0"/>
                <a:graphic xmlns:a="http://schemas.openxmlformats.org/drawingml/2006/main">
                  <a:graphicData uri="http://schemas.microsoft.com/office/word/2010/wordprocessingShape">
                    <wps:wsp>
                      <wps:cNvPr id="1053" name="オブジェクト 0"/>
                      <wps:cNvSpPr>
                        <a:spLocks noChangeArrowheads="1"/>
                      </wps:cNvSpPr>
                      <wps:spPr>
                        <a:xfrm>
                          <a:off x="0" y="0"/>
                          <a:ext cx="2616200" cy="288925"/>
                        </a:xfrm>
                        <a:prstGeom prst="rect">
                          <a:avLst/>
                        </a:prstGeom>
                        <a:solidFill>
                          <a:srgbClr val="FFFFFF">
                            <a:alpha val="0"/>
                          </a:srgbClr>
                        </a:solidFill>
                        <a:ln>
                          <a:miter/>
                        </a:ln>
                      </wps:spPr>
                      <wps:txbx>
                        <w:txbxContent>
                          <w:p>
                            <w:pPr>
                              <w:pStyle w:val="0"/>
                              <w:tabs>
                                <w:tab w:val="left" w:leader="none" w:pos="1245"/>
                              </w:tabs>
                              <w:spacing w:line="0" w:lineRule="atLeast"/>
                              <w:ind w:right="641"/>
                              <w:jc w:val="right"/>
                              <w:rPr>
                                <w:rFonts w:hint="default" w:asciiTheme="minorEastAsia" w:hAnsiTheme="minorEastAsia"/>
                                <w:color w:val="333333"/>
                                <w:sz w:val="16"/>
                              </w:rPr>
                            </w:pPr>
                            <w:r>
                              <w:rPr>
                                <w:rFonts w:hint="eastAsia" w:asciiTheme="minorEastAsia" w:hAnsiTheme="minorEastAsia"/>
                                <w:color w:val="333333"/>
                                <w:sz w:val="16"/>
                              </w:rPr>
                              <w:t>出典：高知県救急医療情報センター調べ</w:t>
                            </w:r>
                          </w:p>
                          <w:p>
                            <w:pPr>
                              <w:pStyle w:val="0"/>
                              <w:tabs>
                                <w:tab w:val="left" w:leader="none" w:pos="1245"/>
                              </w:tabs>
                              <w:spacing w:line="0" w:lineRule="atLeast"/>
                              <w:ind w:right="641"/>
                              <w:jc w:val="right"/>
                              <w:rPr>
                                <w:rFonts w:hint="default" w:asciiTheme="minorEastAsia" w:hAnsiTheme="minorEastAsia"/>
                                <w:color w:val="333333"/>
                                <w:sz w:val="16"/>
                              </w:rPr>
                            </w:pPr>
                          </w:p>
                          <w:p>
                            <w:pPr>
                              <w:pStyle w:val="0"/>
                              <w:rPr>
                                <w:rFonts w:hint="default"/>
                              </w:rPr>
                            </w:pPr>
                          </w:p>
                        </w:txbxContent>
                      </wps:txbx>
                      <wps:bodyPr vertOverflow="overflow" horzOverflow="overflow" lIns="74295" tIns="8890" rIns="74295" bIns="8890" upright="1"/>
                    </wps:wsp>
                  </a:graphicData>
                </a:graphic>
              </wp:anchor>
            </w:drawing>
          </mc:Choice>
          <mc:Fallback>
            <w:pict>
              <v:rect id="オブジェクト 0" style="margin-top:202.05pt;margin-left:252.6pt;mso-position-horizontal-relative:text;mso-position-vertical-relative:text;position:absolute;height:22.75pt;width:206pt;z-index:83;" o:spid="_x0000_s1053" o:allowincell="t" o:allowoverlap="t" filled="t" fillcolor="#ffffff" stroked="f" o:spt="1">
                <v:fill opacity="0f"/>
                <v:textbox style="layout-flow:horizontal;" inset="2.0637499999999998mm,0.24694444444444438mm,2.0637499999999998mm,0.24694444444444438mm">
                  <w:txbxContent>
                    <w:p>
                      <w:pPr>
                        <w:pStyle w:val="0"/>
                        <w:tabs>
                          <w:tab w:val="left" w:leader="none" w:pos="1245"/>
                        </w:tabs>
                        <w:spacing w:line="0" w:lineRule="atLeast"/>
                        <w:ind w:right="641"/>
                        <w:jc w:val="right"/>
                        <w:rPr>
                          <w:rFonts w:hint="default" w:asciiTheme="minorEastAsia" w:hAnsiTheme="minorEastAsia"/>
                          <w:color w:val="333333"/>
                          <w:sz w:val="16"/>
                        </w:rPr>
                      </w:pPr>
                      <w:r>
                        <w:rPr>
                          <w:rFonts w:hint="eastAsia" w:asciiTheme="minorEastAsia" w:hAnsiTheme="minorEastAsia"/>
                          <w:color w:val="333333"/>
                          <w:sz w:val="16"/>
                        </w:rPr>
                        <w:t>出典：高知県救急医療情報センター調べ</w:t>
                      </w:r>
                    </w:p>
                    <w:p>
                      <w:pPr>
                        <w:pStyle w:val="0"/>
                        <w:tabs>
                          <w:tab w:val="left" w:leader="none" w:pos="1245"/>
                        </w:tabs>
                        <w:spacing w:line="0" w:lineRule="atLeast"/>
                        <w:ind w:right="641"/>
                        <w:jc w:val="right"/>
                        <w:rPr>
                          <w:rFonts w:hint="default" w:asciiTheme="minorEastAsia" w:hAnsiTheme="minorEastAsia"/>
                          <w:color w:val="333333"/>
                          <w:sz w:val="16"/>
                        </w:rPr>
                      </w:pPr>
                    </w:p>
                    <w:p>
                      <w:pPr>
                        <w:pStyle w:val="0"/>
                        <w:rPr>
                          <w:rFonts w:hint="default"/>
                        </w:rPr>
                      </w:pPr>
                    </w:p>
                  </w:txbxContent>
                </v:textbox>
                <v:imagedata o:title=""/>
                <w10:wrap type="none" anchorx="text" anchory="text"/>
              </v:rect>
            </w:pict>
          </mc:Fallback>
        </mc:AlternateContent>
      </w:r>
      <w:r>
        <w:rPr>
          <w:rFonts w:hint="default" w:asciiTheme="majorEastAsia" w:hAnsiTheme="majorEastAsia" w:eastAsiaTheme="majorEastAsia"/>
          <w:color w:val="333333"/>
        </w:rPr>
        <w:drawing>
          <wp:inline distT="0" distB="0" distL="0" distR="0">
            <wp:extent cx="4991100" cy="2466975"/>
            <wp:effectExtent l="0" t="0" r="0" b="0"/>
            <wp:docPr id="1054" name="オブジェクト 0"/>
            <a:graphic xmlns:a="http://schemas.openxmlformats.org/drawingml/2006/main">
              <a:graphicData uri="http://schemas.openxmlformats.org/drawingml/2006/chart">
                <c:chart xmlns:c="http://schemas.openxmlformats.org/drawingml/2006/chart" r:id="rId12"/>
              </a:graphicData>
            </a:graphic>
          </wp:inline>
        </w:drawing>
      </w:r>
    </w:p>
    <w:p>
      <w:pPr>
        <w:pStyle w:val="0"/>
        <w:tabs>
          <w:tab w:val="left" w:leader="none" w:pos="1245"/>
        </w:tabs>
        <w:spacing w:line="0" w:lineRule="atLeast"/>
        <w:ind w:right="1093"/>
        <w:rPr>
          <w:rFonts w:hint="default" w:asciiTheme="minorEastAsia" w:hAnsiTheme="minorEastAsia"/>
          <w:color w:val="333333"/>
          <w:sz w:val="22"/>
        </w:rPr>
      </w:pPr>
    </w:p>
    <w:p>
      <w:pPr>
        <w:pStyle w:val="0"/>
        <w:tabs>
          <w:tab w:val="left" w:leader="none" w:pos="1245"/>
        </w:tabs>
        <w:jc w:val="center"/>
        <w:rPr>
          <w:rFonts w:hint="default" w:asciiTheme="majorEastAsia" w:hAnsiTheme="majorEastAsia" w:eastAsiaTheme="majorEastAsia"/>
          <w:color w:val="333333"/>
        </w:rPr>
      </w:pPr>
      <w:r>
        <w:rPr>
          <w:rFonts w:hint="eastAsia" w:asciiTheme="majorEastAsia" w:hAnsiTheme="majorEastAsia" w:eastAsiaTheme="majorEastAsia"/>
          <w:color w:val="333333"/>
        </w:rPr>
        <w:t>（図表</w:t>
      </w:r>
      <w:r>
        <w:rPr>
          <w:rFonts w:hint="eastAsia" w:asciiTheme="majorEastAsia" w:hAnsiTheme="majorEastAsia" w:eastAsiaTheme="majorEastAsia"/>
          <w:color w:val="333333"/>
        </w:rPr>
        <w:t>7-3-11</w:t>
      </w:r>
      <w:r>
        <w:rPr>
          <w:rFonts w:hint="eastAsia" w:asciiTheme="majorEastAsia" w:hAnsiTheme="majorEastAsia" w:eastAsiaTheme="majorEastAsia"/>
          <w:color w:val="333333"/>
        </w:rPr>
        <w:t>）時間帯別の相談件数割合</w:t>
      </w:r>
    </w:p>
    <w:p>
      <w:pPr>
        <w:pStyle w:val="0"/>
        <w:tabs>
          <w:tab w:val="left" w:leader="none" w:pos="1245"/>
        </w:tabs>
        <w:jc w:val="center"/>
        <w:rPr>
          <w:rFonts w:hint="default" w:asciiTheme="minorEastAsia" w:hAnsiTheme="minorEastAsia"/>
          <w:color w:val="333333"/>
          <w:sz w:val="22"/>
        </w:rPr>
      </w:pPr>
      <w:r>
        <w:rPr>
          <w:rFonts w:hint="default" w:asciiTheme="majorEastAsia" w:hAnsiTheme="majorEastAsia" w:eastAsiaTheme="majorEastAsia"/>
          <w:color w:val="333333"/>
        </w:rPr>
        <mc:AlternateContent>
          <mc:Choice Requires="wps">
            <w:drawing>
              <wp:anchor simplePos="0" relativeHeight="65" behindDoc="0" locked="0" layoutInCell="1" hidden="0" allowOverlap="1">
                <wp:simplePos x="0" y="0"/>
                <wp:positionH relativeFrom="column">
                  <wp:posOffset>1372235</wp:posOffset>
                </wp:positionH>
                <wp:positionV relativeFrom="paragraph">
                  <wp:posOffset>727075</wp:posOffset>
                </wp:positionV>
                <wp:extent cx="596265" cy="283845"/>
                <wp:effectExtent l="0" t="0" r="635" b="635"/>
                <wp:wrapNone/>
                <wp:docPr id="1055" name="オブジェクト 0"/>
                <a:graphic xmlns:a="http://schemas.openxmlformats.org/drawingml/2006/main">
                  <a:graphicData uri="http://schemas.microsoft.com/office/word/2010/wordprocessingShape">
                    <wps:wsp>
                      <wps:cNvPr id="1055" name="オブジェクト 0"/>
                      <wps:cNvSpPr>
                        <a:spLocks noChangeArrowheads="1"/>
                      </wps:cNvSpPr>
                      <wps:spPr>
                        <a:xfrm>
                          <a:off x="0" y="0"/>
                          <a:ext cx="596265" cy="283845"/>
                        </a:xfrm>
                        <a:prstGeom prst="rect">
                          <a:avLst/>
                        </a:prstGeom>
                        <a:solidFill>
                          <a:srgbClr val="FFFFFF">
                            <a:alpha val="0"/>
                          </a:srgbClr>
                        </a:solidFill>
                        <a:ln>
                          <a:miter/>
                        </a:ln>
                      </wps:spPr>
                      <wps:txbx>
                        <w:txbxContent>
                          <w:p>
                            <w:pPr>
                              <w:pStyle w:val="0"/>
                              <w:spacing w:line="0" w:lineRule="atLeast"/>
                              <w:rPr>
                                <w:rFonts w:hint="default"/>
                                <w:sz w:val="16"/>
                              </w:rPr>
                            </w:pPr>
                            <w:r>
                              <w:rPr>
                                <w:rFonts w:hint="eastAsia"/>
                                <w:sz w:val="16"/>
                              </w:rPr>
                              <w:t>平日</w:t>
                            </w:r>
                          </w:p>
                        </w:txbxContent>
                      </wps:txbx>
                      <wps:bodyPr vertOverflow="overflow" horzOverflow="overflow" lIns="74295" tIns="8890" rIns="74295" bIns="8890" upright="1"/>
                    </wps:wsp>
                  </a:graphicData>
                </a:graphic>
              </wp:anchor>
            </w:drawing>
          </mc:Choice>
          <mc:Fallback>
            <w:pict>
              <v:rect id="オブジェクト 0" style="margin-top:57.25pt;margin-left:108.05pt;mso-position-horizontal-relative:text;mso-position-vertical-relative:text;position:absolute;height:22.35pt;width:46.95pt;z-index:65;" o:spid="_x0000_s1055" o:allowincell="t" o:allowoverlap="t" filled="t" fillcolor="#ffffff" stroked="f" o:spt="1">
                <v:fill opacity="0f"/>
                <v:textbox style="layout-flow:horizontal;" inset="2.0637499999999998mm,0.24694444444444438mm,2.0637499999999998mm,0.24694444444444438mm">
                  <w:txbxContent>
                    <w:p>
                      <w:pPr>
                        <w:pStyle w:val="0"/>
                        <w:spacing w:line="0" w:lineRule="atLeast"/>
                        <w:rPr>
                          <w:rFonts w:hint="default"/>
                          <w:sz w:val="16"/>
                        </w:rPr>
                      </w:pPr>
                      <w:r>
                        <w:rPr>
                          <w:rFonts w:hint="eastAsia"/>
                          <w:sz w:val="16"/>
                        </w:rPr>
                        <w:t>平日</w:t>
                      </w:r>
                    </w:p>
                  </w:txbxContent>
                </v:textbox>
                <v:imagedata o:title=""/>
                <w10:wrap type="none" anchorx="text" anchory="text"/>
              </v:rect>
            </w:pict>
          </mc:Fallback>
        </mc:AlternateContent>
      </w:r>
      <w:r>
        <w:rPr>
          <w:rFonts w:hint="default" w:asciiTheme="majorEastAsia" w:hAnsiTheme="majorEastAsia" w:eastAsiaTheme="majorEastAsia"/>
          <w:color w:val="333333"/>
        </w:rPr>
        <mc:AlternateContent>
          <mc:Choice Requires="wps">
            <w:drawing>
              <wp:anchor simplePos="0" relativeHeight="66" behindDoc="0" locked="0" layoutInCell="1" hidden="0" allowOverlap="1">
                <wp:simplePos x="0" y="0"/>
                <wp:positionH relativeFrom="column">
                  <wp:posOffset>1174750</wp:posOffset>
                </wp:positionH>
                <wp:positionV relativeFrom="paragraph">
                  <wp:posOffset>798830</wp:posOffset>
                </wp:positionV>
                <wp:extent cx="198120" cy="482600"/>
                <wp:effectExtent l="635" t="635" r="35560" b="10795"/>
                <wp:wrapNone/>
                <wp:docPr id="1056" name="オブジェクト 0"/>
                <a:graphic xmlns:a="http://schemas.openxmlformats.org/drawingml/2006/main">
                  <a:graphicData uri="http://schemas.microsoft.com/office/word/2010/wordprocessingShape">
                    <wps:wsp>
                      <wps:cNvPr id="1056" name="オブジェクト 0"/>
                      <wps:cNvCnPr/>
                      <wps:spPr>
                        <a:xfrm flipV="1">
                          <a:off x="0" y="0"/>
                          <a:ext cx="198120" cy="48260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62.9pt;margin-left:92.5pt;mso-position-horizontal-relative:text;mso-position-vertical-relative:text;position:absolute;height:38pt;width:15.6pt;z-index:66;" o:spid="_x0000_s1056"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ajorEastAsia" w:hAnsiTheme="majorEastAsia" w:eastAsiaTheme="majorEastAsia"/>
          <w:color w:val="333333"/>
        </w:rPr>
        <mc:AlternateContent>
          <mc:Choice Requires="wps">
            <w:drawing>
              <wp:anchor simplePos="0" relativeHeight="67" behindDoc="0" locked="0" layoutInCell="1" hidden="0" allowOverlap="1">
                <wp:simplePos x="0" y="0"/>
                <wp:positionH relativeFrom="column">
                  <wp:posOffset>2824480</wp:posOffset>
                </wp:positionH>
                <wp:positionV relativeFrom="paragraph">
                  <wp:posOffset>434975</wp:posOffset>
                </wp:positionV>
                <wp:extent cx="201930" cy="363220"/>
                <wp:effectExtent l="635" t="635" r="29210" b="10795"/>
                <wp:wrapNone/>
                <wp:docPr id="1057" name="オブジェクト 0"/>
                <a:graphic xmlns:a="http://schemas.openxmlformats.org/drawingml/2006/main">
                  <a:graphicData uri="http://schemas.microsoft.com/office/word/2010/wordprocessingShape">
                    <wps:wsp>
                      <wps:cNvPr id="1057" name="オブジェクト 0"/>
                      <wps:cNvCnPr/>
                      <wps:spPr>
                        <a:xfrm flipV="1">
                          <a:off x="0" y="0"/>
                          <a:ext cx="201930" cy="36322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34.25pt;margin-left:222.4pt;mso-position-horizontal-relative:text;mso-position-vertical-relative:text;position:absolute;height:28.6pt;width:15.9pt;z-index:67;" o:spid="_x0000_s1057"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ajorEastAsia" w:hAnsiTheme="majorEastAsia" w:eastAsiaTheme="majorEastAsia"/>
          <w:color w:val="333333"/>
        </w:rPr>
        <mc:AlternateContent>
          <mc:Choice Requires="wps">
            <w:drawing>
              <wp:anchor simplePos="0" relativeHeight="64" behindDoc="0" locked="0" layoutInCell="1" hidden="0" allowOverlap="1">
                <wp:simplePos x="0" y="0"/>
                <wp:positionH relativeFrom="column">
                  <wp:posOffset>2973705</wp:posOffset>
                </wp:positionH>
                <wp:positionV relativeFrom="paragraph">
                  <wp:posOffset>356235</wp:posOffset>
                </wp:positionV>
                <wp:extent cx="648970" cy="329565"/>
                <wp:effectExtent l="0" t="0" r="635" b="635"/>
                <wp:wrapNone/>
                <wp:docPr id="1058" name="オブジェクト 0"/>
                <a:graphic xmlns:a="http://schemas.openxmlformats.org/drawingml/2006/main">
                  <a:graphicData uri="http://schemas.microsoft.com/office/word/2010/wordprocessingShape">
                    <wps:wsp>
                      <wps:cNvPr id="1058" name="オブジェクト 0"/>
                      <wps:cNvSpPr>
                        <a:spLocks noChangeArrowheads="1"/>
                      </wps:cNvSpPr>
                      <wps:spPr>
                        <a:xfrm>
                          <a:off x="0" y="0"/>
                          <a:ext cx="648970" cy="329565"/>
                        </a:xfrm>
                        <a:prstGeom prst="rect">
                          <a:avLst/>
                        </a:prstGeom>
                        <a:solidFill>
                          <a:srgbClr val="FFFFFF">
                            <a:alpha val="0"/>
                          </a:srgbClr>
                        </a:solidFill>
                        <a:ln>
                          <a:miter/>
                        </a:ln>
                      </wps:spPr>
                      <wps:txbx>
                        <w:txbxContent>
                          <w:p>
                            <w:pPr>
                              <w:pStyle w:val="0"/>
                              <w:spacing w:line="0" w:lineRule="atLeast"/>
                              <w:rPr>
                                <w:rFonts w:hint="default"/>
                                <w:sz w:val="16"/>
                              </w:rPr>
                            </w:pPr>
                            <w:r>
                              <w:rPr>
                                <w:rFonts w:hint="eastAsia"/>
                                <w:sz w:val="16"/>
                              </w:rPr>
                              <w:t>休日</w:t>
                            </w:r>
                          </w:p>
                        </w:txbxContent>
                      </wps:txbx>
                      <wps:bodyPr vertOverflow="overflow" horzOverflow="overflow" lIns="74295" tIns="8890" rIns="74295" bIns="8890" upright="1"/>
                    </wps:wsp>
                  </a:graphicData>
                </a:graphic>
              </wp:anchor>
            </w:drawing>
          </mc:Choice>
          <mc:Fallback>
            <w:pict>
              <v:rect id="オブジェクト 0" style="margin-top:28.05pt;margin-left:234.15pt;mso-position-horizontal-relative:text;mso-position-vertical-relative:text;position:absolute;height:25.95pt;width:51.1pt;z-index:64;" o:spid="_x0000_s1058" o:allowincell="t" o:allowoverlap="t" filled="t" fillcolor="#ffffff" stroked="f" o:spt="1">
                <v:fill opacity="0f"/>
                <v:textbox style="layout-flow:horizontal;" inset="2.0637499999999998mm,0.24694444444444438mm,2.0637499999999998mm,0.24694444444444438mm">
                  <w:txbxContent>
                    <w:p>
                      <w:pPr>
                        <w:pStyle w:val="0"/>
                        <w:spacing w:line="0" w:lineRule="atLeast"/>
                        <w:rPr>
                          <w:rFonts w:hint="default"/>
                          <w:sz w:val="16"/>
                        </w:rPr>
                      </w:pPr>
                      <w:r>
                        <w:rPr>
                          <w:rFonts w:hint="eastAsia"/>
                          <w:sz w:val="16"/>
                        </w:rPr>
                        <w:t>休日</w:t>
                      </w:r>
                    </w:p>
                  </w:txbxContent>
                </v:textbox>
                <v:imagedata o:title=""/>
                <w10:wrap type="none" anchorx="text" anchory="text"/>
              </v:rect>
            </w:pict>
          </mc:Fallback>
        </mc:AlternateContent>
      </w:r>
      <w:r>
        <w:rPr>
          <w:rFonts w:hint="default" w:asciiTheme="minorEastAsia" w:hAnsiTheme="minorEastAsia"/>
          <w:color w:val="333333"/>
          <w:sz w:val="22"/>
        </w:rPr>
        <w:drawing>
          <wp:inline distT="0" distB="0" distL="0" distR="0">
            <wp:extent cx="5095875" cy="1981200"/>
            <wp:effectExtent l="0" t="0" r="0" b="0"/>
            <wp:docPr id="1059" name="オブジェクト 0"/>
            <a:graphic xmlns:a="http://schemas.openxmlformats.org/drawingml/2006/main">
              <a:graphicData uri="http://schemas.openxmlformats.org/drawingml/2006/chart">
                <c:chart xmlns:c="http://schemas.openxmlformats.org/drawingml/2006/chart" r:id="rId13"/>
              </a:graphicData>
            </a:graphic>
          </wp:inline>
        </w:drawing>
      </w:r>
      <w:r>
        <w:rPr>
          <w:rFonts w:hint="default" w:asciiTheme="majorEastAsia" w:hAnsiTheme="majorEastAsia" w:eastAsiaTheme="majorEastAsia"/>
          <w:color w:val="333333"/>
        </w:rPr>
        <mc:AlternateContent>
          <mc:Choice Requires="wps">
            <w:drawing>
              <wp:anchor simplePos="0" relativeHeight="76" behindDoc="0" locked="0" layoutInCell="1" hidden="0" allowOverlap="1">
                <wp:simplePos x="0" y="0"/>
                <wp:positionH relativeFrom="column">
                  <wp:posOffset>2418080</wp:posOffset>
                </wp:positionH>
                <wp:positionV relativeFrom="paragraph">
                  <wp:posOffset>2008505</wp:posOffset>
                </wp:positionV>
                <wp:extent cx="3433445" cy="531495"/>
                <wp:effectExtent l="0" t="0" r="635" b="635"/>
                <wp:wrapNone/>
                <wp:docPr id="1060" name="オブジェクト 0"/>
                <a:graphic xmlns:a="http://schemas.openxmlformats.org/drawingml/2006/main">
                  <a:graphicData uri="http://schemas.microsoft.com/office/word/2010/wordprocessingShape">
                    <wps:wsp>
                      <wps:cNvPr id="1060" name="オブジェクト 0"/>
                      <wps:cNvSpPr>
                        <a:spLocks noChangeArrowheads="1"/>
                      </wps:cNvSpPr>
                      <wps:spPr>
                        <a:xfrm>
                          <a:off x="0" y="0"/>
                          <a:ext cx="3433445" cy="531495"/>
                        </a:xfrm>
                        <a:prstGeom prst="rect">
                          <a:avLst/>
                        </a:prstGeom>
                        <a:solidFill>
                          <a:srgbClr val="FFFFFF">
                            <a:alpha val="0"/>
                          </a:srgbClr>
                        </a:solidFill>
                        <a:ln>
                          <a:miter/>
                        </a:ln>
                      </wps:spPr>
                      <wps:txbx>
                        <w:txbxContent>
                          <w:p>
                            <w:pPr>
                              <w:pStyle w:val="0"/>
                              <w:tabs>
                                <w:tab w:val="left" w:leader="none" w:pos="1245"/>
                              </w:tabs>
                              <w:wordWrap w:val="0"/>
                              <w:ind w:right="1011"/>
                              <w:jc w:val="right"/>
                              <w:rPr>
                                <w:rFonts w:hint="default" w:asciiTheme="minorEastAsia" w:hAnsiTheme="minorEastAsia"/>
                                <w:color w:val="000000" w:themeColor="text1"/>
                                <w:sz w:val="16"/>
                              </w:rPr>
                            </w:pPr>
                            <w:r>
                              <w:rPr>
                                <w:rFonts w:hint="eastAsia" w:asciiTheme="minorEastAsia" w:hAnsiTheme="minorEastAsia"/>
                                <w:color w:val="000000" w:themeColor="text1"/>
                                <w:sz w:val="16"/>
                              </w:rPr>
                              <w:t>出典：平成</w:t>
                            </w:r>
                            <w:r>
                              <w:rPr>
                                <w:rFonts w:hint="eastAsia" w:asciiTheme="minorEastAsia" w:hAnsiTheme="minorEastAsia"/>
                                <w:color w:val="000000" w:themeColor="text1"/>
                                <w:sz w:val="16"/>
                              </w:rPr>
                              <w:t>28</w:t>
                            </w:r>
                            <w:r>
                              <w:rPr>
                                <w:rFonts w:hint="eastAsia" w:asciiTheme="minorEastAsia" w:hAnsiTheme="minorEastAsia"/>
                                <w:color w:val="000000" w:themeColor="text1"/>
                                <w:sz w:val="16"/>
                              </w:rPr>
                              <w:t>年高知県救急医療情報センター調べ</w:t>
                            </w:r>
                          </w:p>
                          <w:p>
                            <w:pPr>
                              <w:pStyle w:val="0"/>
                              <w:rPr>
                                <w:rFonts w:hint="default"/>
                                <w:color w:val="000000" w:themeColor="text1"/>
                              </w:rPr>
                            </w:pPr>
                          </w:p>
                        </w:txbxContent>
                      </wps:txbx>
                      <wps:bodyPr vertOverflow="overflow" horzOverflow="overflow" lIns="74295" tIns="8890" rIns="74295" bIns="8890" upright="1"/>
                    </wps:wsp>
                  </a:graphicData>
                </a:graphic>
              </wp:anchor>
            </w:drawing>
          </mc:Choice>
          <mc:Fallback>
            <w:pict>
              <v:rect id="オブジェクト 0" style="margin-top:158.15pt;margin-left:190.4pt;mso-position-horizontal-relative:text;mso-position-vertical-relative:text;position:absolute;height:41.85pt;width:270.35000000000002pt;z-index:76;" o:spid="_x0000_s1060" o:allowincell="t" o:allowoverlap="t" filled="t" fillcolor="#ffffff" stroked="f" o:spt="1">
                <v:fill opacity="0f"/>
                <v:textbox style="layout-flow:horizontal;" inset="2.0637499999999998mm,0.24694444444444438mm,2.0637499999999998mm,0.24694444444444438mm">
                  <w:txbxContent>
                    <w:p>
                      <w:pPr>
                        <w:pStyle w:val="0"/>
                        <w:tabs>
                          <w:tab w:val="left" w:leader="none" w:pos="1245"/>
                        </w:tabs>
                        <w:wordWrap w:val="0"/>
                        <w:ind w:right="1011"/>
                        <w:jc w:val="right"/>
                        <w:rPr>
                          <w:rFonts w:hint="default" w:asciiTheme="minorEastAsia" w:hAnsiTheme="minorEastAsia"/>
                          <w:color w:val="000000" w:themeColor="text1"/>
                          <w:sz w:val="16"/>
                        </w:rPr>
                      </w:pPr>
                      <w:r>
                        <w:rPr>
                          <w:rFonts w:hint="eastAsia" w:asciiTheme="minorEastAsia" w:hAnsiTheme="minorEastAsia"/>
                          <w:color w:val="000000" w:themeColor="text1"/>
                          <w:sz w:val="16"/>
                        </w:rPr>
                        <w:t>出典：平成</w:t>
                      </w:r>
                      <w:r>
                        <w:rPr>
                          <w:rFonts w:hint="eastAsia" w:asciiTheme="minorEastAsia" w:hAnsiTheme="minorEastAsia"/>
                          <w:color w:val="000000" w:themeColor="text1"/>
                          <w:sz w:val="16"/>
                        </w:rPr>
                        <w:t>28</w:t>
                      </w:r>
                      <w:r>
                        <w:rPr>
                          <w:rFonts w:hint="eastAsia" w:asciiTheme="minorEastAsia" w:hAnsiTheme="minorEastAsia"/>
                          <w:color w:val="000000" w:themeColor="text1"/>
                          <w:sz w:val="16"/>
                        </w:rPr>
                        <w:t>年高知県救急医療情報センター調べ</w:t>
                      </w:r>
                    </w:p>
                    <w:p>
                      <w:pPr>
                        <w:pStyle w:val="0"/>
                        <w:rPr>
                          <w:rFonts w:hint="default"/>
                          <w:color w:val="000000" w:themeColor="text1"/>
                        </w:rPr>
                      </w:pPr>
                    </w:p>
                  </w:txbxContent>
                </v:textbox>
                <v:imagedata o:title=""/>
                <w10:wrap type="none" anchorx="text" anchory="text"/>
              </v:rect>
            </w:pict>
          </mc:Fallback>
        </mc:AlternateContent>
      </w:r>
    </w:p>
    <w:p>
      <w:pPr>
        <w:pStyle w:val="0"/>
        <w:tabs>
          <w:tab w:val="left" w:leader="none" w:pos="1245"/>
        </w:tabs>
        <w:spacing w:before="350" w:beforeLines="100" w:beforeAutospacing="0"/>
        <w:rPr>
          <w:rFonts w:hint="default" w:asciiTheme="minorEastAsia" w:hAnsiTheme="minorEastAsia"/>
          <w:b w:val="1"/>
          <w:sz w:val="22"/>
        </w:rPr>
      </w:pPr>
      <w:r>
        <w:rPr>
          <w:rFonts w:hint="eastAsia" w:asciiTheme="minorEastAsia" w:hAnsiTheme="minorEastAsia"/>
          <w:b w:val="1"/>
          <w:sz w:val="22"/>
        </w:rPr>
        <w:t>（２）小児救急電話相談</w:t>
      </w:r>
    </w:p>
    <w:p>
      <w:pPr>
        <w:pStyle w:val="0"/>
        <w:tabs>
          <w:tab w:val="left" w:leader="none" w:pos="1245"/>
        </w:tabs>
        <w:ind w:left="227" w:leftChars="100" w:firstLine="237" w:firstLineChars="100"/>
        <w:rPr>
          <w:rFonts w:hint="default" w:asciiTheme="minorEastAsia" w:hAnsiTheme="minorEastAsia"/>
          <w:color w:val="000000" w:themeColor="text1"/>
          <w:sz w:val="20"/>
          <w:u w:val="none" w:color="auto"/>
        </w:rPr>
      </w:pPr>
      <w:r>
        <w:rPr>
          <w:rFonts w:hint="eastAsia" w:asciiTheme="minorEastAsia" w:hAnsiTheme="minorEastAsia"/>
          <w:sz w:val="22"/>
        </w:rPr>
        <w:t>夜間や休日の診療時間外に、子どもの具合が急に悪くなった際に、専門の相談員</w:t>
      </w:r>
      <w:r>
        <w:rPr>
          <w:rFonts w:hint="eastAsia" w:asciiTheme="minorEastAsia" w:hAnsiTheme="minorEastAsia"/>
          <w:sz w:val="20"/>
        </w:rPr>
        <w:t>（看護師）</w:t>
      </w:r>
      <w:r>
        <w:rPr>
          <w:rFonts w:hint="eastAsia" w:asciiTheme="minorEastAsia" w:hAnsiTheme="minorEastAsia"/>
          <w:sz w:val="22"/>
        </w:rPr>
        <w:t>が、保護者などからの相談に応じることにより、不安解消や適正受診を図ることを目的とした小児救急電話相談「こうちこども救急ダイヤル</w:t>
      </w:r>
      <w:r>
        <w:rPr>
          <w:rFonts w:hint="eastAsia" w:asciiTheme="minorEastAsia" w:hAnsiTheme="minorEastAsia"/>
          <w:sz w:val="20"/>
        </w:rPr>
        <w:t>（♯</w:t>
      </w:r>
      <w:r>
        <w:rPr>
          <w:rFonts w:hint="eastAsia" w:asciiTheme="minorEastAsia" w:hAnsiTheme="minorEastAsia"/>
          <w:sz w:val="20"/>
        </w:rPr>
        <w:t>8000</w:t>
      </w:r>
      <w:r>
        <w:rPr>
          <w:rFonts w:hint="eastAsia" w:asciiTheme="minorEastAsia" w:hAnsiTheme="minorEastAsia"/>
          <w:sz w:val="20"/>
        </w:rPr>
        <w:t>）</w:t>
      </w:r>
      <w:r>
        <w:rPr>
          <w:rFonts w:hint="eastAsia" w:asciiTheme="minorEastAsia" w:hAnsiTheme="minorEastAsia"/>
          <w:sz w:val="22"/>
        </w:rPr>
        <w:t>」を、平成</w:t>
      </w:r>
      <w:r>
        <w:rPr>
          <w:rFonts w:hint="eastAsia" w:asciiTheme="minorEastAsia" w:hAnsiTheme="minorEastAsia"/>
          <w:sz w:val="22"/>
        </w:rPr>
        <w:t>19</w:t>
      </w:r>
      <w:r>
        <w:rPr>
          <w:rFonts w:hint="eastAsia" w:asciiTheme="minorEastAsia" w:hAnsiTheme="minorEastAsia"/>
          <w:sz w:val="22"/>
        </w:rPr>
        <w:t>年</w:t>
      </w:r>
      <w:r>
        <w:rPr>
          <w:rFonts w:hint="eastAsia" w:asciiTheme="minorEastAsia" w:hAnsiTheme="minorEastAsia"/>
          <w:sz w:val="22"/>
        </w:rPr>
        <w:t>12</w:t>
      </w:r>
      <w:r>
        <w:rPr>
          <w:rFonts w:hint="eastAsia" w:asciiTheme="minorEastAsia" w:hAnsiTheme="minorEastAsia"/>
          <w:sz w:val="22"/>
        </w:rPr>
        <w:t>月から開設しています。</w:t>
      </w:r>
      <w:r>
        <w:rPr>
          <w:rFonts w:hint="eastAsia" w:asciiTheme="minorEastAsia" w:hAnsiTheme="minorEastAsia"/>
          <w:color w:val="000000" w:themeColor="text1"/>
          <w:sz w:val="20"/>
          <w:u w:val="none" w:color="auto"/>
        </w:rPr>
        <w:t>（当初は、土曜、日曜、祝日、年末年始（</w:t>
      </w:r>
      <w:r>
        <w:rPr>
          <w:rFonts w:hint="eastAsia" w:asciiTheme="minorEastAsia" w:hAnsiTheme="minorEastAsia"/>
          <w:color w:val="000000" w:themeColor="text1"/>
          <w:sz w:val="20"/>
          <w:u w:val="none" w:color="auto"/>
        </w:rPr>
        <w:t>12</w:t>
      </w:r>
      <w:r>
        <w:rPr>
          <w:rFonts w:hint="eastAsia" w:asciiTheme="minorEastAsia" w:hAnsiTheme="minorEastAsia"/>
          <w:color w:val="000000" w:themeColor="text1"/>
          <w:sz w:val="20"/>
          <w:u w:val="none" w:color="auto"/>
        </w:rPr>
        <w:t>月</w:t>
      </w:r>
      <w:r>
        <w:rPr>
          <w:rFonts w:hint="eastAsia" w:asciiTheme="minorEastAsia" w:hAnsiTheme="minorEastAsia"/>
          <w:color w:val="000000" w:themeColor="text1"/>
          <w:sz w:val="20"/>
          <w:u w:val="none" w:color="auto"/>
        </w:rPr>
        <w:t>29</w:t>
      </w:r>
      <w:r>
        <w:rPr>
          <w:rFonts w:hint="eastAsia" w:asciiTheme="minorEastAsia" w:hAnsiTheme="minorEastAsia"/>
          <w:color w:val="000000" w:themeColor="text1"/>
          <w:sz w:val="20"/>
          <w:u w:val="none" w:color="auto"/>
        </w:rPr>
        <w:t>日～１月３日）の午後８時から午前１時までの対応としていましたが、平成</w:t>
      </w:r>
      <w:r>
        <w:rPr>
          <w:rFonts w:hint="eastAsia" w:asciiTheme="minorEastAsia" w:hAnsiTheme="minorEastAsia"/>
          <w:color w:val="000000" w:themeColor="text1"/>
          <w:sz w:val="20"/>
          <w:u w:val="none" w:color="auto"/>
        </w:rPr>
        <w:t>25</w:t>
      </w:r>
      <w:r>
        <w:rPr>
          <w:rFonts w:hint="eastAsia" w:asciiTheme="minorEastAsia" w:hAnsiTheme="minorEastAsia"/>
          <w:color w:val="000000" w:themeColor="text1"/>
          <w:sz w:val="20"/>
          <w:u w:val="none" w:color="auto"/>
        </w:rPr>
        <w:t>年度からは</w:t>
      </w:r>
      <w:r>
        <w:rPr>
          <w:rFonts w:hint="eastAsia" w:asciiTheme="minorEastAsia" w:hAnsiTheme="minorEastAsia"/>
          <w:color w:val="000000" w:themeColor="text1"/>
          <w:sz w:val="20"/>
          <w:u w:val="none" w:color="auto"/>
        </w:rPr>
        <w:t>365</w:t>
      </w:r>
      <w:r>
        <w:rPr>
          <w:rFonts w:hint="eastAsia" w:asciiTheme="minorEastAsia" w:hAnsiTheme="minorEastAsia"/>
          <w:color w:val="000000" w:themeColor="text1"/>
          <w:sz w:val="20"/>
          <w:u w:val="none" w:color="auto"/>
        </w:rPr>
        <w:t>日体制へと拡充し、相談に対応しています。）</w:t>
      </w:r>
    </w:p>
    <w:p>
      <w:pPr>
        <w:pStyle w:val="0"/>
        <w:tabs>
          <w:tab w:val="left" w:leader="none" w:pos="1245"/>
        </w:tabs>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相談件数は増加傾向にあり、平成</w:t>
      </w:r>
      <w:r>
        <w:rPr>
          <w:rFonts w:hint="eastAsia" w:asciiTheme="minorEastAsia" w:hAnsiTheme="minorEastAsia"/>
          <w:color w:val="000000" w:themeColor="text1"/>
          <w:sz w:val="22"/>
          <w:u w:val="none" w:color="auto"/>
        </w:rPr>
        <w:t>28</w:t>
      </w:r>
      <w:r>
        <w:rPr>
          <w:rFonts w:hint="eastAsia" w:asciiTheme="minorEastAsia" w:hAnsiTheme="minorEastAsia"/>
          <w:color w:val="000000" w:themeColor="text1"/>
          <w:sz w:val="22"/>
          <w:u w:val="none" w:color="auto"/>
        </w:rPr>
        <w:t>年度は</w:t>
      </w:r>
      <w:r>
        <w:rPr>
          <w:rFonts w:hint="eastAsia" w:asciiTheme="minorEastAsia" w:hAnsiTheme="minorEastAsia"/>
          <w:color w:val="000000" w:themeColor="text1"/>
          <w:sz w:val="22"/>
          <w:u w:val="none" w:color="auto"/>
        </w:rPr>
        <w:t>4,457</w:t>
      </w:r>
      <w:r>
        <w:rPr>
          <w:rFonts w:hint="eastAsia" w:asciiTheme="minorEastAsia" w:hAnsiTheme="minorEastAsia"/>
          <w:color w:val="000000" w:themeColor="text1"/>
          <w:sz w:val="22"/>
          <w:u w:val="none" w:color="auto"/>
        </w:rPr>
        <w:t>件の相談が寄せられ、１日当たりの相談件数は</w:t>
      </w:r>
      <w:r>
        <w:rPr>
          <w:rFonts w:hint="eastAsia" w:asciiTheme="minorEastAsia" w:hAnsiTheme="minorEastAsia"/>
          <w:color w:val="000000" w:themeColor="text1"/>
          <w:sz w:val="22"/>
          <w:u w:val="none" w:color="auto"/>
        </w:rPr>
        <w:t>12.2</w:t>
      </w:r>
      <w:r>
        <w:rPr>
          <w:rFonts w:hint="eastAsia" w:asciiTheme="minorEastAsia" w:hAnsiTheme="minorEastAsia"/>
          <w:color w:val="000000" w:themeColor="text1"/>
          <w:sz w:val="22"/>
          <w:u w:val="none" w:color="auto"/>
        </w:rPr>
        <w:t>件となっています。</w:t>
      </w:r>
    </w:p>
    <w:p>
      <w:pPr>
        <w:pStyle w:val="0"/>
        <w:tabs>
          <w:tab w:val="left" w:leader="none" w:pos="1245"/>
        </w:tabs>
        <w:ind w:left="227" w:leftChars="100" w:firstLine="237" w:firstLineChars="100"/>
        <w:rPr>
          <w:rFonts w:hint="default" w:asciiTheme="minorEastAsia" w:hAnsiTheme="minorEastAsia"/>
          <w:sz w:val="22"/>
        </w:rPr>
      </w:pPr>
    </w:p>
    <w:p>
      <w:pPr>
        <w:pStyle w:val="0"/>
        <w:tabs>
          <w:tab w:val="left" w:leader="none" w:pos="1245"/>
        </w:tabs>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7-3-12</w:t>
      </w:r>
      <w:r>
        <w:rPr>
          <w:rFonts w:hint="eastAsia" w:asciiTheme="majorEastAsia" w:hAnsiTheme="majorEastAsia" w:eastAsiaTheme="majorEastAsia"/>
        </w:rPr>
        <w:t>）こうちこども救急ダイヤル相談件数</w:t>
      </w:r>
    </w:p>
    <w:tbl>
      <w:tblPr>
        <w:tblStyle w:val="11"/>
        <w:tblW w:w="7870" w:type="dxa"/>
        <w:jc w:val="left"/>
        <w:tblInd w:w="734" w:type="dxa"/>
        <w:tblLayout w:type="fixed"/>
        <w:tblCellMar>
          <w:left w:w="99" w:type="dxa"/>
          <w:right w:w="99" w:type="dxa"/>
        </w:tblCellMar>
        <w:tblLook w:firstRow="1" w:lastRow="0" w:firstColumn="1" w:lastColumn="0" w:noHBand="0" w:noVBand="1" w:val="04A0"/>
      </w:tblPr>
      <w:tblGrid>
        <w:gridCol w:w="2200"/>
        <w:gridCol w:w="1418"/>
        <w:gridCol w:w="1417"/>
        <w:gridCol w:w="1418"/>
        <w:gridCol w:w="1417"/>
      </w:tblGrid>
      <w:tr>
        <w:trPr>
          <w:trHeight w:val="270" w:hRule="atLeast"/>
        </w:trPr>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年　　度</w:t>
            </w: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H25</w:t>
            </w:r>
          </w:p>
        </w:tc>
        <w:tc>
          <w:tcPr>
            <w:tcW w:w="14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H26</w:t>
            </w: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H27</w:t>
            </w:r>
          </w:p>
        </w:tc>
        <w:tc>
          <w:tcPr>
            <w:tcW w:w="14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H28</w:t>
            </w:r>
          </w:p>
        </w:tc>
      </w:tr>
      <w:tr>
        <w:trPr>
          <w:trHeight w:val="270" w:hRule="atLeast"/>
        </w:trPr>
        <w:tc>
          <w:tcPr>
            <w:tcW w:w="22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相談件数</w:t>
            </w: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4,235</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4,233</w:t>
            </w: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4,417</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4,457</w:t>
            </w:r>
          </w:p>
        </w:tc>
      </w:tr>
      <w:tr>
        <w:trPr>
          <w:trHeight w:val="270" w:hRule="atLeast"/>
        </w:trPr>
        <w:tc>
          <w:tcPr>
            <w:tcW w:w="22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相談日数</w:t>
            </w: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365</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365</w:t>
            </w: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366</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365</w:t>
            </w:r>
          </w:p>
        </w:tc>
      </w:tr>
      <w:tr>
        <w:trPr>
          <w:trHeight w:val="270" w:hRule="atLeast"/>
        </w:trPr>
        <w:tc>
          <w:tcPr>
            <w:tcW w:w="22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1</w:t>
            </w:r>
            <w:r>
              <w:rPr>
                <w:rFonts w:hint="eastAsia" w:asciiTheme="minorEastAsia" w:hAnsiTheme="minorEastAsia"/>
                <w:color w:val="000000"/>
                <w:kern w:val="0"/>
                <w:sz w:val="20"/>
              </w:rPr>
              <w:t>日当たり相談件数</w:t>
            </w: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11.6</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11.6</w:t>
            </w: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12.1</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12.2</w:t>
            </w:r>
          </w:p>
        </w:tc>
      </w:tr>
    </w:tbl>
    <w:p>
      <w:pPr>
        <w:pStyle w:val="0"/>
        <w:tabs>
          <w:tab w:val="left" w:leader="none" w:pos="1245"/>
        </w:tabs>
        <w:spacing w:line="240" w:lineRule="exact"/>
        <w:ind w:firstLine="6363" w:firstLineChars="3600"/>
        <w:rPr>
          <w:rFonts w:hint="default" w:asciiTheme="minorEastAsia" w:hAnsiTheme="minorEastAsia"/>
          <w:sz w:val="16"/>
        </w:rPr>
      </w:pPr>
      <w:r>
        <w:rPr>
          <w:rFonts w:hint="eastAsia" w:asciiTheme="minorEastAsia" w:hAnsiTheme="minorEastAsia"/>
          <w:sz w:val="16"/>
        </w:rPr>
        <w:t>出典：高知県看護協会調べ</w:t>
      </w:r>
    </w:p>
    <w:p>
      <w:pPr>
        <w:pStyle w:val="0"/>
        <w:tabs>
          <w:tab w:val="left" w:leader="none" w:pos="1245"/>
        </w:tabs>
        <w:spacing w:line="0" w:lineRule="atLeast"/>
        <w:ind w:firstLine="6363" w:firstLineChars="3600"/>
        <w:rPr>
          <w:rFonts w:hint="default" w:asciiTheme="minorEastAsia" w:hAnsiTheme="minorEastAsia"/>
          <w:sz w:val="16"/>
        </w:rPr>
      </w:pPr>
    </w:p>
    <w:p>
      <w:pPr>
        <w:pStyle w:val="0"/>
        <w:tabs>
          <w:tab w:val="left" w:leader="none" w:pos="1245"/>
        </w:tabs>
        <w:spacing w:before="175" w:beforeLines="50" w:beforeAutospacing="0"/>
        <w:ind w:firstLine="8996" w:firstLineChars="3800"/>
        <w:rPr>
          <w:rFonts w:hint="default" w:asciiTheme="minorEastAsia" w:hAnsiTheme="minorEastAsia"/>
          <w:sz w:val="22"/>
        </w:rPr>
      </w:pPr>
      <w:r>
        <w:rPr>
          <w:rFonts w:hint="default" w:asciiTheme="minorEastAsia" w:hAnsiTheme="minorEastAsia"/>
          <w:sz w:val="22"/>
        </w:rPr>
        <mc:AlternateContent>
          <mc:Choice Requires="wps">
            <w:drawing>
              <wp:anchor simplePos="0" relativeHeight="40" behindDoc="0" locked="0" layoutInCell="1" hidden="0" allowOverlap="1">
                <wp:simplePos x="0" y="0"/>
                <wp:positionH relativeFrom="column">
                  <wp:posOffset>228600</wp:posOffset>
                </wp:positionH>
                <wp:positionV relativeFrom="paragraph">
                  <wp:posOffset>196850</wp:posOffset>
                </wp:positionV>
                <wp:extent cx="5143500" cy="1667510"/>
                <wp:effectExtent l="14605" t="10160" r="55245" b="62230"/>
                <wp:wrapNone/>
                <wp:docPr id="1061" name="オブジェクト 0"/>
                <a:graphic xmlns:a="http://schemas.openxmlformats.org/drawingml/2006/main">
                  <a:graphicData uri="http://schemas.microsoft.com/office/word/2010/wordprocessingShape">
                    <wps:wsp>
                      <wps:cNvPr id="1061" name="オブジェクト 0"/>
                      <wps:cNvSpPr>
                        <a:spLocks noChangeArrowheads="1"/>
                      </wps:cNvSpPr>
                      <wps:spPr>
                        <a:xfrm>
                          <a:off x="0" y="0"/>
                          <a:ext cx="5143500" cy="1667510"/>
                        </a:xfrm>
                        <a:prstGeom prst="roundRect">
                          <a:avLst>
                            <a:gd name="adj" fmla="val 16664"/>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tileRect/>
                        </a:gradFill>
                        <a:ln w="12700">
                          <a:solidFill>
                            <a:schemeClr val="accent1">
                              <a:lumMod val="60000"/>
                              <a:lumOff val="40000"/>
                            </a:schemeClr>
                          </a:solidFill>
                        </a:ln>
                        <a:effectLst>
                          <a:outerShdw dist="28398" dir="3806097" algn="ctr" rotWithShape="0">
                            <a:schemeClr val="accent1">
                              <a:lumMod val="50000"/>
                              <a:alpha val="50000"/>
                            </a:schemeClr>
                          </a:outerShdw>
                        </a:effectLst>
                      </wps:spPr>
                      <wps:txbx>
                        <w:txbxContent>
                          <w:p>
                            <w:pPr>
                              <w:pStyle w:val="0"/>
                              <w:spacing w:line="240" w:lineRule="exact"/>
                              <w:rPr>
                                <w:rFonts w:hint="default" w:asciiTheme="minorEastAsia" w:hAnsiTheme="minorEastAsia"/>
                              </w:rPr>
                            </w:pPr>
                          </w:p>
                          <w:p>
                            <w:pPr>
                              <w:pStyle w:val="0"/>
                              <w:spacing w:line="240" w:lineRule="exact"/>
                              <w:rPr>
                                <w:rFonts w:hint="default" w:asciiTheme="minorEastAsia" w:hAnsiTheme="minorEastAsia"/>
                                <w:sz w:val="20"/>
                              </w:rPr>
                            </w:pPr>
                          </w:p>
                          <w:p>
                            <w:pPr>
                              <w:pStyle w:val="0"/>
                              <w:spacing w:line="240" w:lineRule="exact"/>
                              <w:ind w:firstLine="217" w:firstLineChars="100"/>
                              <w:rPr>
                                <w:rFonts w:hint="default" w:asciiTheme="minorEastAsia" w:hAnsiTheme="minorEastAsia"/>
                                <w:sz w:val="20"/>
                              </w:rPr>
                            </w:pPr>
                            <w:r>
                              <w:rPr>
                                <w:rFonts w:hint="eastAsia" w:asciiTheme="minorEastAsia" w:hAnsiTheme="minorEastAsia"/>
                                <w:sz w:val="20"/>
                              </w:rPr>
                              <w:t>子どもの夜間のケガや急病などの際、保護者の方が対処に戸惑うときや、医療機関を受診すべきかどうか判断が難しいときに、応急対処の方法や受診の要否について医療スタッフ</w:t>
                            </w:r>
                            <w:r>
                              <w:rPr>
                                <w:rFonts w:hint="eastAsia" w:asciiTheme="minorEastAsia" w:hAnsiTheme="minorEastAsia"/>
                                <w:sz w:val="18"/>
                              </w:rPr>
                              <w:t>（看護師）</w:t>
                            </w:r>
                            <w:r>
                              <w:rPr>
                                <w:rFonts w:hint="eastAsia" w:asciiTheme="minorEastAsia" w:hAnsiTheme="minorEastAsia"/>
                                <w:sz w:val="20"/>
                              </w:rPr>
                              <w:t>が助言を行います。</w:t>
                            </w:r>
                          </w:p>
                          <w:p>
                            <w:pPr>
                              <w:pStyle w:val="0"/>
                              <w:spacing w:line="240" w:lineRule="exact"/>
                              <w:ind w:firstLine="217" w:firstLineChars="100"/>
                              <w:rPr>
                                <w:rFonts w:hint="default" w:asciiTheme="minorEastAsia" w:hAnsiTheme="minorEastAsia"/>
                                <w:color w:val="000000" w:themeColor="text1"/>
                                <w:sz w:val="20"/>
                                <w:u w:val="none" w:color="auto"/>
                              </w:rPr>
                            </w:pPr>
                            <w:r>
                              <w:rPr>
                                <w:rFonts w:hint="eastAsia" w:asciiTheme="minorEastAsia" w:hAnsiTheme="minorEastAsia"/>
                                <w:sz w:val="20"/>
                              </w:rPr>
                              <w:t>相談は、</w:t>
                            </w:r>
                            <w:r>
                              <w:rPr>
                                <w:rFonts w:hint="eastAsia" w:asciiTheme="minorEastAsia" w:hAnsiTheme="minorEastAsia"/>
                                <w:color w:val="000000" w:themeColor="text1"/>
                                <w:sz w:val="20"/>
                                <w:u w:val="none" w:color="auto"/>
                              </w:rPr>
                              <w:t>毎日午後８時から午前１時まで受付けています。（平成</w:t>
                            </w:r>
                            <w:r>
                              <w:rPr>
                                <w:rFonts w:hint="eastAsia" w:asciiTheme="minorEastAsia" w:hAnsiTheme="minorEastAsia"/>
                                <w:color w:val="000000" w:themeColor="text1"/>
                                <w:sz w:val="20"/>
                                <w:u w:val="none" w:color="auto"/>
                              </w:rPr>
                              <w:t>29</w:t>
                            </w:r>
                            <w:r>
                              <w:rPr>
                                <w:rFonts w:hint="eastAsia" w:asciiTheme="minorEastAsia" w:hAnsiTheme="minorEastAsia"/>
                                <w:color w:val="000000" w:themeColor="text1"/>
                                <w:sz w:val="20"/>
                                <w:u w:val="none" w:color="auto"/>
                              </w:rPr>
                              <w:t>年４月１日現在）</w:t>
                            </w:r>
                          </w:p>
                          <w:p>
                            <w:pPr>
                              <w:pStyle w:val="0"/>
                              <w:spacing w:line="240" w:lineRule="exact"/>
                              <w:rPr>
                                <w:rFonts w:hint="default" w:asciiTheme="minorEastAsia" w:hAnsiTheme="minorEastAsia"/>
                                <w:sz w:val="20"/>
                              </w:rPr>
                            </w:pPr>
                          </w:p>
                          <w:p>
                            <w:pPr>
                              <w:pStyle w:val="0"/>
                              <w:spacing w:line="240" w:lineRule="exact"/>
                              <w:jc w:val="center"/>
                              <w:rPr>
                                <w:rFonts w:hint="default" w:asciiTheme="minorEastAsia" w:hAnsiTheme="minorEastAsia"/>
                                <w:sz w:val="20"/>
                              </w:rPr>
                            </w:pPr>
                            <w:r>
                              <w:rPr>
                                <w:rFonts w:hint="eastAsia" w:asciiTheme="minorEastAsia" w:hAnsiTheme="minorEastAsia"/>
                                <w:sz w:val="20"/>
                              </w:rPr>
                              <w:t>【電話番号】</w:t>
                            </w:r>
                            <w:r>
                              <w:rPr>
                                <w:rFonts w:hint="eastAsia" w:asciiTheme="minorEastAsia" w:hAnsiTheme="minorEastAsia"/>
                                <w:b w:val="1"/>
                                <w:sz w:val="20"/>
                              </w:rPr>
                              <w:t>♯８０００</w:t>
                            </w:r>
                            <w:r>
                              <w:rPr>
                                <w:rFonts w:hint="eastAsia" w:asciiTheme="minorEastAsia" w:hAnsiTheme="minorEastAsia"/>
                                <w:sz w:val="20"/>
                              </w:rPr>
                              <w:t>　又は　</w:t>
                            </w:r>
                            <w:r>
                              <w:rPr>
                                <w:rFonts w:hint="eastAsia" w:asciiTheme="minorEastAsia" w:hAnsiTheme="minorEastAsia"/>
                                <w:b w:val="1"/>
                                <w:sz w:val="20"/>
                              </w:rPr>
                              <w:t>０８８－８７３－３０９０</w:t>
                            </w:r>
                          </w:p>
                        </w:txbxContent>
                      </wps:txbx>
                      <wps:bodyPr vertOverflow="overflow" horzOverflow="overflow" lIns="74295" tIns="8890" rIns="74295" bIns="8890" upright="1"/>
                    </wps:wsp>
                  </a:graphicData>
                </a:graphic>
              </wp:anchor>
            </w:drawing>
          </mc:Choice>
          <mc:Fallback>
            <w:pict>
              <v:roundrect id="オブジェクト 0" style="margin-top:15.5pt;margin-left:18pt;mso-position-horizontal-relative:text;mso-position-vertical-relative:text;position:absolute;height:131.30000000000001pt;width:405pt;z-index:40;" o:spid="_x0000_s1061" o:allowincell="t" o:allowoverlap="t" filled="t" fillcolor="#96b4d8 [1940]" stroked="t" strokecolor="#96b4d8 [1940]" strokeweight="1pt" o:spt="2" arcsize="10920f">
                <v:fill type="gradient" color2="#dce6f1 [660]" angle="135" focus="50%"/>
                <v:stroke filltype="solid"/>
                <v:shadow on="t" color="#244062" opacity="32768f" offset="1pt,2pt" matrix="65536f,,,65536f,,"/>
                <v:textbox style="layout-flow:horizontal;" inset="2.0637499999999998mm,0.24694444444444438mm,2.0637499999999998mm,0.24694444444444438mm">
                  <w:txbxContent>
                    <w:p>
                      <w:pPr>
                        <w:pStyle w:val="0"/>
                        <w:spacing w:line="240" w:lineRule="exact"/>
                        <w:rPr>
                          <w:rFonts w:hint="default" w:asciiTheme="minorEastAsia" w:hAnsiTheme="minorEastAsia"/>
                        </w:rPr>
                      </w:pPr>
                    </w:p>
                    <w:p>
                      <w:pPr>
                        <w:pStyle w:val="0"/>
                        <w:spacing w:line="240" w:lineRule="exact"/>
                        <w:rPr>
                          <w:rFonts w:hint="default" w:asciiTheme="minorEastAsia" w:hAnsiTheme="minorEastAsia"/>
                          <w:sz w:val="20"/>
                        </w:rPr>
                      </w:pPr>
                    </w:p>
                    <w:p>
                      <w:pPr>
                        <w:pStyle w:val="0"/>
                        <w:spacing w:line="240" w:lineRule="exact"/>
                        <w:ind w:firstLine="217" w:firstLineChars="100"/>
                        <w:rPr>
                          <w:rFonts w:hint="default" w:asciiTheme="minorEastAsia" w:hAnsiTheme="minorEastAsia"/>
                          <w:sz w:val="20"/>
                        </w:rPr>
                      </w:pPr>
                      <w:r>
                        <w:rPr>
                          <w:rFonts w:hint="eastAsia" w:asciiTheme="minorEastAsia" w:hAnsiTheme="minorEastAsia"/>
                          <w:sz w:val="20"/>
                        </w:rPr>
                        <w:t>子どもの夜間のケガや急病などの際、保護者の方が対処に戸惑うときや、医療機関を受診すべきかどうか判断が難しいときに、応急対処の方法や受診の要否について医療スタッフ</w:t>
                      </w:r>
                      <w:r>
                        <w:rPr>
                          <w:rFonts w:hint="eastAsia" w:asciiTheme="minorEastAsia" w:hAnsiTheme="minorEastAsia"/>
                          <w:sz w:val="18"/>
                        </w:rPr>
                        <w:t>（看護師）</w:t>
                      </w:r>
                      <w:r>
                        <w:rPr>
                          <w:rFonts w:hint="eastAsia" w:asciiTheme="minorEastAsia" w:hAnsiTheme="minorEastAsia"/>
                          <w:sz w:val="20"/>
                        </w:rPr>
                        <w:t>が助言を行います。</w:t>
                      </w:r>
                    </w:p>
                    <w:p>
                      <w:pPr>
                        <w:pStyle w:val="0"/>
                        <w:spacing w:line="240" w:lineRule="exact"/>
                        <w:ind w:firstLine="217" w:firstLineChars="100"/>
                        <w:rPr>
                          <w:rFonts w:hint="default" w:asciiTheme="minorEastAsia" w:hAnsiTheme="minorEastAsia"/>
                          <w:color w:val="000000" w:themeColor="text1"/>
                          <w:sz w:val="20"/>
                          <w:u w:val="none" w:color="auto"/>
                        </w:rPr>
                      </w:pPr>
                      <w:r>
                        <w:rPr>
                          <w:rFonts w:hint="eastAsia" w:asciiTheme="minorEastAsia" w:hAnsiTheme="minorEastAsia"/>
                          <w:sz w:val="20"/>
                        </w:rPr>
                        <w:t>相談は、</w:t>
                      </w:r>
                      <w:r>
                        <w:rPr>
                          <w:rFonts w:hint="eastAsia" w:asciiTheme="minorEastAsia" w:hAnsiTheme="minorEastAsia"/>
                          <w:color w:val="000000" w:themeColor="text1"/>
                          <w:sz w:val="20"/>
                          <w:u w:val="none" w:color="auto"/>
                        </w:rPr>
                        <w:t>毎日午後８時から午前１時まで受付けています。（平成</w:t>
                      </w:r>
                      <w:r>
                        <w:rPr>
                          <w:rFonts w:hint="eastAsia" w:asciiTheme="minorEastAsia" w:hAnsiTheme="minorEastAsia"/>
                          <w:color w:val="000000" w:themeColor="text1"/>
                          <w:sz w:val="20"/>
                          <w:u w:val="none" w:color="auto"/>
                        </w:rPr>
                        <w:t>29</w:t>
                      </w:r>
                      <w:r>
                        <w:rPr>
                          <w:rFonts w:hint="eastAsia" w:asciiTheme="minorEastAsia" w:hAnsiTheme="minorEastAsia"/>
                          <w:color w:val="000000" w:themeColor="text1"/>
                          <w:sz w:val="20"/>
                          <w:u w:val="none" w:color="auto"/>
                        </w:rPr>
                        <w:t>年４月１日現在）</w:t>
                      </w:r>
                    </w:p>
                    <w:p>
                      <w:pPr>
                        <w:pStyle w:val="0"/>
                        <w:spacing w:line="240" w:lineRule="exact"/>
                        <w:rPr>
                          <w:rFonts w:hint="default" w:asciiTheme="minorEastAsia" w:hAnsiTheme="minorEastAsia"/>
                          <w:sz w:val="20"/>
                        </w:rPr>
                      </w:pPr>
                    </w:p>
                    <w:p>
                      <w:pPr>
                        <w:pStyle w:val="0"/>
                        <w:spacing w:line="240" w:lineRule="exact"/>
                        <w:jc w:val="center"/>
                        <w:rPr>
                          <w:rFonts w:hint="default" w:asciiTheme="minorEastAsia" w:hAnsiTheme="minorEastAsia"/>
                          <w:sz w:val="20"/>
                        </w:rPr>
                      </w:pPr>
                      <w:r>
                        <w:rPr>
                          <w:rFonts w:hint="eastAsia" w:asciiTheme="minorEastAsia" w:hAnsiTheme="minorEastAsia"/>
                          <w:sz w:val="20"/>
                        </w:rPr>
                        <w:t>【電話番号】</w:t>
                      </w:r>
                      <w:r>
                        <w:rPr>
                          <w:rFonts w:hint="eastAsia" w:asciiTheme="minorEastAsia" w:hAnsiTheme="minorEastAsia"/>
                          <w:b w:val="1"/>
                          <w:sz w:val="20"/>
                        </w:rPr>
                        <w:t>♯８０００</w:t>
                      </w:r>
                      <w:r>
                        <w:rPr>
                          <w:rFonts w:hint="eastAsia" w:asciiTheme="minorEastAsia" w:hAnsiTheme="minorEastAsia"/>
                          <w:sz w:val="20"/>
                        </w:rPr>
                        <w:t>　又は　</w:t>
                      </w:r>
                      <w:r>
                        <w:rPr>
                          <w:rFonts w:hint="eastAsia" w:asciiTheme="minorEastAsia" w:hAnsiTheme="minorEastAsia"/>
                          <w:b w:val="1"/>
                          <w:sz w:val="20"/>
                        </w:rPr>
                        <w:t>０８８－８７３－３０９０</w:t>
                      </w:r>
                    </w:p>
                  </w:txbxContent>
                </v:textbox>
                <v:imagedata o:title=""/>
                <w10:wrap type="none" anchorx="text" anchory="text"/>
              </v:roundrect>
            </w:pict>
          </mc:Fallback>
        </mc:AlternateContent>
      </w:r>
      <w:r>
        <w:rPr>
          <w:rFonts w:hint="default" w:asciiTheme="minorEastAsia" w:hAnsiTheme="minorEastAsia"/>
          <w:sz w:val="22"/>
        </w:rPr>
        <mc:AlternateContent>
          <mc:Choice Requires="wps">
            <w:drawing>
              <wp:anchor simplePos="0" relativeHeight="44" behindDoc="0" locked="0" layoutInCell="1" hidden="0" allowOverlap="1">
                <wp:simplePos x="0" y="0"/>
                <wp:positionH relativeFrom="column">
                  <wp:posOffset>1372235</wp:posOffset>
                </wp:positionH>
                <wp:positionV relativeFrom="paragraph">
                  <wp:posOffset>196850</wp:posOffset>
                </wp:positionV>
                <wp:extent cx="3032125" cy="280035"/>
                <wp:effectExtent l="31750" t="31750" r="48895" b="39370"/>
                <wp:wrapNone/>
                <wp:docPr id="1062" name="オブジェクト 0"/>
                <a:graphic xmlns:a="http://schemas.openxmlformats.org/drawingml/2006/main">
                  <a:graphicData uri="http://schemas.microsoft.com/office/word/2010/wordprocessingShape">
                    <wps:wsp>
                      <wps:cNvPr id="1062" name="オブジェクト 0"/>
                      <wps:cNvSpPr txBox="1">
                        <a:spLocks noChangeArrowheads="1"/>
                      </wps:cNvSpPr>
                      <wps:spPr>
                        <a:xfrm>
                          <a:off x="0" y="0"/>
                          <a:ext cx="3032125" cy="280035"/>
                        </a:xfrm>
                        <a:prstGeom prst="rect">
                          <a:avLst/>
                        </a:prstGeom>
                        <a:solidFill>
                          <a:schemeClr val="lt1"/>
                        </a:solidFill>
                        <a:ln w="63500" cmpd="thickThin">
                          <a:solidFill>
                            <a:schemeClr val="accent5"/>
                          </a:solidFill>
                          <a:miter/>
                        </a:ln>
                      </wps:spPr>
                      <wps:txbx>
                        <w:txbxContent>
                          <w:p>
                            <w:pPr>
                              <w:pStyle w:val="0"/>
                              <w:rPr>
                                <w:rFonts w:hint="default" w:asciiTheme="majorEastAsia" w:hAnsiTheme="majorEastAsia" w:eastAsiaTheme="majorEastAsia"/>
                                <w:b w:val="1"/>
                              </w:rPr>
                            </w:pPr>
                            <w:r>
                              <w:rPr>
                                <w:rFonts w:hint="eastAsia" w:asciiTheme="majorEastAsia" w:hAnsiTheme="majorEastAsia" w:eastAsiaTheme="majorEastAsia"/>
                                <w:b w:val="1"/>
                              </w:rPr>
                              <w:t>こうちこども救急ダイヤル（＃８０００）</w:t>
                            </w:r>
                          </w:p>
                        </w:txbxContent>
                      </wps:txbx>
                      <wps:bodyPr vertOverflow="overflow" horzOverflow="overflow"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v-text-anchor:middle;margin-top:15.5pt;margin-left:108.05pt;mso-position-horizontal-relative:text;mso-position-vertical-relative:text;position:absolute;height:22.05pt;width:238.75pt;z-index:44;" o:spid="_x0000_s1062" o:allowincell="t" o:allowoverlap="t" filled="t" fillcolor="#ffffff [3201]" stroked="t" strokecolor="#4bacc6 [3208]" strokeweight="5pt" o:spt="202" type="#_x0000_t202">
                <v:fill/>
                <v:stroke linestyle="thickThin" filltype="solid"/>
                <v:textbox style="layout-flow:horizontal;" inset="2.0637499999999998mm,0.24694444444444438mm,2.0637499999999998mm,0.24694444444444438mm">
                  <w:txbxContent>
                    <w:p>
                      <w:pPr>
                        <w:pStyle w:val="0"/>
                        <w:rPr>
                          <w:rFonts w:hint="default" w:asciiTheme="majorEastAsia" w:hAnsiTheme="majorEastAsia" w:eastAsiaTheme="majorEastAsia"/>
                          <w:b w:val="1"/>
                        </w:rPr>
                      </w:pPr>
                      <w:r>
                        <w:rPr>
                          <w:rFonts w:hint="eastAsia" w:asciiTheme="majorEastAsia" w:hAnsiTheme="majorEastAsia" w:eastAsiaTheme="majorEastAsia"/>
                          <w:b w:val="1"/>
                        </w:rPr>
                        <w:t>こうちこども救急ダイヤル（＃８０００）</w:t>
                      </w:r>
                    </w:p>
                  </w:txbxContent>
                </v:textbox>
                <v:imagedata o:title=""/>
                <w10:wrap type="none" anchorx="text" anchory="text"/>
              </v:shape>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b w:val="1"/>
          <w:color w:val="0070C0"/>
          <w:sz w:val="22"/>
        </w:rPr>
      </w:pPr>
      <w:r>
        <w:rPr>
          <w:rFonts w:hint="eastAsia" w:asciiTheme="minorEastAsia" w:hAnsiTheme="minorEastAsia"/>
          <w:b w:val="1"/>
          <w:color w:val="0070C0"/>
          <w:sz w:val="22"/>
        </w:rPr>
        <w:t>４　小児医療体制</w:t>
      </w:r>
    </w:p>
    <w:p>
      <w:pPr>
        <w:pStyle w:val="0"/>
        <w:tabs>
          <w:tab w:val="left" w:leader="none" w:pos="1245"/>
        </w:tabs>
        <w:rPr>
          <w:rFonts w:hint="default" w:asciiTheme="minorEastAsia" w:hAnsiTheme="minorEastAsia"/>
          <w:b w:val="1"/>
          <w:sz w:val="22"/>
        </w:rPr>
      </w:pPr>
      <w:r>
        <w:rPr>
          <w:rFonts w:hint="eastAsia" w:asciiTheme="minorEastAsia" w:hAnsiTheme="minorEastAsia"/>
          <w:b w:val="1"/>
          <w:sz w:val="22"/>
        </w:rPr>
        <w:t>（１）一般小児医療</w:t>
      </w:r>
    </w:p>
    <w:p>
      <w:pPr>
        <w:pStyle w:val="0"/>
        <w:tabs>
          <w:tab w:val="left" w:leader="none" w:pos="1245"/>
        </w:tabs>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平成</w:t>
      </w:r>
      <w:r>
        <w:rPr>
          <w:rFonts w:hint="eastAsia" w:asciiTheme="minorEastAsia" w:hAnsiTheme="minorEastAsia"/>
          <w:color w:val="000000" w:themeColor="text1"/>
          <w:sz w:val="22"/>
          <w:u w:val="none" w:color="auto"/>
        </w:rPr>
        <w:t>26</w:t>
      </w:r>
      <w:r>
        <w:rPr>
          <w:rFonts w:hint="eastAsia" w:asciiTheme="minorEastAsia" w:hAnsiTheme="minorEastAsia"/>
          <w:color w:val="000000" w:themeColor="text1"/>
          <w:sz w:val="22"/>
          <w:u w:val="none" w:color="auto"/>
        </w:rPr>
        <w:t>年の医療施設調査では、小児科を標榜する病院は</w:t>
      </w:r>
      <w:r>
        <w:rPr>
          <w:rFonts w:hint="eastAsia" w:asciiTheme="minorEastAsia" w:hAnsiTheme="minorEastAsia"/>
          <w:color w:val="000000" w:themeColor="text1"/>
          <w:sz w:val="22"/>
          <w:u w:val="none" w:color="auto"/>
        </w:rPr>
        <w:t>36</w:t>
      </w:r>
      <w:r>
        <w:rPr>
          <w:rFonts w:hint="eastAsia" w:asciiTheme="minorEastAsia" w:hAnsiTheme="minorEastAsia"/>
          <w:color w:val="000000" w:themeColor="text1"/>
          <w:sz w:val="22"/>
          <w:u w:val="none" w:color="auto"/>
        </w:rPr>
        <w:t>か所で減少傾向にありますが、診療所は</w:t>
      </w:r>
      <w:r>
        <w:rPr>
          <w:rFonts w:hint="eastAsia" w:asciiTheme="minorEastAsia" w:hAnsiTheme="minorEastAsia"/>
          <w:color w:val="000000" w:themeColor="text1"/>
          <w:sz w:val="22"/>
          <w:u w:val="none" w:color="auto"/>
        </w:rPr>
        <w:t>32</w:t>
      </w:r>
      <w:r>
        <w:rPr>
          <w:rFonts w:hint="eastAsia" w:asciiTheme="minorEastAsia" w:hAnsiTheme="minorEastAsia"/>
          <w:color w:val="000000" w:themeColor="text1"/>
          <w:sz w:val="22"/>
          <w:u w:val="none" w:color="auto"/>
        </w:rPr>
        <w:t>か所と増加傾向にあります。</w:t>
      </w:r>
    </w:p>
    <w:p>
      <w:pPr>
        <w:pStyle w:val="0"/>
        <w:ind w:left="227" w:leftChars="100" w:firstLine="237" w:firstLineChars="100"/>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2"/>
          <w:u w:val="none" w:color="auto"/>
        </w:rPr>
        <w:t>また、平成</w:t>
      </w:r>
      <w:r>
        <w:rPr>
          <w:rFonts w:hint="eastAsia" w:asciiTheme="minorEastAsia" w:hAnsiTheme="minorEastAsia"/>
          <w:color w:val="000000" w:themeColor="text1"/>
          <w:sz w:val="22"/>
          <w:u w:val="none" w:color="auto"/>
        </w:rPr>
        <w:t>28</w:t>
      </w:r>
      <w:r>
        <w:rPr>
          <w:rFonts w:hint="eastAsia" w:asciiTheme="minorEastAsia" w:hAnsiTheme="minorEastAsia"/>
          <w:color w:val="000000" w:themeColor="text1"/>
          <w:sz w:val="22"/>
          <w:u w:val="none" w:color="auto"/>
        </w:rPr>
        <w:t>年の高知県患者動態調査によると、小児科医師が少ない安芸保健医療圏、高幡保健医療圏では、依然として中央保健医療圏での外来受療が多く見られます。</w:t>
      </w:r>
      <w:r>
        <w:rPr>
          <w:rFonts w:hint="eastAsia" w:asciiTheme="minorEastAsia" w:hAnsiTheme="minorEastAsia"/>
          <w:color w:val="000000" w:themeColor="text1"/>
          <w:sz w:val="20"/>
          <w:u w:val="none" w:color="auto"/>
        </w:rPr>
        <w:t>（「第２章第５節　県民の受療動向」参照）</w:t>
      </w:r>
    </w:p>
    <w:p>
      <w:pPr>
        <w:pStyle w:val="0"/>
        <w:tabs>
          <w:tab w:val="left" w:leader="none" w:pos="1245"/>
        </w:tabs>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小児歯科を標榜する歯科診療所は増加傾向にあります。</w:t>
      </w:r>
    </w:p>
    <w:p>
      <w:pPr>
        <w:pStyle w:val="0"/>
        <w:ind w:firstLine="473" w:firstLineChars="200"/>
        <w:rPr>
          <w:rFonts w:hint="default" w:asciiTheme="minorEastAsia" w:hAnsiTheme="minorEastAsia"/>
          <w:color w:val="000000" w:themeColor="text1"/>
          <w:sz w:val="22"/>
          <w:u w:val="none" w:color="auto"/>
        </w:rPr>
      </w:pPr>
    </w:p>
    <w:p>
      <w:pPr>
        <w:pStyle w:val="0"/>
        <w:jc w:val="center"/>
        <w:rPr>
          <w:rFonts w:hint="default" w:asciiTheme="majorEastAsia" w:hAnsiTheme="majorEastAsia" w:eastAsiaTheme="majorEastAsia"/>
          <w:color w:val="000000" w:themeColor="text1"/>
          <w:u w:val="none" w:color="auto"/>
        </w:rPr>
      </w:pPr>
      <w:r>
        <w:rPr>
          <w:rFonts w:hint="eastAsia" w:asciiTheme="majorEastAsia" w:hAnsiTheme="majorEastAsia" w:eastAsiaTheme="majorEastAsia"/>
          <w:color w:val="000000" w:themeColor="text1"/>
          <w:u w:val="none" w:color="auto"/>
        </w:rPr>
        <w:t>（図表</w:t>
      </w:r>
      <w:r>
        <w:rPr>
          <w:rFonts w:hint="eastAsia" w:asciiTheme="majorEastAsia" w:hAnsiTheme="majorEastAsia" w:eastAsiaTheme="majorEastAsia"/>
          <w:color w:val="000000" w:themeColor="text1"/>
          <w:u w:val="none" w:color="auto"/>
        </w:rPr>
        <w:t>7-3-13</w:t>
      </w:r>
      <w:r>
        <w:rPr>
          <w:rFonts w:hint="eastAsia" w:asciiTheme="majorEastAsia" w:hAnsiTheme="majorEastAsia" w:eastAsiaTheme="majorEastAsia"/>
          <w:color w:val="000000" w:themeColor="text1"/>
          <w:u w:val="none" w:color="auto"/>
        </w:rPr>
        <w:t>）一般小児医療を担う病院・診療所数</w:t>
      </w:r>
    </w:p>
    <w:tbl>
      <w:tblPr>
        <w:tblStyle w:val="31"/>
        <w:tblW w:w="7796" w:type="dxa"/>
        <w:jc w:val="left"/>
        <w:tblInd w:w="817" w:type="dxa"/>
        <w:tblLayout w:type="fixed"/>
        <w:tblLook w:firstRow="1" w:lastRow="0" w:firstColumn="1" w:lastColumn="0" w:noHBand="0" w:noVBand="1" w:val="04A0"/>
      </w:tblPr>
      <w:tblGrid>
        <w:gridCol w:w="1559"/>
        <w:gridCol w:w="1560"/>
        <w:gridCol w:w="1701"/>
        <w:gridCol w:w="1559"/>
        <w:gridCol w:w="1417"/>
      </w:tblGrid>
      <w:tr>
        <w:trPr/>
        <w:tc>
          <w:tcPr>
            <w:tcW w:w="1559"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年</w:t>
            </w:r>
          </w:p>
        </w:tc>
        <w:tc>
          <w:tcPr>
            <w:tcW w:w="1560"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H17</w:t>
            </w:r>
          </w:p>
        </w:tc>
        <w:tc>
          <w:tcPr>
            <w:tcW w:w="1701"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H20</w:t>
            </w:r>
          </w:p>
        </w:tc>
        <w:tc>
          <w:tcPr>
            <w:tcW w:w="1559"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H23</w:t>
            </w:r>
          </w:p>
        </w:tc>
        <w:tc>
          <w:tcPr>
            <w:tcW w:w="1417"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H26</w:t>
            </w:r>
          </w:p>
        </w:tc>
      </w:tr>
      <w:tr>
        <w:trPr/>
        <w:tc>
          <w:tcPr>
            <w:tcW w:w="1559"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病　院</w:t>
            </w:r>
            <w:r>
              <w:rPr>
                <w:rFonts w:hint="eastAsia" w:asciiTheme="minorEastAsia" w:hAnsiTheme="minorEastAsia"/>
                <w:color w:val="000000" w:themeColor="text1"/>
                <w:u w:val="none" w:color="auto"/>
                <w:vertAlign w:val="superscript"/>
              </w:rPr>
              <w:t>※</w:t>
            </w:r>
          </w:p>
        </w:tc>
        <w:tc>
          <w:tcPr>
            <w:tcW w:w="1560"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46</w:t>
            </w:r>
          </w:p>
        </w:tc>
        <w:tc>
          <w:tcPr>
            <w:tcW w:w="1701"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39</w:t>
            </w:r>
          </w:p>
        </w:tc>
        <w:tc>
          <w:tcPr>
            <w:tcW w:w="1559"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36</w:t>
            </w:r>
          </w:p>
        </w:tc>
        <w:tc>
          <w:tcPr>
            <w:tcW w:w="141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36</w:t>
            </w:r>
          </w:p>
        </w:tc>
      </w:tr>
      <w:tr>
        <w:trPr/>
        <w:tc>
          <w:tcPr>
            <w:tcW w:w="1559"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診療所</w:t>
            </w:r>
            <w:r>
              <w:rPr>
                <w:rFonts w:hint="eastAsia" w:asciiTheme="minorEastAsia" w:hAnsiTheme="minorEastAsia"/>
                <w:color w:val="000000" w:themeColor="text1"/>
                <w:u w:val="none" w:color="auto"/>
                <w:vertAlign w:val="superscript"/>
              </w:rPr>
              <w:t>※</w:t>
            </w:r>
          </w:p>
        </w:tc>
        <w:tc>
          <w:tcPr>
            <w:tcW w:w="1560"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25</w:t>
            </w:r>
          </w:p>
        </w:tc>
        <w:tc>
          <w:tcPr>
            <w:tcW w:w="1701"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27</w:t>
            </w:r>
          </w:p>
        </w:tc>
        <w:tc>
          <w:tcPr>
            <w:tcW w:w="1559"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27</w:t>
            </w:r>
          </w:p>
        </w:tc>
        <w:tc>
          <w:tcPr>
            <w:tcW w:w="141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32</w:t>
            </w:r>
          </w:p>
        </w:tc>
      </w:tr>
    </w:tbl>
    <w:p>
      <w:pPr>
        <w:pStyle w:val="0"/>
        <w:spacing w:line="240" w:lineRule="exact"/>
        <w:ind w:firstLine="707" w:firstLineChars="400"/>
        <w:rPr>
          <w:rFonts w:hint="default" w:asciiTheme="minorEastAsia" w:hAnsiTheme="minorEastAsia"/>
          <w:sz w:val="16"/>
        </w:rPr>
      </w:pPr>
      <w:r>
        <w:rPr>
          <w:rFonts w:hint="eastAsia" w:asciiTheme="minorEastAsia" w:hAnsiTheme="minorEastAsia"/>
          <w:sz w:val="16"/>
        </w:rPr>
        <w:t>※病院数は、小児科を標榜している病院を計上</w:t>
      </w:r>
      <w:r>
        <w:rPr>
          <w:rFonts w:hint="eastAsia" w:asciiTheme="minorEastAsia" w:hAnsiTheme="minorEastAsia"/>
          <w:sz w:val="16"/>
        </w:rPr>
        <w:t xml:space="preserve"> </w:t>
      </w:r>
      <w:r>
        <w:rPr>
          <w:rFonts w:hint="eastAsia" w:asciiTheme="minorEastAsia" w:hAnsiTheme="minorEastAsia"/>
          <w:sz w:val="16"/>
        </w:rPr>
        <w:t>　　　</w:t>
      </w:r>
      <w:r>
        <w:rPr>
          <w:rFonts w:hint="eastAsia" w:asciiTheme="minorEastAsia" w:hAnsiTheme="minorEastAsia"/>
          <w:sz w:val="16"/>
        </w:rPr>
        <w:t xml:space="preserve"> </w:t>
      </w:r>
      <w:r>
        <w:rPr>
          <w:rFonts w:hint="eastAsia" w:asciiTheme="minorEastAsia" w:hAnsiTheme="minorEastAsia"/>
          <w:sz w:val="22"/>
        </w:rPr>
        <w:t xml:space="preserve"> </w:t>
      </w: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sz w:val="16"/>
        </w:rPr>
        <w:t>出典：医療施設調査（厚生労働省）</w:t>
      </w:r>
    </w:p>
    <w:p>
      <w:pPr>
        <w:pStyle w:val="0"/>
        <w:spacing w:line="240" w:lineRule="exact"/>
        <w:ind w:firstLine="707" w:firstLineChars="400"/>
        <w:rPr>
          <w:rFonts w:hint="default" w:asciiTheme="minorEastAsia" w:hAnsiTheme="minorEastAsia"/>
          <w:sz w:val="16"/>
        </w:rPr>
      </w:pPr>
      <w:r>
        <w:rPr>
          <w:rFonts w:hint="eastAsia" w:asciiTheme="minorEastAsia" w:hAnsiTheme="minorEastAsia"/>
          <w:sz w:val="16"/>
        </w:rPr>
        <w:t>※診療所は、単科若しくは主な診療科が小児科である診療所を計上</w:t>
      </w:r>
    </w:p>
    <w:p>
      <w:pPr>
        <w:pStyle w:val="0"/>
        <w:spacing w:line="0" w:lineRule="atLeast"/>
        <w:ind w:firstLine="707" w:firstLineChars="400"/>
        <w:rPr>
          <w:rFonts w:hint="default" w:asciiTheme="minorEastAsia" w:hAnsiTheme="minorEastAsia"/>
          <w:sz w:val="16"/>
        </w:rPr>
      </w:pPr>
    </w:p>
    <w:p>
      <w:pPr>
        <w:pStyle w:val="0"/>
        <w:spacing w:line="0" w:lineRule="atLeast"/>
        <w:ind w:firstLine="707" w:firstLineChars="400"/>
        <w:rPr>
          <w:rFonts w:hint="default" w:asciiTheme="minorEastAsia" w:hAnsiTheme="minorEastAsia"/>
          <w:sz w:val="16"/>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7-3-14</w:t>
      </w:r>
      <w:r>
        <w:rPr>
          <w:rFonts w:hint="eastAsia" w:asciiTheme="majorEastAsia" w:hAnsiTheme="majorEastAsia" w:eastAsiaTheme="majorEastAsia"/>
        </w:rPr>
        <w:t>）小児歯科を標榜する歯科診療所数</w:t>
      </w:r>
    </w:p>
    <w:tbl>
      <w:tblPr>
        <w:tblStyle w:val="31"/>
        <w:tblW w:w="7751" w:type="dxa"/>
        <w:jc w:val="left"/>
        <w:tblInd w:w="817" w:type="dxa"/>
        <w:tblLayout w:type="fixed"/>
        <w:tblLook w:firstRow="1" w:lastRow="0" w:firstColumn="1" w:lastColumn="0" w:noHBand="0" w:noVBand="1" w:val="04A0"/>
      </w:tblPr>
      <w:tblGrid>
        <w:gridCol w:w="2268"/>
        <w:gridCol w:w="1276"/>
        <w:gridCol w:w="1417"/>
        <w:gridCol w:w="1418"/>
        <w:gridCol w:w="1372"/>
      </w:tblGrid>
      <w:tr>
        <w:trPr/>
        <w:tc>
          <w:tcPr>
            <w:tcW w:w="2268" w:type="dxa"/>
            <w:shd w:val="clear" w:color="auto" w:themeFill="accent5" w:themeFillTint="33" w:themeFillShade="FF"/>
            <w:vAlign w:val="top"/>
          </w:tcPr>
          <w:p>
            <w:pPr>
              <w:pStyle w:val="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　　　　年</w:t>
            </w:r>
          </w:p>
        </w:tc>
        <w:tc>
          <w:tcPr>
            <w:tcW w:w="1276"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H17</w:t>
            </w:r>
          </w:p>
        </w:tc>
        <w:tc>
          <w:tcPr>
            <w:tcW w:w="1417"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H20</w:t>
            </w:r>
          </w:p>
        </w:tc>
        <w:tc>
          <w:tcPr>
            <w:tcW w:w="1418"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H23</w:t>
            </w:r>
          </w:p>
        </w:tc>
        <w:tc>
          <w:tcPr>
            <w:tcW w:w="1372"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H26</w:t>
            </w:r>
          </w:p>
        </w:tc>
      </w:tr>
      <w:tr>
        <w:trPr/>
        <w:tc>
          <w:tcPr>
            <w:tcW w:w="2268" w:type="dxa"/>
            <w:shd w:val="clear" w:color="auto" w:themeFill="accent5" w:themeFillTint="33" w:themeFillShade="FF"/>
            <w:vAlign w:val="top"/>
          </w:tcPr>
          <w:p>
            <w:pPr>
              <w:pStyle w:val="0"/>
              <w:spacing w:line="0" w:lineRule="atLeast"/>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小児歯科を標榜する歯科診療所数</w:t>
            </w:r>
          </w:p>
        </w:tc>
        <w:tc>
          <w:tcPr>
            <w:tcW w:w="1276" w:type="dxa"/>
            <w:vAlign w:val="center"/>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122</w:t>
            </w:r>
          </w:p>
        </w:tc>
        <w:tc>
          <w:tcPr>
            <w:tcW w:w="1417" w:type="dxa"/>
            <w:vAlign w:val="center"/>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114</w:t>
            </w:r>
          </w:p>
        </w:tc>
        <w:tc>
          <w:tcPr>
            <w:tcW w:w="1418" w:type="dxa"/>
            <w:vAlign w:val="center"/>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127</w:t>
            </w:r>
          </w:p>
        </w:tc>
        <w:tc>
          <w:tcPr>
            <w:tcW w:w="1372" w:type="dxa"/>
            <w:vAlign w:val="center"/>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160</w:t>
            </w:r>
          </w:p>
        </w:tc>
      </w:tr>
    </w:tbl>
    <w:p>
      <w:pPr>
        <w:pStyle w:val="0"/>
        <w:spacing w:line="240" w:lineRule="exact"/>
        <w:ind w:firstLine="5744" w:firstLineChars="3250"/>
        <w:rPr>
          <w:rFonts w:hint="default" w:asciiTheme="minorEastAsia" w:hAnsiTheme="minorEastAsia"/>
          <w:color w:val="000000" w:themeColor="text1"/>
          <w:sz w:val="16"/>
          <w:u w:val="none" w:color="auto"/>
        </w:rPr>
      </w:pPr>
      <w:r>
        <w:rPr>
          <w:rFonts w:hint="eastAsia" w:asciiTheme="minorEastAsia" w:hAnsiTheme="minorEastAsia"/>
          <w:color w:val="000000" w:themeColor="text1"/>
          <w:sz w:val="16"/>
          <w:u w:val="none" w:color="auto"/>
        </w:rPr>
        <w:t>出典：医療施設調査（厚生労働省）</w:t>
      </w:r>
    </w:p>
    <w:p>
      <w:pPr>
        <w:pStyle w:val="0"/>
        <w:tabs>
          <w:tab w:val="left" w:leader="none" w:pos="1245"/>
        </w:tabs>
        <w:spacing w:before="175" w:beforeLines="50" w:beforeAutospacing="0"/>
        <w:rPr>
          <w:rFonts w:hint="default" w:asciiTheme="minorEastAsia" w:hAnsiTheme="minorEastAsia"/>
          <w:color w:val="000000" w:themeColor="text1"/>
          <w:sz w:val="22"/>
          <w:u w:val="none" w:color="auto"/>
        </w:rPr>
      </w:pPr>
    </w:p>
    <w:p>
      <w:pPr>
        <w:pStyle w:val="0"/>
        <w:tabs>
          <w:tab w:val="left" w:leader="none" w:pos="1245"/>
        </w:tabs>
        <w:rPr>
          <w:rFonts w:hint="default" w:asciiTheme="minorEastAsia" w:hAnsiTheme="minorEastAsia"/>
          <w:b w:val="1"/>
          <w:color w:val="000000" w:themeColor="text1"/>
          <w:sz w:val="22"/>
          <w:u w:val="none" w:color="auto"/>
        </w:rPr>
      </w:pPr>
      <w:r>
        <w:rPr>
          <w:rFonts w:hint="eastAsia" w:asciiTheme="minorEastAsia" w:hAnsiTheme="minorEastAsia"/>
          <w:b w:val="1"/>
          <w:color w:val="000000" w:themeColor="text1"/>
          <w:sz w:val="22"/>
          <w:u w:val="none" w:color="auto"/>
        </w:rPr>
        <w:t>（２）小児専門医療</w:t>
      </w:r>
    </w:p>
    <w:p>
      <w:pPr>
        <w:pStyle w:val="0"/>
        <w:tabs>
          <w:tab w:val="left" w:leader="none" w:pos="1245"/>
        </w:tabs>
        <w:ind w:left="227" w:leftChars="100" w:firstLine="217" w:firstLineChars="100"/>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（日本小児科学会の「地域小児科センター」の提供する医療）</w:t>
      </w:r>
    </w:p>
    <w:p>
      <w:pPr>
        <w:pStyle w:val="0"/>
        <w:tabs>
          <w:tab w:val="left" w:leader="none" w:pos="1245"/>
        </w:tabs>
        <w:ind w:left="227" w:leftChars="100" w:firstLine="237" w:firstLineChars="100"/>
        <w:rPr>
          <w:rFonts w:hint="default" w:asciiTheme="minorEastAsia" w:hAnsiTheme="minorEastAsia"/>
          <w:sz w:val="22"/>
        </w:rPr>
      </w:pPr>
      <w:r>
        <w:rPr>
          <w:rFonts w:hint="eastAsia" w:asciiTheme="minorEastAsia" w:hAnsiTheme="minorEastAsia"/>
          <w:color w:val="000000" w:themeColor="text1"/>
          <w:sz w:val="22"/>
          <w:u w:val="none" w:color="auto"/>
        </w:rPr>
        <w:t>平成</w:t>
      </w:r>
      <w:r>
        <w:rPr>
          <w:rFonts w:hint="eastAsia" w:asciiTheme="minorEastAsia" w:hAnsiTheme="minorEastAsia"/>
          <w:color w:val="000000" w:themeColor="text1"/>
          <w:sz w:val="22"/>
          <w:u w:val="none" w:color="auto"/>
        </w:rPr>
        <w:t>28</w:t>
      </w:r>
      <w:r>
        <w:rPr>
          <w:rFonts w:hint="eastAsia" w:asciiTheme="minorEastAsia" w:hAnsiTheme="minorEastAsia"/>
          <w:color w:val="000000" w:themeColor="text1"/>
          <w:sz w:val="22"/>
          <w:u w:val="none" w:color="auto"/>
        </w:rPr>
        <w:t>年の高知県患者動態調査</w:t>
      </w:r>
      <w:r>
        <w:rPr>
          <w:rFonts w:hint="eastAsia" w:asciiTheme="minorEastAsia" w:hAnsiTheme="minorEastAsia"/>
          <w:color w:val="000000" w:themeColor="text1"/>
          <w:sz w:val="20"/>
          <w:u w:val="none" w:color="auto"/>
        </w:rPr>
        <w:t>（</w:t>
      </w:r>
      <w:r>
        <w:rPr>
          <w:rFonts w:hint="eastAsia" w:asciiTheme="minorEastAsia" w:hAnsiTheme="minorEastAsia"/>
          <w:color w:val="000000" w:themeColor="text1"/>
          <w:sz w:val="20"/>
          <w:u w:val="none" w:color="auto"/>
        </w:rPr>
        <w:t>9</w:t>
      </w:r>
      <w:r>
        <w:rPr>
          <w:rFonts w:hint="eastAsia" w:asciiTheme="minorEastAsia" w:hAnsiTheme="minorEastAsia"/>
          <w:color w:val="000000" w:themeColor="text1"/>
          <w:sz w:val="20"/>
          <w:u w:val="none" w:color="auto"/>
        </w:rPr>
        <w:t>月</w:t>
      </w:r>
      <w:r>
        <w:rPr>
          <w:rFonts w:hint="eastAsia" w:asciiTheme="minorEastAsia" w:hAnsiTheme="minorEastAsia"/>
          <w:color w:val="000000" w:themeColor="text1"/>
          <w:sz w:val="20"/>
          <w:u w:val="none" w:color="auto"/>
        </w:rPr>
        <w:t>16</w:t>
      </w:r>
      <w:r>
        <w:rPr>
          <w:rFonts w:hint="eastAsia" w:asciiTheme="minorEastAsia" w:hAnsiTheme="minorEastAsia"/>
          <w:color w:val="000000" w:themeColor="text1"/>
          <w:sz w:val="20"/>
          <w:u w:val="none" w:color="auto"/>
        </w:rPr>
        <w:t>日の一日の患者動</w:t>
      </w:r>
      <w:r>
        <w:rPr>
          <w:rFonts w:hint="eastAsia"/>
          <w:color w:val="000000" w:themeColor="text1"/>
          <w:sz w:val="20"/>
          <w:u w:val="none" w:color="auto"/>
        </w:rPr>
        <w:t>態）</w:t>
      </w:r>
      <w:r>
        <w:rPr>
          <w:rFonts w:hint="eastAsia" w:asciiTheme="minorEastAsia" w:hAnsiTheme="minorEastAsia"/>
          <w:color w:val="000000" w:themeColor="text1"/>
          <w:sz w:val="22"/>
          <w:u w:val="none" w:color="auto"/>
        </w:rPr>
        <w:t>によると、高幡保健医療圏及び安芸保健医療圏では、中央保健医療圏への入院依存度は</w:t>
      </w:r>
      <w:r>
        <w:rPr>
          <w:rFonts w:hint="eastAsia" w:asciiTheme="minorEastAsia" w:hAnsiTheme="minorEastAsia"/>
          <w:color w:val="000000" w:themeColor="text1"/>
          <w:sz w:val="22"/>
          <w:u w:val="none" w:color="auto"/>
        </w:rPr>
        <w:t>100</w:t>
      </w:r>
      <w:r>
        <w:rPr>
          <w:rFonts w:hint="eastAsia" w:asciiTheme="minorEastAsia" w:hAnsiTheme="minorEastAsia"/>
          <w:color w:val="000000" w:themeColor="text1"/>
          <w:sz w:val="22"/>
          <w:u w:val="none" w:color="auto"/>
        </w:rPr>
        <w:t>％となっており、幡多保健医療圏でも、約</w:t>
      </w:r>
      <w:r>
        <w:rPr>
          <w:rFonts w:hint="eastAsia" w:asciiTheme="minorEastAsia" w:hAnsiTheme="minorEastAsia"/>
          <w:color w:val="000000" w:themeColor="text1"/>
          <w:sz w:val="22"/>
          <w:u w:val="none" w:color="auto"/>
        </w:rPr>
        <w:t>22.2</w:t>
      </w:r>
      <w:r>
        <w:rPr>
          <w:rFonts w:hint="eastAsia" w:asciiTheme="minorEastAsia" w:hAnsiTheme="minorEastAsia"/>
          <w:color w:val="000000" w:themeColor="text1"/>
          <w:sz w:val="22"/>
          <w:u w:val="none" w:color="auto"/>
        </w:rPr>
        <w:t>％が中央保健医療圏</w:t>
      </w:r>
      <w:r>
        <w:rPr>
          <w:rFonts w:hint="eastAsia" w:asciiTheme="minorEastAsia" w:hAnsiTheme="minorEastAsia"/>
          <w:sz w:val="22"/>
        </w:rPr>
        <w:t>で受療しています。</w:t>
      </w:r>
    </w:p>
    <w:p>
      <w:pPr>
        <w:pStyle w:val="0"/>
        <w:tabs>
          <w:tab w:val="left" w:leader="none" w:pos="1245"/>
        </w:tabs>
        <w:ind w:left="227" w:leftChars="100" w:firstLine="237" w:firstLineChars="100"/>
        <w:rPr>
          <w:rFonts w:hint="default" w:asciiTheme="minorEastAsia" w:hAnsiTheme="minorEastAsia"/>
          <w:sz w:val="22"/>
        </w:rPr>
      </w:pPr>
      <w:r>
        <w:rPr>
          <w:rFonts w:hint="eastAsia" w:asciiTheme="minorEastAsia" w:hAnsiTheme="minorEastAsia"/>
          <w:sz w:val="22"/>
        </w:rPr>
        <w:t>これは、高幡保健医療圏には、入院可能な医療機関がないことや、高度な医療になるほど中央保健医療圏の医療機関しか対応できないことによるものです。</w:t>
      </w:r>
    </w:p>
    <w:p>
      <w:pPr>
        <w:pStyle w:val="0"/>
        <w:tabs>
          <w:tab w:val="left" w:leader="none" w:pos="1245"/>
        </w:tabs>
        <w:ind w:left="227" w:leftChars="100" w:firstLine="237" w:firstLineChars="100"/>
        <w:rPr>
          <w:rFonts w:hint="default" w:asciiTheme="minorEastAsia" w:hAnsiTheme="minorEastAsia"/>
          <w:color w:val="000000" w:themeColor="text1"/>
          <w:sz w:val="20"/>
          <w:u w:val="none" w:color="auto"/>
        </w:rPr>
      </w:pPr>
      <w:r>
        <w:rPr>
          <w:rFonts w:hint="eastAsia" w:asciiTheme="minorEastAsia" w:hAnsiTheme="minorEastAsia"/>
          <w:sz w:val="22"/>
        </w:rPr>
        <w:t>高知大学医学部附属病院、高知医療センター、国立病院機構高知病院、幡多けんみん病院</w:t>
      </w:r>
      <w:r>
        <w:rPr>
          <w:rFonts w:hint="eastAsia" w:asciiTheme="minorEastAsia" w:hAnsiTheme="minorEastAsia"/>
          <w:sz w:val="20"/>
        </w:rPr>
        <w:t>（以上４病院は日本小児科学会の「地域小児科センター」）</w:t>
      </w:r>
      <w:r>
        <w:rPr>
          <w:rFonts w:hint="eastAsia" w:asciiTheme="minorEastAsia" w:hAnsiTheme="minorEastAsia"/>
          <w:sz w:val="22"/>
        </w:rPr>
        <w:t>や、高知赤十字病院、ＪＡ高知病院では専門性を生かした医療が提供されていますが、対応できない高次医療については、</w:t>
      </w:r>
      <w:r>
        <w:rPr>
          <w:rFonts w:hint="eastAsia" w:asciiTheme="minorEastAsia" w:hAnsiTheme="minorEastAsia"/>
          <w:color w:val="000000" w:themeColor="text1"/>
          <w:sz w:val="22"/>
          <w:u w:val="none" w:color="auto"/>
        </w:rPr>
        <w:t>本県の中核病院小児科である高知大学医学部附属病院や、県外の中核病院と連携して対応しています。</w:t>
      </w:r>
    </w:p>
    <w:p>
      <w:pPr>
        <w:pStyle w:val="0"/>
        <w:tabs>
          <w:tab w:val="left" w:leader="none" w:pos="1245"/>
        </w:tabs>
        <w:rPr>
          <w:rFonts w:hint="default" w:asciiTheme="minorEastAsia" w:hAnsiTheme="minorEastAsia"/>
          <w:color w:val="000000" w:themeColor="text1"/>
          <w:sz w:val="22"/>
          <w:u w:val="none" w:color="auto"/>
        </w:rPr>
      </w:pPr>
    </w:p>
    <w:p>
      <w:pPr>
        <w:pStyle w:val="0"/>
        <w:tabs>
          <w:tab w:val="left" w:leader="none" w:pos="1245"/>
        </w:tabs>
        <w:rPr>
          <w:rFonts w:hint="default" w:asciiTheme="minorEastAsia" w:hAnsiTheme="minorEastAsia"/>
          <w:b w:val="1"/>
          <w:color w:val="000000" w:themeColor="text1"/>
          <w:sz w:val="22"/>
          <w:u w:val="none" w:color="auto"/>
        </w:rPr>
      </w:pPr>
      <w:r>
        <w:rPr>
          <w:rFonts w:hint="eastAsia" w:asciiTheme="minorEastAsia" w:hAnsiTheme="minorEastAsia"/>
          <w:b w:val="1"/>
          <w:color w:val="000000" w:themeColor="text1"/>
          <w:sz w:val="22"/>
          <w:u w:val="none" w:color="auto"/>
        </w:rPr>
        <w:t>（３）高度小児専門医療</w:t>
      </w:r>
    </w:p>
    <w:p>
      <w:pPr>
        <w:pStyle w:val="0"/>
        <w:tabs>
          <w:tab w:val="left" w:leader="none" w:pos="1245"/>
        </w:tabs>
        <w:ind w:left="227" w:leftChars="100" w:firstLine="217" w:firstLineChars="100"/>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（日本小児科学会の「中核病院小児科」の提供する医療）</w:t>
      </w:r>
    </w:p>
    <w:p>
      <w:pPr>
        <w:pStyle w:val="0"/>
        <w:tabs>
          <w:tab w:val="left" w:leader="none" w:pos="1245"/>
        </w:tabs>
        <w:ind w:left="227" w:leftChars="100" w:firstLine="237" w:firstLineChars="100"/>
        <w:rPr>
          <w:rFonts w:hint="default" w:asciiTheme="minorEastAsia" w:hAnsiTheme="minorEastAsia"/>
          <w:sz w:val="22"/>
        </w:rPr>
      </w:pPr>
      <w:r>
        <w:rPr>
          <w:rFonts w:hint="eastAsia" w:asciiTheme="minorEastAsia" w:hAnsiTheme="minorEastAsia"/>
          <w:color w:val="000000" w:themeColor="text1"/>
          <w:sz w:val="22"/>
          <w:u w:val="none" w:color="auto"/>
        </w:rPr>
        <w:t>高知大学医学部附属病院は本県の中核病院小児科ですが、</w:t>
      </w:r>
      <w:r>
        <w:rPr>
          <w:rFonts w:hint="eastAsia" w:asciiTheme="minorEastAsia" w:hAnsiTheme="minorEastAsia"/>
          <w:sz w:val="22"/>
        </w:rPr>
        <w:t>対応できない高次医療</w:t>
      </w:r>
      <w:r>
        <w:rPr>
          <w:rFonts w:hint="eastAsia" w:asciiTheme="minorEastAsia" w:hAnsiTheme="minorEastAsia"/>
          <w:sz w:val="20"/>
        </w:rPr>
        <w:t>（小児心臓手術など）</w:t>
      </w:r>
      <w:r>
        <w:rPr>
          <w:rFonts w:hint="eastAsia" w:asciiTheme="minorEastAsia" w:hAnsiTheme="minorEastAsia"/>
          <w:sz w:val="22"/>
        </w:rPr>
        <w:t>については、県外の医療機関と連携しています。</w:t>
      </w:r>
    </w:p>
    <w:p>
      <w:pPr>
        <w:pStyle w:val="0"/>
        <w:tabs>
          <w:tab w:val="left" w:leader="none" w:pos="1245"/>
        </w:tabs>
        <w:rPr>
          <w:rFonts w:hint="default" w:asciiTheme="minorEastAsia" w:hAnsiTheme="minorEastAsia"/>
          <w:sz w:val="20"/>
        </w:rPr>
      </w:pPr>
    </w:p>
    <w:p>
      <w:pPr>
        <w:pStyle w:val="0"/>
        <w:tabs>
          <w:tab w:val="left" w:leader="none" w:pos="1245"/>
        </w:tabs>
        <w:rPr>
          <w:rFonts w:hint="default" w:asciiTheme="minorEastAsia" w:hAnsiTheme="minorEastAsia"/>
          <w:b w:val="1"/>
          <w:sz w:val="22"/>
        </w:rPr>
      </w:pPr>
      <w:r>
        <w:rPr>
          <w:rFonts w:hint="eastAsia" w:asciiTheme="minorEastAsia" w:hAnsiTheme="minorEastAsia"/>
          <w:b w:val="1"/>
          <w:sz w:val="22"/>
        </w:rPr>
        <w:t>（４）障害のある子どもの状況</w:t>
      </w:r>
    </w:p>
    <w:p>
      <w:pPr>
        <w:pStyle w:val="0"/>
        <w:ind w:left="237" w:hanging="237" w:hangingChars="100"/>
        <w:rPr>
          <w:rFonts w:hint="default" w:asciiTheme="minorEastAsia" w:hAnsiTheme="minorEastAsia"/>
          <w:sz w:val="22"/>
        </w:rPr>
      </w:pPr>
      <w:r>
        <w:rPr>
          <w:rFonts w:hint="eastAsia" w:asciiTheme="minorEastAsia" w:hAnsiTheme="minorEastAsia"/>
          <w:sz w:val="22"/>
        </w:rPr>
        <w:t>　　県内では、高知大学医学部附属病院、国立高知病院、高知医療センター、高知赤十字病院、ＪＡ高知病院、県立療育福祉センターなどで、それぞれの専門性に応じて、障害のある子どもやその疑いのある子どもの診療を行っていますが、中央保健医療圏以外では、診療できる医療機関が少ない状況です。</w: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b w:val="1"/>
          <w:color w:val="0070C0"/>
          <w:sz w:val="22"/>
        </w:rPr>
      </w:pPr>
      <w:r>
        <w:rPr>
          <w:rFonts w:hint="eastAsia" w:asciiTheme="minorEastAsia" w:hAnsiTheme="minorEastAsia"/>
          <w:b w:val="1"/>
          <w:color w:val="0070C0"/>
          <w:sz w:val="22"/>
        </w:rPr>
        <w:t>５　小児救急医療体制</w:t>
      </w:r>
    </w:p>
    <w:p>
      <w:pPr>
        <w:pStyle w:val="0"/>
        <w:tabs>
          <w:tab w:val="left" w:leader="none" w:pos="1245"/>
        </w:tabs>
        <w:rPr>
          <w:rFonts w:hint="default" w:asciiTheme="minorEastAsia" w:hAnsiTheme="minorEastAsia"/>
          <w:b w:val="1"/>
          <w:sz w:val="22"/>
        </w:rPr>
      </w:pPr>
      <w:r>
        <w:rPr>
          <w:rFonts w:hint="eastAsia" w:asciiTheme="minorEastAsia" w:hAnsiTheme="minorEastAsia"/>
          <w:b w:val="1"/>
          <w:sz w:val="22"/>
        </w:rPr>
        <w:t>（１）初期小児救急</w:t>
      </w:r>
    </w:p>
    <w:p>
      <w:pPr>
        <w:pStyle w:val="0"/>
        <w:tabs>
          <w:tab w:val="left" w:leader="none" w:pos="1245"/>
        </w:tabs>
        <w:ind w:firstLine="237" w:firstLineChars="100"/>
        <w:rPr>
          <w:rFonts w:hint="default" w:asciiTheme="minorEastAsia" w:hAnsiTheme="minorEastAsia"/>
          <w:sz w:val="22"/>
        </w:rPr>
      </w:pPr>
      <w:r>
        <w:rPr>
          <w:rFonts w:hint="eastAsia" w:asciiTheme="minorEastAsia" w:hAnsiTheme="minorEastAsia"/>
          <w:sz w:val="22"/>
        </w:rPr>
        <w:t>ア　中央保健医療圏</w:t>
      </w:r>
    </w:p>
    <w:p>
      <w:pPr>
        <w:pStyle w:val="0"/>
        <w:tabs>
          <w:tab w:val="left" w:leader="none" w:pos="1245"/>
        </w:tabs>
        <w:ind w:left="453" w:leftChars="200" w:firstLine="237" w:firstLineChars="100"/>
        <w:rPr>
          <w:rFonts w:hint="default" w:asciiTheme="minorEastAsia" w:hAnsiTheme="minorEastAsia"/>
          <w:color w:val="000000" w:themeColor="text1"/>
          <w:sz w:val="22"/>
          <w:u w:val="none" w:color="auto"/>
        </w:rPr>
      </w:pPr>
      <w:r>
        <w:rPr>
          <w:rFonts w:hint="eastAsia" w:asciiTheme="minorEastAsia" w:hAnsiTheme="minorEastAsia"/>
          <w:sz w:val="22"/>
        </w:rPr>
        <w:t>高知市が休日夜間急患センター</w:t>
      </w:r>
      <w:r>
        <w:rPr>
          <w:rFonts w:hint="eastAsia" w:asciiTheme="minorEastAsia" w:hAnsiTheme="minorEastAsia"/>
          <w:sz w:val="20"/>
        </w:rPr>
        <w:t>（小児科、内科、耳鼻いんこう科</w:t>
      </w:r>
      <w:r>
        <w:rPr>
          <w:rFonts w:hint="eastAsia" w:asciiTheme="minorEastAsia" w:hAnsiTheme="minorEastAsia"/>
          <w:color w:val="000000" w:themeColor="text1"/>
          <w:sz w:val="20"/>
          <w:u w:val="none" w:color="auto"/>
        </w:rPr>
        <w:t>、眼科）</w:t>
      </w:r>
      <w:r>
        <w:rPr>
          <w:rFonts w:hint="eastAsia" w:asciiTheme="minorEastAsia" w:hAnsiTheme="minorEastAsia"/>
          <w:color w:val="000000" w:themeColor="text1"/>
          <w:sz w:val="22"/>
          <w:u w:val="none" w:color="auto"/>
        </w:rPr>
        <w:t>・平日夜間小児急患センターを設置しています。</w:t>
      </w:r>
    </w:p>
    <w:p>
      <w:pPr>
        <w:pStyle w:val="0"/>
        <w:tabs>
          <w:tab w:val="left" w:leader="none" w:pos="1245"/>
        </w:tabs>
        <w:ind w:firstLine="473" w:firstLineChars="2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w:t>
      </w:r>
      <w:r>
        <w:rPr>
          <w:rFonts w:hint="eastAsia" w:asciiTheme="minorEastAsia" w:hAnsiTheme="minorEastAsia"/>
          <w:color w:val="000000" w:themeColor="text1"/>
          <w:sz w:val="22"/>
          <w:u w:val="none" w:color="auto"/>
        </w:rPr>
        <w:t>ｱ</w:t>
      </w:r>
      <w:r>
        <w:rPr>
          <w:rFonts w:hint="eastAsia" w:asciiTheme="minorEastAsia" w:hAnsiTheme="minorEastAsia"/>
          <w:color w:val="000000" w:themeColor="text1"/>
          <w:sz w:val="22"/>
          <w:u w:val="none" w:color="auto"/>
        </w:rPr>
        <w:t xml:space="preserve">) </w:t>
      </w:r>
      <w:r>
        <w:rPr>
          <w:rFonts w:hint="eastAsia" w:asciiTheme="minorEastAsia" w:hAnsiTheme="minorEastAsia"/>
          <w:color w:val="000000" w:themeColor="text1"/>
          <w:sz w:val="22"/>
          <w:u w:val="none" w:color="auto"/>
        </w:rPr>
        <w:t>高知市平日夜間小児急患センター</w:t>
      </w:r>
    </w:p>
    <w:p>
      <w:pPr>
        <w:pStyle w:val="0"/>
        <w:tabs>
          <w:tab w:val="left" w:leader="none" w:pos="1245"/>
        </w:tabs>
        <w:ind w:left="680" w:leftChars="3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平日の午後８時から</w:t>
      </w:r>
      <w:r>
        <w:rPr>
          <w:rFonts w:hint="eastAsia" w:asciiTheme="minorEastAsia" w:hAnsiTheme="minorEastAsia"/>
          <w:color w:val="000000" w:themeColor="text1"/>
          <w:sz w:val="22"/>
          <w:u w:val="none" w:color="auto"/>
        </w:rPr>
        <w:t>11</w:t>
      </w:r>
      <w:r>
        <w:rPr>
          <w:rFonts w:hint="eastAsia" w:asciiTheme="minorEastAsia" w:hAnsiTheme="minorEastAsia"/>
          <w:color w:val="000000" w:themeColor="text1"/>
          <w:sz w:val="22"/>
          <w:u w:val="none" w:color="auto"/>
        </w:rPr>
        <w:t>時までの間、また、土曜日・祝日の前日は午後８時から翌朝８時まで、開業医や病院勤務医により診療を行っています。</w:t>
      </w:r>
    </w:p>
    <w:p>
      <w:pPr>
        <w:pStyle w:val="0"/>
        <w:tabs>
          <w:tab w:val="left" w:leader="none" w:pos="1245"/>
        </w:tabs>
        <w:ind w:firstLine="947" w:firstLineChars="4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受診者数は平成</w:t>
      </w:r>
      <w:r>
        <w:rPr>
          <w:rFonts w:hint="eastAsia" w:asciiTheme="minorEastAsia" w:hAnsiTheme="minorEastAsia"/>
          <w:color w:val="000000" w:themeColor="text1"/>
          <w:sz w:val="22"/>
          <w:u w:val="none" w:color="auto"/>
        </w:rPr>
        <w:t>24</w:t>
      </w:r>
      <w:r>
        <w:rPr>
          <w:rFonts w:hint="eastAsia" w:asciiTheme="minorEastAsia" w:hAnsiTheme="minorEastAsia"/>
          <w:color w:val="000000" w:themeColor="text1"/>
          <w:sz w:val="22"/>
          <w:u w:val="none" w:color="auto"/>
        </w:rPr>
        <w:t>年度から平成</w:t>
      </w:r>
      <w:r>
        <w:rPr>
          <w:rFonts w:hint="eastAsia" w:asciiTheme="minorEastAsia" w:hAnsiTheme="minorEastAsia"/>
          <w:color w:val="000000" w:themeColor="text1"/>
          <w:sz w:val="22"/>
          <w:u w:val="none" w:color="auto"/>
        </w:rPr>
        <w:t>28</w:t>
      </w:r>
      <w:r>
        <w:rPr>
          <w:rFonts w:hint="eastAsia" w:asciiTheme="minorEastAsia" w:hAnsiTheme="minorEastAsia"/>
          <w:color w:val="000000" w:themeColor="text1"/>
          <w:sz w:val="22"/>
          <w:u w:val="none" w:color="auto"/>
        </w:rPr>
        <w:t>年度まで、</w:t>
      </w:r>
      <w:r>
        <w:rPr>
          <w:rFonts w:hint="eastAsia" w:asciiTheme="minorEastAsia" w:hAnsiTheme="minorEastAsia"/>
          <w:color w:val="000000" w:themeColor="text1"/>
          <w:sz w:val="22"/>
          <w:u w:val="none" w:color="auto"/>
        </w:rPr>
        <w:t>5,000</w:t>
      </w:r>
      <w:r>
        <w:rPr>
          <w:rFonts w:hint="eastAsia" w:asciiTheme="minorEastAsia" w:hAnsiTheme="minorEastAsia"/>
          <w:color w:val="000000" w:themeColor="text1"/>
          <w:sz w:val="22"/>
          <w:u w:val="none" w:color="auto"/>
        </w:rPr>
        <w:t>人前後で推移しています。</w:t>
      </w:r>
    </w:p>
    <w:p>
      <w:pPr>
        <w:pStyle w:val="0"/>
        <w:tabs>
          <w:tab w:val="left" w:leader="none" w:pos="1245"/>
        </w:tabs>
        <w:rPr>
          <w:rFonts w:hint="default" w:asciiTheme="minorEastAsia" w:hAnsiTheme="minorEastAsia"/>
          <w:color w:val="000000" w:themeColor="text1"/>
          <w:sz w:val="22"/>
          <w:u w:val="none" w:color="auto"/>
        </w:rPr>
      </w:pPr>
    </w:p>
    <w:p>
      <w:pPr>
        <w:pStyle w:val="0"/>
        <w:tabs>
          <w:tab w:val="left" w:leader="none" w:pos="1245"/>
        </w:tabs>
        <w:jc w:val="center"/>
        <w:rPr>
          <w:rFonts w:hint="default" w:asciiTheme="majorEastAsia" w:hAnsiTheme="majorEastAsia" w:eastAsiaTheme="majorEastAsia"/>
          <w:color w:val="000000" w:themeColor="text1"/>
          <w:u w:val="none" w:color="auto"/>
        </w:rPr>
      </w:pPr>
      <w:r>
        <w:rPr>
          <w:rFonts w:hint="eastAsia" w:asciiTheme="majorEastAsia" w:hAnsiTheme="majorEastAsia" w:eastAsiaTheme="majorEastAsia"/>
          <w:color w:val="000000" w:themeColor="text1"/>
          <w:u w:val="none" w:color="auto"/>
        </w:rPr>
        <w:t>（図表</w:t>
      </w:r>
      <w:r>
        <w:rPr>
          <w:rFonts w:hint="eastAsia" w:asciiTheme="majorEastAsia" w:hAnsiTheme="majorEastAsia" w:eastAsiaTheme="majorEastAsia"/>
          <w:color w:val="000000" w:themeColor="text1"/>
          <w:u w:val="none" w:color="auto"/>
        </w:rPr>
        <w:t>7-3-15</w:t>
      </w:r>
      <w:r>
        <w:rPr>
          <w:rFonts w:hint="eastAsia" w:asciiTheme="majorEastAsia" w:hAnsiTheme="majorEastAsia" w:eastAsiaTheme="majorEastAsia"/>
          <w:color w:val="000000" w:themeColor="text1"/>
          <w:u w:val="none" w:color="auto"/>
        </w:rPr>
        <w:t>）高知市平日夜間小児急患センターの年度別受診者数</w:t>
      </w:r>
    </w:p>
    <w:tbl>
      <w:tblPr>
        <w:tblStyle w:val="31"/>
        <w:tblW w:w="7373" w:type="dxa"/>
        <w:jc w:val="left"/>
        <w:tblInd w:w="1003" w:type="dxa"/>
        <w:tblLayout w:type="fixed"/>
        <w:tblLook w:firstRow="1" w:lastRow="0" w:firstColumn="1" w:lastColumn="0" w:noHBand="0" w:noVBand="1" w:val="04A0"/>
      </w:tblPr>
      <w:tblGrid>
        <w:gridCol w:w="1138"/>
        <w:gridCol w:w="1247"/>
        <w:gridCol w:w="1247"/>
        <w:gridCol w:w="1247"/>
        <w:gridCol w:w="1247"/>
        <w:gridCol w:w="1247"/>
      </w:tblGrid>
      <w:tr>
        <w:trPr/>
        <w:tc>
          <w:tcPr>
            <w:tcW w:w="1138" w:type="dxa"/>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年　度</w:t>
            </w:r>
          </w:p>
        </w:tc>
        <w:tc>
          <w:tcPr>
            <w:tcW w:w="1247" w:type="dxa"/>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H24</w:t>
            </w:r>
          </w:p>
        </w:tc>
        <w:tc>
          <w:tcPr>
            <w:tcW w:w="1247" w:type="dxa"/>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H25</w:t>
            </w:r>
          </w:p>
        </w:tc>
        <w:tc>
          <w:tcPr>
            <w:tcW w:w="1247" w:type="dxa"/>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H26</w:t>
            </w:r>
          </w:p>
        </w:tc>
        <w:tc>
          <w:tcPr>
            <w:tcW w:w="1247" w:type="dxa"/>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H27</w:t>
            </w:r>
          </w:p>
        </w:tc>
        <w:tc>
          <w:tcPr>
            <w:tcW w:w="1247" w:type="dxa"/>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H28</w:t>
            </w:r>
          </w:p>
        </w:tc>
      </w:tr>
      <w:tr>
        <w:trPr/>
        <w:tc>
          <w:tcPr>
            <w:tcW w:w="1138" w:type="dxa"/>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受診者数</w:t>
            </w:r>
          </w:p>
        </w:tc>
        <w:tc>
          <w:tcPr>
            <w:tcW w:w="1247" w:type="dxa"/>
            <w:vAlign w:val="top"/>
          </w:tcPr>
          <w:p>
            <w:pPr>
              <w:pStyle w:val="15"/>
              <w:tabs>
                <w:tab w:val="left" w:leader="none" w:pos="1245"/>
              </w:tabs>
              <w:ind w:left="0" w:leftChars="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5,143</w:t>
            </w:r>
          </w:p>
        </w:tc>
        <w:tc>
          <w:tcPr>
            <w:tcW w:w="1247" w:type="dxa"/>
            <w:vAlign w:val="top"/>
          </w:tcPr>
          <w:p>
            <w:pPr>
              <w:pStyle w:val="15"/>
              <w:tabs>
                <w:tab w:val="left" w:leader="none" w:pos="1245"/>
              </w:tabs>
              <w:ind w:left="0" w:leftChars="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4,816</w:t>
            </w:r>
          </w:p>
        </w:tc>
        <w:tc>
          <w:tcPr>
            <w:tcW w:w="1247" w:type="dxa"/>
            <w:vAlign w:val="top"/>
          </w:tcPr>
          <w:p>
            <w:pPr>
              <w:pStyle w:val="15"/>
              <w:tabs>
                <w:tab w:val="left" w:leader="none" w:pos="1245"/>
              </w:tabs>
              <w:ind w:left="0" w:leftChars="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4,843</w:t>
            </w:r>
          </w:p>
        </w:tc>
        <w:tc>
          <w:tcPr>
            <w:tcW w:w="1247" w:type="dxa"/>
            <w:vAlign w:val="top"/>
          </w:tcPr>
          <w:p>
            <w:pPr>
              <w:pStyle w:val="15"/>
              <w:tabs>
                <w:tab w:val="left" w:leader="none" w:pos="1245"/>
              </w:tabs>
              <w:ind w:left="0" w:leftChars="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5,002</w:t>
            </w:r>
          </w:p>
        </w:tc>
        <w:tc>
          <w:tcPr>
            <w:tcW w:w="1247" w:type="dxa"/>
            <w:vAlign w:val="top"/>
          </w:tcPr>
          <w:p>
            <w:pPr>
              <w:pStyle w:val="15"/>
              <w:tabs>
                <w:tab w:val="left" w:leader="none" w:pos="1245"/>
              </w:tabs>
              <w:ind w:left="0" w:leftChars="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5,174</w:t>
            </w:r>
          </w:p>
        </w:tc>
      </w:tr>
    </w:tbl>
    <w:p>
      <w:pPr>
        <w:pStyle w:val="0"/>
        <w:tabs>
          <w:tab w:val="left" w:leader="none" w:pos="1245"/>
        </w:tabs>
        <w:spacing w:line="240" w:lineRule="exact"/>
        <w:ind w:firstLine="5391" w:firstLineChars="3050"/>
        <w:rPr>
          <w:rFonts w:hint="default" w:asciiTheme="minorEastAsia" w:hAnsiTheme="minorEastAsia"/>
          <w:color w:val="000000" w:themeColor="text1"/>
          <w:sz w:val="16"/>
          <w:u w:val="none" w:color="auto"/>
        </w:rPr>
      </w:pPr>
      <w:r>
        <w:rPr>
          <w:rFonts w:hint="eastAsia" w:asciiTheme="minorEastAsia" w:hAnsiTheme="minorEastAsia"/>
          <w:color w:val="000000" w:themeColor="text1"/>
          <w:sz w:val="16"/>
          <w:u w:val="none" w:color="auto"/>
        </w:rPr>
        <w:t>　　　　出典：高知県医療政策課調べ</w:t>
      </w:r>
    </w:p>
    <w:p>
      <w:pPr>
        <w:pStyle w:val="0"/>
        <w:tabs>
          <w:tab w:val="left" w:leader="none" w:pos="1245"/>
        </w:tabs>
        <w:spacing w:line="0" w:lineRule="atLeast"/>
        <w:ind w:firstLine="884" w:firstLineChars="500"/>
        <w:rPr>
          <w:rFonts w:hint="default" w:asciiTheme="minorEastAsia" w:hAnsiTheme="minorEastAsia"/>
          <w:sz w:val="16"/>
        </w:rPr>
      </w:pPr>
    </w:p>
    <w:p>
      <w:pPr>
        <w:pStyle w:val="0"/>
        <w:tabs>
          <w:tab w:val="left" w:leader="none" w:pos="1245"/>
        </w:tabs>
        <w:spacing w:line="240" w:lineRule="exact"/>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7-3-16</w:t>
      </w:r>
      <w:r>
        <w:rPr>
          <w:rFonts w:hint="eastAsia" w:asciiTheme="majorEastAsia" w:hAnsiTheme="majorEastAsia" w:eastAsiaTheme="majorEastAsia"/>
        </w:rPr>
        <w:t>）平成</w:t>
      </w:r>
      <w:r>
        <w:rPr>
          <w:rFonts w:hint="eastAsia" w:asciiTheme="majorEastAsia" w:hAnsiTheme="majorEastAsia" w:eastAsiaTheme="majorEastAsia"/>
        </w:rPr>
        <w:t>28</w:t>
      </w:r>
      <w:r>
        <w:rPr>
          <w:rFonts w:hint="eastAsia" w:asciiTheme="majorEastAsia" w:hAnsiTheme="majorEastAsia" w:eastAsiaTheme="majorEastAsia"/>
        </w:rPr>
        <w:t>年度高知市平日夜間小児急患センターの</w:t>
      </w:r>
    </w:p>
    <w:p>
      <w:pPr>
        <w:pStyle w:val="0"/>
        <w:tabs>
          <w:tab w:val="left" w:leader="none" w:pos="1245"/>
        </w:tabs>
        <w:spacing w:line="240" w:lineRule="exact"/>
        <w:ind w:firstLine="2834" w:firstLineChars="1250"/>
        <w:rPr>
          <w:rFonts w:hint="default" w:asciiTheme="majorEastAsia" w:hAnsiTheme="majorEastAsia" w:eastAsiaTheme="majorEastAsia"/>
        </w:rPr>
      </w:pPr>
      <w:r>
        <w:rPr>
          <w:rFonts w:hint="eastAsia" w:asciiTheme="majorEastAsia" w:hAnsiTheme="majorEastAsia" w:eastAsiaTheme="majorEastAsia"/>
        </w:rPr>
        <w:t>月別及び</w:t>
      </w:r>
      <w:r>
        <w:rPr>
          <w:rFonts w:hint="eastAsia" w:asciiTheme="majorEastAsia" w:hAnsiTheme="majorEastAsia" w:eastAsiaTheme="majorEastAsia"/>
        </w:rPr>
        <w:t>1</w:t>
      </w:r>
      <w:r>
        <w:rPr>
          <w:rFonts w:hint="eastAsia" w:asciiTheme="majorEastAsia" w:hAnsiTheme="majorEastAsia" w:eastAsiaTheme="majorEastAsia"/>
        </w:rPr>
        <w:t>日（３時間）当たりの受診者数</w:t>
      </w:r>
    </w:p>
    <w:p>
      <w:pPr>
        <w:pStyle w:val="0"/>
        <w:tabs>
          <w:tab w:val="left" w:leader="none" w:pos="1245"/>
        </w:tabs>
        <w:jc w:val="center"/>
        <w:rPr>
          <w:rFonts w:hint="default" w:asciiTheme="minorEastAsia" w:hAnsiTheme="minorEastAsia"/>
          <w:sz w:val="22"/>
        </w:rPr>
      </w:pPr>
      <w:r>
        <w:rPr>
          <w:rFonts w:hint="default" w:asciiTheme="minorEastAsia" w:hAnsiTheme="minorEastAsia"/>
          <w:sz w:val="22"/>
        </w:rPr>
        <mc:AlternateContent>
          <mc:Choice Requires="wps">
            <w:drawing>
              <wp:anchor simplePos="0" relativeHeight="77" behindDoc="0" locked="0" layoutInCell="1" hidden="0" allowOverlap="1">
                <wp:simplePos x="0" y="0"/>
                <wp:positionH relativeFrom="column">
                  <wp:posOffset>1047750</wp:posOffset>
                </wp:positionH>
                <wp:positionV relativeFrom="paragraph">
                  <wp:posOffset>2334260</wp:posOffset>
                </wp:positionV>
                <wp:extent cx="4185920" cy="353060"/>
                <wp:effectExtent l="0" t="0" r="635" b="635"/>
                <wp:wrapNone/>
                <wp:docPr id="1063" name="オブジェクト 0"/>
                <a:graphic xmlns:a="http://schemas.openxmlformats.org/drawingml/2006/main">
                  <a:graphicData uri="http://schemas.microsoft.com/office/word/2010/wordprocessingShape">
                    <wps:wsp>
                      <wps:cNvPr id="1063" name="オブジェクト 0"/>
                      <wps:cNvSpPr>
                        <a:spLocks noChangeArrowheads="1"/>
                      </wps:cNvSpPr>
                      <wps:spPr>
                        <a:xfrm>
                          <a:off x="0" y="0"/>
                          <a:ext cx="4185920" cy="353060"/>
                        </a:xfrm>
                        <a:prstGeom prst="rect">
                          <a:avLst/>
                        </a:prstGeom>
                        <a:solidFill>
                          <a:srgbClr val="FFFFFF">
                            <a:alpha val="0"/>
                          </a:srgbClr>
                        </a:solidFill>
                        <a:ln>
                          <a:miter/>
                        </a:ln>
                      </wps:spPr>
                      <wps:txbx>
                        <w:txbxContent>
                          <w:p>
                            <w:pPr>
                              <w:pStyle w:val="0"/>
                              <w:ind w:firstLine="3800" w:firstLineChars="2150"/>
                              <w:rPr>
                                <w:rFonts w:hint="default"/>
                                <w:color w:val="FF0000"/>
                              </w:rPr>
                            </w:pPr>
                            <w:r>
                              <w:rPr>
                                <w:rFonts w:hint="eastAsia" w:asciiTheme="minorEastAsia" w:hAnsiTheme="minorEastAsia"/>
                                <w:sz w:val="16"/>
                              </w:rPr>
                              <w:t>出典：</w:t>
                            </w:r>
                            <w:r>
                              <w:rPr>
                                <w:rFonts w:hint="eastAsia" w:asciiTheme="minorEastAsia" w:hAnsiTheme="minorEastAsia"/>
                                <w:color w:val="000000" w:themeColor="text1"/>
                                <w:sz w:val="16"/>
                              </w:rPr>
                              <w:t>高知県医療政策課調べ</w:t>
                            </w:r>
                          </w:p>
                        </w:txbxContent>
                      </wps:txbx>
                      <wps:bodyPr vertOverflow="overflow" horzOverflow="overflow" lIns="74295" tIns="8890" rIns="74295" bIns="8890" upright="1"/>
                    </wps:wsp>
                  </a:graphicData>
                </a:graphic>
              </wp:anchor>
            </w:drawing>
          </mc:Choice>
          <mc:Fallback>
            <w:pict>
              <v:rect id="オブジェクト 0" style="margin-top:183.8pt;margin-left:82.5pt;mso-position-horizontal-relative:text;mso-position-vertical-relative:text;position:absolute;height:27.8pt;width:329.6pt;z-index:77;" o:spid="_x0000_s1063" o:allowincell="t" o:allowoverlap="t" filled="t" fillcolor="#ffffff" stroked="f" o:spt="1">
                <v:fill opacity="0f"/>
                <v:textbox style="layout-flow:horizontal;" inset="2.0637499999999998mm,0.24694444444444438mm,2.0637499999999998mm,0.24694444444444438mm">
                  <w:txbxContent>
                    <w:p>
                      <w:pPr>
                        <w:pStyle w:val="0"/>
                        <w:ind w:firstLine="3800" w:firstLineChars="2150"/>
                        <w:rPr>
                          <w:rFonts w:hint="default"/>
                          <w:color w:val="FF0000"/>
                        </w:rPr>
                      </w:pPr>
                      <w:r>
                        <w:rPr>
                          <w:rFonts w:hint="eastAsia" w:asciiTheme="minorEastAsia" w:hAnsiTheme="minorEastAsia"/>
                          <w:sz w:val="16"/>
                        </w:rPr>
                        <w:t>出典：</w:t>
                      </w:r>
                      <w:r>
                        <w:rPr>
                          <w:rFonts w:hint="eastAsia" w:asciiTheme="minorEastAsia" w:hAnsiTheme="minorEastAsia"/>
                          <w:color w:val="000000" w:themeColor="text1"/>
                          <w:sz w:val="16"/>
                        </w:rPr>
                        <w:t>高知県医療政策課調べ</w:t>
                      </w:r>
                    </w:p>
                  </w:txbxContent>
                </v:textbox>
                <v:imagedata o:title=""/>
                <w10:wrap type="none" anchorx="text" anchory="text"/>
              </v:rect>
            </w:pict>
          </mc:Fallback>
        </mc:AlternateContent>
      </w:r>
      <w:r>
        <w:rPr>
          <w:rFonts w:hint="default" w:asciiTheme="minorEastAsia" w:hAnsiTheme="minorEastAsia"/>
          <w:sz w:val="22"/>
        </w:rPr>
        <w:drawing>
          <wp:inline distT="0" distB="0" distL="0" distR="0">
            <wp:extent cx="4373245" cy="2406650"/>
            <wp:effectExtent l="0" t="0" r="0" b="0"/>
            <wp:docPr id="1064" name="オブジェクト 0"/>
            <a:graphic xmlns:a="http://schemas.openxmlformats.org/drawingml/2006/main">
              <a:graphicData uri="http://schemas.openxmlformats.org/drawingml/2006/chart">
                <c:chart xmlns:c="http://schemas.openxmlformats.org/drawingml/2006/chart" r:id="rId14"/>
              </a:graphicData>
            </a:graphic>
          </wp:inline>
        </w:drawing>
      </w:r>
    </w:p>
    <w:p>
      <w:pPr>
        <w:pStyle w:val="0"/>
        <w:tabs>
          <w:tab w:val="left" w:leader="none" w:pos="1245"/>
        </w:tabs>
        <w:jc w:val="center"/>
        <w:rPr>
          <w:rFonts w:hint="default" w:asciiTheme="minorEastAsia" w:hAnsiTheme="minorEastAsia"/>
          <w:sz w:val="22"/>
        </w:rPr>
      </w:pPr>
    </w:p>
    <w:p>
      <w:pPr>
        <w:pStyle w:val="0"/>
        <w:tabs>
          <w:tab w:val="left" w:leader="none" w:pos="1245"/>
        </w:tabs>
        <w:ind w:firstLine="473" w:firstLineChars="20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ｲ</w:t>
      </w:r>
      <w:r>
        <w:rPr>
          <w:rFonts w:hint="eastAsia" w:asciiTheme="minorEastAsia" w:hAnsiTheme="minorEastAsia"/>
          <w:sz w:val="22"/>
        </w:rPr>
        <w:t xml:space="preserve">) </w:t>
      </w:r>
      <w:r>
        <w:rPr>
          <w:rFonts w:hint="eastAsia" w:asciiTheme="minorEastAsia" w:hAnsiTheme="minorEastAsia"/>
          <w:sz w:val="22"/>
        </w:rPr>
        <w:t>高知市休日夜間急患センター</w:t>
      </w:r>
    </w:p>
    <w:p>
      <w:pPr>
        <w:pStyle w:val="0"/>
        <w:tabs>
          <w:tab w:val="left" w:leader="none" w:pos="1245"/>
        </w:tabs>
        <w:ind w:left="680" w:leftChars="3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休日</w:t>
      </w:r>
      <w:r>
        <w:rPr>
          <w:rFonts w:hint="eastAsia" w:asciiTheme="minorEastAsia" w:hAnsiTheme="minorEastAsia"/>
          <w:color w:val="000000" w:themeColor="text1"/>
          <w:sz w:val="20"/>
          <w:u w:val="none" w:color="auto"/>
        </w:rPr>
        <w:t>（日曜、祝日、年末年始）</w:t>
      </w:r>
      <w:r>
        <w:rPr>
          <w:rFonts w:hint="eastAsia" w:asciiTheme="minorEastAsia" w:hAnsiTheme="minorEastAsia"/>
          <w:color w:val="000000" w:themeColor="text1"/>
          <w:sz w:val="22"/>
          <w:u w:val="none" w:color="auto"/>
        </w:rPr>
        <w:t>の午前９時から午後</w:t>
      </w:r>
      <w:r>
        <w:rPr>
          <w:rFonts w:hint="eastAsia" w:asciiTheme="minorEastAsia" w:hAnsiTheme="minorEastAsia"/>
          <w:color w:val="000000" w:themeColor="text1"/>
          <w:sz w:val="22"/>
          <w:u w:val="none" w:color="auto"/>
        </w:rPr>
        <w:t>10</w:t>
      </w:r>
      <w:r>
        <w:rPr>
          <w:rFonts w:hint="eastAsia" w:asciiTheme="minorEastAsia" w:hAnsiTheme="minorEastAsia"/>
          <w:color w:val="000000" w:themeColor="text1"/>
          <w:sz w:val="22"/>
          <w:u w:val="none" w:color="auto"/>
        </w:rPr>
        <w:t>時の間は、内科、小児科の救急患者に対して、また、日曜日の午前９時から午後０時までは、耳鼻咽喉科、眼科についても診療を行っています。</w:t>
      </w:r>
    </w:p>
    <w:p>
      <w:pPr>
        <w:pStyle w:val="0"/>
        <w:tabs>
          <w:tab w:val="left" w:leader="none" w:pos="1245"/>
        </w:tabs>
        <w:ind w:left="680" w:leftChars="3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平成</w:t>
      </w:r>
      <w:r>
        <w:rPr>
          <w:rFonts w:hint="eastAsia" w:asciiTheme="minorEastAsia" w:hAnsiTheme="minorEastAsia"/>
          <w:color w:val="000000" w:themeColor="text1"/>
          <w:sz w:val="22"/>
          <w:u w:val="none" w:color="auto"/>
        </w:rPr>
        <w:t>28</w:t>
      </w:r>
      <w:r>
        <w:rPr>
          <w:rFonts w:hint="eastAsia" w:asciiTheme="minorEastAsia" w:hAnsiTheme="minorEastAsia"/>
          <w:color w:val="000000" w:themeColor="text1"/>
          <w:sz w:val="22"/>
          <w:u w:val="none" w:color="auto"/>
        </w:rPr>
        <w:t>年度の小児科受診者数は</w:t>
      </w:r>
      <w:r>
        <w:rPr>
          <w:rFonts w:hint="eastAsia" w:asciiTheme="minorEastAsia" w:hAnsiTheme="minorEastAsia"/>
          <w:color w:val="000000" w:themeColor="text1"/>
          <w:sz w:val="22"/>
          <w:u w:val="none" w:color="auto"/>
        </w:rPr>
        <w:t>7,027</w:t>
      </w:r>
      <w:r>
        <w:rPr>
          <w:rFonts w:hint="eastAsia" w:asciiTheme="minorEastAsia" w:hAnsiTheme="minorEastAsia"/>
          <w:color w:val="000000" w:themeColor="text1"/>
          <w:sz w:val="22"/>
          <w:u w:val="none" w:color="auto"/>
        </w:rPr>
        <w:t>人と、平成</w:t>
      </w:r>
      <w:r>
        <w:rPr>
          <w:rFonts w:hint="eastAsia" w:asciiTheme="minorEastAsia" w:hAnsiTheme="minorEastAsia"/>
          <w:color w:val="000000" w:themeColor="text1"/>
          <w:sz w:val="22"/>
          <w:u w:val="none" w:color="auto"/>
        </w:rPr>
        <w:t>24</w:t>
      </w:r>
      <w:r>
        <w:rPr>
          <w:rFonts w:hint="eastAsia" w:asciiTheme="minorEastAsia" w:hAnsiTheme="minorEastAsia"/>
          <w:color w:val="000000" w:themeColor="text1"/>
          <w:sz w:val="22"/>
          <w:u w:val="none" w:color="auto"/>
        </w:rPr>
        <w:t>年度と比較して、受診者数は</w:t>
      </w:r>
      <w:r>
        <w:rPr>
          <w:rFonts w:hint="eastAsia" w:asciiTheme="minorEastAsia" w:hAnsiTheme="minorEastAsia"/>
          <w:color w:val="000000" w:themeColor="text1"/>
          <w:sz w:val="22"/>
          <w:u w:val="none" w:color="auto"/>
        </w:rPr>
        <w:t>501</w:t>
      </w:r>
      <w:r>
        <w:rPr>
          <w:rFonts w:hint="eastAsia" w:asciiTheme="minorEastAsia" w:hAnsiTheme="minorEastAsia"/>
          <w:color w:val="000000" w:themeColor="text1"/>
          <w:sz w:val="22"/>
          <w:u w:val="none" w:color="auto"/>
        </w:rPr>
        <w:t>人、約７％減少しています。</w:t>
      </w:r>
    </w:p>
    <w:p>
      <w:pPr>
        <w:pStyle w:val="0"/>
        <w:tabs>
          <w:tab w:val="left" w:leader="none" w:pos="1245"/>
        </w:tabs>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7-3-17</w:t>
      </w:r>
      <w:r>
        <w:rPr>
          <w:rFonts w:hint="eastAsia" w:asciiTheme="majorEastAsia" w:hAnsiTheme="majorEastAsia" w:eastAsiaTheme="majorEastAsia"/>
        </w:rPr>
        <w:t>）高知市休日夜間急患センターの年度別受診者数</w:t>
      </w:r>
    </w:p>
    <w:tbl>
      <w:tblPr>
        <w:tblStyle w:val="31"/>
        <w:tblW w:w="7272" w:type="dxa"/>
        <w:jc w:val="left"/>
        <w:tblInd w:w="1200" w:type="dxa"/>
        <w:tblLayout w:type="fixed"/>
        <w:tblLook w:firstRow="1" w:lastRow="0" w:firstColumn="1" w:lastColumn="0" w:noHBand="0" w:noVBand="1" w:val="04A0"/>
      </w:tblPr>
      <w:tblGrid>
        <w:gridCol w:w="1138"/>
        <w:gridCol w:w="1172"/>
        <w:gridCol w:w="1276"/>
        <w:gridCol w:w="1276"/>
        <w:gridCol w:w="1276"/>
        <w:gridCol w:w="1134"/>
      </w:tblGrid>
      <w:tr>
        <w:trPr/>
        <w:tc>
          <w:tcPr>
            <w:tcW w:w="1138" w:type="dxa"/>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sz w:val="20"/>
              </w:rPr>
            </w:pPr>
            <w:r>
              <w:rPr>
                <w:rFonts w:hint="eastAsia" w:asciiTheme="minorEastAsia" w:hAnsiTheme="minorEastAsia"/>
                <w:sz w:val="20"/>
              </w:rPr>
              <w:t>年　度</w:t>
            </w:r>
          </w:p>
        </w:tc>
        <w:tc>
          <w:tcPr>
            <w:tcW w:w="1172" w:type="dxa"/>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H24</w:t>
            </w:r>
          </w:p>
        </w:tc>
        <w:tc>
          <w:tcPr>
            <w:tcW w:w="1276" w:type="dxa"/>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H25</w:t>
            </w:r>
          </w:p>
        </w:tc>
        <w:tc>
          <w:tcPr>
            <w:tcW w:w="1276" w:type="dxa"/>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H26</w:t>
            </w:r>
          </w:p>
        </w:tc>
        <w:tc>
          <w:tcPr>
            <w:tcW w:w="1276" w:type="dxa"/>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H27</w:t>
            </w:r>
          </w:p>
        </w:tc>
        <w:tc>
          <w:tcPr>
            <w:tcW w:w="1134" w:type="dxa"/>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H28</w:t>
            </w:r>
          </w:p>
        </w:tc>
      </w:tr>
      <w:tr>
        <w:trPr/>
        <w:tc>
          <w:tcPr>
            <w:tcW w:w="1138" w:type="dxa"/>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sz w:val="20"/>
              </w:rPr>
            </w:pPr>
            <w:r>
              <w:rPr>
                <w:rFonts w:hint="eastAsia" w:asciiTheme="minorEastAsia" w:hAnsiTheme="minorEastAsia"/>
                <w:sz w:val="20"/>
              </w:rPr>
              <w:t>受診者数</w:t>
            </w:r>
          </w:p>
        </w:tc>
        <w:tc>
          <w:tcPr>
            <w:tcW w:w="1172" w:type="dxa"/>
            <w:vAlign w:val="top"/>
          </w:tcPr>
          <w:p>
            <w:pPr>
              <w:pStyle w:val="15"/>
              <w:tabs>
                <w:tab w:val="left" w:leader="none" w:pos="1245"/>
              </w:tabs>
              <w:ind w:left="0" w:leftChars="0"/>
              <w:jc w:val="center"/>
              <w:rPr>
                <w:rFonts w:hint="default" w:asciiTheme="minorEastAsia" w:hAnsiTheme="minorEastAsia"/>
                <w:color w:val="000000" w:themeColor="text1"/>
              </w:rPr>
            </w:pPr>
            <w:r>
              <w:rPr>
                <w:rFonts w:hint="eastAsia" w:asciiTheme="minorEastAsia" w:hAnsiTheme="minorEastAsia"/>
                <w:color w:val="000000" w:themeColor="text1"/>
              </w:rPr>
              <w:t>7,528</w:t>
            </w:r>
          </w:p>
        </w:tc>
        <w:tc>
          <w:tcPr>
            <w:tcW w:w="1276" w:type="dxa"/>
            <w:vAlign w:val="top"/>
          </w:tcPr>
          <w:p>
            <w:pPr>
              <w:pStyle w:val="15"/>
              <w:tabs>
                <w:tab w:val="left" w:leader="none" w:pos="1245"/>
              </w:tabs>
              <w:ind w:left="0" w:leftChars="0"/>
              <w:jc w:val="center"/>
              <w:rPr>
                <w:rFonts w:hint="default" w:asciiTheme="minorEastAsia" w:hAnsiTheme="minorEastAsia"/>
                <w:color w:val="000000" w:themeColor="text1"/>
              </w:rPr>
            </w:pPr>
            <w:r>
              <w:rPr>
                <w:rFonts w:hint="eastAsia" w:asciiTheme="minorEastAsia" w:hAnsiTheme="minorEastAsia"/>
                <w:color w:val="000000" w:themeColor="text1"/>
              </w:rPr>
              <w:t>7,090</w:t>
            </w:r>
          </w:p>
        </w:tc>
        <w:tc>
          <w:tcPr>
            <w:tcW w:w="1276" w:type="dxa"/>
            <w:vAlign w:val="top"/>
          </w:tcPr>
          <w:p>
            <w:pPr>
              <w:pStyle w:val="15"/>
              <w:tabs>
                <w:tab w:val="left" w:leader="none" w:pos="1245"/>
              </w:tabs>
              <w:ind w:left="0" w:leftChars="0"/>
              <w:jc w:val="center"/>
              <w:rPr>
                <w:rFonts w:hint="default" w:asciiTheme="minorEastAsia" w:hAnsiTheme="minorEastAsia"/>
                <w:color w:val="000000" w:themeColor="text1"/>
              </w:rPr>
            </w:pPr>
            <w:r>
              <w:rPr>
                <w:rFonts w:hint="eastAsia" w:asciiTheme="minorEastAsia" w:hAnsiTheme="minorEastAsia"/>
                <w:color w:val="000000" w:themeColor="text1"/>
              </w:rPr>
              <w:t>7,186</w:t>
            </w:r>
          </w:p>
        </w:tc>
        <w:tc>
          <w:tcPr>
            <w:tcW w:w="1276" w:type="dxa"/>
            <w:vAlign w:val="top"/>
          </w:tcPr>
          <w:p>
            <w:pPr>
              <w:pStyle w:val="15"/>
              <w:tabs>
                <w:tab w:val="left" w:leader="none" w:pos="1245"/>
              </w:tabs>
              <w:ind w:left="0" w:leftChars="0"/>
              <w:jc w:val="center"/>
              <w:rPr>
                <w:rFonts w:hint="default" w:asciiTheme="minorEastAsia" w:hAnsiTheme="minorEastAsia"/>
                <w:color w:val="000000" w:themeColor="text1"/>
              </w:rPr>
            </w:pPr>
            <w:r>
              <w:rPr>
                <w:rFonts w:hint="eastAsia" w:asciiTheme="minorEastAsia" w:hAnsiTheme="minorEastAsia"/>
                <w:color w:val="000000" w:themeColor="text1"/>
              </w:rPr>
              <w:t>6,898</w:t>
            </w:r>
          </w:p>
        </w:tc>
        <w:tc>
          <w:tcPr>
            <w:tcW w:w="1134" w:type="dxa"/>
            <w:vAlign w:val="top"/>
          </w:tcPr>
          <w:p>
            <w:pPr>
              <w:pStyle w:val="15"/>
              <w:tabs>
                <w:tab w:val="left" w:leader="none" w:pos="1245"/>
              </w:tabs>
              <w:ind w:left="0" w:leftChars="0"/>
              <w:jc w:val="center"/>
              <w:rPr>
                <w:rFonts w:hint="default" w:asciiTheme="minorEastAsia" w:hAnsiTheme="minorEastAsia"/>
                <w:color w:val="000000" w:themeColor="text1"/>
              </w:rPr>
            </w:pPr>
            <w:r>
              <w:rPr>
                <w:rFonts w:hint="eastAsia" w:asciiTheme="minorEastAsia" w:hAnsiTheme="minorEastAsia"/>
                <w:color w:val="000000" w:themeColor="text1"/>
              </w:rPr>
              <w:t>7,027</w:t>
            </w:r>
          </w:p>
        </w:tc>
      </w:tr>
    </w:tbl>
    <w:p>
      <w:pPr>
        <w:pStyle w:val="0"/>
        <w:tabs>
          <w:tab w:val="left" w:leader="none" w:pos="1245"/>
        </w:tabs>
        <w:spacing w:line="240" w:lineRule="exact"/>
        <w:ind w:firstLine="6098" w:firstLineChars="3450"/>
        <w:rPr>
          <w:rFonts w:hint="default" w:asciiTheme="minorEastAsia" w:hAnsiTheme="minorEastAsia"/>
          <w:sz w:val="16"/>
        </w:rPr>
      </w:pPr>
      <w:r>
        <w:rPr>
          <w:rFonts w:hint="eastAsia" w:asciiTheme="minorEastAsia" w:hAnsiTheme="minorEastAsia"/>
          <w:sz w:val="16"/>
        </w:rPr>
        <w:t>出典：高知県医療政策課調べ</w:t>
      </w:r>
    </w:p>
    <w:p>
      <w:pPr>
        <w:pStyle w:val="0"/>
        <w:tabs>
          <w:tab w:val="left" w:leader="none" w:pos="1245"/>
        </w:tabs>
        <w:jc w:val="left"/>
        <w:rPr>
          <w:rFonts w:hint="default" w:asciiTheme="majorEastAsia" w:hAnsiTheme="majorEastAsia" w:eastAsiaTheme="majorEastAsia"/>
        </w:rPr>
      </w:pPr>
    </w:p>
    <w:p>
      <w:pPr>
        <w:pStyle w:val="0"/>
        <w:tabs>
          <w:tab w:val="left" w:leader="none" w:pos="1245"/>
        </w:tabs>
        <w:spacing w:line="240" w:lineRule="exact"/>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7-3-18</w:t>
      </w:r>
      <w:r>
        <w:rPr>
          <w:rFonts w:hint="eastAsia" w:asciiTheme="majorEastAsia" w:hAnsiTheme="majorEastAsia" w:eastAsiaTheme="majorEastAsia"/>
        </w:rPr>
        <w:t>）平成</w:t>
      </w:r>
      <w:r>
        <w:rPr>
          <w:rFonts w:hint="eastAsia" w:asciiTheme="majorEastAsia" w:hAnsiTheme="majorEastAsia" w:eastAsiaTheme="majorEastAsia"/>
        </w:rPr>
        <w:t>28</w:t>
      </w:r>
      <w:r>
        <w:rPr>
          <w:rFonts w:hint="eastAsia" w:asciiTheme="majorEastAsia" w:hAnsiTheme="majorEastAsia" w:eastAsiaTheme="majorEastAsia"/>
        </w:rPr>
        <w:t>年度高知市休日夜間急患センターの</w:t>
      </w:r>
    </w:p>
    <w:p>
      <w:pPr>
        <w:pStyle w:val="0"/>
        <w:tabs>
          <w:tab w:val="left" w:leader="none" w:pos="1245"/>
        </w:tabs>
        <w:spacing w:line="240" w:lineRule="exact"/>
        <w:jc w:val="center"/>
        <w:rPr>
          <w:rFonts w:hint="default" w:asciiTheme="majorEastAsia" w:hAnsiTheme="majorEastAsia" w:eastAsiaTheme="majorEastAsia"/>
        </w:rPr>
      </w:pPr>
      <w:r>
        <w:rPr>
          <w:rFonts w:hint="eastAsia" w:asciiTheme="majorEastAsia" w:hAnsiTheme="majorEastAsia" w:eastAsiaTheme="majorEastAsia"/>
        </w:rPr>
        <w:t>　　　月別及び</w:t>
      </w:r>
      <w:r>
        <w:rPr>
          <w:rFonts w:hint="eastAsia" w:asciiTheme="majorEastAsia" w:hAnsiTheme="majorEastAsia" w:eastAsiaTheme="majorEastAsia"/>
        </w:rPr>
        <w:t>1</w:t>
      </w:r>
      <w:r>
        <w:rPr>
          <w:rFonts w:hint="eastAsia" w:asciiTheme="majorEastAsia" w:hAnsiTheme="majorEastAsia" w:eastAsiaTheme="majorEastAsia"/>
        </w:rPr>
        <w:t>日（</w:t>
      </w:r>
      <w:r>
        <w:rPr>
          <w:rFonts w:hint="eastAsia" w:asciiTheme="majorEastAsia" w:hAnsiTheme="majorEastAsia" w:eastAsiaTheme="majorEastAsia"/>
        </w:rPr>
        <w:t>11</w:t>
      </w:r>
      <w:r>
        <w:rPr>
          <w:rFonts w:hint="eastAsia" w:asciiTheme="majorEastAsia" w:hAnsiTheme="majorEastAsia" w:eastAsiaTheme="majorEastAsia"/>
        </w:rPr>
        <w:t>時間）当たりの受診者数</w:t>
      </w:r>
    </w:p>
    <w:p>
      <w:pPr>
        <w:pStyle w:val="0"/>
        <w:tabs>
          <w:tab w:val="left" w:leader="none" w:pos="1245"/>
        </w:tabs>
        <w:jc w:val="center"/>
        <w:rPr>
          <w:rFonts w:hint="default" w:asciiTheme="minorEastAsia" w:hAnsiTheme="minorEastAsia"/>
          <w:sz w:val="22"/>
        </w:rPr>
      </w:pPr>
      <w:r>
        <w:rPr>
          <w:rFonts w:hint="default" w:asciiTheme="minorEastAsia" w:hAnsiTheme="minorEastAsia"/>
          <w:sz w:val="22"/>
        </w:rPr>
        <mc:AlternateContent>
          <mc:Choice Requires="wps">
            <w:drawing>
              <wp:anchor simplePos="0" relativeHeight="78" behindDoc="0" locked="0" layoutInCell="1" hidden="0" allowOverlap="1">
                <wp:simplePos x="0" y="0"/>
                <wp:positionH relativeFrom="column">
                  <wp:posOffset>3360420</wp:posOffset>
                </wp:positionH>
                <wp:positionV relativeFrom="paragraph">
                  <wp:posOffset>2280285</wp:posOffset>
                </wp:positionV>
                <wp:extent cx="1724660" cy="360045"/>
                <wp:effectExtent l="0" t="0" r="635" b="635"/>
                <wp:wrapNone/>
                <wp:docPr id="1065" name="オブジェクト 0"/>
                <a:graphic xmlns:a="http://schemas.openxmlformats.org/drawingml/2006/main">
                  <a:graphicData uri="http://schemas.microsoft.com/office/word/2010/wordprocessingShape">
                    <wps:wsp>
                      <wps:cNvPr id="1065" name="オブジェクト 0"/>
                      <wps:cNvSpPr>
                        <a:spLocks noChangeArrowheads="1"/>
                      </wps:cNvSpPr>
                      <wps:spPr>
                        <a:xfrm>
                          <a:off x="0" y="0"/>
                          <a:ext cx="1724660" cy="360045"/>
                        </a:xfrm>
                        <a:prstGeom prst="rect">
                          <a:avLst/>
                        </a:prstGeom>
                        <a:solidFill>
                          <a:srgbClr val="FFFFFF">
                            <a:alpha val="0"/>
                          </a:srgbClr>
                        </a:solidFill>
                        <a:ln>
                          <a:miter/>
                        </a:ln>
                      </wps:spPr>
                      <wps:txbx>
                        <w:txbxContent>
                          <w:p>
                            <w:pPr>
                              <w:pStyle w:val="0"/>
                              <w:tabs>
                                <w:tab w:val="left" w:leader="none" w:pos="1245"/>
                              </w:tabs>
                              <w:jc w:val="left"/>
                              <w:rPr>
                                <w:rFonts w:hint="default"/>
                                <w:color w:val="FF0000"/>
                              </w:rPr>
                            </w:pPr>
                            <w:r>
                              <w:rPr>
                                <w:rFonts w:hint="eastAsia" w:asciiTheme="minorEastAsia" w:hAnsiTheme="minorEastAsia"/>
                                <w:sz w:val="16"/>
                              </w:rPr>
                              <w:t>出典：</w:t>
                            </w:r>
                            <w:r>
                              <w:rPr>
                                <w:rFonts w:hint="eastAsia" w:asciiTheme="minorEastAsia" w:hAnsiTheme="minorEastAsia"/>
                                <w:color w:val="000000" w:themeColor="text1"/>
                                <w:sz w:val="16"/>
                              </w:rPr>
                              <w:t>高知県医療政策課調べ</w:t>
                            </w:r>
                          </w:p>
                        </w:txbxContent>
                      </wps:txbx>
                      <wps:bodyPr vertOverflow="overflow" horzOverflow="overflow" lIns="74295" tIns="8890" rIns="74295" bIns="8890" upright="1"/>
                    </wps:wsp>
                  </a:graphicData>
                </a:graphic>
              </wp:anchor>
            </w:drawing>
          </mc:Choice>
          <mc:Fallback>
            <w:pict>
              <v:rect id="オブジェクト 0" style="margin-top:179.55pt;margin-left:264.60000000000002pt;mso-position-horizontal-relative:text;mso-position-vertical-relative:text;position:absolute;height:28.35pt;width:135.80000000000001pt;z-index:78;" o:spid="_x0000_s1065" o:allowincell="t" o:allowoverlap="t" filled="t" fillcolor="#ffffff" stroked="f" o:spt="1">
                <v:fill opacity="0f"/>
                <v:textbox style="layout-flow:horizontal;" inset="2.0637499999999998mm,0.24694444444444438mm,2.0637499999999998mm,0.24694444444444438mm">
                  <w:txbxContent>
                    <w:p>
                      <w:pPr>
                        <w:pStyle w:val="0"/>
                        <w:tabs>
                          <w:tab w:val="left" w:leader="none" w:pos="1245"/>
                        </w:tabs>
                        <w:jc w:val="left"/>
                        <w:rPr>
                          <w:rFonts w:hint="default"/>
                          <w:color w:val="FF0000"/>
                        </w:rPr>
                      </w:pPr>
                      <w:r>
                        <w:rPr>
                          <w:rFonts w:hint="eastAsia" w:asciiTheme="minorEastAsia" w:hAnsiTheme="minorEastAsia"/>
                          <w:sz w:val="16"/>
                        </w:rPr>
                        <w:t>出典：</w:t>
                      </w:r>
                      <w:r>
                        <w:rPr>
                          <w:rFonts w:hint="eastAsia" w:asciiTheme="minorEastAsia" w:hAnsiTheme="minorEastAsia"/>
                          <w:color w:val="000000" w:themeColor="text1"/>
                          <w:sz w:val="16"/>
                        </w:rPr>
                        <w:t>高知県医療政策課調べ</w:t>
                      </w:r>
                    </w:p>
                  </w:txbxContent>
                </v:textbox>
                <v:imagedata o:title=""/>
                <w10:wrap type="none" anchorx="text" anchory="text"/>
              </v:rect>
            </w:pict>
          </mc:Fallback>
        </mc:AlternateContent>
      </w:r>
      <w:r>
        <w:rPr>
          <w:rFonts w:hint="default" w:asciiTheme="minorEastAsia" w:hAnsiTheme="minorEastAsia"/>
          <w:sz w:val="22"/>
        </w:rPr>
        <w:drawing>
          <wp:inline distT="0" distB="0" distL="0" distR="0">
            <wp:extent cx="4352925" cy="2266950"/>
            <wp:effectExtent l="0" t="0" r="0" b="0"/>
            <wp:docPr id="1066" name="オブジェクト 0"/>
            <a:graphic xmlns:a="http://schemas.openxmlformats.org/drawingml/2006/main">
              <a:graphicData uri="http://schemas.openxmlformats.org/drawingml/2006/chart">
                <c:chart xmlns:c="http://schemas.openxmlformats.org/drawingml/2006/chart" r:id="rId15"/>
              </a:graphicData>
            </a:graphic>
          </wp:inline>
        </w:drawing>
      </w:r>
    </w:p>
    <w:p>
      <w:pPr>
        <w:pStyle w:val="0"/>
        <w:tabs>
          <w:tab w:val="left" w:leader="none" w:pos="1245"/>
        </w:tabs>
        <w:rPr>
          <w:rFonts w:hint="default" w:asciiTheme="minorEastAsia" w:hAnsiTheme="minorEastAsia"/>
          <w:sz w:val="22"/>
        </w:rPr>
      </w:pPr>
    </w:p>
    <w:p>
      <w:pPr>
        <w:pStyle w:val="0"/>
        <w:tabs>
          <w:tab w:val="left" w:leader="none" w:pos="1245"/>
        </w:tabs>
        <w:ind w:firstLine="237" w:firstLineChars="100"/>
        <w:rPr>
          <w:rFonts w:hint="default" w:asciiTheme="minorEastAsia" w:hAnsiTheme="minorEastAsia"/>
          <w:sz w:val="22"/>
        </w:rPr>
      </w:pPr>
      <w:r>
        <w:rPr>
          <w:rFonts w:hint="eastAsia" w:asciiTheme="minorEastAsia" w:hAnsiTheme="minorEastAsia"/>
          <w:sz w:val="22"/>
        </w:rPr>
        <w:t>イ　安芸保健医療圏・幡多保健医療圏</w:t>
      </w:r>
    </w:p>
    <w:p>
      <w:pPr>
        <w:pStyle w:val="0"/>
        <w:tabs>
          <w:tab w:val="left" w:leader="none" w:pos="1245"/>
        </w:tabs>
        <w:ind w:left="453" w:leftChars="2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あき総合病院及び幡多けんみん病院において、内科医等の協力を得て対応しています。</w:t>
      </w:r>
    </w:p>
    <w:p>
      <w:pPr>
        <w:pStyle w:val="0"/>
        <w:tabs>
          <w:tab w:val="left" w:leader="none" w:pos="1245"/>
        </w:tabs>
        <w:ind w:firstLine="237" w:firstLineChars="100"/>
        <w:rPr>
          <w:rFonts w:hint="default" w:asciiTheme="minorEastAsia" w:hAnsiTheme="minorEastAsia"/>
          <w:color w:val="000000" w:themeColor="text1"/>
          <w:sz w:val="22"/>
          <w:u w:val="none" w:color="auto"/>
        </w:rPr>
      </w:pPr>
    </w:p>
    <w:p>
      <w:pPr>
        <w:pStyle w:val="0"/>
        <w:tabs>
          <w:tab w:val="left" w:leader="none" w:pos="1245"/>
        </w:tabs>
        <w:ind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ウ　高幡保健医療圏</w:t>
      </w:r>
    </w:p>
    <w:p>
      <w:pPr>
        <w:pStyle w:val="0"/>
        <w:tabs>
          <w:tab w:val="left" w:leader="none" w:pos="1245"/>
        </w:tabs>
        <w:ind w:left="453" w:leftChars="2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在宅当番医制などにより対応していますが、当番医によっては対応できない場合もあり、そうした場合は、近隣の入院小児救急医療機関などが対応しています。</w:t>
      </w:r>
    </w:p>
    <w:p>
      <w:pPr>
        <w:pStyle w:val="0"/>
        <w:tabs>
          <w:tab w:val="left" w:leader="none" w:pos="1245"/>
        </w:tabs>
        <w:ind w:firstLine="947" w:firstLineChars="400"/>
        <w:rPr>
          <w:rFonts w:hint="default" w:asciiTheme="minorEastAsia" w:hAnsiTheme="minorEastAsia"/>
          <w:color w:val="000000" w:themeColor="text1"/>
          <w:sz w:val="22"/>
          <w:u w:val="none" w:color="auto"/>
        </w:rPr>
      </w:pPr>
    </w:p>
    <w:p>
      <w:pPr>
        <w:pStyle w:val="0"/>
        <w:tabs>
          <w:tab w:val="left" w:leader="none" w:pos="1245"/>
        </w:tabs>
        <w:rPr>
          <w:rFonts w:hint="default" w:asciiTheme="minorEastAsia" w:hAnsiTheme="minorEastAsia"/>
          <w:b w:val="1"/>
          <w:color w:val="000000" w:themeColor="text1"/>
          <w:sz w:val="22"/>
          <w:u w:val="none" w:color="auto"/>
        </w:rPr>
      </w:pPr>
      <w:r>
        <w:rPr>
          <w:rFonts w:hint="eastAsia" w:asciiTheme="minorEastAsia" w:hAnsiTheme="minorEastAsia"/>
          <w:b w:val="1"/>
          <w:color w:val="000000" w:themeColor="text1"/>
          <w:sz w:val="22"/>
          <w:u w:val="none" w:color="auto"/>
        </w:rPr>
        <w:t>（２）入院小児救急</w:t>
      </w:r>
    </w:p>
    <w:p>
      <w:pPr>
        <w:pStyle w:val="0"/>
        <w:tabs>
          <w:tab w:val="left" w:leader="none" w:pos="1245"/>
        </w:tabs>
        <w:ind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ア　中央保健医療圏</w:t>
      </w:r>
    </w:p>
    <w:p>
      <w:pPr>
        <w:pStyle w:val="0"/>
        <w:tabs>
          <w:tab w:val="left" w:leader="none" w:pos="1245"/>
        </w:tabs>
        <w:ind w:left="453" w:leftChars="2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小児科がある５ヶ所の公的病院</w:t>
      </w:r>
      <w:r>
        <w:rPr>
          <w:rFonts w:hint="eastAsia" w:asciiTheme="minorEastAsia" w:hAnsiTheme="minorEastAsia"/>
          <w:color w:val="000000" w:themeColor="text1"/>
          <w:sz w:val="20"/>
          <w:u w:val="none" w:color="auto"/>
        </w:rPr>
        <w:t>（高知大学医学部附属病院、高知医療センター、国立病院機構高知病院、高知赤十字病院、ＪＡ高知病院）</w:t>
      </w:r>
      <w:r>
        <w:rPr>
          <w:rFonts w:hint="eastAsia" w:asciiTheme="minorEastAsia" w:hAnsiTheme="minorEastAsia"/>
          <w:color w:val="000000" w:themeColor="text1"/>
          <w:sz w:val="22"/>
          <w:u w:val="none" w:color="auto"/>
        </w:rPr>
        <w:t>が、小児科医師の人数に応じて当番日を調整し（輪番制）、入院小児救急医療を担うとともに、高知市休日夜間急患センター・平日夜間小児急患センターの診察終了から翌朝まで、初期救急も担っています。</w:t>
      </w:r>
    </w:p>
    <w:p>
      <w:pPr>
        <w:pStyle w:val="0"/>
        <w:tabs>
          <w:tab w:val="left" w:leader="none" w:pos="1245"/>
        </w:tabs>
        <w:ind w:left="453" w:leftChars="2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深夜帯</w:t>
      </w:r>
      <w:r>
        <w:rPr>
          <w:rFonts w:hint="eastAsia" w:asciiTheme="minorEastAsia" w:hAnsiTheme="minorEastAsia"/>
          <w:color w:val="000000" w:themeColor="text1"/>
          <w:sz w:val="20"/>
          <w:u w:val="none" w:color="auto"/>
        </w:rPr>
        <w:t>(23</w:t>
      </w:r>
      <w:r>
        <w:rPr>
          <w:rFonts w:hint="eastAsia" w:asciiTheme="minorEastAsia" w:hAnsiTheme="minorEastAsia"/>
          <w:color w:val="000000" w:themeColor="text1"/>
          <w:sz w:val="20"/>
          <w:u w:val="none" w:color="auto"/>
        </w:rPr>
        <w:t>時～８時</w:t>
      </w:r>
      <w:r>
        <w:rPr>
          <w:rFonts w:hint="eastAsia" w:asciiTheme="minorEastAsia" w:hAnsiTheme="minorEastAsia"/>
          <w:color w:val="000000" w:themeColor="text1"/>
          <w:sz w:val="20"/>
          <w:u w:val="none" w:color="auto"/>
        </w:rPr>
        <w:t>)</w:t>
      </w:r>
      <w:r>
        <w:rPr>
          <w:rFonts w:hint="eastAsia" w:asciiTheme="minorEastAsia" w:hAnsiTheme="minorEastAsia"/>
          <w:color w:val="000000" w:themeColor="text1"/>
          <w:sz w:val="22"/>
          <w:u w:val="none" w:color="auto"/>
        </w:rPr>
        <w:t>の受診者数は、</w:t>
      </w:r>
      <w:r>
        <w:rPr>
          <w:rFonts w:hint="eastAsia" w:asciiTheme="minorEastAsia" w:hAnsiTheme="minorEastAsia"/>
          <w:color w:val="000000" w:themeColor="text1"/>
          <w:sz w:val="22"/>
          <w:u w:val="none" w:color="auto"/>
        </w:rPr>
        <w:t>2,500</w:t>
      </w:r>
      <w:r>
        <w:rPr>
          <w:rFonts w:hint="eastAsia" w:asciiTheme="minorEastAsia" w:hAnsiTheme="minorEastAsia"/>
          <w:color w:val="000000" w:themeColor="text1"/>
          <w:sz w:val="22"/>
          <w:u w:val="none" w:color="auto"/>
        </w:rPr>
        <w:t>人前後で推移しており、平成</w:t>
      </w:r>
      <w:r>
        <w:rPr>
          <w:rFonts w:hint="eastAsia" w:asciiTheme="minorEastAsia" w:hAnsiTheme="minorEastAsia"/>
          <w:color w:val="000000" w:themeColor="text1"/>
          <w:sz w:val="22"/>
          <w:u w:val="none" w:color="auto"/>
        </w:rPr>
        <w:t>28</w:t>
      </w:r>
      <w:r>
        <w:rPr>
          <w:rFonts w:hint="eastAsia" w:asciiTheme="minorEastAsia" w:hAnsiTheme="minorEastAsia"/>
          <w:color w:val="000000" w:themeColor="text1"/>
          <w:sz w:val="22"/>
          <w:u w:val="none" w:color="auto"/>
        </w:rPr>
        <w:t>年度は</w:t>
      </w:r>
      <w:r>
        <w:rPr>
          <w:rFonts w:hint="eastAsia" w:asciiTheme="minorEastAsia" w:hAnsiTheme="minorEastAsia"/>
          <w:color w:val="000000" w:themeColor="text1"/>
          <w:sz w:val="22"/>
          <w:u w:val="none" w:color="auto"/>
        </w:rPr>
        <w:t>2,356</w:t>
      </w:r>
      <w:r>
        <w:rPr>
          <w:rFonts w:hint="eastAsia" w:asciiTheme="minorEastAsia" w:hAnsiTheme="minorEastAsia"/>
          <w:color w:val="000000" w:themeColor="text1"/>
          <w:sz w:val="22"/>
          <w:u w:val="none" w:color="auto"/>
        </w:rPr>
        <w:t>人、１日当たり</w:t>
      </w:r>
      <w:r>
        <w:rPr>
          <w:rFonts w:hint="eastAsia" w:asciiTheme="minorEastAsia" w:hAnsiTheme="minorEastAsia"/>
          <w:color w:val="000000" w:themeColor="text1"/>
          <w:sz w:val="22"/>
          <w:u w:val="none" w:color="auto"/>
        </w:rPr>
        <w:t>6.5</w:t>
      </w:r>
      <w:r>
        <w:rPr>
          <w:rFonts w:hint="eastAsia" w:asciiTheme="minorEastAsia" w:hAnsiTheme="minorEastAsia"/>
          <w:color w:val="000000" w:themeColor="text1"/>
          <w:sz w:val="22"/>
          <w:u w:val="none" w:color="auto"/>
        </w:rPr>
        <w:t>人が受診しています。</w:t>
      </w:r>
    </w:p>
    <w:p>
      <w:pPr>
        <w:pStyle w:val="0"/>
        <w:tabs>
          <w:tab w:val="left" w:leader="none" w:pos="1245"/>
        </w:tabs>
        <w:ind w:left="453" w:leftChars="2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受診者数に占める入院患者の割合は約</w:t>
      </w:r>
      <w:r>
        <w:rPr>
          <w:rFonts w:hint="eastAsia" w:asciiTheme="minorEastAsia" w:hAnsiTheme="minorEastAsia"/>
          <w:color w:val="000000" w:themeColor="text1"/>
          <w:sz w:val="22"/>
          <w:u w:val="none" w:color="auto"/>
        </w:rPr>
        <w:t>10</w:t>
      </w:r>
      <w:r>
        <w:rPr>
          <w:rFonts w:hint="eastAsia" w:asciiTheme="minorEastAsia" w:hAnsiTheme="minorEastAsia"/>
          <w:color w:val="000000" w:themeColor="text1"/>
          <w:sz w:val="22"/>
          <w:u w:val="none" w:color="auto"/>
        </w:rPr>
        <w:t>％にとどまり、軽症患者の受診が多い状況です。</w:t>
      </w:r>
    </w:p>
    <w:p>
      <w:pPr>
        <w:pStyle w:val="0"/>
        <w:tabs>
          <w:tab w:val="left" w:leader="none" w:pos="1245"/>
        </w:tabs>
        <w:ind w:left="453" w:leftChars="2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また、輪番を担う小児科医師は増加しましたが、輪番制を維持することが困難な状況には変わりありません。</w:t>
      </w: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88" behindDoc="0" locked="0" layoutInCell="1" hidden="0" allowOverlap="1">
                <wp:simplePos x="0" y="0"/>
                <wp:positionH relativeFrom="column">
                  <wp:posOffset>2999105</wp:posOffset>
                </wp:positionH>
                <wp:positionV relativeFrom="paragraph">
                  <wp:posOffset>720725</wp:posOffset>
                </wp:positionV>
                <wp:extent cx="1053465" cy="292735"/>
                <wp:effectExtent l="0" t="0" r="635" b="635"/>
                <wp:wrapNone/>
                <wp:docPr id="1067" name="オブジェクト 0"/>
                <a:graphic xmlns:a="http://schemas.openxmlformats.org/drawingml/2006/main">
                  <a:graphicData uri="http://schemas.microsoft.com/office/word/2010/wordprocessingShape">
                    <wps:wsp>
                      <wps:cNvPr id="1067" name="オブジェクト 0"/>
                      <wps:cNvSpPr>
                        <a:spLocks noChangeArrowheads="1"/>
                      </wps:cNvSpPr>
                      <wps:spPr>
                        <a:xfrm>
                          <a:off x="0" y="0"/>
                          <a:ext cx="1053465" cy="292735"/>
                        </a:xfrm>
                        <a:prstGeom prst="rect">
                          <a:avLst/>
                        </a:prstGeom>
                        <a:solidFill>
                          <a:srgbClr val="FFFFFF">
                            <a:alpha val="5000"/>
                          </a:srgbClr>
                        </a:solidFill>
                        <a:ln>
                          <a:miter/>
                        </a:ln>
                      </wps:spPr>
                      <wps:txbx>
                        <w:txbxContent>
                          <w:p>
                            <w:pPr>
                              <w:pStyle w:val="0"/>
                              <w:spacing w:line="0" w:lineRule="atLeast"/>
                              <w:rPr>
                                <w:rFonts w:hint="default" w:asciiTheme="minorEastAsia" w:hAnsiTheme="minorEastAsia"/>
                                <w:sz w:val="16"/>
                              </w:rPr>
                            </w:pPr>
                            <w:r>
                              <w:rPr>
                                <w:rFonts w:hint="eastAsia" w:asciiTheme="minorEastAsia" w:hAnsiTheme="minorEastAsia"/>
                                <w:sz w:val="16"/>
                              </w:rPr>
                              <w:t>（平成</w:t>
                            </w:r>
                            <w:r>
                              <w:rPr>
                                <w:rFonts w:hint="eastAsia" w:asciiTheme="minorEastAsia" w:hAnsiTheme="minorEastAsia"/>
                                <w:color w:val="000000" w:themeColor="text1"/>
                                <w:sz w:val="16"/>
                              </w:rPr>
                              <w:t>28</w:t>
                            </w:r>
                            <w:r>
                              <w:rPr>
                                <w:rFonts w:hint="eastAsia" w:asciiTheme="minorEastAsia" w:hAnsiTheme="minorEastAsia"/>
                                <w:sz w:val="16"/>
                              </w:rPr>
                              <w:t>年度</w:t>
                            </w:r>
                          </w:p>
                          <w:p>
                            <w:pPr>
                              <w:pStyle w:val="0"/>
                              <w:spacing w:line="0" w:lineRule="atLeast"/>
                              <w:ind w:firstLine="177" w:firstLineChars="100"/>
                              <w:rPr>
                                <w:rFonts w:hint="default" w:asciiTheme="minorEastAsia" w:hAnsiTheme="minorEastAsia"/>
                                <w:sz w:val="16"/>
                              </w:rPr>
                            </w:pPr>
                            <w:r>
                              <w:rPr>
                                <w:rFonts w:hint="eastAsia" w:asciiTheme="minorEastAsia" w:hAnsiTheme="minorEastAsia"/>
                                <w:sz w:val="16"/>
                              </w:rPr>
                              <w:t>輪番当番日数）</w:t>
                            </w:r>
                          </w:p>
                        </w:txbxContent>
                      </wps:txbx>
                      <wps:bodyPr vertOverflow="overflow" horzOverflow="overflow" lIns="74295" tIns="8890" rIns="74295" bIns="8890" upright="1"/>
                    </wps:wsp>
                  </a:graphicData>
                </a:graphic>
              </wp:anchor>
            </w:drawing>
          </mc:Choice>
          <mc:Fallback>
            <w:pict>
              <v:rect id="オブジェクト 0" style="margin-top:56.75pt;margin-left:236.15pt;mso-position-horizontal-relative:text;mso-position-vertical-relative:text;position:absolute;height:23.05pt;width:82.95pt;z-index:88;" o:spid="_x0000_s1067" o:allowincell="t" o:allowoverlap="t" filled="t" fillcolor="#ffffff" stroked="f" o:spt="1">
                <v:fill opacity="3276f"/>
                <v:textbox style="layout-flow:horizontal;" inset="2.0637499999999998mm,0.24694444444444438mm,2.0637499999999998mm,0.24694444444444438mm">
                  <w:txbxContent>
                    <w:p>
                      <w:pPr>
                        <w:pStyle w:val="0"/>
                        <w:spacing w:line="0" w:lineRule="atLeast"/>
                        <w:rPr>
                          <w:rFonts w:hint="default" w:asciiTheme="minorEastAsia" w:hAnsiTheme="minorEastAsia"/>
                          <w:sz w:val="16"/>
                        </w:rPr>
                      </w:pPr>
                      <w:r>
                        <w:rPr>
                          <w:rFonts w:hint="eastAsia" w:asciiTheme="minorEastAsia" w:hAnsiTheme="minorEastAsia"/>
                          <w:sz w:val="16"/>
                        </w:rPr>
                        <w:t>（平成</w:t>
                      </w:r>
                      <w:r>
                        <w:rPr>
                          <w:rFonts w:hint="eastAsia" w:asciiTheme="minorEastAsia" w:hAnsiTheme="minorEastAsia"/>
                          <w:color w:val="000000" w:themeColor="text1"/>
                          <w:sz w:val="16"/>
                        </w:rPr>
                        <w:t>28</w:t>
                      </w:r>
                      <w:r>
                        <w:rPr>
                          <w:rFonts w:hint="eastAsia" w:asciiTheme="minorEastAsia" w:hAnsiTheme="minorEastAsia"/>
                          <w:sz w:val="16"/>
                        </w:rPr>
                        <w:t>年度</w:t>
                      </w:r>
                    </w:p>
                    <w:p>
                      <w:pPr>
                        <w:pStyle w:val="0"/>
                        <w:spacing w:line="0" w:lineRule="atLeast"/>
                        <w:ind w:firstLine="177" w:firstLineChars="100"/>
                        <w:rPr>
                          <w:rFonts w:hint="default" w:asciiTheme="minorEastAsia" w:hAnsiTheme="minorEastAsia"/>
                          <w:sz w:val="16"/>
                        </w:rPr>
                      </w:pPr>
                      <w:r>
                        <w:rPr>
                          <w:rFonts w:hint="eastAsia" w:asciiTheme="minorEastAsia" w:hAnsiTheme="minorEastAsia"/>
                          <w:sz w:val="16"/>
                        </w:rPr>
                        <w:t>輪番当番日数）</w:t>
                      </w:r>
                    </w:p>
                  </w:txbxContent>
                </v:textbox>
                <v:imagedata o:title=""/>
                <w10:wrap type="none" anchorx="text" anchory="text"/>
              </v:rect>
            </w:pict>
          </mc:Fallback>
        </mc:AlternateContent>
      </w:r>
      <w:r>
        <w:rPr>
          <w:rFonts w:hint="default" w:asciiTheme="minorEastAsia" w:hAnsiTheme="minorEastAsia"/>
          <w:sz w:val="22"/>
        </w:rPr>
        <mc:AlternateContent>
          <mc:Choice Requires="wps">
            <w:drawing>
              <wp:anchor simplePos="0" relativeHeight="45" behindDoc="0" locked="0" layoutInCell="1" hidden="0" allowOverlap="1">
                <wp:simplePos x="0" y="0"/>
                <wp:positionH relativeFrom="column">
                  <wp:posOffset>599440</wp:posOffset>
                </wp:positionH>
                <wp:positionV relativeFrom="paragraph">
                  <wp:posOffset>280670</wp:posOffset>
                </wp:positionV>
                <wp:extent cx="4614545" cy="318770"/>
                <wp:effectExtent l="0" t="0" r="635" b="635"/>
                <wp:wrapNone/>
                <wp:docPr id="1068" name="オブジェクト 0"/>
                <a:graphic xmlns:a="http://schemas.openxmlformats.org/drawingml/2006/main">
                  <a:graphicData uri="http://schemas.microsoft.com/office/word/2010/wordprocessingShape">
                    <wps:wsp>
                      <wps:cNvPr id="1068" name="オブジェクト 0"/>
                      <wps:cNvSpPr>
                        <a:spLocks noChangeArrowheads="1"/>
                      </wps:cNvSpPr>
                      <wps:spPr>
                        <a:xfrm>
                          <a:off x="0" y="0"/>
                          <a:ext cx="4614545" cy="318770"/>
                        </a:xfrm>
                        <a:prstGeom prst="rect">
                          <a:avLst/>
                        </a:prstGeom>
                        <a:solidFill>
                          <a:srgbClr val="FFFFFF"/>
                        </a:solidFill>
                        <a:ln>
                          <a:miter/>
                        </a:ln>
                      </wps:spPr>
                      <wps:txbx>
                        <w:txbxContent>
                          <w:p>
                            <w:pPr>
                              <w:pStyle w:val="0"/>
                              <w:tabs>
                                <w:tab w:val="left" w:leader="none" w:pos="1245"/>
                              </w:tabs>
                              <w:jc w:val="center"/>
                              <w:rPr>
                                <w:rFonts w:hint="default" w:asciiTheme="majorEastAsia" w:hAnsiTheme="majorEastAsia" w:eastAsiaTheme="majorEastAsia"/>
                                <w:color w:val="000000" w:themeColor="text1"/>
                              </w:rPr>
                            </w:pPr>
                            <w:r>
                              <w:rPr>
                                <w:rFonts w:hint="eastAsia" w:asciiTheme="majorEastAsia" w:hAnsiTheme="majorEastAsia" w:eastAsiaTheme="majorEastAsia"/>
                              </w:rPr>
                              <w:t>（図表</w:t>
                            </w:r>
                            <w:r>
                              <w:rPr>
                                <w:rFonts w:hint="eastAsia" w:asciiTheme="majorEastAsia" w:hAnsiTheme="majorEastAsia" w:eastAsiaTheme="majorEastAsia"/>
                              </w:rPr>
                              <w:t>7-3-19</w:t>
                            </w:r>
                            <w:r>
                              <w:rPr>
                                <w:rFonts w:hint="eastAsia" w:asciiTheme="majorEastAsia" w:hAnsiTheme="majorEastAsia" w:eastAsiaTheme="majorEastAsia"/>
                              </w:rPr>
                              <w:t>）</w:t>
                            </w:r>
                            <w:r>
                              <w:rPr>
                                <w:rFonts w:hint="eastAsia" w:asciiTheme="majorEastAsia" w:hAnsiTheme="majorEastAsia" w:eastAsiaTheme="majorEastAsia"/>
                                <w:color w:val="000000" w:themeColor="text1"/>
                              </w:rPr>
                              <w:t>平成</w:t>
                            </w:r>
                            <w:r>
                              <w:rPr>
                                <w:rFonts w:hint="eastAsia" w:asciiTheme="majorEastAsia" w:hAnsiTheme="majorEastAsia" w:eastAsiaTheme="majorEastAsia"/>
                                <w:color w:val="000000" w:themeColor="text1"/>
                              </w:rPr>
                              <w:t>28</w:t>
                            </w:r>
                            <w:r>
                              <w:rPr>
                                <w:rFonts w:hint="eastAsia" w:asciiTheme="majorEastAsia" w:hAnsiTheme="majorEastAsia" w:eastAsiaTheme="majorEastAsia"/>
                                <w:color w:val="000000" w:themeColor="text1"/>
                              </w:rPr>
                              <w:t>年度救急医療情報センターの小児科紹介件数</w:t>
                            </w:r>
                          </w:p>
                          <w:p>
                            <w:pPr>
                              <w:pStyle w:val="0"/>
                              <w:rPr>
                                <w:rFonts w:hint="default"/>
                                <w:color w:val="000000" w:themeColor="text1"/>
                              </w:rPr>
                            </w:pPr>
                          </w:p>
                        </w:txbxContent>
                      </wps:txbx>
                      <wps:bodyPr vertOverflow="overflow" horzOverflow="overflow" lIns="74295" tIns="8890" rIns="74295" bIns="8890" upright="1"/>
                    </wps:wsp>
                  </a:graphicData>
                </a:graphic>
              </wp:anchor>
            </w:drawing>
          </mc:Choice>
          <mc:Fallback>
            <w:pict>
              <v:rect id="オブジェクト 0" style="margin-top:22.1pt;margin-left:47.2pt;mso-position-horizontal-relative:text;mso-position-vertical-relative:text;position:absolute;height:25.1pt;width:363.35pt;z-index:45;" o:spid="_x0000_s1068" o:allowincell="t" o:allowoverlap="t" filled="t" fillcolor="#ffffff" stroked="f" o:spt="1">
                <v:fill/>
                <v:textbox style="layout-flow:horizontal;" inset="2.0637499999999998mm,0.24694444444444438mm,2.0637499999999998mm,0.24694444444444438mm">
                  <w:txbxContent>
                    <w:p>
                      <w:pPr>
                        <w:pStyle w:val="0"/>
                        <w:tabs>
                          <w:tab w:val="left" w:leader="none" w:pos="1245"/>
                        </w:tabs>
                        <w:jc w:val="center"/>
                        <w:rPr>
                          <w:rFonts w:hint="default" w:asciiTheme="majorEastAsia" w:hAnsiTheme="majorEastAsia" w:eastAsiaTheme="majorEastAsia"/>
                          <w:color w:val="000000" w:themeColor="text1"/>
                        </w:rPr>
                      </w:pPr>
                      <w:r>
                        <w:rPr>
                          <w:rFonts w:hint="eastAsia" w:asciiTheme="majorEastAsia" w:hAnsiTheme="majorEastAsia" w:eastAsiaTheme="majorEastAsia"/>
                        </w:rPr>
                        <w:t>（図表</w:t>
                      </w:r>
                      <w:r>
                        <w:rPr>
                          <w:rFonts w:hint="eastAsia" w:asciiTheme="majorEastAsia" w:hAnsiTheme="majorEastAsia" w:eastAsiaTheme="majorEastAsia"/>
                        </w:rPr>
                        <w:t>7-3-19</w:t>
                      </w:r>
                      <w:r>
                        <w:rPr>
                          <w:rFonts w:hint="eastAsia" w:asciiTheme="majorEastAsia" w:hAnsiTheme="majorEastAsia" w:eastAsiaTheme="majorEastAsia"/>
                        </w:rPr>
                        <w:t>）</w:t>
                      </w:r>
                      <w:r>
                        <w:rPr>
                          <w:rFonts w:hint="eastAsia" w:asciiTheme="majorEastAsia" w:hAnsiTheme="majorEastAsia" w:eastAsiaTheme="majorEastAsia"/>
                          <w:color w:val="000000" w:themeColor="text1"/>
                        </w:rPr>
                        <w:t>平成</w:t>
                      </w:r>
                      <w:r>
                        <w:rPr>
                          <w:rFonts w:hint="eastAsia" w:asciiTheme="majorEastAsia" w:hAnsiTheme="majorEastAsia" w:eastAsiaTheme="majorEastAsia"/>
                          <w:color w:val="000000" w:themeColor="text1"/>
                        </w:rPr>
                        <w:t>28</w:t>
                      </w:r>
                      <w:r>
                        <w:rPr>
                          <w:rFonts w:hint="eastAsia" w:asciiTheme="majorEastAsia" w:hAnsiTheme="majorEastAsia" w:eastAsiaTheme="majorEastAsia"/>
                          <w:color w:val="000000" w:themeColor="text1"/>
                        </w:rPr>
                        <w:t>年度救急医療情報センターの小児科紹介件数</w:t>
                      </w:r>
                    </w:p>
                    <w:p>
                      <w:pPr>
                        <w:pStyle w:val="0"/>
                        <w:rPr>
                          <w:rFonts w:hint="default"/>
                          <w:color w:val="000000" w:themeColor="text1"/>
                        </w:rPr>
                      </w:pPr>
                    </w:p>
                  </w:txbxContent>
                </v:textbox>
                <v:imagedata o:title=""/>
                <w10:wrap type="none" anchorx="text" anchory="text"/>
              </v:rect>
            </w:pict>
          </mc:Fallback>
        </mc:AlternateContent>
      </w:r>
      <w:r>
        <w:rPr>
          <w:rFonts w:hint="default" w:asciiTheme="minorEastAsia" w:hAnsiTheme="minorEastAsia"/>
          <w:sz w:val="22"/>
        </w:rPr>
        <w:drawing>
          <wp:inline distT="0" distB="0" distL="0" distR="0">
            <wp:extent cx="5688330" cy="3019425"/>
            <wp:effectExtent l="0" t="0" r="0" b="0"/>
            <wp:docPr id="1069" name="オブジェクト 0"/>
            <a:graphic xmlns:a="http://schemas.openxmlformats.org/drawingml/2006/main">
              <a:graphicData uri="http://schemas.openxmlformats.org/drawingml/2006/chart">
                <c:chart xmlns:c="http://schemas.openxmlformats.org/drawingml/2006/chart" r:id="rId16"/>
              </a:graphicData>
            </a:graphic>
          </wp:inline>
        </w:drawing>
      </w:r>
    </w:p>
    <w:p>
      <w:pPr>
        <w:pStyle w:val="0"/>
        <w:tabs>
          <w:tab w:val="left" w:leader="none" w:pos="1245"/>
        </w:tabs>
        <w:jc w:val="center"/>
        <w:rPr>
          <w:rFonts w:hint="default" w:asciiTheme="majorEastAsia" w:hAnsiTheme="majorEastAsia" w:eastAsiaTheme="majorEastAsia"/>
          <w:color w:val="000000" w:themeColor="text1"/>
        </w:rPr>
      </w:pPr>
      <w:r>
        <w:rPr>
          <w:rFonts w:hint="eastAsia" w:asciiTheme="majorEastAsia" w:hAnsiTheme="majorEastAsia" w:eastAsiaTheme="majorEastAsia"/>
        </w:rPr>
        <w:t>（図表</w:t>
      </w:r>
      <w:r>
        <w:rPr>
          <w:rFonts w:hint="eastAsia" w:asciiTheme="majorEastAsia" w:hAnsiTheme="majorEastAsia" w:eastAsiaTheme="majorEastAsia"/>
        </w:rPr>
        <w:t>7-3-20</w:t>
      </w:r>
      <w:r>
        <w:rPr>
          <w:rFonts w:hint="eastAsia" w:asciiTheme="majorEastAsia" w:hAnsiTheme="majorEastAsia" w:eastAsiaTheme="majorEastAsia"/>
        </w:rPr>
        <w:t>）</w:t>
      </w:r>
      <w:r>
        <w:rPr>
          <w:rFonts w:hint="eastAsia" w:asciiTheme="majorEastAsia" w:hAnsiTheme="majorEastAsia" w:eastAsiaTheme="majorEastAsia"/>
          <w:color w:val="000000" w:themeColor="text1"/>
        </w:rPr>
        <w:t>小児科病院群輪番制病院の深夜帯における受診者数</w:t>
      </w:r>
    </w:p>
    <w:tbl>
      <w:tblPr>
        <w:tblStyle w:val="11"/>
        <w:tblW w:w="7747" w:type="dxa"/>
        <w:jc w:val="left"/>
        <w:tblInd w:w="999" w:type="dxa"/>
        <w:tblLayout w:type="fixed"/>
        <w:tblCellMar>
          <w:left w:w="99" w:type="dxa"/>
          <w:right w:w="99" w:type="dxa"/>
        </w:tblCellMar>
        <w:tblLook w:firstRow="1" w:lastRow="0" w:firstColumn="1" w:lastColumn="0" w:noHBand="0" w:noVBand="1" w:val="04A0"/>
      </w:tblPr>
      <w:tblGrid>
        <w:gridCol w:w="2077"/>
        <w:gridCol w:w="1418"/>
        <w:gridCol w:w="1417"/>
        <w:gridCol w:w="1418"/>
        <w:gridCol w:w="1417"/>
      </w:tblGrid>
      <w:tr>
        <w:trPr>
          <w:trHeight w:val="270" w:hRule="atLeast"/>
        </w:trPr>
        <w:tc>
          <w:tcPr>
            <w:tcW w:w="2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　年　度</w:t>
            </w: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H25</w:t>
            </w:r>
          </w:p>
        </w:tc>
        <w:tc>
          <w:tcPr>
            <w:tcW w:w="14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H26</w:t>
            </w: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H27</w:t>
            </w:r>
          </w:p>
        </w:tc>
        <w:tc>
          <w:tcPr>
            <w:tcW w:w="14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H28</w:t>
            </w:r>
          </w:p>
        </w:tc>
      </w:tr>
      <w:tr>
        <w:trPr>
          <w:trHeight w:val="270" w:hRule="atLeast"/>
        </w:trPr>
        <w:tc>
          <w:tcPr>
            <w:tcW w:w="2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小児患者数</w:t>
            </w: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2,426</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2,504</w:t>
            </w: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2,451</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2,356</w:t>
            </w:r>
          </w:p>
        </w:tc>
      </w:tr>
      <w:tr>
        <w:trPr>
          <w:trHeight w:val="270" w:hRule="atLeast"/>
        </w:trPr>
        <w:tc>
          <w:tcPr>
            <w:tcW w:w="2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1</w:t>
            </w:r>
            <w:r>
              <w:rPr>
                <w:rFonts w:hint="eastAsia" w:asciiTheme="minorEastAsia" w:hAnsiTheme="minorEastAsia"/>
                <w:color w:val="000000" w:themeColor="text1"/>
                <w:kern w:val="0"/>
                <w:sz w:val="20"/>
              </w:rPr>
              <w:t>日当たりの患者数</w:t>
            </w: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6.6</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6.8</w:t>
            </w: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6.7</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6.5</w:t>
            </w:r>
          </w:p>
        </w:tc>
      </w:tr>
    </w:tbl>
    <w:p>
      <w:pPr>
        <w:pStyle w:val="0"/>
        <w:tabs>
          <w:tab w:val="left" w:leader="none" w:pos="1245"/>
        </w:tabs>
        <w:spacing w:line="240" w:lineRule="exact"/>
        <w:ind w:firstLine="6363" w:firstLineChars="3600"/>
        <w:rPr>
          <w:rFonts w:hint="default" w:asciiTheme="minorEastAsia" w:hAnsiTheme="minorEastAsia"/>
          <w:color w:val="000000" w:themeColor="text1"/>
          <w:sz w:val="16"/>
        </w:rPr>
      </w:pPr>
      <w:r>
        <w:rPr>
          <w:rFonts w:hint="eastAsia" w:asciiTheme="minorEastAsia" w:hAnsiTheme="minorEastAsia"/>
          <w:color w:val="000000" w:themeColor="text1"/>
          <w:sz w:val="16"/>
        </w:rPr>
        <w:t>出典：高知県医療政策課調べ</w:t>
      </w:r>
    </w:p>
    <w:p>
      <w:pPr>
        <w:pStyle w:val="0"/>
        <w:tabs>
          <w:tab w:val="left" w:leader="none" w:pos="1245"/>
        </w:tabs>
        <w:jc w:val="center"/>
        <w:rPr>
          <w:rFonts w:hint="default" w:asciiTheme="majorEastAsia" w:hAnsiTheme="majorEastAsia" w:eastAsiaTheme="majorEastAsia"/>
          <w:color w:val="000000" w:themeColor="text1"/>
        </w:rPr>
      </w:pPr>
    </w:p>
    <w:p>
      <w:pPr>
        <w:pStyle w:val="0"/>
        <w:tabs>
          <w:tab w:val="left" w:leader="none" w:pos="1245"/>
        </w:tabs>
        <w:jc w:val="center"/>
        <w:rPr>
          <w:rFonts w:hint="default" w:asciiTheme="majorEastAsia" w:hAnsiTheme="majorEastAsia" w:eastAsiaTheme="majorEastAsia"/>
        </w:rPr>
      </w:pPr>
      <w:r>
        <w:rPr>
          <w:rFonts w:hint="eastAsia" w:asciiTheme="majorEastAsia" w:hAnsiTheme="majorEastAsia" w:eastAsiaTheme="majorEastAsia"/>
          <w:color w:val="000000" w:themeColor="text1"/>
        </w:rPr>
        <w:t>（図表</w:t>
      </w:r>
      <w:r>
        <w:rPr>
          <w:rFonts w:hint="eastAsia" w:asciiTheme="majorEastAsia" w:hAnsiTheme="majorEastAsia" w:eastAsiaTheme="majorEastAsia"/>
          <w:color w:val="000000" w:themeColor="text1"/>
        </w:rPr>
        <w:t>7-3-21</w:t>
      </w:r>
      <w:r>
        <w:rPr>
          <w:rFonts w:hint="eastAsia" w:asciiTheme="majorEastAsia" w:hAnsiTheme="majorEastAsia" w:eastAsiaTheme="majorEastAsia"/>
          <w:color w:val="000000" w:themeColor="text1"/>
        </w:rPr>
        <w:t>）小児科病院群輪番制病院の小児科勤務医数及び</w:t>
      </w:r>
    </w:p>
    <w:p>
      <w:pPr>
        <w:pStyle w:val="0"/>
        <w:tabs>
          <w:tab w:val="left" w:leader="none" w:pos="1245"/>
        </w:tabs>
        <w:ind w:firstLine="3061" w:firstLineChars="1350"/>
        <w:rPr>
          <w:rFonts w:hint="default" w:asciiTheme="majorEastAsia" w:hAnsiTheme="majorEastAsia" w:eastAsiaTheme="majorEastAsia"/>
        </w:rPr>
      </w:pPr>
      <w:r>
        <w:rPr>
          <w:rFonts w:hint="eastAsia" w:asciiTheme="majorEastAsia" w:hAnsiTheme="majorEastAsia" w:eastAsiaTheme="majorEastAsia"/>
        </w:rPr>
        <w:t>輪番当直医師数の推移</w:t>
      </w:r>
    </w:p>
    <w:tbl>
      <w:tblPr>
        <w:tblStyle w:val="11"/>
        <w:tblW w:w="8243" w:type="dxa"/>
        <w:jc w:val="left"/>
        <w:tblInd w:w="847" w:type="dxa"/>
        <w:tblLayout w:type="fixed"/>
        <w:tblCellMar>
          <w:left w:w="99" w:type="dxa"/>
          <w:right w:w="99" w:type="dxa"/>
        </w:tblCellMar>
        <w:tblLook w:firstRow="1" w:lastRow="0" w:firstColumn="1" w:lastColumn="0" w:noHBand="0" w:noVBand="1" w:val="04A0"/>
      </w:tblPr>
      <w:tblGrid>
        <w:gridCol w:w="2088"/>
        <w:gridCol w:w="1955"/>
        <w:gridCol w:w="840"/>
        <w:gridCol w:w="840"/>
        <w:gridCol w:w="840"/>
        <w:gridCol w:w="840"/>
        <w:gridCol w:w="840"/>
      </w:tblGrid>
      <w:tr>
        <w:trPr>
          <w:trHeight w:val="525" w:hRule="atLeast"/>
        </w:trPr>
        <w:tc>
          <w:tcPr>
            <w:tcW w:w="2088"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0" w:lineRule="atLeast"/>
              <w:jc w:val="center"/>
              <w:rPr>
                <w:rFonts w:hint="default" w:asciiTheme="minorEastAsia" w:hAnsiTheme="minorEastAsia"/>
                <w:color w:val="000000"/>
                <w:kern w:val="0"/>
                <w:sz w:val="20"/>
              </w:rPr>
            </w:pPr>
            <w:r>
              <w:rPr>
                <w:rFonts w:hint="eastAsia" w:asciiTheme="minorEastAsia" w:hAnsiTheme="minorEastAsia"/>
                <w:color w:val="000000"/>
                <w:kern w:val="0"/>
                <w:sz w:val="20"/>
              </w:rPr>
              <w:t>医療機関名</w:t>
            </w:r>
          </w:p>
        </w:tc>
        <w:tc>
          <w:tcPr>
            <w:tcW w:w="1955"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0" w:lineRule="atLeast"/>
              <w:jc w:val="center"/>
              <w:rPr>
                <w:rFonts w:hint="default" w:asciiTheme="minorEastAsia" w:hAnsiTheme="minorEastAsia"/>
                <w:color w:val="000000"/>
                <w:kern w:val="0"/>
                <w:sz w:val="20"/>
              </w:rPr>
            </w:pPr>
            <w:r>
              <w:rPr>
                <w:rFonts w:hint="eastAsia" w:asciiTheme="minorEastAsia" w:hAnsiTheme="minorEastAsia"/>
                <w:color w:val="000000"/>
                <w:kern w:val="0"/>
                <w:sz w:val="20"/>
              </w:rPr>
              <w:t>年</w:t>
            </w:r>
          </w:p>
        </w:tc>
        <w:tc>
          <w:tcPr>
            <w:tcW w:w="840" w:type="dxa"/>
            <w:tcBorders>
              <w:top w:val="single" w:color="auto" w:sz="4" w:space="0"/>
              <w:left w:val="nil"/>
              <w:bottom w:val="doub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15"/>
              <w:tabs>
                <w:tab w:val="left" w:leader="none" w:pos="1245"/>
              </w:tabs>
              <w:spacing w:line="0" w:lineRule="atLeast"/>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H24</w:t>
            </w:r>
          </w:p>
        </w:tc>
        <w:tc>
          <w:tcPr>
            <w:tcW w:w="840" w:type="dxa"/>
            <w:tcBorders>
              <w:top w:val="single" w:color="auto" w:sz="4" w:space="0"/>
              <w:left w:val="nil"/>
              <w:bottom w:val="doub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15"/>
              <w:tabs>
                <w:tab w:val="left" w:leader="none" w:pos="1245"/>
              </w:tabs>
              <w:spacing w:line="0" w:lineRule="atLeast"/>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H25</w:t>
            </w:r>
          </w:p>
        </w:tc>
        <w:tc>
          <w:tcPr>
            <w:tcW w:w="840" w:type="dxa"/>
            <w:tcBorders>
              <w:top w:val="single" w:color="auto" w:sz="4" w:space="0"/>
              <w:left w:val="nil"/>
              <w:bottom w:val="doub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15"/>
              <w:tabs>
                <w:tab w:val="left" w:leader="none" w:pos="1245"/>
              </w:tabs>
              <w:spacing w:line="0" w:lineRule="atLeast"/>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H26</w:t>
            </w:r>
          </w:p>
        </w:tc>
        <w:tc>
          <w:tcPr>
            <w:tcW w:w="840" w:type="dxa"/>
            <w:tcBorders>
              <w:top w:val="single" w:color="auto" w:sz="4" w:space="0"/>
              <w:left w:val="nil"/>
              <w:bottom w:val="doub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15"/>
              <w:tabs>
                <w:tab w:val="left" w:leader="none" w:pos="1245"/>
              </w:tabs>
              <w:spacing w:line="0" w:lineRule="atLeast"/>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H27</w:t>
            </w:r>
          </w:p>
        </w:tc>
        <w:tc>
          <w:tcPr>
            <w:tcW w:w="840" w:type="dxa"/>
            <w:tcBorders>
              <w:top w:val="single" w:color="auto" w:sz="4" w:space="0"/>
              <w:left w:val="nil"/>
              <w:bottom w:val="doub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0" w:lineRule="atLeast"/>
              <w:jc w:val="center"/>
              <w:rPr>
                <w:rFonts w:hint="default" w:asciiTheme="minorEastAsia" w:hAnsiTheme="minorEastAsia"/>
                <w:color w:val="000000" w:themeColor="text1"/>
                <w:kern w:val="0"/>
                <w:sz w:val="20"/>
              </w:rPr>
            </w:pPr>
            <w:r>
              <w:rPr>
                <w:rFonts w:hint="eastAsia" w:asciiTheme="minorEastAsia" w:hAnsiTheme="minorEastAsia"/>
                <w:color w:val="000000" w:themeColor="text1"/>
                <w:sz w:val="20"/>
              </w:rPr>
              <w:t>H28</w:t>
            </w:r>
          </w:p>
        </w:tc>
      </w:tr>
      <w:tr>
        <w:trPr>
          <w:trHeight w:val="270" w:hRule="atLeast"/>
        </w:trPr>
        <w:tc>
          <w:tcPr>
            <w:tcW w:w="2088"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0" w:lineRule="atLeast"/>
              <w:jc w:val="center"/>
              <w:rPr>
                <w:rFonts w:hint="default" w:asciiTheme="minorEastAsia" w:hAnsiTheme="minorEastAsia"/>
                <w:color w:val="000000"/>
                <w:kern w:val="0"/>
                <w:sz w:val="20"/>
              </w:rPr>
            </w:pPr>
            <w:r>
              <w:rPr>
                <w:rFonts w:hint="eastAsia" w:asciiTheme="minorEastAsia" w:hAnsiTheme="minorEastAsia"/>
                <w:color w:val="000000"/>
                <w:kern w:val="0"/>
                <w:sz w:val="20"/>
              </w:rPr>
              <w:t>高知大学医学部</w:t>
            </w:r>
          </w:p>
          <w:p>
            <w:pPr>
              <w:pStyle w:val="0"/>
              <w:widowControl w:val="1"/>
              <w:spacing w:line="0" w:lineRule="atLeast"/>
              <w:jc w:val="center"/>
              <w:rPr>
                <w:rFonts w:hint="default" w:asciiTheme="minorEastAsia" w:hAnsiTheme="minorEastAsia"/>
                <w:color w:val="000000"/>
                <w:kern w:val="0"/>
                <w:sz w:val="20"/>
              </w:rPr>
            </w:pPr>
            <w:r>
              <w:rPr>
                <w:rFonts w:hint="eastAsia" w:asciiTheme="minorEastAsia" w:hAnsiTheme="minorEastAsia"/>
                <w:color w:val="000000"/>
                <w:kern w:val="0"/>
                <w:sz w:val="20"/>
              </w:rPr>
              <w:t>附属病院</w:t>
            </w:r>
          </w:p>
        </w:tc>
        <w:tc>
          <w:tcPr>
            <w:tcW w:w="1955" w:type="dxa"/>
            <w:tcBorders>
              <w:top w:val="doub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勤務医数</w:t>
            </w:r>
          </w:p>
        </w:tc>
        <w:tc>
          <w:tcPr>
            <w:tcW w:w="840" w:type="dxa"/>
            <w:tcBorders>
              <w:top w:val="doub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13</w:t>
            </w:r>
          </w:p>
        </w:tc>
        <w:tc>
          <w:tcPr>
            <w:tcW w:w="840" w:type="dxa"/>
            <w:tcBorders>
              <w:top w:val="doub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15</w:t>
            </w:r>
          </w:p>
        </w:tc>
        <w:tc>
          <w:tcPr>
            <w:tcW w:w="840" w:type="dxa"/>
            <w:tcBorders>
              <w:top w:val="doub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14</w:t>
            </w:r>
          </w:p>
        </w:tc>
        <w:tc>
          <w:tcPr>
            <w:tcW w:w="840" w:type="dxa"/>
            <w:tcBorders>
              <w:top w:val="doub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17</w:t>
            </w:r>
          </w:p>
        </w:tc>
        <w:tc>
          <w:tcPr>
            <w:tcW w:w="840" w:type="dxa"/>
            <w:tcBorders>
              <w:top w:val="doub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20</w:t>
            </w:r>
          </w:p>
        </w:tc>
      </w:tr>
      <w:tr>
        <w:trPr>
          <w:trHeight w:val="270" w:hRule="atLeast"/>
        </w:trPr>
        <w:tc>
          <w:tcPr>
            <w:tcW w:w="2088"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000000"/>
                <w:kern w:val="0"/>
                <w:sz w:val="20"/>
              </w:rPr>
            </w:pPr>
          </w:p>
        </w:tc>
        <w:tc>
          <w:tcPr>
            <w:tcW w:w="1955"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うち輪番当直医数</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9</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10</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9</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15</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15</w:t>
            </w:r>
          </w:p>
        </w:tc>
      </w:tr>
      <w:tr>
        <w:trPr>
          <w:trHeight w:val="270" w:hRule="atLeast"/>
        </w:trPr>
        <w:tc>
          <w:tcPr>
            <w:tcW w:w="2088"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高知医療センター</w:t>
            </w:r>
          </w:p>
        </w:tc>
        <w:tc>
          <w:tcPr>
            <w:tcW w:w="1955"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勤務医数</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11</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11</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10</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11</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11</w:t>
            </w:r>
          </w:p>
        </w:tc>
      </w:tr>
      <w:tr>
        <w:trPr>
          <w:trHeight w:val="270" w:hRule="atLeast"/>
        </w:trPr>
        <w:tc>
          <w:tcPr>
            <w:tcW w:w="2088"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000000"/>
                <w:kern w:val="0"/>
                <w:sz w:val="20"/>
              </w:rPr>
            </w:pPr>
          </w:p>
        </w:tc>
        <w:tc>
          <w:tcPr>
            <w:tcW w:w="1955"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うち輪番当直医数</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5</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8</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5</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5</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5</w:t>
            </w:r>
          </w:p>
        </w:tc>
      </w:tr>
      <w:tr>
        <w:trPr>
          <w:trHeight w:val="270" w:hRule="atLeast"/>
        </w:trPr>
        <w:tc>
          <w:tcPr>
            <w:tcW w:w="2088"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0" w:lineRule="atLeast"/>
              <w:jc w:val="center"/>
              <w:rPr>
                <w:rFonts w:hint="default" w:asciiTheme="minorEastAsia" w:hAnsiTheme="minorEastAsia"/>
                <w:color w:val="000000"/>
                <w:kern w:val="0"/>
                <w:sz w:val="20"/>
              </w:rPr>
            </w:pPr>
            <w:r>
              <w:rPr>
                <w:rFonts w:hint="eastAsia" w:asciiTheme="minorEastAsia" w:hAnsiTheme="minorEastAsia"/>
                <w:color w:val="000000"/>
                <w:kern w:val="0"/>
                <w:sz w:val="20"/>
              </w:rPr>
              <w:t>国立病院機構</w:t>
            </w:r>
          </w:p>
          <w:p>
            <w:pPr>
              <w:pStyle w:val="0"/>
              <w:widowControl w:val="1"/>
              <w:spacing w:line="0" w:lineRule="atLeast"/>
              <w:jc w:val="center"/>
              <w:rPr>
                <w:rFonts w:hint="default" w:asciiTheme="minorEastAsia" w:hAnsiTheme="minorEastAsia"/>
                <w:color w:val="000000"/>
                <w:kern w:val="0"/>
                <w:sz w:val="20"/>
              </w:rPr>
            </w:pPr>
            <w:r>
              <w:rPr>
                <w:rFonts w:hint="eastAsia" w:asciiTheme="minorEastAsia" w:hAnsiTheme="minorEastAsia"/>
                <w:color w:val="000000"/>
                <w:kern w:val="0"/>
                <w:sz w:val="20"/>
              </w:rPr>
              <w:t>高知病院</w:t>
            </w:r>
          </w:p>
        </w:tc>
        <w:tc>
          <w:tcPr>
            <w:tcW w:w="1955"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勤務医数</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7</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7</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6</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6</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5</w:t>
            </w:r>
          </w:p>
        </w:tc>
      </w:tr>
      <w:tr>
        <w:trPr>
          <w:trHeight w:val="270" w:hRule="atLeast"/>
        </w:trPr>
        <w:tc>
          <w:tcPr>
            <w:tcW w:w="2088"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000000"/>
                <w:kern w:val="0"/>
                <w:sz w:val="20"/>
              </w:rPr>
            </w:pPr>
          </w:p>
        </w:tc>
        <w:tc>
          <w:tcPr>
            <w:tcW w:w="1955"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うち輪番当直医数</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6</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6</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6</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6</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5</w:t>
            </w:r>
          </w:p>
        </w:tc>
      </w:tr>
      <w:tr>
        <w:trPr>
          <w:trHeight w:val="270" w:hRule="atLeast"/>
        </w:trPr>
        <w:tc>
          <w:tcPr>
            <w:tcW w:w="2088"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高知赤十字病院</w:t>
            </w:r>
          </w:p>
        </w:tc>
        <w:tc>
          <w:tcPr>
            <w:tcW w:w="1955"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勤務医数</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3</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3</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2</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2</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2</w:t>
            </w:r>
          </w:p>
        </w:tc>
      </w:tr>
      <w:tr>
        <w:trPr>
          <w:trHeight w:val="270" w:hRule="atLeast"/>
        </w:trPr>
        <w:tc>
          <w:tcPr>
            <w:tcW w:w="2088"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000000"/>
                <w:kern w:val="0"/>
                <w:sz w:val="20"/>
              </w:rPr>
            </w:pPr>
          </w:p>
        </w:tc>
        <w:tc>
          <w:tcPr>
            <w:tcW w:w="1955"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うち輪番当直医数</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1</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2</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1</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2</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1</w:t>
            </w:r>
          </w:p>
        </w:tc>
      </w:tr>
      <w:tr>
        <w:trPr>
          <w:trHeight w:val="270" w:hRule="atLeast"/>
        </w:trPr>
        <w:tc>
          <w:tcPr>
            <w:tcW w:w="2088"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ＪＡ高知病院</w:t>
            </w:r>
          </w:p>
        </w:tc>
        <w:tc>
          <w:tcPr>
            <w:tcW w:w="1955"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勤務医数</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2</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2</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2</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2</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2</w:t>
            </w:r>
          </w:p>
        </w:tc>
      </w:tr>
      <w:tr>
        <w:trPr>
          <w:trHeight w:val="270" w:hRule="atLeast"/>
        </w:trPr>
        <w:tc>
          <w:tcPr>
            <w:tcW w:w="2088"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000000"/>
                <w:kern w:val="0"/>
                <w:sz w:val="20"/>
              </w:rPr>
            </w:pPr>
          </w:p>
        </w:tc>
        <w:tc>
          <w:tcPr>
            <w:tcW w:w="1955"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うち輪番当直医数</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2</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2</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2</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2</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2</w:t>
            </w:r>
          </w:p>
        </w:tc>
      </w:tr>
      <w:tr>
        <w:trPr>
          <w:trHeight w:val="270" w:hRule="atLeast"/>
        </w:trPr>
        <w:tc>
          <w:tcPr>
            <w:tcW w:w="2088"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計</w:t>
            </w:r>
          </w:p>
        </w:tc>
        <w:tc>
          <w:tcPr>
            <w:tcW w:w="1955"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勤務医数</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36</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38</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34</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38</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40</w:t>
            </w:r>
          </w:p>
        </w:tc>
      </w:tr>
      <w:tr>
        <w:trPr>
          <w:trHeight w:val="270" w:hRule="atLeast"/>
        </w:trPr>
        <w:tc>
          <w:tcPr>
            <w:tcW w:w="2088"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000000"/>
                <w:kern w:val="0"/>
                <w:sz w:val="20"/>
              </w:rPr>
            </w:pPr>
          </w:p>
        </w:tc>
        <w:tc>
          <w:tcPr>
            <w:tcW w:w="1955"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うち輪番当直医数</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23</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28</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23</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30</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28</w:t>
            </w:r>
          </w:p>
        </w:tc>
      </w:tr>
    </w:tbl>
    <w:p>
      <w:pPr>
        <w:pStyle w:val="0"/>
        <w:tabs>
          <w:tab w:val="left" w:leader="none" w:pos="1245"/>
        </w:tabs>
        <w:spacing w:line="240" w:lineRule="exact"/>
        <w:ind w:firstLine="6716" w:firstLineChars="3800"/>
        <w:rPr>
          <w:rFonts w:hint="default" w:asciiTheme="minorEastAsia" w:hAnsiTheme="minorEastAsia"/>
          <w:sz w:val="16"/>
        </w:rPr>
      </w:pPr>
      <w:r>
        <w:rPr>
          <w:rFonts w:hint="eastAsia" w:asciiTheme="minorEastAsia" w:hAnsiTheme="minorEastAsia"/>
          <w:sz w:val="16"/>
        </w:rPr>
        <w:t>出典：</w:t>
      </w:r>
      <w:r>
        <w:rPr>
          <w:rFonts w:hint="eastAsia" w:asciiTheme="minorEastAsia" w:hAnsiTheme="minorEastAsia"/>
          <w:color w:val="000000" w:themeColor="text1"/>
          <w:sz w:val="16"/>
        </w:rPr>
        <w:t>高知県医療政策課調べ</w:t>
      </w:r>
    </w:p>
    <w:p>
      <w:pPr>
        <w:pStyle w:val="0"/>
        <w:tabs>
          <w:tab w:val="left" w:leader="none" w:pos="1245"/>
        </w:tabs>
        <w:spacing w:before="175" w:beforeLines="50" w:beforeAutospacing="0"/>
        <w:rPr>
          <w:rFonts w:hint="default" w:asciiTheme="minorEastAsia" w:hAnsiTheme="minorEastAsia"/>
          <w:sz w:val="22"/>
        </w:rPr>
      </w:pPr>
    </w:p>
    <w:p>
      <w:pPr>
        <w:pStyle w:val="0"/>
        <w:tabs>
          <w:tab w:val="left" w:leader="none" w:pos="1245"/>
        </w:tabs>
        <w:spacing w:before="175" w:beforeLines="50" w:beforeAutospacing="0"/>
        <w:rPr>
          <w:rFonts w:hint="default" w:asciiTheme="minorEastAsia" w:hAnsiTheme="minorEastAsia"/>
          <w:sz w:val="22"/>
        </w:rPr>
      </w:pPr>
    </w:p>
    <w:p>
      <w:pPr>
        <w:pStyle w:val="0"/>
        <w:tabs>
          <w:tab w:val="left" w:leader="none" w:pos="1245"/>
        </w:tabs>
        <w:spacing w:before="175" w:beforeLines="50" w:beforeAutospacing="0"/>
        <w:ind w:firstLine="237" w:firstLineChars="100"/>
        <w:rPr>
          <w:rFonts w:hint="default" w:asciiTheme="minorEastAsia" w:hAnsiTheme="minorEastAsia"/>
          <w:sz w:val="22"/>
        </w:rPr>
      </w:pPr>
      <w:r>
        <w:rPr>
          <w:rFonts w:hint="eastAsia" w:asciiTheme="minorEastAsia" w:hAnsiTheme="minorEastAsia"/>
          <w:sz w:val="22"/>
        </w:rPr>
        <w:t>イ　安芸保健医療圏・幡多保健医療圏</w:t>
      </w:r>
    </w:p>
    <w:p>
      <w:pPr>
        <w:pStyle w:val="0"/>
        <w:tabs>
          <w:tab w:val="left" w:leader="none" w:pos="1245"/>
        </w:tabs>
        <w:ind w:left="453" w:leftChars="2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あき総合病院と幡多けんみん病院が入院小児救急医療を担うとともに、初期救急医療も担っています。平成</w:t>
      </w:r>
      <w:r>
        <w:rPr>
          <w:rFonts w:hint="eastAsia" w:asciiTheme="minorEastAsia" w:hAnsiTheme="minorEastAsia"/>
          <w:color w:val="000000" w:themeColor="text1"/>
          <w:sz w:val="22"/>
          <w:u w:val="none" w:color="auto"/>
        </w:rPr>
        <w:t>28</w:t>
      </w:r>
      <w:r>
        <w:rPr>
          <w:rFonts w:hint="eastAsia" w:asciiTheme="minorEastAsia" w:hAnsiTheme="minorEastAsia"/>
          <w:color w:val="000000" w:themeColor="text1"/>
          <w:sz w:val="22"/>
          <w:u w:val="none" w:color="auto"/>
        </w:rPr>
        <w:t>年度の診療時間外の受診者数は、あき総合病院</w:t>
      </w:r>
      <w:r>
        <w:rPr>
          <w:rFonts w:hint="eastAsia" w:asciiTheme="minorEastAsia" w:hAnsiTheme="minorEastAsia"/>
          <w:color w:val="000000" w:themeColor="text1"/>
          <w:sz w:val="20"/>
          <w:u w:val="none" w:color="auto"/>
        </w:rPr>
        <w:t>（小児科医師２名、うち救急担当医師２名）</w:t>
      </w:r>
      <w:r>
        <w:rPr>
          <w:rFonts w:hint="eastAsia" w:asciiTheme="minorEastAsia" w:hAnsiTheme="minorEastAsia"/>
          <w:color w:val="000000" w:themeColor="text1"/>
          <w:sz w:val="22"/>
          <w:u w:val="none" w:color="auto"/>
        </w:rPr>
        <w:t>が</w:t>
      </w:r>
      <w:r>
        <w:rPr>
          <w:rFonts w:hint="eastAsia" w:asciiTheme="minorEastAsia" w:hAnsiTheme="minorEastAsia"/>
          <w:color w:val="000000" w:themeColor="text1"/>
          <w:sz w:val="22"/>
          <w:u w:val="none" w:color="auto"/>
        </w:rPr>
        <w:t>1,116</w:t>
      </w:r>
      <w:r>
        <w:rPr>
          <w:rFonts w:hint="eastAsia" w:asciiTheme="minorEastAsia" w:hAnsiTheme="minorEastAsia"/>
          <w:color w:val="000000" w:themeColor="text1"/>
          <w:sz w:val="22"/>
          <w:u w:val="none" w:color="auto"/>
        </w:rPr>
        <w:t>人</w:t>
      </w:r>
      <w:r>
        <w:rPr>
          <w:rFonts w:hint="eastAsia" w:asciiTheme="minorEastAsia" w:hAnsiTheme="minorEastAsia"/>
          <w:color w:val="000000" w:themeColor="text1"/>
          <w:sz w:val="20"/>
          <w:u w:val="none" w:color="auto"/>
        </w:rPr>
        <w:t>（１日当たり</w:t>
      </w:r>
      <w:r>
        <w:rPr>
          <w:rFonts w:hint="eastAsia" w:asciiTheme="minorEastAsia" w:hAnsiTheme="minorEastAsia"/>
          <w:color w:val="000000" w:themeColor="text1"/>
          <w:sz w:val="20"/>
          <w:u w:val="none" w:color="auto"/>
        </w:rPr>
        <w:t>3.0</w:t>
      </w:r>
      <w:r>
        <w:rPr>
          <w:rFonts w:hint="eastAsia" w:asciiTheme="minorEastAsia" w:hAnsiTheme="minorEastAsia"/>
          <w:color w:val="000000" w:themeColor="text1"/>
          <w:sz w:val="20"/>
          <w:u w:val="none" w:color="auto"/>
        </w:rPr>
        <w:t>人）</w:t>
      </w:r>
      <w:r>
        <w:rPr>
          <w:rFonts w:hint="eastAsia" w:asciiTheme="minorEastAsia" w:hAnsiTheme="minorEastAsia"/>
          <w:color w:val="000000" w:themeColor="text1"/>
          <w:sz w:val="22"/>
          <w:u w:val="none" w:color="auto"/>
        </w:rPr>
        <w:t>、幡多けんみん病院</w:t>
      </w:r>
      <w:r>
        <w:rPr>
          <w:rFonts w:hint="eastAsia" w:asciiTheme="minorEastAsia" w:hAnsiTheme="minorEastAsia"/>
          <w:color w:val="000000" w:themeColor="text1"/>
          <w:sz w:val="20"/>
          <w:u w:val="none" w:color="auto"/>
        </w:rPr>
        <w:t>（小児科医師７名、うち救急担当医師６名）</w:t>
      </w:r>
      <w:r>
        <w:rPr>
          <w:rFonts w:hint="eastAsia" w:asciiTheme="minorEastAsia" w:hAnsiTheme="minorEastAsia"/>
          <w:color w:val="000000" w:themeColor="text1"/>
          <w:sz w:val="22"/>
          <w:u w:val="none" w:color="auto"/>
        </w:rPr>
        <w:t>が</w:t>
      </w:r>
      <w:r>
        <w:rPr>
          <w:rFonts w:hint="eastAsia" w:asciiTheme="minorEastAsia" w:hAnsiTheme="minorEastAsia"/>
          <w:color w:val="000000" w:themeColor="text1"/>
          <w:sz w:val="22"/>
          <w:u w:val="none" w:color="auto"/>
        </w:rPr>
        <w:t>3,769</w:t>
      </w:r>
      <w:r>
        <w:rPr>
          <w:rFonts w:hint="eastAsia" w:asciiTheme="minorEastAsia" w:hAnsiTheme="minorEastAsia"/>
          <w:color w:val="000000" w:themeColor="text1"/>
          <w:sz w:val="22"/>
          <w:u w:val="none" w:color="auto"/>
        </w:rPr>
        <w:t>人</w:t>
      </w:r>
      <w:r>
        <w:rPr>
          <w:rFonts w:hint="eastAsia" w:asciiTheme="minorEastAsia" w:hAnsiTheme="minorEastAsia"/>
          <w:color w:val="000000" w:themeColor="text1"/>
          <w:sz w:val="20"/>
          <w:u w:val="none" w:color="auto"/>
        </w:rPr>
        <w:t>（１日当たり</w:t>
      </w:r>
      <w:r>
        <w:rPr>
          <w:rFonts w:hint="eastAsia" w:asciiTheme="minorEastAsia" w:hAnsiTheme="minorEastAsia"/>
          <w:color w:val="000000" w:themeColor="text1"/>
          <w:sz w:val="20"/>
          <w:u w:val="none" w:color="auto"/>
        </w:rPr>
        <w:t>10.3</w:t>
      </w:r>
      <w:r>
        <w:rPr>
          <w:rFonts w:hint="eastAsia" w:asciiTheme="minorEastAsia" w:hAnsiTheme="minorEastAsia"/>
          <w:color w:val="000000" w:themeColor="text1"/>
          <w:sz w:val="20"/>
          <w:u w:val="none" w:color="auto"/>
        </w:rPr>
        <w:t>人）</w:t>
      </w:r>
      <w:r>
        <w:rPr>
          <w:rFonts w:hint="eastAsia" w:asciiTheme="minorEastAsia" w:hAnsiTheme="minorEastAsia"/>
          <w:color w:val="000000" w:themeColor="text1"/>
          <w:sz w:val="22"/>
          <w:u w:val="none" w:color="auto"/>
        </w:rPr>
        <w:t>となっており、数少ない小児科医師は、</w:t>
      </w:r>
      <w:r>
        <w:rPr>
          <w:rFonts w:hint="eastAsia" w:asciiTheme="minorEastAsia" w:hAnsiTheme="minorEastAsia"/>
          <w:color w:val="000000" w:themeColor="text1"/>
          <w:sz w:val="22"/>
          <w:u w:val="none" w:color="auto"/>
        </w:rPr>
        <w:t>24</w:t>
      </w:r>
      <w:r>
        <w:rPr>
          <w:rFonts w:hint="eastAsia" w:asciiTheme="minorEastAsia" w:hAnsiTheme="minorEastAsia"/>
          <w:color w:val="000000" w:themeColor="text1"/>
          <w:sz w:val="22"/>
          <w:u w:val="none" w:color="auto"/>
        </w:rPr>
        <w:t>時間対応を余儀なくされています。</w:t>
      </w:r>
    </w:p>
    <w:p>
      <w:pPr>
        <w:pStyle w:val="0"/>
        <w:tabs>
          <w:tab w:val="left" w:leader="none" w:pos="1245"/>
        </w:tabs>
        <w:ind w:left="453" w:leftChars="200" w:firstLine="237" w:firstLineChars="100"/>
        <w:rPr>
          <w:rFonts w:hint="default" w:asciiTheme="minorEastAsia" w:hAnsiTheme="minorEastAsia"/>
          <w:color w:val="000000" w:themeColor="text1"/>
          <w:sz w:val="22"/>
          <w:u w:val="none" w:color="auto"/>
        </w:rPr>
      </w:pPr>
    </w:p>
    <w:p>
      <w:pPr>
        <w:pStyle w:val="0"/>
        <w:tabs>
          <w:tab w:val="left" w:leader="none" w:pos="1245"/>
        </w:tabs>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7-3-22</w:t>
      </w:r>
      <w:r>
        <w:rPr>
          <w:rFonts w:hint="eastAsia" w:asciiTheme="majorEastAsia" w:hAnsiTheme="majorEastAsia" w:eastAsiaTheme="majorEastAsia"/>
        </w:rPr>
        <w:t>）時間外受診の小児患者数</w:t>
      </w:r>
    </w:p>
    <w:tbl>
      <w:tblPr>
        <w:tblStyle w:val="11"/>
        <w:tblW w:w="6407" w:type="dxa"/>
        <w:jc w:val="left"/>
        <w:tblInd w:w="1659" w:type="dxa"/>
        <w:tblLayout w:type="fixed"/>
        <w:tblCellMar>
          <w:left w:w="99" w:type="dxa"/>
          <w:right w:w="99" w:type="dxa"/>
        </w:tblCellMar>
        <w:tblLook w:firstRow="1" w:lastRow="0" w:firstColumn="1" w:lastColumn="0" w:noHBand="0" w:noVBand="1" w:val="04A0"/>
      </w:tblPr>
      <w:tblGrid>
        <w:gridCol w:w="2324"/>
        <w:gridCol w:w="1361"/>
        <w:gridCol w:w="1361"/>
        <w:gridCol w:w="1361"/>
      </w:tblGrid>
      <w:tr>
        <w:trPr>
          <w:trHeight w:val="270" w:hRule="atLeast"/>
        </w:trPr>
        <w:tc>
          <w:tcPr>
            <w:tcW w:w="2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年度</w:t>
            </w:r>
          </w:p>
        </w:tc>
        <w:tc>
          <w:tcPr>
            <w:tcW w:w="1361"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H26</w:t>
            </w:r>
          </w:p>
        </w:tc>
        <w:tc>
          <w:tcPr>
            <w:tcW w:w="1361"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H27</w:t>
            </w:r>
          </w:p>
        </w:tc>
        <w:tc>
          <w:tcPr>
            <w:tcW w:w="1361"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H28</w:t>
            </w:r>
          </w:p>
        </w:tc>
      </w:tr>
      <w:tr>
        <w:trPr>
          <w:trHeight w:val="270" w:hRule="atLeast"/>
        </w:trPr>
        <w:tc>
          <w:tcPr>
            <w:tcW w:w="2324"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あき総合病院</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1,235</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1,025</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1,116</w:t>
            </w:r>
          </w:p>
        </w:tc>
      </w:tr>
      <w:tr>
        <w:trPr>
          <w:trHeight w:val="270" w:hRule="atLeast"/>
        </w:trPr>
        <w:tc>
          <w:tcPr>
            <w:tcW w:w="2324"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幡多けんみん病院</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3,504</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3,597</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3,769</w:t>
            </w:r>
          </w:p>
        </w:tc>
      </w:tr>
    </w:tbl>
    <w:p>
      <w:pPr>
        <w:pStyle w:val="0"/>
        <w:tabs>
          <w:tab w:val="left" w:leader="none" w:pos="1245"/>
        </w:tabs>
        <w:spacing w:line="240" w:lineRule="exact"/>
        <w:ind w:firstLine="5656" w:firstLineChars="3200"/>
        <w:rPr>
          <w:rFonts w:hint="default" w:asciiTheme="minorEastAsia" w:hAnsiTheme="minorEastAsia"/>
          <w:color w:val="000000"/>
          <w:kern w:val="0"/>
          <w:sz w:val="16"/>
        </w:rPr>
      </w:pPr>
      <w:r>
        <w:rPr>
          <w:rFonts w:hint="eastAsia" w:asciiTheme="minorEastAsia" w:hAnsiTheme="minorEastAsia"/>
          <w:color w:val="000000" w:themeColor="text1"/>
          <w:kern w:val="0"/>
          <w:sz w:val="16"/>
        </w:rPr>
        <w:t>出典：高知県医療政策課調べ</w:t>
      </w:r>
    </w:p>
    <w:p>
      <w:pPr>
        <w:pStyle w:val="0"/>
        <w:tabs>
          <w:tab w:val="left" w:leader="none" w:pos="1245"/>
        </w:tabs>
        <w:ind w:firstLine="237" w:firstLineChars="100"/>
        <w:rPr>
          <w:rFonts w:hint="default" w:asciiTheme="minorEastAsia" w:hAnsiTheme="minorEastAsia"/>
          <w:sz w:val="22"/>
        </w:rPr>
      </w:pPr>
    </w:p>
    <w:p>
      <w:pPr>
        <w:pStyle w:val="0"/>
        <w:tabs>
          <w:tab w:val="left" w:leader="none" w:pos="1245"/>
        </w:tabs>
        <w:ind w:firstLine="237" w:firstLineChars="100"/>
        <w:rPr>
          <w:rFonts w:hint="default" w:asciiTheme="minorEastAsia" w:hAnsiTheme="minorEastAsia"/>
          <w:sz w:val="22"/>
        </w:rPr>
      </w:pPr>
      <w:r>
        <w:rPr>
          <w:rFonts w:hint="eastAsia" w:asciiTheme="minorEastAsia" w:hAnsiTheme="minorEastAsia"/>
          <w:sz w:val="22"/>
        </w:rPr>
        <w:t>ウ　高幡保健医療圏</w:t>
      </w:r>
    </w:p>
    <w:p>
      <w:pPr>
        <w:pStyle w:val="0"/>
        <w:tabs>
          <w:tab w:val="left" w:leader="none" w:pos="1245"/>
        </w:tabs>
        <w:ind w:left="453" w:leftChars="200" w:firstLine="237" w:firstLineChars="100"/>
        <w:rPr>
          <w:rFonts w:hint="default" w:asciiTheme="minorEastAsia" w:hAnsiTheme="minorEastAsia"/>
          <w:sz w:val="22"/>
        </w:rPr>
      </w:pPr>
      <w:r>
        <w:rPr>
          <w:rFonts w:hint="eastAsia" w:asciiTheme="minorEastAsia" w:hAnsiTheme="minorEastAsia"/>
          <w:sz w:val="22"/>
        </w:rPr>
        <w:t>初期救急医療を担う医療機関が少ないことなどから、中央保健医療圏及び幡多保健医療圏の初期及び小児救急医療機関が補完しています。</w:t>
      </w:r>
    </w:p>
    <w:p>
      <w:pPr>
        <w:pStyle w:val="0"/>
        <w:tabs>
          <w:tab w:val="left" w:leader="none" w:pos="1245"/>
        </w:tabs>
        <w:spacing w:before="175" w:beforeLines="50" w:beforeAutospacing="0" w:line="240" w:lineRule="exact"/>
        <w:ind w:firstLine="393" w:firstLineChars="200"/>
        <w:rPr>
          <w:rFonts w:hint="default" w:asciiTheme="minorEastAsia" w:hAnsiTheme="minorEastAsia"/>
          <w:sz w:val="18"/>
        </w:rPr>
      </w:pPr>
    </w:p>
    <w:p>
      <w:pPr>
        <w:pStyle w:val="0"/>
        <w:tabs>
          <w:tab w:val="left" w:leader="none" w:pos="1245"/>
        </w:tabs>
        <w:rPr>
          <w:rFonts w:hint="default" w:asciiTheme="minorEastAsia" w:hAnsiTheme="minorEastAsia"/>
          <w:b w:val="1"/>
          <w:sz w:val="22"/>
        </w:rPr>
      </w:pPr>
      <w:r>
        <w:rPr>
          <w:rFonts w:hint="eastAsia" w:asciiTheme="minorEastAsia" w:hAnsiTheme="minorEastAsia"/>
          <w:b w:val="1"/>
          <w:sz w:val="22"/>
        </w:rPr>
        <w:t>（３）小児救命救急医療</w:t>
      </w:r>
    </w:p>
    <w:p>
      <w:pPr>
        <w:pStyle w:val="0"/>
        <w:tabs>
          <w:tab w:val="left" w:leader="none" w:pos="1245"/>
        </w:tabs>
        <w:ind w:left="227" w:leftChars="100" w:firstLine="237" w:firstLineChars="100"/>
        <w:rPr>
          <w:rFonts w:hint="default" w:asciiTheme="minorEastAsia" w:hAnsiTheme="minorEastAsia"/>
          <w:color w:val="000000" w:themeColor="text1"/>
          <w:sz w:val="22"/>
        </w:rPr>
      </w:pPr>
      <w:r>
        <w:rPr>
          <w:rFonts w:hint="eastAsia" w:asciiTheme="minorEastAsia" w:hAnsiTheme="minorEastAsia"/>
          <w:sz w:val="22"/>
        </w:rPr>
        <w:t>24</w:t>
      </w:r>
      <w:r>
        <w:rPr>
          <w:rFonts w:hint="eastAsia" w:asciiTheme="minorEastAsia" w:hAnsiTheme="minorEastAsia"/>
          <w:sz w:val="22"/>
        </w:rPr>
        <w:t>時間体制で小児の重篤な患者に対して高度な治療を行う高知大学医学部附属病院や、救命救急センターである高知医療センターと高知赤十字病院が対応しています。</w:t>
      </w:r>
    </w:p>
    <w:p>
      <w:pPr>
        <w:pStyle w:val="0"/>
        <w:tabs>
          <w:tab w:val="left" w:leader="none" w:pos="1245"/>
        </w:tabs>
        <w:ind w:left="227" w:leftChars="100" w:firstLine="237" w:firstLineChars="100"/>
        <w:rPr>
          <w:rFonts w:hint="default" w:asciiTheme="minorEastAsia" w:hAnsiTheme="minorEastAsia"/>
          <w:sz w:val="22"/>
        </w:rPr>
      </w:pPr>
    </w:p>
    <w:p>
      <w:pPr>
        <w:pStyle w:val="0"/>
        <w:tabs>
          <w:tab w:val="left" w:leader="none" w:pos="1245"/>
        </w:tabs>
        <w:rPr>
          <w:rFonts w:hint="default" w:asciiTheme="minorEastAsia" w:hAnsiTheme="minorEastAsia"/>
          <w:b w:val="1"/>
          <w:sz w:val="22"/>
        </w:rPr>
      </w:pPr>
      <w:r>
        <w:rPr>
          <w:rFonts w:hint="eastAsia" w:asciiTheme="minorEastAsia" w:hAnsiTheme="minorEastAsia"/>
          <w:b w:val="1"/>
          <w:sz w:val="22"/>
        </w:rPr>
        <w:t>（４）小児救急患者搬送状況</w:t>
      </w:r>
    </w:p>
    <w:p>
      <w:pPr>
        <w:pStyle w:val="0"/>
        <w:tabs>
          <w:tab w:val="left" w:leader="none" w:pos="1245"/>
        </w:tabs>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平成</w:t>
      </w:r>
      <w:r>
        <w:rPr>
          <w:rFonts w:hint="eastAsia" w:asciiTheme="minorEastAsia" w:hAnsiTheme="minorEastAsia"/>
          <w:color w:val="000000" w:themeColor="text1"/>
          <w:sz w:val="22"/>
          <w:u w:val="none" w:color="auto"/>
        </w:rPr>
        <w:t>27</w:t>
      </w:r>
      <w:r>
        <w:rPr>
          <w:rFonts w:hint="eastAsia" w:asciiTheme="minorEastAsia" w:hAnsiTheme="minorEastAsia"/>
          <w:color w:val="000000" w:themeColor="text1"/>
          <w:sz w:val="22"/>
          <w:u w:val="none" w:color="auto"/>
        </w:rPr>
        <w:t>年に救急車で搬送した</w:t>
      </w:r>
      <w:r>
        <w:rPr>
          <w:rFonts w:hint="eastAsia" w:asciiTheme="minorEastAsia" w:hAnsiTheme="minorEastAsia"/>
          <w:color w:val="000000" w:themeColor="text1"/>
          <w:sz w:val="22"/>
          <w:u w:val="none" w:color="auto"/>
        </w:rPr>
        <w:t>18</w:t>
      </w:r>
      <w:r>
        <w:rPr>
          <w:rFonts w:hint="eastAsia" w:asciiTheme="minorEastAsia" w:hAnsiTheme="minorEastAsia"/>
          <w:color w:val="000000" w:themeColor="text1"/>
          <w:sz w:val="22"/>
          <w:u w:val="none" w:color="auto"/>
        </w:rPr>
        <w:t>歳未満の救急患者</w:t>
      </w:r>
      <w:r>
        <w:rPr>
          <w:rFonts w:hint="eastAsia" w:asciiTheme="minorEastAsia" w:hAnsiTheme="minorEastAsia"/>
          <w:color w:val="000000" w:themeColor="text1"/>
          <w:sz w:val="22"/>
          <w:u w:val="none" w:color="auto"/>
        </w:rPr>
        <w:t>2,254</w:t>
      </w:r>
      <w:r>
        <w:rPr>
          <w:rFonts w:hint="eastAsia" w:asciiTheme="minorEastAsia" w:hAnsiTheme="minorEastAsia"/>
          <w:color w:val="000000" w:themeColor="text1"/>
          <w:sz w:val="22"/>
          <w:u w:val="none" w:color="auto"/>
        </w:rPr>
        <w:t>人のうち</w:t>
      </w:r>
      <w:r>
        <w:rPr>
          <w:rFonts w:hint="eastAsia" w:asciiTheme="minorEastAsia" w:hAnsiTheme="minorEastAsia"/>
          <w:color w:val="000000" w:themeColor="text1"/>
          <w:sz w:val="22"/>
          <w:u w:val="none" w:color="auto"/>
        </w:rPr>
        <w:t>1,696</w:t>
      </w:r>
      <w:r>
        <w:rPr>
          <w:rFonts w:hint="eastAsia" w:asciiTheme="minorEastAsia" w:hAnsiTheme="minorEastAsia"/>
          <w:color w:val="000000" w:themeColor="text1"/>
          <w:sz w:val="22"/>
          <w:u w:val="none" w:color="auto"/>
        </w:rPr>
        <w:t>人、</w:t>
      </w:r>
      <w:r>
        <w:rPr>
          <w:rFonts w:hint="eastAsia" w:asciiTheme="minorEastAsia" w:hAnsiTheme="minorEastAsia"/>
          <w:color w:val="000000" w:themeColor="text1"/>
          <w:sz w:val="22"/>
          <w:u w:val="none" w:color="auto"/>
        </w:rPr>
        <w:t>75.3</w:t>
      </w:r>
      <w:r>
        <w:rPr>
          <w:rFonts w:hint="eastAsia" w:asciiTheme="minorEastAsia" w:hAnsiTheme="minorEastAsia"/>
          <w:color w:val="000000" w:themeColor="text1"/>
          <w:sz w:val="22"/>
          <w:u w:val="none" w:color="auto"/>
        </w:rPr>
        <w:t>％が軽症者でした。</w:t>
      </w:r>
    </w:p>
    <w:p>
      <w:pPr>
        <w:pStyle w:val="0"/>
        <w:tabs>
          <w:tab w:val="left" w:leader="none" w:pos="1245"/>
        </w:tabs>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kern w:val="0"/>
          <w:sz w:val="22"/>
          <w:u w:val="none" w:color="auto"/>
        </w:rPr>
        <w:t>救急病院に勤務する小児科医師や搬送機関にとって、軽症患者の救急対応が大きな負担となっています。</w:t>
      </w:r>
    </w:p>
    <w:p>
      <w:pPr>
        <w:pStyle w:val="0"/>
        <w:autoSpaceDE w:val="0"/>
        <w:autoSpaceDN w:val="0"/>
        <w:adjustRightInd w:val="0"/>
        <w:ind w:left="237" w:hanging="237" w:hangingChars="100"/>
        <w:jc w:val="left"/>
        <w:rPr>
          <w:rFonts w:hint="default" w:asciiTheme="minorEastAsia" w:hAnsiTheme="minorEastAsia"/>
          <w:color w:val="000000" w:themeColor="text1"/>
          <w:kern w:val="0"/>
          <w:sz w:val="22"/>
          <w:u w:val="none" w:color="auto"/>
        </w:rPr>
      </w:pPr>
    </w:p>
    <w:p>
      <w:pPr>
        <w:pStyle w:val="0"/>
        <w:tabs>
          <w:tab w:val="left" w:leader="none" w:pos="1245"/>
        </w:tabs>
        <w:jc w:val="center"/>
        <w:rPr>
          <w:rFonts w:hint="default" w:asciiTheme="majorEastAsia" w:hAnsiTheme="majorEastAsia" w:eastAsiaTheme="majorEastAsia"/>
          <w:color w:val="000000" w:themeColor="text1"/>
          <w:kern w:val="0"/>
          <w:u w:val="none" w:color="auto"/>
        </w:rPr>
      </w:pPr>
      <w:r>
        <w:rPr>
          <w:rFonts w:hint="eastAsia" w:asciiTheme="majorEastAsia" w:hAnsiTheme="majorEastAsia" w:eastAsiaTheme="majorEastAsia"/>
          <w:color w:val="000000" w:themeColor="text1"/>
          <w:u w:val="none" w:color="auto"/>
        </w:rPr>
        <w:t>（図表</w:t>
      </w:r>
      <w:r>
        <w:rPr>
          <w:rFonts w:hint="eastAsia" w:asciiTheme="majorEastAsia" w:hAnsiTheme="majorEastAsia" w:eastAsiaTheme="majorEastAsia"/>
          <w:color w:val="000000" w:themeColor="text1"/>
          <w:u w:val="none" w:color="auto"/>
        </w:rPr>
        <w:t>7-3-23</w:t>
      </w:r>
      <w:r>
        <w:rPr>
          <w:rFonts w:hint="eastAsia" w:asciiTheme="majorEastAsia" w:hAnsiTheme="majorEastAsia" w:eastAsiaTheme="majorEastAsia"/>
          <w:color w:val="000000" w:themeColor="text1"/>
          <w:u w:val="none" w:color="auto"/>
        </w:rPr>
        <w:t>）救急車による年齢区分・傷病程度別搬送人員</w:t>
      </w:r>
    </w:p>
    <w:tbl>
      <w:tblPr>
        <w:tblStyle w:val="11"/>
        <w:tblW w:w="8800" w:type="dxa"/>
        <w:jc w:val="center"/>
        <w:tblInd w:w="0" w:type="dxa"/>
        <w:tblLayout w:type="fixed"/>
        <w:tblCellMar>
          <w:left w:w="99" w:type="dxa"/>
          <w:right w:w="99" w:type="dxa"/>
        </w:tblCellMar>
        <w:tblLook w:firstRow="1" w:lastRow="0" w:firstColumn="1" w:lastColumn="0" w:noHBand="0" w:noVBand="1" w:val="04A0"/>
      </w:tblPr>
      <w:tblGrid>
        <w:gridCol w:w="907"/>
        <w:gridCol w:w="850"/>
        <w:gridCol w:w="1130"/>
        <w:gridCol w:w="997"/>
        <w:gridCol w:w="1242"/>
        <w:gridCol w:w="884"/>
        <w:gridCol w:w="1072"/>
        <w:gridCol w:w="839"/>
        <w:gridCol w:w="879"/>
      </w:tblGrid>
      <w:tr>
        <w:trPr>
          <w:trHeight w:val="360" w:hRule="atLeast"/>
        </w:trPr>
        <w:tc>
          <w:tcPr>
            <w:tcW w:w="9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　</w:t>
            </w:r>
          </w:p>
        </w:tc>
        <w:tc>
          <w:tcPr>
            <w:tcW w:w="198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0" w:lineRule="atLeast"/>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新生児</w:t>
            </w:r>
          </w:p>
          <w:p>
            <w:pPr>
              <w:pStyle w:val="0"/>
              <w:widowControl w:val="1"/>
              <w:spacing w:line="0" w:lineRule="atLeast"/>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（生後</w:t>
            </w:r>
            <w:r>
              <w:rPr>
                <w:rFonts w:hint="eastAsia" w:asciiTheme="minorEastAsia" w:hAnsiTheme="minorEastAsia"/>
                <w:color w:val="000000" w:themeColor="text1"/>
                <w:kern w:val="0"/>
                <w:sz w:val="20"/>
                <w:u w:val="none" w:color="auto"/>
              </w:rPr>
              <w:t>28</w:t>
            </w:r>
            <w:r>
              <w:rPr>
                <w:rFonts w:hint="eastAsia" w:asciiTheme="minorEastAsia" w:hAnsiTheme="minorEastAsia"/>
                <w:color w:val="000000" w:themeColor="text1"/>
                <w:kern w:val="0"/>
                <w:sz w:val="20"/>
                <w:u w:val="none" w:color="auto"/>
              </w:rPr>
              <w:t>日未満）</w:t>
            </w:r>
          </w:p>
        </w:tc>
        <w:tc>
          <w:tcPr>
            <w:tcW w:w="223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0" w:lineRule="atLeast"/>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乳幼児（生後</w:t>
            </w:r>
            <w:r>
              <w:rPr>
                <w:rFonts w:hint="eastAsia" w:asciiTheme="minorEastAsia" w:hAnsiTheme="minorEastAsia"/>
                <w:color w:val="000000" w:themeColor="text1"/>
                <w:kern w:val="0"/>
                <w:sz w:val="20"/>
                <w:u w:val="none" w:color="auto"/>
              </w:rPr>
              <w:t>28</w:t>
            </w:r>
            <w:r>
              <w:rPr>
                <w:rFonts w:hint="eastAsia" w:asciiTheme="minorEastAsia" w:hAnsiTheme="minorEastAsia"/>
                <w:color w:val="000000" w:themeColor="text1"/>
                <w:kern w:val="0"/>
                <w:sz w:val="20"/>
                <w:u w:val="none" w:color="auto"/>
              </w:rPr>
              <w:t>日</w:t>
            </w:r>
          </w:p>
          <w:p>
            <w:pPr>
              <w:pStyle w:val="0"/>
              <w:widowControl w:val="1"/>
              <w:spacing w:line="0" w:lineRule="atLeast"/>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から</w:t>
            </w:r>
            <w:r>
              <w:rPr>
                <w:rFonts w:hint="eastAsia" w:asciiTheme="minorEastAsia" w:hAnsiTheme="minorEastAsia"/>
                <w:color w:val="000000" w:themeColor="text1"/>
                <w:kern w:val="0"/>
                <w:sz w:val="20"/>
                <w:u w:val="none" w:color="auto"/>
              </w:rPr>
              <w:t>7</w:t>
            </w:r>
            <w:r>
              <w:rPr>
                <w:rFonts w:hint="eastAsia" w:asciiTheme="minorEastAsia" w:hAnsiTheme="minorEastAsia"/>
                <w:color w:val="000000" w:themeColor="text1"/>
                <w:kern w:val="0"/>
                <w:sz w:val="20"/>
                <w:u w:val="none" w:color="auto"/>
              </w:rPr>
              <w:t>歳未満）</w:t>
            </w:r>
          </w:p>
        </w:tc>
        <w:tc>
          <w:tcPr>
            <w:tcW w:w="195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0" w:lineRule="atLeast"/>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少年（</w:t>
            </w:r>
            <w:r>
              <w:rPr>
                <w:rFonts w:hint="eastAsia" w:asciiTheme="minorEastAsia" w:hAnsiTheme="minorEastAsia"/>
                <w:color w:val="000000" w:themeColor="text1"/>
                <w:kern w:val="0"/>
                <w:sz w:val="20"/>
                <w:u w:val="none" w:color="auto"/>
              </w:rPr>
              <w:t>7</w:t>
            </w:r>
            <w:r>
              <w:rPr>
                <w:rFonts w:hint="eastAsia" w:asciiTheme="minorEastAsia" w:hAnsiTheme="minorEastAsia"/>
                <w:color w:val="000000" w:themeColor="text1"/>
                <w:kern w:val="0"/>
                <w:sz w:val="20"/>
                <w:u w:val="none" w:color="auto"/>
              </w:rPr>
              <w:t>歳から</w:t>
            </w:r>
          </w:p>
          <w:p>
            <w:pPr>
              <w:pStyle w:val="0"/>
              <w:widowControl w:val="1"/>
              <w:spacing w:line="0" w:lineRule="atLeast"/>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18</w:t>
            </w:r>
            <w:r>
              <w:rPr>
                <w:rFonts w:hint="eastAsia" w:asciiTheme="minorEastAsia" w:hAnsiTheme="minorEastAsia"/>
                <w:color w:val="000000" w:themeColor="text1"/>
                <w:kern w:val="0"/>
                <w:sz w:val="20"/>
                <w:u w:val="none" w:color="auto"/>
              </w:rPr>
              <w:t>歳未満）</w:t>
            </w:r>
          </w:p>
        </w:tc>
        <w:tc>
          <w:tcPr>
            <w:tcW w:w="171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計</w:t>
            </w:r>
          </w:p>
        </w:tc>
      </w:tr>
      <w:tr>
        <w:trPr>
          <w:trHeight w:val="350" w:hRule="atLeast"/>
        </w:trPr>
        <w:tc>
          <w:tcPr>
            <w:tcW w:w="9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000000"/>
                <w:kern w:val="0"/>
                <w:sz w:val="20"/>
              </w:rPr>
            </w:pPr>
          </w:p>
        </w:tc>
        <w:tc>
          <w:tcPr>
            <w:tcW w:w="19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000000"/>
                <w:kern w:val="0"/>
                <w:sz w:val="20"/>
              </w:rPr>
            </w:pPr>
          </w:p>
        </w:tc>
        <w:tc>
          <w:tcPr>
            <w:tcW w:w="223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000000"/>
                <w:kern w:val="0"/>
                <w:sz w:val="20"/>
              </w:rPr>
            </w:pPr>
          </w:p>
        </w:tc>
        <w:tc>
          <w:tcPr>
            <w:tcW w:w="195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000000"/>
                <w:kern w:val="0"/>
                <w:sz w:val="20"/>
              </w:rPr>
            </w:pPr>
          </w:p>
        </w:tc>
        <w:tc>
          <w:tcPr>
            <w:tcW w:w="171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000000"/>
                <w:kern w:val="0"/>
                <w:sz w:val="20"/>
              </w:rPr>
            </w:pPr>
          </w:p>
        </w:tc>
      </w:tr>
      <w:tr>
        <w:trPr>
          <w:trHeight w:val="270" w:hRule="atLeast"/>
        </w:trPr>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死亡</w:t>
            </w:r>
            <w:r>
              <w:rPr>
                <w:rFonts w:hint="eastAsia" w:asciiTheme="minorEastAsia" w:hAnsiTheme="minorEastAsia"/>
                <w:color w:val="000000" w:themeColor="text1"/>
                <w:kern w:val="0"/>
                <w:sz w:val="20"/>
                <w:u w:val="none" w:color="auto"/>
                <w:vertAlign w:val="superscript"/>
              </w:rPr>
              <w:t>※</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2</w:t>
            </w:r>
          </w:p>
        </w:tc>
        <w:tc>
          <w:tcPr>
            <w:tcW w:w="11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4.2%</w:t>
            </w:r>
          </w:p>
        </w:tc>
        <w:tc>
          <w:tcPr>
            <w:tcW w:w="99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7</w:t>
            </w:r>
          </w:p>
        </w:tc>
        <w:tc>
          <w:tcPr>
            <w:tcW w:w="12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0.7%</w:t>
            </w:r>
          </w:p>
        </w:tc>
        <w:tc>
          <w:tcPr>
            <w:tcW w:w="8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2</w:t>
            </w:r>
          </w:p>
        </w:tc>
        <w:tc>
          <w:tcPr>
            <w:tcW w:w="107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0.2%</w:t>
            </w:r>
          </w:p>
        </w:tc>
        <w:tc>
          <w:tcPr>
            <w:tcW w:w="8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11</w:t>
            </w:r>
          </w:p>
        </w:tc>
        <w:tc>
          <w:tcPr>
            <w:tcW w:w="87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0.5%</w:t>
            </w:r>
          </w:p>
        </w:tc>
      </w:tr>
      <w:tr>
        <w:trPr>
          <w:trHeight w:val="270" w:hRule="atLeast"/>
        </w:trPr>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重症</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13</w:t>
            </w:r>
          </w:p>
        </w:tc>
        <w:tc>
          <w:tcPr>
            <w:tcW w:w="11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27.1%</w:t>
            </w:r>
          </w:p>
        </w:tc>
        <w:tc>
          <w:tcPr>
            <w:tcW w:w="99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25</w:t>
            </w:r>
          </w:p>
        </w:tc>
        <w:tc>
          <w:tcPr>
            <w:tcW w:w="12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2.3%</w:t>
            </w:r>
          </w:p>
        </w:tc>
        <w:tc>
          <w:tcPr>
            <w:tcW w:w="8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37</w:t>
            </w:r>
          </w:p>
        </w:tc>
        <w:tc>
          <w:tcPr>
            <w:tcW w:w="107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3.2%</w:t>
            </w:r>
          </w:p>
        </w:tc>
        <w:tc>
          <w:tcPr>
            <w:tcW w:w="8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75</w:t>
            </w:r>
          </w:p>
        </w:tc>
        <w:tc>
          <w:tcPr>
            <w:tcW w:w="87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3.3%</w:t>
            </w:r>
          </w:p>
        </w:tc>
      </w:tr>
      <w:tr>
        <w:trPr>
          <w:trHeight w:val="270" w:hRule="atLeast"/>
        </w:trPr>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中等症</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30</w:t>
            </w:r>
          </w:p>
        </w:tc>
        <w:tc>
          <w:tcPr>
            <w:tcW w:w="11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62.5%</w:t>
            </w:r>
          </w:p>
        </w:tc>
        <w:tc>
          <w:tcPr>
            <w:tcW w:w="99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212</w:t>
            </w:r>
          </w:p>
        </w:tc>
        <w:tc>
          <w:tcPr>
            <w:tcW w:w="12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20.0%</w:t>
            </w:r>
          </w:p>
        </w:tc>
        <w:tc>
          <w:tcPr>
            <w:tcW w:w="8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221</w:t>
            </w:r>
          </w:p>
        </w:tc>
        <w:tc>
          <w:tcPr>
            <w:tcW w:w="107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19.3%</w:t>
            </w:r>
          </w:p>
        </w:tc>
        <w:tc>
          <w:tcPr>
            <w:tcW w:w="8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463</w:t>
            </w:r>
          </w:p>
        </w:tc>
        <w:tc>
          <w:tcPr>
            <w:tcW w:w="87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20.5%</w:t>
            </w:r>
          </w:p>
        </w:tc>
      </w:tr>
      <w:tr>
        <w:trPr>
          <w:trHeight w:val="270" w:hRule="atLeast"/>
        </w:trPr>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4" w:themeFillTint="33" w:themeFillShade="FF"/>
            <w:vAlign w:val="center"/>
          </w:tcPr>
          <w:p>
            <w:pPr>
              <w:pStyle w:val="0"/>
              <w:widowControl w:val="1"/>
              <w:jc w:val="center"/>
              <w:rPr>
                <w:rFonts w:hint="default" w:asciiTheme="minorEastAsia" w:hAnsiTheme="minorEastAsia"/>
                <w:b w:val="1"/>
                <w:color w:val="000000" w:themeColor="text1"/>
                <w:kern w:val="0"/>
                <w:sz w:val="20"/>
                <w:u w:val="none" w:color="auto"/>
              </w:rPr>
            </w:pPr>
            <w:r>
              <w:rPr>
                <w:rFonts w:hint="eastAsia" w:asciiTheme="minorEastAsia" w:hAnsiTheme="minorEastAsia"/>
                <w:b w:val="1"/>
                <w:color w:val="000000" w:themeColor="text1"/>
                <w:kern w:val="0"/>
                <w:sz w:val="20"/>
                <w:u w:val="none" w:color="auto"/>
              </w:rPr>
              <w:t>軽症</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3</w:t>
            </w:r>
          </w:p>
        </w:tc>
        <w:tc>
          <w:tcPr>
            <w:tcW w:w="11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6.2%</w:t>
            </w:r>
          </w:p>
        </w:tc>
        <w:tc>
          <w:tcPr>
            <w:tcW w:w="99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813</w:t>
            </w:r>
          </w:p>
        </w:tc>
        <w:tc>
          <w:tcPr>
            <w:tcW w:w="12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76.5%</w:t>
            </w:r>
          </w:p>
        </w:tc>
        <w:tc>
          <w:tcPr>
            <w:tcW w:w="8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880</w:t>
            </w:r>
          </w:p>
        </w:tc>
        <w:tc>
          <w:tcPr>
            <w:tcW w:w="107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76.9%</w:t>
            </w:r>
          </w:p>
        </w:tc>
        <w:tc>
          <w:tcPr>
            <w:tcW w:w="8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1,696</w:t>
            </w:r>
          </w:p>
        </w:tc>
        <w:tc>
          <w:tcPr>
            <w:tcW w:w="879" w:type="dxa"/>
            <w:tcBorders>
              <w:top w:val="nil"/>
              <w:left w:val="nil"/>
              <w:bottom w:val="single" w:color="auto" w:sz="4" w:space="0"/>
              <w:right w:val="single" w:color="auto" w:sz="4" w:space="0"/>
              <w:tl2br w:val="none" w:color="auto" w:sz="0" w:space="0"/>
              <w:tr2bl w:val="none" w:color="auto" w:sz="0" w:space="0"/>
            </w:tcBorders>
            <w:shd w:val="clear" w:color="auto" w:themeFill="accent4" w:themeFillTint="33" w:themeFillShade="FF"/>
            <w:vAlign w:val="center"/>
          </w:tcPr>
          <w:p>
            <w:pPr>
              <w:pStyle w:val="0"/>
              <w:widowControl w:val="1"/>
              <w:jc w:val="center"/>
              <w:rPr>
                <w:rFonts w:hint="default" w:asciiTheme="minorEastAsia" w:hAnsiTheme="minorEastAsia"/>
                <w:b w:val="1"/>
                <w:color w:val="000000" w:themeColor="text1"/>
                <w:kern w:val="0"/>
                <w:u w:val="none" w:color="auto"/>
              </w:rPr>
            </w:pPr>
            <w:r>
              <w:rPr>
                <w:rFonts w:hint="eastAsia" w:asciiTheme="minorEastAsia" w:hAnsiTheme="minorEastAsia"/>
                <w:b w:val="1"/>
                <w:color w:val="000000" w:themeColor="text1"/>
                <w:kern w:val="0"/>
                <w:u w:val="none" w:color="auto"/>
              </w:rPr>
              <w:t>75.3%</w:t>
            </w:r>
          </w:p>
        </w:tc>
      </w:tr>
      <w:tr>
        <w:trPr>
          <w:trHeight w:val="270" w:hRule="atLeast"/>
        </w:trPr>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その他</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0</w:t>
            </w:r>
          </w:p>
        </w:tc>
        <w:tc>
          <w:tcPr>
            <w:tcW w:w="11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0%</w:t>
            </w:r>
          </w:p>
        </w:tc>
        <w:tc>
          <w:tcPr>
            <w:tcW w:w="99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5</w:t>
            </w:r>
          </w:p>
        </w:tc>
        <w:tc>
          <w:tcPr>
            <w:tcW w:w="12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0.5%</w:t>
            </w:r>
          </w:p>
        </w:tc>
        <w:tc>
          <w:tcPr>
            <w:tcW w:w="8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4</w:t>
            </w:r>
          </w:p>
        </w:tc>
        <w:tc>
          <w:tcPr>
            <w:tcW w:w="107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0.4%</w:t>
            </w:r>
          </w:p>
        </w:tc>
        <w:tc>
          <w:tcPr>
            <w:tcW w:w="8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9</w:t>
            </w:r>
          </w:p>
        </w:tc>
        <w:tc>
          <w:tcPr>
            <w:tcW w:w="87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0.4%</w:t>
            </w:r>
          </w:p>
        </w:tc>
      </w:tr>
      <w:tr>
        <w:trPr>
          <w:trHeight w:val="270" w:hRule="atLeast"/>
        </w:trPr>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計</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48</w:t>
            </w:r>
          </w:p>
        </w:tc>
        <w:tc>
          <w:tcPr>
            <w:tcW w:w="11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100%</w:t>
            </w:r>
          </w:p>
        </w:tc>
        <w:tc>
          <w:tcPr>
            <w:tcW w:w="99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1,062</w:t>
            </w:r>
          </w:p>
        </w:tc>
        <w:tc>
          <w:tcPr>
            <w:tcW w:w="12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100%</w:t>
            </w:r>
          </w:p>
        </w:tc>
        <w:tc>
          <w:tcPr>
            <w:tcW w:w="8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1,144</w:t>
            </w:r>
          </w:p>
        </w:tc>
        <w:tc>
          <w:tcPr>
            <w:tcW w:w="107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100%</w:t>
            </w:r>
          </w:p>
        </w:tc>
        <w:tc>
          <w:tcPr>
            <w:tcW w:w="8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2,254</w:t>
            </w:r>
          </w:p>
        </w:tc>
        <w:tc>
          <w:tcPr>
            <w:tcW w:w="87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100.0%</w:t>
            </w:r>
          </w:p>
        </w:tc>
      </w:tr>
    </w:tbl>
    <w:p>
      <w:pPr>
        <w:pStyle w:val="0"/>
        <w:tabs>
          <w:tab w:val="left" w:leader="none" w:pos="1245"/>
        </w:tabs>
        <w:spacing w:line="240" w:lineRule="exact"/>
        <w:ind w:firstLine="177" w:firstLineChars="100"/>
        <w:rPr>
          <w:rFonts w:hint="default" w:asciiTheme="minorEastAsia" w:hAnsiTheme="minorEastAsia"/>
          <w:sz w:val="16"/>
        </w:rPr>
      </w:pPr>
      <w:r>
        <w:rPr>
          <w:rFonts w:hint="eastAsia" w:asciiTheme="minorEastAsia" w:hAnsiTheme="minorEastAsia"/>
          <w:color w:val="000000" w:themeColor="text1"/>
          <w:sz w:val="16"/>
          <w:u w:val="none" w:color="auto"/>
        </w:rPr>
        <w:t>※死亡数は、初診時において死亡が確認されたもの　　　　　　　出典：平成</w:t>
      </w:r>
      <w:r>
        <w:rPr>
          <w:rFonts w:hint="eastAsia" w:asciiTheme="minorEastAsia" w:hAnsiTheme="minorEastAsia"/>
          <w:color w:val="000000" w:themeColor="text1"/>
          <w:sz w:val="16"/>
          <w:u w:val="none" w:color="auto"/>
        </w:rPr>
        <w:t>28</w:t>
      </w:r>
      <w:r>
        <w:rPr>
          <w:rFonts w:hint="eastAsia" w:asciiTheme="minorEastAsia" w:hAnsiTheme="minorEastAsia"/>
          <w:color w:val="000000" w:themeColor="text1"/>
          <w:sz w:val="16"/>
          <w:u w:val="none" w:color="auto"/>
        </w:rPr>
        <w:t>年</w:t>
      </w:r>
      <w:r>
        <w:rPr>
          <w:rFonts w:hint="eastAsia" w:asciiTheme="minorEastAsia" w:hAnsiTheme="minorEastAsia"/>
          <w:sz w:val="16"/>
        </w:rPr>
        <w:t>救急・救助の現況</w:t>
      </w:r>
      <w:r>
        <w:rPr>
          <w:rFonts w:hint="eastAsia" w:asciiTheme="minorEastAsia" w:hAnsiTheme="minorEastAsia"/>
          <w:sz w:val="16"/>
        </w:rPr>
        <w:t>(</w:t>
      </w:r>
      <w:r>
        <w:rPr>
          <w:rFonts w:hint="eastAsia" w:asciiTheme="minorEastAsia" w:hAnsiTheme="minorEastAsia"/>
          <w:sz w:val="16"/>
        </w:rPr>
        <w:t>消防庁</w:t>
      </w:r>
      <w:r>
        <w:rPr>
          <w:rFonts w:hint="eastAsia" w:asciiTheme="minorEastAsia" w:hAnsiTheme="minorEastAsia"/>
          <w:sz w:val="16"/>
        </w:rPr>
        <w:t>)</w:t>
      </w:r>
    </w:p>
    <w:p>
      <w:pPr>
        <w:pStyle w:val="0"/>
        <w:tabs>
          <w:tab w:val="left" w:leader="none" w:pos="1245"/>
        </w:tabs>
        <w:jc w:val="center"/>
        <w:rPr>
          <w:rFonts w:hint="default" w:asciiTheme="majorEastAsia" w:hAnsiTheme="majorEastAsia" w:eastAsiaTheme="majorEastAsia"/>
        </w:rPr>
      </w:pPr>
    </w:p>
    <w:p>
      <w:pPr>
        <w:pStyle w:val="0"/>
        <w:tabs>
          <w:tab w:val="left" w:leader="none" w:pos="1245"/>
        </w:tabs>
        <w:jc w:val="center"/>
        <w:rPr>
          <w:rFonts w:hint="default" w:asciiTheme="majorEastAsia" w:hAnsiTheme="majorEastAsia" w:eastAsiaTheme="majorEastAsia"/>
        </w:rPr>
      </w:pPr>
    </w:p>
    <w:p>
      <w:pPr>
        <w:pStyle w:val="0"/>
        <w:tabs>
          <w:tab w:val="left" w:leader="none" w:pos="1245"/>
        </w:tabs>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7-3-24</w:t>
      </w:r>
      <w:r>
        <w:rPr>
          <w:rFonts w:hint="eastAsia" w:asciiTheme="majorEastAsia" w:hAnsiTheme="majorEastAsia" w:eastAsiaTheme="majorEastAsia"/>
        </w:rPr>
        <w:t>）救急車による搬送者（小児）の軽症割合</w:t>
      </w:r>
    </w:p>
    <w:p>
      <w:pPr>
        <w:pStyle w:val="0"/>
        <w:tabs>
          <w:tab w:val="left" w:leader="none" w:pos="1245"/>
        </w:tabs>
        <w:jc w:val="center"/>
        <w:rPr>
          <w:rFonts w:hint="default" w:asciiTheme="minorEastAsia" w:hAnsiTheme="minorEastAsia"/>
          <w:sz w:val="22"/>
        </w:rPr>
      </w:pPr>
      <w:r>
        <w:rPr>
          <w:rFonts w:hint="default" w:asciiTheme="minorEastAsia" w:hAnsiTheme="minorEastAsia"/>
          <w:sz w:val="16"/>
        </w:rPr>
        <mc:AlternateContent>
          <mc:Choice Requires="wps">
            <w:drawing>
              <wp:anchor simplePos="0" relativeHeight="79" behindDoc="0" locked="0" layoutInCell="1" hidden="0" allowOverlap="1">
                <wp:simplePos x="0" y="0"/>
                <wp:positionH relativeFrom="column">
                  <wp:posOffset>3065780</wp:posOffset>
                </wp:positionH>
                <wp:positionV relativeFrom="paragraph">
                  <wp:posOffset>1318260</wp:posOffset>
                </wp:positionV>
                <wp:extent cx="2540635" cy="457200"/>
                <wp:effectExtent l="0" t="0" r="635" b="635"/>
                <wp:wrapNone/>
                <wp:docPr id="1070" name="オブジェクト 0"/>
                <a:graphic xmlns:a="http://schemas.openxmlformats.org/drawingml/2006/main">
                  <a:graphicData uri="http://schemas.microsoft.com/office/word/2010/wordprocessingShape">
                    <wps:wsp>
                      <wps:cNvPr id="1070" name="オブジェクト 0"/>
                      <wps:cNvSpPr>
                        <a:spLocks noChangeArrowheads="1"/>
                      </wps:cNvSpPr>
                      <wps:spPr>
                        <a:xfrm>
                          <a:off x="0" y="0"/>
                          <a:ext cx="2540635" cy="457200"/>
                        </a:xfrm>
                        <a:prstGeom prst="rect">
                          <a:avLst/>
                        </a:prstGeom>
                        <a:solidFill>
                          <a:srgbClr val="FFFFFF">
                            <a:alpha val="0"/>
                          </a:srgbClr>
                        </a:solidFill>
                        <a:ln>
                          <a:miter/>
                        </a:ln>
                      </wps:spPr>
                      <wps:txbx>
                        <w:txbxContent>
                          <w:p>
                            <w:pPr>
                              <w:pStyle w:val="0"/>
                              <w:tabs>
                                <w:tab w:val="left" w:leader="none" w:pos="1245"/>
                              </w:tabs>
                              <w:ind w:firstLine="1060" w:firstLineChars="600"/>
                              <w:rPr>
                                <w:rFonts w:hint="default" w:asciiTheme="minorEastAsia" w:hAnsiTheme="minorEastAsia"/>
                                <w:sz w:val="16"/>
                              </w:rPr>
                            </w:pPr>
                            <w:r>
                              <w:rPr>
                                <w:rFonts w:hint="eastAsia" w:asciiTheme="minorEastAsia" w:hAnsiTheme="minorEastAsia"/>
                                <w:sz w:val="16"/>
                              </w:rPr>
                              <w:t>出典：救急・救助の現況</w:t>
                            </w:r>
                            <w:r>
                              <w:rPr>
                                <w:rFonts w:hint="eastAsia" w:asciiTheme="minorEastAsia" w:hAnsiTheme="minorEastAsia"/>
                                <w:sz w:val="16"/>
                              </w:rPr>
                              <w:t>(</w:t>
                            </w:r>
                            <w:r>
                              <w:rPr>
                                <w:rFonts w:hint="eastAsia" w:asciiTheme="minorEastAsia" w:hAnsiTheme="minorEastAsia"/>
                                <w:sz w:val="16"/>
                              </w:rPr>
                              <w:t>消防庁</w:t>
                            </w:r>
                            <w:r>
                              <w:rPr>
                                <w:rFonts w:hint="eastAsia" w:asciiTheme="minorEastAsia" w:hAnsiTheme="minorEastAsia"/>
                                <w:sz w:val="16"/>
                              </w:rPr>
                              <w:t>)</w:t>
                            </w:r>
                          </w:p>
                        </w:txbxContent>
                      </wps:txbx>
                      <wps:bodyPr vertOverflow="overflow" horzOverflow="overflow" lIns="74295" tIns="8890" rIns="74295" bIns="8890" upright="1"/>
                    </wps:wsp>
                  </a:graphicData>
                </a:graphic>
              </wp:anchor>
            </w:drawing>
          </mc:Choice>
          <mc:Fallback>
            <w:pict>
              <v:rect id="オブジェクト 0" style="margin-top:103.8pt;margin-left:241.4pt;mso-position-horizontal-relative:text;mso-position-vertical-relative:text;position:absolute;height:36pt;width:200.05pt;z-index:79;" o:spid="_x0000_s1070" o:allowincell="t" o:allowoverlap="t" filled="t" fillcolor="#ffffff" stroked="f" o:spt="1">
                <v:fill opacity="0f"/>
                <v:textbox style="layout-flow:horizontal;" inset="2.0637499999999998mm,0.24694444444444438mm,2.0637499999999998mm,0.24694444444444438mm">
                  <w:txbxContent>
                    <w:p>
                      <w:pPr>
                        <w:pStyle w:val="0"/>
                        <w:tabs>
                          <w:tab w:val="left" w:leader="none" w:pos="1245"/>
                        </w:tabs>
                        <w:ind w:firstLine="1060" w:firstLineChars="600"/>
                        <w:rPr>
                          <w:rFonts w:hint="default" w:asciiTheme="minorEastAsia" w:hAnsiTheme="minorEastAsia"/>
                          <w:sz w:val="16"/>
                        </w:rPr>
                      </w:pPr>
                      <w:r>
                        <w:rPr>
                          <w:rFonts w:hint="eastAsia" w:asciiTheme="minorEastAsia" w:hAnsiTheme="minorEastAsia"/>
                          <w:sz w:val="16"/>
                        </w:rPr>
                        <w:t>出典：救急・救助の現況</w:t>
                      </w:r>
                      <w:r>
                        <w:rPr>
                          <w:rFonts w:hint="eastAsia" w:asciiTheme="minorEastAsia" w:hAnsiTheme="minorEastAsia"/>
                          <w:sz w:val="16"/>
                        </w:rPr>
                        <w:t>(</w:t>
                      </w:r>
                      <w:r>
                        <w:rPr>
                          <w:rFonts w:hint="eastAsia" w:asciiTheme="minorEastAsia" w:hAnsiTheme="minorEastAsia"/>
                          <w:sz w:val="16"/>
                        </w:rPr>
                        <w:t>消防庁</w:t>
                      </w:r>
                      <w:r>
                        <w:rPr>
                          <w:rFonts w:hint="eastAsia" w:asciiTheme="minorEastAsia" w:hAnsiTheme="minorEastAsia"/>
                          <w:sz w:val="16"/>
                        </w:rPr>
                        <w:t>)</w:t>
                      </w:r>
                    </w:p>
                  </w:txbxContent>
                </v:textbox>
                <v:imagedata o:title=""/>
                <w10:wrap type="none" anchorx="text" anchory="text"/>
              </v:rect>
            </w:pict>
          </mc:Fallback>
        </mc:AlternateContent>
      </w:r>
      <w:r>
        <w:rPr>
          <w:rFonts w:hint="default" w:asciiTheme="majorEastAsia" w:hAnsiTheme="majorEastAsia" w:eastAsiaTheme="majorEastAsia"/>
        </w:rPr>
        <mc:AlternateContent>
          <mc:Choice Requires="wps">
            <w:drawing>
              <wp:anchor simplePos="0" relativeHeight="69" behindDoc="0" locked="0" layoutInCell="1" hidden="0" allowOverlap="1">
                <wp:simplePos x="0" y="0"/>
                <wp:positionH relativeFrom="column">
                  <wp:posOffset>3306445</wp:posOffset>
                </wp:positionH>
                <wp:positionV relativeFrom="paragraph">
                  <wp:posOffset>239395</wp:posOffset>
                </wp:positionV>
                <wp:extent cx="1062990" cy="372110"/>
                <wp:effectExtent l="0" t="0" r="635" b="635"/>
                <wp:wrapNone/>
                <wp:docPr id="1071" name="オブジェクト 0"/>
                <a:graphic xmlns:a="http://schemas.openxmlformats.org/drawingml/2006/main">
                  <a:graphicData uri="http://schemas.microsoft.com/office/word/2010/wordprocessingShape">
                    <wps:wsp>
                      <wps:cNvPr id="1071" name="オブジェクト 0"/>
                      <wps:cNvSpPr>
                        <a:spLocks noChangeArrowheads="1"/>
                      </wps:cNvSpPr>
                      <wps:spPr>
                        <a:xfrm>
                          <a:off x="0" y="0"/>
                          <a:ext cx="1062990" cy="372110"/>
                        </a:xfrm>
                        <a:prstGeom prst="rect">
                          <a:avLst/>
                        </a:prstGeom>
                        <a:solidFill>
                          <a:srgbClr val="FFFFFF">
                            <a:alpha val="0"/>
                          </a:srgbClr>
                        </a:solidFill>
                        <a:ln>
                          <a:miter/>
                        </a:ln>
                      </wps:spPr>
                      <wps:txbx>
                        <w:txbxContent>
                          <w:p>
                            <w:pPr>
                              <w:pStyle w:val="0"/>
                              <w:spacing w:line="0" w:lineRule="atLeast"/>
                              <w:ind w:firstLine="353" w:firstLineChars="200"/>
                              <w:rPr>
                                <w:rFonts w:hint="default"/>
                                <w:sz w:val="16"/>
                              </w:rPr>
                            </w:pPr>
                            <w:r>
                              <w:rPr>
                                <w:rFonts w:hint="eastAsia"/>
                                <w:sz w:val="16"/>
                              </w:rPr>
                              <w:t>高知県</w:t>
                            </w:r>
                          </w:p>
                        </w:txbxContent>
                      </wps:txbx>
                      <wps:bodyPr vertOverflow="overflow" horzOverflow="overflow" lIns="74295" tIns="8890" rIns="74295" bIns="8890" upright="1"/>
                    </wps:wsp>
                  </a:graphicData>
                </a:graphic>
              </wp:anchor>
            </w:drawing>
          </mc:Choice>
          <mc:Fallback>
            <w:pict>
              <v:rect id="オブジェクト 0" style="margin-top:18.850000000000001pt;margin-left:260.35000000000002pt;mso-position-horizontal-relative:text;mso-position-vertical-relative:text;position:absolute;height:29.3pt;width:83.7pt;z-index:69;" o:spid="_x0000_s1071" o:allowincell="t" o:allowoverlap="t" filled="t" fillcolor="#ffffff" stroked="f" o:spt="1">
                <v:fill opacity="0f"/>
                <v:textbox style="layout-flow:horizontal;" inset="2.0637499999999998mm,0.24694444444444438mm,2.0637499999999998mm,0.24694444444444438mm">
                  <w:txbxContent>
                    <w:p>
                      <w:pPr>
                        <w:pStyle w:val="0"/>
                        <w:spacing w:line="0" w:lineRule="atLeast"/>
                        <w:ind w:firstLine="353" w:firstLineChars="200"/>
                        <w:rPr>
                          <w:rFonts w:hint="default"/>
                          <w:sz w:val="16"/>
                        </w:rPr>
                      </w:pPr>
                      <w:r>
                        <w:rPr>
                          <w:rFonts w:hint="eastAsia"/>
                          <w:sz w:val="16"/>
                        </w:rPr>
                        <w:t>高知県</w:t>
                      </w:r>
                    </w:p>
                  </w:txbxContent>
                </v:textbox>
                <v:imagedata o:title=""/>
                <w10:wrap type="none" anchorx="text" anchory="text"/>
              </v:rect>
            </w:pict>
          </mc:Fallback>
        </mc:AlternateContent>
      </w:r>
      <w:r>
        <w:rPr>
          <w:rFonts w:hint="default" w:asciiTheme="majorEastAsia" w:hAnsiTheme="majorEastAsia" w:eastAsiaTheme="majorEastAsia"/>
        </w:rPr>
        <mc:AlternateContent>
          <mc:Choice Requires="wps">
            <w:drawing>
              <wp:anchor simplePos="0" relativeHeight="71" behindDoc="0" locked="0" layoutInCell="1" hidden="0" allowOverlap="1">
                <wp:simplePos x="0" y="0"/>
                <wp:positionH relativeFrom="column">
                  <wp:posOffset>3195320</wp:posOffset>
                </wp:positionH>
                <wp:positionV relativeFrom="paragraph">
                  <wp:posOffset>378460</wp:posOffset>
                </wp:positionV>
                <wp:extent cx="312420" cy="176530"/>
                <wp:effectExtent l="635" t="635" r="29210" b="10795"/>
                <wp:wrapNone/>
                <wp:docPr id="1072" name="オブジェクト 0"/>
                <a:graphic xmlns:a="http://schemas.openxmlformats.org/drawingml/2006/main">
                  <a:graphicData uri="http://schemas.microsoft.com/office/word/2010/wordprocessingShape">
                    <wps:wsp>
                      <wps:cNvPr id="1072" name="オブジェクト 0"/>
                      <wps:cNvCnPr/>
                      <wps:spPr>
                        <a:xfrm flipV="1">
                          <a:off x="0" y="0"/>
                          <a:ext cx="312420" cy="17653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29.8pt;margin-left:251.6pt;mso-position-horizontal-relative:text;mso-position-vertical-relative:text;position:absolute;height:13.9pt;width:24.6pt;z-index:71;" o:spid="_x0000_s1072"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ajorEastAsia" w:hAnsiTheme="majorEastAsia" w:eastAsiaTheme="majorEastAsia"/>
        </w:rPr>
        <mc:AlternateContent>
          <mc:Choice Requires="wps">
            <w:drawing>
              <wp:anchor simplePos="0" relativeHeight="68" behindDoc="0" locked="0" layoutInCell="1" hidden="0" allowOverlap="1">
                <wp:simplePos x="0" y="0"/>
                <wp:positionH relativeFrom="column">
                  <wp:posOffset>1539240</wp:posOffset>
                </wp:positionH>
                <wp:positionV relativeFrom="paragraph">
                  <wp:posOffset>906780</wp:posOffset>
                </wp:positionV>
                <wp:extent cx="558165" cy="242570"/>
                <wp:effectExtent l="0" t="0" r="635" b="635"/>
                <wp:wrapNone/>
                <wp:docPr id="1073" name="オブジェクト 0"/>
                <a:graphic xmlns:a="http://schemas.openxmlformats.org/drawingml/2006/main">
                  <a:graphicData uri="http://schemas.microsoft.com/office/word/2010/wordprocessingShape">
                    <wps:wsp>
                      <wps:cNvPr id="1073" name="オブジェクト 0"/>
                      <wps:cNvSpPr>
                        <a:spLocks noChangeArrowheads="1"/>
                      </wps:cNvSpPr>
                      <wps:spPr>
                        <a:xfrm>
                          <a:off x="0" y="0"/>
                          <a:ext cx="558165" cy="242570"/>
                        </a:xfrm>
                        <a:prstGeom prst="rect">
                          <a:avLst/>
                        </a:prstGeom>
                        <a:solidFill>
                          <a:srgbClr val="FFFFFF">
                            <a:alpha val="0"/>
                          </a:srgbClr>
                        </a:solidFill>
                        <a:ln>
                          <a:miter/>
                        </a:ln>
                      </wps:spPr>
                      <wps:txbx>
                        <w:txbxContent>
                          <w:p>
                            <w:pPr>
                              <w:pStyle w:val="0"/>
                              <w:spacing w:line="0" w:lineRule="atLeast"/>
                              <w:rPr>
                                <w:rFonts w:hint="default"/>
                                <w:sz w:val="16"/>
                              </w:rPr>
                            </w:pPr>
                            <w:r>
                              <w:rPr>
                                <w:rFonts w:hint="eastAsia"/>
                                <w:sz w:val="16"/>
                              </w:rPr>
                              <w:t>全国</w:t>
                            </w:r>
                          </w:p>
                        </w:txbxContent>
                      </wps:txbx>
                      <wps:bodyPr vertOverflow="overflow" horzOverflow="overflow" lIns="74295" tIns="8890" rIns="74295" bIns="8890" upright="1"/>
                    </wps:wsp>
                  </a:graphicData>
                </a:graphic>
              </wp:anchor>
            </w:drawing>
          </mc:Choice>
          <mc:Fallback>
            <w:pict>
              <v:rect id="オブジェクト 0" style="margin-top:71.400000000000006pt;margin-left:121.2pt;mso-position-horizontal-relative:text;mso-position-vertical-relative:text;position:absolute;height:19.100000000000001pt;width:43.95pt;z-index:68;" o:spid="_x0000_s1073" o:allowincell="t" o:allowoverlap="t" filled="t" fillcolor="#ffffff" stroked="f" o:spt="1">
                <v:fill opacity="0f"/>
                <v:textbox style="layout-flow:horizontal;" inset="2.0637499999999998mm,0.24694444444444438mm,2.0637499999999998mm,0.24694444444444438mm">
                  <w:txbxContent>
                    <w:p>
                      <w:pPr>
                        <w:pStyle w:val="0"/>
                        <w:spacing w:line="0" w:lineRule="atLeast"/>
                        <w:rPr>
                          <w:rFonts w:hint="default"/>
                          <w:sz w:val="16"/>
                        </w:rPr>
                      </w:pPr>
                      <w:r>
                        <w:rPr>
                          <w:rFonts w:hint="eastAsia"/>
                          <w:sz w:val="16"/>
                        </w:rPr>
                        <w:t>全国</w:t>
                      </w:r>
                    </w:p>
                  </w:txbxContent>
                </v:textbox>
                <v:imagedata o:title=""/>
                <w10:wrap type="none" anchorx="text" anchory="text"/>
              </v:rect>
            </w:pict>
          </mc:Fallback>
        </mc:AlternateContent>
      </w:r>
      <w:r>
        <w:rPr>
          <w:rFonts w:hint="default" w:asciiTheme="majorEastAsia" w:hAnsiTheme="majorEastAsia" w:eastAsiaTheme="majorEastAsia"/>
        </w:rPr>
        <mc:AlternateContent>
          <mc:Choice Requires="wps">
            <w:drawing>
              <wp:anchor simplePos="0" relativeHeight="70" behindDoc="0" locked="0" layoutInCell="1" hidden="0" allowOverlap="1">
                <wp:simplePos x="0" y="0"/>
                <wp:positionH relativeFrom="column">
                  <wp:posOffset>1842135</wp:posOffset>
                </wp:positionH>
                <wp:positionV relativeFrom="paragraph">
                  <wp:posOffset>715645</wp:posOffset>
                </wp:positionV>
                <wp:extent cx="252095" cy="170180"/>
                <wp:effectExtent l="635" t="635" r="29845" b="10160"/>
                <wp:wrapNone/>
                <wp:docPr id="1074" name="オブジェクト 0"/>
                <a:graphic xmlns:a="http://schemas.openxmlformats.org/drawingml/2006/main">
                  <a:graphicData uri="http://schemas.microsoft.com/office/word/2010/wordprocessingShape">
                    <wps:wsp>
                      <wps:cNvPr id="1074" name="オブジェクト 0"/>
                      <wps:cNvCnPr/>
                      <wps:spPr>
                        <a:xfrm flipH="1">
                          <a:off x="0" y="0"/>
                          <a:ext cx="252095" cy="17018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argin-top:56.35pt;margin-left:145.05000000000001pt;mso-position-horizontal-relative:text;mso-position-vertical-relative:text;position:absolute;height:13.4pt;width:19.850000000000001pt;z-index:70;" o:spid="_x0000_s1074"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inorEastAsia" w:hAnsiTheme="minorEastAsia"/>
          <w:sz w:val="22"/>
        </w:rPr>
        <w:drawing>
          <wp:inline distT="0" distB="0" distL="0" distR="0">
            <wp:extent cx="4986020" cy="1423035"/>
            <wp:effectExtent l="0" t="0" r="0" b="0"/>
            <wp:docPr id="1075" name="オブジェクト 0"/>
            <a:graphic xmlns:a="http://schemas.openxmlformats.org/drawingml/2006/main">
              <a:graphicData uri="http://schemas.openxmlformats.org/drawingml/2006/chart">
                <c:chart xmlns:c="http://schemas.openxmlformats.org/drawingml/2006/chart" r:id="rId17"/>
              </a:graphicData>
            </a:graphic>
          </wp:inline>
        </w:drawing>
      </w:r>
    </w:p>
    <w:p>
      <w:pPr>
        <w:pStyle w:val="0"/>
        <w:tabs>
          <w:tab w:val="left" w:leader="none" w:pos="1245"/>
        </w:tabs>
        <w:rPr>
          <w:rFonts w:hint="default" w:asciiTheme="minorEastAsia" w:hAnsiTheme="minorEastAsia"/>
          <w:sz w:val="22"/>
          <w:bdr w:val="single" w:color="auto" w:sz="4" w:space="0"/>
        </w:rPr>
      </w:pPr>
    </w:p>
    <w:p>
      <w:pPr>
        <w:pStyle w:val="0"/>
        <w:tabs>
          <w:tab w:val="left" w:leader="none" w:pos="1245"/>
        </w:tabs>
        <w:rPr>
          <w:rFonts w:hint="default" w:asciiTheme="minorEastAsia" w:hAnsiTheme="minorEastAsia"/>
          <w:b w:val="1"/>
          <w:sz w:val="22"/>
          <w:bdr w:val="single" w:color="auto" w:sz="4" w:space="0"/>
          <w:shd w:val="clear" w:color="auto" w:themeFill="accent4" w:themeFillTint="33" w:themeFillShade="FF"/>
        </w:rPr>
      </w:pPr>
      <w:r>
        <w:rPr>
          <w:rFonts w:hint="eastAsia" w:asciiTheme="minorEastAsia" w:hAnsiTheme="minorEastAsia"/>
          <w:b w:val="1"/>
          <w:sz w:val="22"/>
          <w:bdr w:val="single" w:color="auto" w:sz="4" w:space="0"/>
          <w:shd w:val="clear" w:color="auto" w:themeFill="accent4" w:themeFillTint="33" w:themeFillShade="FF"/>
        </w:rPr>
        <w:t>課題</w:t>
      </w:r>
    </w:p>
    <w:p>
      <w:pPr>
        <w:pStyle w:val="0"/>
        <w:tabs>
          <w:tab w:val="left" w:leader="none" w:pos="1245"/>
        </w:tabs>
        <w:rPr>
          <w:rFonts w:hint="default" w:asciiTheme="minorEastAsia" w:hAnsiTheme="minorEastAsia"/>
          <w:color w:val="0070C0"/>
          <w:sz w:val="20"/>
          <w:u w:val="none" w:color="auto"/>
        </w:rPr>
      </w:pPr>
      <w:r>
        <w:rPr>
          <w:rFonts w:hint="eastAsia" w:asciiTheme="minorEastAsia" w:hAnsiTheme="minorEastAsia"/>
          <w:b w:val="1"/>
          <w:color w:val="0070C0"/>
          <w:sz w:val="22"/>
        </w:rPr>
        <w:t>１</w:t>
      </w:r>
      <w:r>
        <w:rPr>
          <w:rFonts w:hint="eastAsia" w:asciiTheme="minorEastAsia" w:hAnsiTheme="minorEastAsia"/>
          <w:b w:val="1"/>
          <w:color w:val="000000" w:themeColor="text1"/>
          <w:sz w:val="22"/>
          <w:u w:val="none" w:color="auto"/>
        </w:rPr>
        <w:t>　</w:t>
      </w:r>
      <w:r>
        <w:rPr>
          <w:rFonts w:hint="eastAsia" w:asciiTheme="minorEastAsia" w:hAnsiTheme="minorEastAsia"/>
          <w:b w:val="1"/>
          <w:color w:val="0070C0"/>
          <w:sz w:val="22"/>
          <w:u w:val="none" w:color="auto"/>
        </w:rPr>
        <w:t>医療情報提供体制</w:t>
      </w:r>
    </w:p>
    <w:p>
      <w:pPr>
        <w:pStyle w:val="0"/>
        <w:tabs>
          <w:tab w:val="left" w:leader="none" w:pos="1245"/>
        </w:tabs>
        <w:ind w:left="227" w:leftChars="100" w:firstLine="237" w:firstLineChars="100"/>
        <w:rPr>
          <w:rFonts w:hint="default" w:asciiTheme="minorEastAsia" w:hAnsiTheme="minorEastAsia"/>
          <w:sz w:val="22"/>
        </w:rPr>
      </w:pPr>
      <w:r>
        <w:rPr>
          <w:rFonts w:hint="eastAsia" w:asciiTheme="minorEastAsia" w:hAnsiTheme="minorEastAsia"/>
          <w:color w:val="000000" w:themeColor="text1"/>
          <w:sz w:val="22"/>
          <w:u w:val="none" w:color="auto"/>
        </w:rPr>
        <w:t>「こうちこども救急ダイヤル（♯</w:t>
      </w:r>
      <w:r>
        <w:rPr>
          <w:rFonts w:hint="eastAsia" w:asciiTheme="minorEastAsia" w:hAnsiTheme="minorEastAsia"/>
          <w:color w:val="000000" w:themeColor="text1"/>
          <w:sz w:val="22"/>
          <w:u w:val="none" w:color="auto"/>
        </w:rPr>
        <w:t>8000</w:t>
      </w:r>
      <w:r>
        <w:rPr>
          <w:rFonts w:hint="eastAsia" w:asciiTheme="minorEastAsia" w:hAnsiTheme="minorEastAsia"/>
          <w:color w:val="000000" w:themeColor="text1"/>
          <w:sz w:val="22"/>
          <w:u w:val="none" w:color="auto"/>
        </w:rPr>
        <w:t>）」は病院前の小児救急トリアージ（重症度や治療の緊急性などを判断）の役割を果たしており、小児救急医療の適正受診に繋がっています。限られた医療資源の中で小児救急医療を提供していくためには、今後もその利用について、啓発していく必要があります。</w:t>
      </w:r>
      <w:r>
        <w:rPr>
          <w:rFonts w:hint="eastAsia" w:asciiTheme="minorEastAsia" w:hAnsiTheme="minorEastAsia"/>
          <w:sz w:val="22"/>
        </w:rPr>
        <w:t>　　　　　　　　　　　　　　　　　　　　　　　　　　　　　　　　　　　　　　　　　　　　　　　　　　　　　　　　　　　　　　　　　　　　　　　　　　　　　　　　　　　　　　　　　　　　　　　　　　　　　　　　　　　　　　　　　　　　　　　　　　　　　　　　　　　　　　　　　　　　　　　　　　　　　　　　　　　　　　　　　　</w:t>
      </w:r>
    </w:p>
    <w:p>
      <w:pPr>
        <w:pStyle w:val="0"/>
        <w:tabs>
          <w:tab w:val="left" w:leader="none" w:pos="1245"/>
        </w:tabs>
        <w:ind w:left="453" w:leftChars="200" w:firstLine="237" w:firstLineChars="100"/>
        <w:rPr>
          <w:rFonts w:hint="default" w:asciiTheme="minorEastAsia" w:hAnsiTheme="minorEastAsia"/>
          <w:color w:val="FF0000"/>
          <w:sz w:val="22"/>
        </w:rPr>
      </w:pPr>
    </w:p>
    <w:p>
      <w:pPr>
        <w:pStyle w:val="0"/>
        <w:tabs>
          <w:tab w:val="left" w:leader="none" w:pos="1245"/>
        </w:tabs>
        <w:rPr>
          <w:rFonts w:hint="default" w:asciiTheme="minorEastAsia" w:hAnsiTheme="minorEastAsia"/>
          <w:b w:val="1"/>
          <w:color w:val="0070C0"/>
          <w:sz w:val="22"/>
        </w:rPr>
      </w:pPr>
      <w:r>
        <w:rPr>
          <w:rFonts w:hint="eastAsia" w:asciiTheme="minorEastAsia" w:hAnsiTheme="minorEastAsia"/>
          <w:b w:val="1"/>
          <w:color w:val="0070C0"/>
          <w:sz w:val="22"/>
        </w:rPr>
        <w:t>２　小児医療提供体制</w:t>
      </w:r>
    </w:p>
    <w:p>
      <w:pPr>
        <w:pStyle w:val="0"/>
        <w:tabs>
          <w:tab w:val="left" w:leader="none" w:pos="1245"/>
        </w:tabs>
        <w:rPr>
          <w:rFonts w:hint="default" w:asciiTheme="minorEastAsia" w:hAnsiTheme="minorEastAsia"/>
          <w:b w:val="1"/>
          <w:color w:val="000000" w:themeColor="text1"/>
          <w:sz w:val="22"/>
          <w:u w:val="none" w:color="auto"/>
        </w:rPr>
      </w:pPr>
      <w:r>
        <w:rPr>
          <w:rFonts w:hint="eastAsia" w:asciiTheme="minorEastAsia" w:hAnsiTheme="minorEastAsia"/>
          <w:b w:val="1"/>
          <w:color w:val="000000" w:themeColor="text1"/>
          <w:sz w:val="22"/>
          <w:u w:val="none" w:color="auto"/>
        </w:rPr>
        <w:t>（１）小児科医師の確保</w:t>
      </w:r>
    </w:p>
    <w:p>
      <w:pPr>
        <w:pStyle w:val="0"/>
        <w:tabs>
          <w:tab w:val="left" w:leader="none" w:pos="1245"/>
        </w:tabs>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小児科医師の不足と地域偏在により、救急医療体制をはじめ、小児医療体制の維持が困難な状況にあることから、県内で小児科の医師として勤務する意思のある学生、研修医等の確保に向けた体制を整えることが必要です。</w:t>
      </w:r>
    </w:p>
    <w:p>
      <w:pPr>
        <w:pStyle w:val="0"/>
        <w:tabs>
          <w:tab w:val="left" w:leader="none" w:pos="1245"/>
        </w:tabs>
        <w:rPr>
          <w:rFonts w:hint="default" w:asciiTheme="minorEastAsia" w:hAnsiTheme="minorEastAsia"/>
          <w:color w:val="000000" w:themeColor="text1"/>
          <w:sz w:val="22"/>
          <w:u w:val="none" w:color="auto"/>
        </w:rPr>
      </w:pPr>
    </w:p>
    <w:p>
      <w:pPr>
        <w:pStyle w:val="0"/>
        <w:tabs>
          <w:tab w:val="left" w:leader="none" w:pos="1245"/>
        </w:tabs>
        <w:rPr>
          <w:rFonts w:hint="default" w:asciiTheme="minorEastAsia" w:hAnsiTheme="minorEastAsia"/>
          <w:b w:val="1"/>
          <w:color w:val="000000" w:themeColor="text1"/>
          <w:sz w:val="22"/>
          <w:u w:val="none" w:color="auto"/>
        </w:rPr>
      </w:pPr>
      <w:r>
        <w:rPr>
          <w:rFonts w:hint="eastAsia" w:asciiTheme="minorEastAsia" w:hAnsiTheme="minorEastAsia"/>
          <w:b w:val="1"/>
          <w:color w:val="000000" w:themeColor="text1"/>
          <w:sz w:val="22"/>
          <w:u w:val="none" w:color="auto"/>
        </w:rPr>
        <w:t>（２）医療機関間の連携</w:t>
      </w:r>
    </w:p>
    <w:p>
      <w:pPr>
        <w:pStyle w:val="0"/>
        <w:autoSpaceDE w:val="0"/>
        <w:autoSpaceDN w:val="0"/>
        <w:adjustRightInd w:val="0"/>
        <w:ind w:left="227" w:leftChars="100" w:firstLine="237" w:firstLineChars="100"/>
        <w:jc w:val="left"/>
        <w:rPr>
          <w:rFonts w:hint="default" w:asciiTheme="minorEastAsia" w:hAnsiTheme="minorEastAsia"/>
          <w:color w:val="000000" w:themeColor="text1"/>
          <w:kern w:val="0"/>
          <w:sz w:val="22"/>
          <w:u w:val="none" w:color="auto"/>
        </w:rPr>
      </w:pPr>
      <w:r>
        <w:rPr>
          <w:rFonts w:hint="eastAsia" w:asciiTheme="minorEastAsia" w:hAnsiTheme="minorEastAsia"/>
          <w:color w:val="000000" w:themeColor="text1"/>
          <w:kern w:val="0"/>
          <w:sz w:val="22"/>
          <w:u w:val="none" w:color="auto"/>
        </w:rPr>
        <w:t>高次の小児医療は、中央保健医療圏の医療機関が担っており、各保健医療圏の一般小児医療施設や小児専門医療機関との連携が必要です。</w:t>
      </w:r>
    </w:p>
    <w:p>
      <w:pPr>
        <w:pStyle w:val="0"/>
        <w:autoSpaceDE w:val="0"/>
        <w:autoSpaceDN w:val="0"/>
        <w:adjustRightInd w:val="0"/>
        <w:ind w:left="227" w:leftChars="100" w:firstLine="237" w:firstLineChars="100"/>
        <w:jc w:val="left"/>
        <w:rPr>
          <w:rFonts w:hint="default" w:asciiTheme="minorEastAsia" w:hAnsiTheme="minorEastAsia"/>
          <w:color w:val="000000" w:themeColor="text1"/>
          <w:kern w:val="0"/>
          <w:sz w:val="22"/>
          <w:u w:val="none" w:color="auto"/>
        </w:rPr>
      </w:pPr>
      <w:r>
        <w:rPr>
          <w:rFonts w:hint="eastAsia" w:asciiTheme="minorEastAsia" w:hAnsiTheme="minorEastAsia"/>
          <w:color w:val="000000" w:themeColor="text1"/>
          <w:kern w:val="0"/>
          <w:sz w:val="22"/>
          <w:u w:val="none" w:color="auto"/>
        </w:rPr>
        <w:t>また、県内で対応が困難な高度専門医療については、引き続き、県外の医療機関と連携していくことが必要です。</w:t>
      </w:r>
    </w:p>
    <w:p>
      <w:pPr>
        <w:pStyle w:val="0"/>
        <w:autoSpaceDE w:val="0"/>
        <w:autoSpaceDN w:val="0"/>
        <w:adjustRightInd w:val="0"/>
        <w:jc w:val="left"/>
        <w:rPr>
          <w:rFonts w:hint="default" w:asciiTheme="minorEastAsia" w:hAnsiTheme="minorEastAsia"/>
          <w:color w:val="000000" w:themeColor="text1"/>
          <w:kern w:val="0"/>
          <w:sz w:val="22"/>
          <w:u w:val="none" w:color="auto"/>
        </w:rPr>
      </w:pPr>
    </w:p>
    <w:p>
      <w:pPr>
        <w:pStyle w:val="0"/>
        <w:autoSpaceDE w:val="0"/>
        <w:autoSpaceDN w:val="0"/>
        <w:adjustRightInd w:val="0"/>
        <w:jc w:val="left"/>
        <w:rPr>
          <w:rFonts w:hint="default" w:asciiTheme="minorEastAsia" w:hAnsiTheme="minorEastAsia"/>
          <w:b w:val="1"/>
          <w:color w:val="000000" w:themeColor="text1"/>
          <w:kern w:val="0"/>
          <w:sz w:val="22"/>
          <w:u w:val="none" w:color="auto"/>
        </w:rPr>
      </w:pPr>
      <w:r>
        <w:rPr>
          <w:rFonts w:hint="eastAsia" w:asciiTheme="minorEastAsia" w:hAnsiTheme="minorEastAsia"/>
          <w:b w:val="1"/>
          <w:color w:val="000000" w:themeColor="text1"/>
          <w:kern w:val="0"/>
          <w:sz w:val="22"/>
          <w:u w:val="none" w:color="auto"/>
        </w:rPr>
        <w:t>（３）専門医の育成・確保</w:t>
      </w:r>
    </w:p>
    <w:p>
      <w:pPr>
        <w:pStyle w:val="0"/>
        <w:autoSpaceDE w:val="0"/>
        <w:autoSpaceDN w:val="0"/>
        <w:adjustRightInd w:val="0"/>
        <w:ind w:left="227" w:leftChars="100" w:firstLine="237" w:firstLineChars="100"/>
        <w:jc w:val="left"/>
        <w:rPr>
          <w:rFonts w:hint="default" w:asciiTheme="minorEastAsia" w:hAnsiTheme="minorEastAsia"/>
          <w:color w:val="FF0000"/>
          <w:kern w:val="0"/>
          <w:sz w:val="22"/>
          <w:u w:val="single" w:color="auto"/>
        </w:rPr>
      </w:pPr>
      <w:r>
        <w:rPr>
          <w:rFonts w:hint="eastAsia" w:asciiTheme="minorEastAsia" w:hAnsiTheme="minorEastAsia"/>
          <w:color w:val="000000" w:themeColor="text1"/>
          <w:sz w:val="22"/>
          <w:u w:val="none" w:color="auto"/>
        </w:rPr>
        <w:t>県内の小児医療提供体制の維持、向上を図るためには、不足する小児科医師全体の数を確保することはもちろんのこと、小児の精神疾患や発達障害等の専門的な分野に対応できる医師の育成や確保を図る取組が必要です。</w:t>
      </w:r>
    </w:p>
    <w:p>
      <w:pPr>
        <w:pStyle w:val="0"/>
        <w:autoSpaceDE w:val="0"/>
        <w:autoSpaceDN w:val="0"/>
        <w:adjustRightInd w:val="0"/>
        <w:jc w:val="left"/>
        <w:rPr>
          <w:rFonts w:hint="default" w:asciiTheme="minorEastAsia" w:hAnsiTheme="minorEastAsia"/>
          <w:sz w:val="22"/>
        </w:rPr>
      </w:pPr>
    </w:p>
    <w:p>
      <w:pPr>
        <w:pStyle w:val="0"/>
        <w:rPr>
          <w:rFonts w:hint="default"/>
          <w:b w:val="1"/>
          <w:color w:val="000000" w:themeColor="text1"/>
          <w:sz w:val="22"/>
          <w:u w:val="none" w:color="auto"/>
        </w:rPr>
      </w:pPr>
      <w:r>
        <w:rPr>
          <w:rFonts w:hint="eastAsia"/>
          <w:b w:val="1"/>
          <w:color w:val="000000" w:themeColor="text1"/>
          <w:sz w:val="22"/>
          <w:u w:val="none" w:color="auto"/>
        </w:rPr>
        <w:t>（４）多職種による連携</w:t>
      </w:r>
    </w:p>
    <w:p>
      <w:pPr>
        <w:pStyle w:val="0"/>
        <w:autoSpaceDE w:val="0"/>
        <w:autoSpaceDN w:val="0"/>
        <w:adjustRightInd w:val="0"/>
        <w:ind w:left="227" w:leftChars="100" w:firstLine="237" w:firstLineChars="100"/>
        <w:jc w:val="left"/>
        <w:rPr>
          <w:rFonts w:hint="default" w:asciiTheme="minorEastAsia" w:hAnsiTheme="minorEastAsia"/>
          <w:color w:val="000000" w:themeColor="text1"/>
          <w:sz w:val="22"/>
          <w:u w:val="none" w:color="auto"/>
        </w:rPr>
      </w:pPr>
      <w:r>
        <w:rPr>
          <w:rFonts w:hint="eastAsia"/>
          <w:color w:val="000000" w:themeColor="text1"/>
          <w:sz w:val="22"/>
          <w:u w:val="none" w:color="auto"/>
        </w:rPr>
        <w:t>医療的ケアの必要な障害児、発達障害児、被虐待児の診療や、健やかな成長・発達には、小児医療従事者ばかりでなく、市町村、地域の保健師や助産師、スクールカウンセラー、訪問看護師など多職種が連携して支援を行っていくことが必要です。</w:t>
      </w:r>
    </w:p>
    <w:p>
      <w:pPr>
        <w:pStyle w:val="0"/>
        <w:autoSpaceDE w:val="0"/>
        <w:autoSpaceDN w:val="0"/>
        <w:adjustRightInd w:val="0"/>
        <w:ind w:left="237" w:hanging="237" w:hangingChars="100"/>
        <w:jc w:val="left"/>
        <w:rPr>
          <w:rFonts w:hint="default" w:asciiTheme="minorEastAsia" w:hAnsiTheme="minorEastAsia"/>
          <w:color w:val="FF0000"/>
          <w:sz w:val="22"/>
          <w:u w:val="single" w:color="auto"/>
        </w:rPr>
      </w:pPr>
    </w:p>
    <w:p>
      <w:pPr>
        <w:pStyle w:val="0"/>
        <w:autoSpaceDE w:val="0"/>
        <w:autoSpaceDN w:val="0"/>
        <w:adjustRightInd w:val="0"/>
        <w:ind w:left="237" w:hanging="237" w:hangingChars="100"/>
        <w:jc w:val="left"/>
        <w:rPr>
          <w:rFonts w:hint="default" w:asciiTheme="minorEastAsia" w:hAnsiTheme="minorEastAsia"/>
          <w:sz w:val="22"/>
        </w:rPr>
      </w:pPr>
    </w:p>
    <w:p>
      <w:pPr>
        <w:pStyle w:val="0"/>
        <w:autoSpaceDE w:val="0"/>
        <w:autoSpaceDN w:val="0"/>
        <w:adjustRightInd w:val="0"/>
        <w:jc w:val="left"/>
        <w:rPr>
          <w:rFonts w:hint="default" w:asciiTheme="minorEastAsia" w:hAnsiTheme="minorEastAsia"/>
          <w:sz w:val="22"/>
        </w:rPr>
      </w:pPr>
    </w:p>
    <w:p>
      <w:pPr>
        <w:pStyle w:val="0"/>
        <w:tabs>
          <w:tab w:val="left" w:leader="none" w:pos="1245"/>
        </w:tabs>
        <w:rPr>
          <w:rFonts w:hint="default" w:asciiTheme="minorEastAsia" w:hAnsiTheme="minorEastAsia"/>
          <w:b w:val="1"/>
          <w:color w:val="0070C0"/>
          <w:sz w:val="22"/>
        </w:rPr>
      </w:pPr>
      <w:r>
        <w:rPr>
          <w:rFonts w:hint="eastAsia" w:asciiTheme="minorEastAsia" w:hAnsiTheme="minorEastAsia"/>
          <w:b w:val="1"/>
          <w:color w:val="0070C0"/>
          <w:sz w:val="22"/>
        </w:rPr>
        <w:t>３　小児救急医療体制</w:t>
      </w:r>
    </w:p>
    <w:p>
      <w:pPr>
        <w:pStyle w:val="0"/>
        <w:tabs>
          <w:tab w:val="left" w:leader="none" w:pos="1245"/>
        </w:tabs>
        <w:rPr>
          <w:rFonts w:hint="default" w:asciiTheme="minorEastAsia" w:hAnsiTheme="minorEastAsia"/>
          <w:b w:val="1"/>
          <w:color w:val="000000" w:themeColor="text1"/>
          <w:sz w:val="22"/>
          <w:u w:val="none" w:color="auto"/>
        </w:rPr>
      </w:pPr>
      <w:r>
        <w:rPr>
          <w:rFonts w:hint="eastAsia" w:asciiTheme="minorEastAsia" w:hAnsiTheme="minorEastAsia"/>
          <w:b w:val="1"/>
          <w:color w:val="000000" w:themeColor="text1"/>
          <w:sz w:val="22"/>
          <w:u w:val="none" w:color="auto"/>
        </w:rPr>
        <w:t>（１）小児救急医療体制の確保</w:t>
      </w:r>
    </w:p>
    <w:p>
      <w:pPr>
        <w:pStyle w:val="0"/>
        <w:tabs>
          <w:tab w:val="left" w:leader="none" w:pos="1245"/>
        </w:tabs>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中央保健医療圏において、５ヶ所の公的病院の小児救急にあたる医師数は、ほぼ横ばいで推移していますが、医師の高齢化が進んでいることや隣接する保健医療圏の患者への対応など、輪番当直医師への負担が過重になっており、病院群輪番制を維持していくためには、更なる医師の確保が必要です。</w:t>
      </w:r>
    </w:p>
    <w:p>
      <w:pPr>
        <w:pStyle w:val="0"/>
        <w:tabs>
          <w:tab w:val="left" w:leader="none" w:pos="1245"/>
        </w:tabs>
        <w:ind w:left="237" w:hanging="237" w:hangingChars="100"/>
        <w:rPr>
          <w:rFonts w:hint="default" w:asciiTheme="minorEastAsia" w:hAnsiTheme="minorEastAsia"/>
          <w:b w:val="1"/>
          <w:color w:val="000000" w:themeColor="text1"/>
          <w:sz w:val="22"/>
          <w:u w:val="none" w:color="auto"/>
        </w:rPr>
      </w:pPr>
      <w:r>
        <w:rPr>
          <w:rFonts w:hint="eastAsia" w:asciiTheme="minorEastAsia" w:hAnsiTheme="minorEastAsia"/>
          <w:color w:val="000000" w:themeColor="text1"/>
          <w:sz w:val="22"/>
          <w:u w:val="none" w:color="auto"/>
        </w:rPr>
        <w:t>　　また、安芸保健医療圏・幡多保健医療圏では、初期救急医療提供体制が十分でないことから、小児救急を担うあき総合病院と幡多けんみん病院の小児科医師への負担が過重になっており、この負担を軽減する対策が必要です。</w:t>
      </w:r>
    </w:p>
    <w:p>
      <w:pPr>
        <w:pStyle w:val="0"/>
        <w:tabs>
          <w:tab w:val="left" w:leader="none" w:pos="1245"/>
        </w:tabs>
        <w:rPr>
          <w:rFonts w:hint="default" w:asciiTheme="minorEastAsia" w:hAnsiTheme="minorEastAsia"/>
          <w:color w:val="000000" w:themeColor="text1"/>
          <w:sz w:val="22"/>
          <w:u w:val="none" w:color="auto"/>
        </w:rPr>
      </w:pPr>
    </w:p>
    <w:p>
      <w:pPr>
        <w:pStyle w:val="0"/>
        <w:tabs>
          <w:tab w:val="left" w:leader="none" w:pos="1245"/>
        </w:tabs>
        <w:rPr>
          <w:rFonts w:hint="default" w:asciiTheme="minorEastAsia" w:hAnsiTheme="minorEastAsia"/>
          <w:b w:val="1"/>
          <w:color w:val="000000" w:themeColor="text1"/>
          <w:sz w:val="22"/>
          <w:u w:val="none" w:color="auto"/>
        </w:rPr>
      </w:pPr>
      <w:r>
        <w:rPr>
          <w:rFonts w:hint="eastAsia" w:asciiTheme="minorEastAsia" w:hAnsiTheme="minorEastAsia"/>
          <w:b w:val="1"/>
          <w:color w:val="000000" w:themeColor="text1"/>
          <w:sz w:val="22"/>
          <w:u w:val="none" w:color="auto"/>
        </w:rPr>
        <w:t>（２）小児患者の症状に応じた対応が可能な体制の構築</w:t>
      </w:r>
    </w:p>
    <w:p>
      <w:pPr>
        <w:pStyle w:val="0"/>
        <w:tabs>
          <w:tab w:val="left" w:leader="none" w:pos="1245"/>
        </w:tabs>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小児患者については、病状に応じた対応が必要となりますが、県内の小児救急医療体制は脆弱であり、保健医療圏ごとに対応していくことは困難であることから、県全体で小児救急医療体制を確保していく方法を検討することが必要です。</w: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b w:val="1"/>
          <w:color w:val="0070C0"/>
          <w:sz w:val="22"/>
        </w:rPr>
      </w:pPr>
      <w:r>
        <w:rPr>
          <w:rFonts w:hint="eastAsia" w:asciiTheme="minorEastAsia" w:hAnsiTheme="minorEastAsia"/>
          <w:b w:val="1"/>
          <w:color w:val="0070C0"/>
          <w:sz w:val="22"/>
        </w:rPr>
        <w:t>４</w:t>
      </w:r>
      <w:r>
        <w:rPr>
          <w:rFonts w:hint="eastAsia" w:asciiTheme="minorEastAsia" w:hAnsiTheme="minorEastAsia"/>
          <w:b w:val="1"/>
          <w:color w:val="0070C0"/>
          <w:sz w:val="22"/>
        </w:rPr>
        <w:t xml:space="preserve"> </w:t>
      </w:r>
      <w:r>
        <w:rPr>
          <w:rFonts w:hint="eastAsia" w:asciiTheme="minorEastAsia" w:hAnsiTheme="minorEastAsia"/>
          <w:b w:val="1"/>
          <w:color w:val="0070C0"/>
          <w:sz w:val="22"/>
        </w:rPr>
        <w:t>適正受診</w:t>
      </w:r>
    </w:p>
    <w:p>
      <w:pPr>
        <w:pStyle w:val="0"/>
        <w:tabs>
          <w:tab w:val="left" w:leader="none" w:pos="1245"/>
        </w:tabs>
        <w:ind w:left="227" w:leftChars="100" w:firstLine="118" w:firstLineChars="50"/>
        <w:rPr>
          <w:rFonts w:hint="eastAsia"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救急車による搬送患者や夜間の小児救急病院への受診者に軽症者が多いことから、</w:t>
      </w:r>
    </w:p>
    <w:p>
      <w:pPr>
        <w:pStyle w:val="0"/>
        <w:tabs>
          <w:tab w:val="left" w:leader="none" w:pos="1245"/>
        </w:tabs>
        <w:ind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適正受診について保護者の理解が得られるよう啓発していくことが必要です。</w:t>
      </w:r>
    </w:p>
    <w:p>
      <w:pPr>
        <w:pStyle w:val="0"/>
        <w:tabs>
          <w:tab w:val="left" w:leader="none" w:pos="1245"/>
        </w:tabs>
        <w:rPr>
          <w:rFonts w:hint="default" w:asciiTheme="minorEastAsia" w:hAnsiTheme="minorEastAsia"/>
          <w:color w:val="000000" w:themeColor="text1"/>
          <w:sz w:val="22"/>
          <w:u w:val="none" w:color="auto"/>
        </w:rPr>
      </w:pPr>
    </w:p>
    <w:p>
      <w:pPr>
        <w:pStyle w:val="0"/>
        <w:tabs>
          <w:tab w:val="left" w:leader="none" w:pos="1245"/>
        </w:tabs>
        <w:rPr>
          <w:rFonts w:hint="default" w:asciiTheme="minorEastAsia" w:hAnsiTheme="minorEastAsia"/>
          <w:b w:val="1"/>
          <w:sz w:val="22"/>
          <w:bdr w:val="single" w:color="auto" w:sz="4" w:space="0"/>
          <w:shd w:val="clear" w:color="auto" w:themeFill="accent4" w:themeFillTint="33" w:themeFillShade="FF"/>
        </w:rPr>
      </w:pPr>
      <w:r>
        <w:rPr>
          <w:rFonts w:hint="eastAsia" w:asciiTheme="minorEastAsia" w:hAnsiTheme="minorEastAsia"/>
          <w:b w:val="1"/>
          <w:sz w:val="22"/>
          <w:bdr w:val="single" w:color="auto" w:sz="4" w:space="0"/>
          <w:shd w:val="clear" w:color="auto" w:themeFill="accent4" w:themeFillTint="33" w:themeFillShade="FF"/>
        </w:rPr>
        <w:t>対策</w:t>
      </w:r>
    </w:p>
    <w:p>
      <w:pPr>
        <w:pStyle w:val="0"/>
        <w:tabs>
          <w:tab w:val="left" w:leader="none" w:pos="1245"/>
        </w:tabs>
        <w:rPr>
          <w:rFonts w:hint="default" w:asciiTheme="minorEastAsia" w:hAnsiTheme="minorEastAsia"/>
          <w:b w:val="1"/>
          <w:color w:val="0070C0"/>
          <w:sz w:val="22"/>
        </w:rPr>
      </w:pPr>
      <w:r>
        <w:rPr>
          <w:rFonts w:hint="eastAsia" w:asciiTheme="minorEastAsia" w:hAnsiTheme="minorEastAsia"/>
          <w:b w:val="1"/>
          <w:color w:val="0070C0"/>
          <w:sz w:val="22"/>
        </w:rPr>
        <w:t>１　医療情報提供体制</w:t>
      </w:r>
    </w:p>
    <w:p>
      <w:pPr>
        <w:pStyle w:val="0"/>
        <w:tabs>
          <w:tab w:val="left" w:leader="none" w:pos="1245"/>
        </w:tabs>
        <w:ind w:left="227" w:leftChars="100" w:firstLine="237" w:firstLineChars="100"/>
        <w:rPr>
          <w:rFonts w:hint="default" w:asciiTheme="minorEastAsia" w:hAnsiTheme="minorEastAsia"/>
          <w:sz w:val="22"/>
        </w:rPr>
      </w:pPr>
      <w:r>
        <w:rPr>
          <w:rFonts w:hint="eastAsia" w:asciiTheme="minorEastAsia" w:hAnsiTheme="minorEastAsia"/>
          <w:color w:val="000000" w:themeColor="text1"/>
          <w:sz w:val="22"/>
          <w:u w:val="none" w:color="auto"/>
        </w:rPr>
        <w:t>県は、保護者の不安解消や適正受診を図るため、引き続き、小児救急電話相談事業「こうちこども救急ダイヤル（♯</w:t>
      </w:r>
      <w:r>
        <w:rPr>
          <w:rFonts w:hint="eastAsia" w:asciiTheme="minorEastAsia" w:hAnsiTheme="minorEastAsia"/>
          <w:color w:val="000000" w:themeColor="text1"/>
          <w:sz w:val="22"/>
          <w:u w:val="none" w:color="auto"/>
        </w:rPr>
        <w:t>8000</w:t>
      </w:r>
      <w:r>
        <w:rPr>
          <w:rFonts w:hint="eastAsia" w:asciiTheme="minorEastAsia" w:hAnsiTheme="minorEastAsia"/>
          <w:color w:val="000000" w:themeColor="text1"/>
          <w:sz w:val="22"/>
          <w:u w:val="none" w:color="auto"/>
        </w:rPr>
        <w:t>）」の利用を啓発をしていきます。</w:t>
      </w:r>
      <w:r>
        <w:rPr>
          <w:rFonts w:hint="eastAsia" w:asciiTheme="minorEastAsia" w:hAnsiTheme="minorEastAsia"/>
          <w:sz w:val="22"/>
        </w:rPr>
        <w:t>　　　　　　　　　　　　　　　　　　　　　　　　　　　　　　　　　　　　　　　　　　　　　　　　　　　　　　　　　　　　　　　　　　　　　　　　　　　　　　　　　　　　　　　　　　　　　　　　　　　　　　　　　　　　　　　　　　　　　　　　　　　　　　　　　　　　　　　</w:t>
      </w:r>
    </w:p>
    <w:p>
      <w:pPr>
        <w:pStyle w:val="15"/>
        <w:tabs>
          <w:tab w:val="left" w:leader="none" w:pos="1245"/>
        </w:tabs>
        <w:ind w:left="720" w:leftChars="0" w:firstLine="237" w:firstLineChars="100"/>
        <w:rPr>
          <w:rFonts w:hint="default" w:asciiTheme="minorEastAsia" w:hAnsiTheme="minorEastAsia"/>
          <w:sz w:val="22"/>
        </w:rPr>
      </w:pPr>
    </w:p>
    <w:p>
      <w:pPr>
        <w:pStyle w:val="0"/>
        <w:tabs>
          <w:tab w:val="left" w:leader="none" w:pos="1245"/>
        </w:tabs>
        <w:rPr>
          <w:rFonts w:hint="default" w:asciiTheme="minorEastAsia" w:hAnsiTheme="minorEastAsia"/>
          <w:b w:val="1"/>
          <w:color w:val="0070C0"/>
          <w:sz w:val="22"/>
        </w:rPr>
      </w:pPr>
      <w:r>
        <w:rPr>
          <w:rFonts w:hint="eastAsia" w:asciiTheme="minorEastAsia" w:hAnsiTheme="minorEastAsia"/>
          <w:b w:val="1"/>
          <w:color w:val="0070C0"/>
          <w:sz w:val="22"/>
        </w:rPr>
        <w:t>２　小児医療提供体制の確保</w:t>
      </w:r>
    </w:p>
    <w:p>
      <w:pPr>
        <w:pStyle w:val="15"/>
        <w:numPr>
          <w:ilvl w:val="0"/>
          <w:numId w:val="1"/>
        </w:numPr>
        <w:tabs>
          <w:tab w:val="left" w:leader="none" w:pos="1245"/>
        </w:tabs>
        <w:ind w:leftChars="0"/>
        <w:rPr>
          <w:rFonts w:hint="default" w:asciiTheme="minorEastAsia" w:hAnsiTheme="minorEastAsia"/>
          <w:b w:val="1"/>
          <w:sz w:val="22"/>
        </w:rPr>
      </w:pPr>
      <w:r>
        <w:rPr>
          <w:rFonts w:hint="eastAsia" w:asciiTheme="minorEastAsia" w:hAnsiTheme="minorEastAsia"/>
          <w:b w:val="1"/>
          <w:sz w:val="22"/>
        </w:rPr>
        <w:t>小児科医師の確保</w:t>
      </w:r>
    </w:p>
    <w:p>
      <w:pPr>
        <w:pStyle w:val="0"/>
        <w:ind w:left="227" w:leftChars="100" w:firstLine="237" w:firstLineChars="100"/>
        <w:rPr>
          <w:rFonts w:hint="default" w:asciiTheme="minorEastAsia" w:hAnsiTheme="minorEastAsia"/>
          <w:sz w:val="22"/>
        </w:rPr>
      </w:pPr>
      <w:r>
        <w:rPr>
          <w:rFonts w:hint="eastAsia" w:asciiTheme="minorEastAsia" w:hAnsiTheme="minorEastAsia"/>
          <w:sz w:val="22"/>
        </w:rPr>
        <w:t>県は、将来、県内の指定医療機関において小児科の医師として勤務する意思のある学生、研修医に対する貸付金の貸与や、小児科専門医の資格取得を目指す若手医師に対する研修支援などにより、</w:t>
      </w:r>
      <w:r>
        <w:rPr>
          <w:rFonts w:hint="eastAsia"/>
          <w:sz w:val="22"/>
        </w:rPr>
        <w:t>小児科医師の育成を支援し、確保を図ります。</w:t>
      </w:r>
    </w:p>
    <w:p>
      <w:pPr>
        <w:pStyle w:val="0"/>
        <w:ind w:left="227" w:leftChars="100" w:firstLine="237" w:firstLineChars="100"/>
        <w:rPr>
          <w:rFonts w:hint="default" w:asciiTheme="minorEastAsia" w:hAnsiTheme="minorEastAsia"/>
          <w:sz w:val="22"/>
        </w:rPr>
      </w:pPr>
      <w:r>
        <w:rPr>
          <w:rFonts w:hint="eastAsia" w:asciiTheme="minorEastAsia" w:hAnsiTheme="minorEastAsia"/>
          <w:sz w:val="22"/>
        </w:rPr>
        <w:t>また、県外からの医師の招聘に向けて、県内の医師求人情報や医師のキャリアアップ支援策などの紹介、また、赴任する医師への研修修学金の貸与などを行います。</w: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b w:val="1"/>
          <w:sz w:val="22"/>
        </w:rPr>
      </w:pPr>
      <w:r>
        <w:rPr>
          <w:rFonts w:hint="eastAsia" w:asciiTheme="minorEastAsia" w:hAnsiTheme="minorEastAsia"/>
          <w:b w:val="1"/>
          <w:sz w:val="22"/>
        </w:rPr>
        <w:t>（２）高度専門医療機関などとの連携</w:t>
      </w:r>
    </w:p>
    <w:p>
      <w:pPr>
        <w:pStyle w:val="0"/>
        <w:autoSpaceDE w:val="0"/>
        <w:autoSpaceDN w:val="0"/>
        <w:adjustRightInd w:val="0"/>
        <w:ind w:left="227" w:leftChars="100" w:firstLine="237" w:firstLineChars="100"/>
        <w:jc w:val="left"/>
        <w:rPr>
          <w:rFonts w:hint="default" w:asciiTheme="minorEastAsia" w:hAnsiTheme="minorEastAsia"/>
          <w:kern w:val="0"/>
          <w:sz w:val="22"/>
        </w:rPr>
      </w:pPr>
      <w:r>
        <w:rPr>
          <w:rFonts w:hint="eastAsia" w:asciiTheme="minorEastAsia" w:hAnsiTheme="minorEastAsia"/>
          <w:kern w:val="0"/>
          <w:sz w:val="22"/>
        </w:rPr>
        <w:t>県及び医療機関は、県内の医療連携を推進することはもとより、県内では対応が困難な心疾患などの患者に対しては、県外の医療機関と連携し、速やかに受入れることができる医療機関を確保する体制を維持します。</w:t>
      </w:r>
    </w:p>
    <w:p>
      <w:pPr>
        <w:pStyle w:val="0"/>
        <w:autoSpaceDE w:val="0"/>
        <w:autoSpaceDN w:val="0"/>
        <w:adjustRightInd w:val="0"/>
        <w:jc w:val="left"/>
        <w:rPr>
          <w:rFonts w:hint="default" w:asciiTheme="minorEastAsia" w:hAnsiTheme="minorEastAsia"/>
          <w:kern w:val="0"/>
          <w:sz w:val="22"/>
        </w:rPr>
      </w:pPr>
    </w:p>
    <w:p>
      <w:pPr>
        <w:pStyle w:val="0"/>
        <w:autoSpaceDE w:val="0"/>
        <w:autoSpaceDN w:val="0"/>
        <w:adjustRightInd w:val="0"/>
        <w:jc w:val="left"/>
        <w:rPr>
          <w:rFonts w:hint="default" w:asciiTheme="minorEastAsia" w:hAnsiTheme="minorEastAsia"/>
          <w:b w:val="1"/>
          <w:kern w:val="0"/>
          <w:sz w:val="22"/>
        </w:rPr>
      </w:pPr>
      <w:r>
        <w:rPr>
          <w:rFonts w:hint="eastAsia" w:asciiTheme="minorEastAsia" w:hAnsiTheme="minorEastAsia"/>
          <w:b w:val="1"/>
          <w:kern w:val="0"/>
          <w:sz w:val="22"/>
        </w:rPr>
        <w:t>（３）専門医の育成・確保</w:t>
      </w:r>
    </w:p>
    <w:p>
      <w:pPr>
        <w:pStyle w:val="0"/>
        <w:autoSpaceDE w:val="0"/>
        <w:autoSpaceDN w:val="0"/>
        <w:adjustRightInd w:val="0"/>
        <w:ind w:left="227" w:leftChars="100" w:firstLine="237" w:firstLineChars="100"/>
        <w:jc w:val="left"/>
        <w:rPr>
          <w:rFonts w:hint="default" w:asciiTheme="minorEastAsia" w:hAnsiTheme="minorEastAsia"/>
          <w:kern w:val="0"/>
          <w:sz w:val="22"/>
        </w:rPr>
      </w:pPr>
      <w:r>
        <w:rPr>
          <w:rFonts w:hint="eastAsia" w:asciiTheme="minorEastAsia" w:hAnsiTheme="minorEastAsia"/>
          <w:kern w:val="0"/>
          <w:sz w:val="22"/>
        </w:rPr>
        <w:t>県及び医療機関などは、若手医師の県外専門医療機関での研修等を通してキャリアアップを支援し、県内の高度専門医療のレベルの向上に努めます。</w:t>
      </w:r>
    </w:p>
    <w:p>
      <w:pPr>
        <w:pStyle w:val="0"/>
        <w:ind w:left="227" w:leftChars="100" w:firstLine="237" w:firstLineChars="100"/>
        <w:rPr>
          <w:rFonts w:hint="default"/>
          <w:sz w:val="22"/>
        </w:rPr>
      </w:pPr>
      <w:r>
        <w:rPr>
          <w:rFonts w:hint="eastAsia"/>
          <w:sz w:val="22"/>
        </w:rPr>
        <w:t>また、引き続き、高知ギルバーグ発達神経精神医学センターにおいて、発達障害に関する専門医師の養成やその他専門職による支援の技術力向上を図っていきます。</w:t>
      </w:r>
    </w:p>
    <w:p>
      <w:pPr>
        <w:pStyle w:val="0"/>
        <w:autoSpaceDE w:val="0"/>
        <w:autoSpaceDN w:val="0"/>
        <w:adjustRightInd w:val="0"/>
        <w:ind w:left="227" w:leftChars="100" w:firstLine="237" w:firstLineChars="100"/>
        <w:jc w:val="left"/>
        <w:rPr>
          <w:rFonts w:hint="default" w:asciiTheme="minorEastAsia" w:hAnsiTheme="minorEastAsia"/>
          <w:kern w:val="0"/>
          <w:sz w:val="22"/>
        </w:rPr>
      </w:pPr>
      <w:r>
        <w:rPr>
          <w:rFonts w:hint="eastAsia"/>
          <w:sz w:val="22"/>
        </w:rPr>
        <w:t>更には、発達障害の専門的な診療機関がその機能を十分に活用できるようにするため、地域の医療機関、保健福祉機関、教育機関等による連携体制の構築についても継続して取り組んでいきます。</w:t>
      </w:r>
    </w:p>
    <w:p>
      <w:pPr>
        <w:pStyle w:val="0"/>
        <w:autoSpaceDE w:val="0"/>
        <w:autoSpaceDN w:val="0"/>
        <w:adjustRightInd w:val="0"/>
        <w:jc w:val="left"/>
        <w:rPr>
          <w:rFonts w:hint="default" w:asciiTheme="minorEastAsia" w:hAnsiTheme="minorEastAsia"/>
          <w:kern w:val="0"/>
          <w:sz w:val="22"/>
        </w:rPr>
      </w:pPr>
    </w:p>
    <w:p>
      <w:pPr>
        <w:pStyle w:val="0"/>
        <w:rPr>
          <w:rFonts w:hint="default"/>
          <w:b w:val="1"/>
          <w:sz w:val="22"/>
        </w:rPr>
      </w:pPr>
      <w:r>
        <w:rPr>
          <w:rFonts w:hint="eastAsia"/>
          <w:b w:val="1"/>
          <w:sz w:val="22"/>
        </w:rPr>
        <w:t>（４）多職種による連携</w:t>
      </w:r>
    </w:p>
    <w:p>
      <w:pPr>
        <w:pStyle w:val="0"/>
        <w:autoSpaceDE w:val="0"/>
        <w:autoSpaceDN w:val="0"/>
        <w:adjustRightInd w:val="0"/>
        <w:ind w:left="227" w:leftChars="100" w:firstLine="237" w:firstLineChars="100"/>
        <w:jc w:val="left"/>
        <w:rPr>
          <w:rFonts w:hint="default"/>
          <w:sz w:val="22"/>
        </w:rPr>
      </w:pPr>
      <w:r>
        <w:rPr>
          <w:rFonts w:hint="eastAsia"/>
          <w:sz w:val="22"/>
        </w:rPr>
        <w:t>障害のある子どもや被虐待児については、多職種が連携し、子どもの状況や成長に応じた支援ができるよう努めます。</w: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b w:val="1"/>
          <w:color w:val="0070C0"/>
          <w:sz w:val="22"/>
        </w:rPr>
      </w:pPr>
      <w:r>
        <w:rPr>
          <w:rFonts w:hint="eastAsia" w:asciiTheme="minorEastAsia" w:hAnsiTheme="minorEastAsia"/>
          <w:b w:val="1"/>
          <w:color w:val="0070C0"/>
          <w:sz w:val="22"/>
        </w:rPr>
        <w:t>３　小児救急体制の確保</w:t>
      </w:r>
    </w:p>
    <w:p>
      <w:pPr>
        <w:pStyle w:val="15"/>
        <w:numPr>
          <w:ilvl w:val="0"/>
          <w:numId w:val="2"/>
        </w:numPr>
        <w:tabs>
          <w:tab w:val="left" w:leader="none" w:pos="1245"/>
        </w:tabs>
        <w:ind w:leftChars="0"/>
        <w:rPr>
          <w:rFonts w:hint="default" w:asciiTheme="minorEastAsia" w:hAnsiTheme="minorEastAsia"/>
          <w:b w:val="1"/>
          <w:sz w:val="22"/>
        </w:rPr>
      </w:pPr>
      <w:r>
        <w:rPr>
          <w:rFonts w:hint="eastAsia" w:asciiTheme="minorEastAsia" w:hAnsiTheme="minorEastAsia"/>
          <w:b w:val="1"/>
          <w:sz w:val="22"/>
        </w:rPr>
        <w:t>小児救急体制の検討</w:t>
      </w:r>
    </w:p>
    <w:p>
      <w:pPr>
        <w:pStyle w:val="0"/>
        <w:tabs>
          <w:tab w:val="left" w:leader="none" w:pos="1245"/>
        </w:tabs>
        <w:ind w:left="227" w:leftChars="100" w:firstLine="237" w:firstLineChars="100"/>
        <w:rPr>
          <w:rFonts w:hint="default" w:asciiTheme="minorEastAsia" w:hAnsiTheme="minorEastAsia"/>
          <w:sz w:val="22"/>
        </w:rPr>
      </w:pPr>
      <w:r>
        <w:rPr>
          <w:rFonts w:hint="eastAsia" w:asciiTheme="minorEastAsia" w:hAnsiTheme="minorEastAsia"/>
          <w:sz w:val="22"/>
        </w:rPr>
        <w:t>県は、小児科医師確保に努めるとともに、高知県小児医療体制検討会議において、二次保健医療圏の小児救急医療体制について引き続き検討します。</w:t>
      </w:r>
    </w:p>
    <w:p>
      <w:pPr>
        <w:pStyle w:val="0"/>
        <w:tabs>
          <w:tab w:val="left" w:leader="none" w:pos="1245"/>
        </w:tabs>
        <w:ind w:left="227" w:leftChars="100" w:firstLine="238" w:firstLineChars="100"/>
        <w:rPr>
          <w:rFonts w:hint="default" w:asciiTheme="minorEastAsia" w:hAnsiTheme="minorEastAsia"/>
          <w:b w:val="1"/>
          <w:sz w:val="22"/>
        </w:rPr>
      </w:pPr>
    </w:p>
    <w:p>
      <w:pPr>
        <w:pStyle w:val="15"/>
        <w:numPr>
          <w:ilvl w:val="0"/>
          <w:numId w:val="2"/>
        </w:numPr>
        <w:tabs>
          <w:tab w:val="left" w:leader="none" w:pos="1245"/>
        </w:tabs>
        <w:ind w:leftChars="0"/>
        <w:rPr>
          <w:rFonts w:hint="default" w:asciiTheme="minorEastAsia" w:hAnsiTheme="minorEastAsia"/>
          <w:b w:val="1"/>
          <w:sz w:val="22"/>
        </w:rPr>
      </w:pPr>
      <w:r>
        <w:rPr>
          <w:rFonts w:hint="eastAsia" w:asciiTheme="minorEastAsia" w:hAnsiTheme="minorEastAsia"/>
          <w:b w:val="1"/>
          <w:sz w:val="22"/>
        </w:rPr>
        <w:t>小児科医師の勤務環境の改善</w:t>
      </w:r>
    </w:p>
    <w:p>
      <w:pPr>
        <w:pStyle w:val="0"/>
        <w:tabs>
          <w:tab w:val="left" w:leader="none" w:pos="1245"/>
        </w:tabs>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県は、中央保健医療圏の小児科病院群輪番制病院の小児科機能を維持するため、その運営について支援します。併せて、同病院の救急勤務医師や、小児救急患者のトリアージを担当する看護師を設置する医療機関を支援します。</w:t>
      </w:r>
    </w:p>
    <w:p>
      <w:pPr>
        <w:pStyle w:val="0"/>
        <w:tabs>
          <w:tab w:val="left" w:leader="none" w:pos="1245"/>
        </w:tabs>
        <w:ind w:left="227" w:leftChars="100" w:firstLine="237" w:firstLineChars="100"/>
        <w:rPr>
          <w:rFonts w:hint="default" w:asciiTheme="minorEastAsia" w:hAnsiTheme="minorEastAsia"/>
          <w:color w:val="000000" w:themeColor="text1"/>
          <w:sz w:val="22"/>
          <w:u w:val="none" w:color="auto"/>
        </w:rPr>
      </w:pPr>
    </w:p>
    <w:p>
      <w:pPr>
        <w:pStyle w:val="15"/>
        <w:numPr>
          <w:ilvl w:val="0"/>
          <w:numId w:val="2"/>
        </w:numPr>
        <w:tabs>
          <w:tab w:val="left" w:leader="none" w:pos="1245"/>
        </w:tabs>
        <w:ind w:leftChars="0"/>
        <w:rPr>
          <w:rFonts w:hint="default" w:asciiTheme="minorEastAsia" w:hAnsiTheme="minorEastAsia"/>
          <w:b w:val="1"/>
          <w:color w:val="000000" w:themeColor="text1"/>
          <w:sz w:val="22"/>
          <w:u w:val="none" w:color="auto"/>
        </w:rPr>
      </w:pPr>
      <w:r>
        <w:rPr>
          <w:rFonts w:hint="eastAsia" w:asciiTheme="minorEastAsia" w:hAnsiTheme="minorEastAsia"/>
          <w:b w:val="1"/>
          <w:color w:val="000000" w:themeColor="text1"/>
          <w:sz w:val="22"/>
          <w:u w:val="none" w:color="auto"/>
        </w:rPr>
        <w:t>小児患者の症状に応じた対応が可能な体制の構築</w:t>
      </w:r>
    </w:p>
    <w:p>
      <w:pPr>
        <w:pStyle w:val="0"/>
        <w:tabs>
          <w:tab w:val="left" w:leader="none" w:pos="1245"/>
        </w:tabs>
        <w:ind w:left="237" w:hanging="237" w:hanging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 xml:space="preserve">    </w:t>
      </w:r>
      <w:r>
        <w:rPr>
          <w:rFonts w:hint="eastAsia" w:asciiTheme="minorEastAsia" w:hAnsiTheme="minorEastAsia"/>
          <w:color w:val="000000" w:themeColor="text1"/>
          <w:sz w:val="22"/>
          <w:u w:val="none" w:color="auto"/>
        </w:rPr>
        <w:t>小児人口の減少を踏まえつつ、小児救急医療体制の充実・確保に向けて、高知県小児医療体制検討会議において課題や対策を検討します。</w:t>
      </w:r>
    </w:p>
    <w:p>
      <w:pPr>
        <w:pStyle w:val="0"/>
        <w:tabs>
          <w:tab w:val="left" w:leader="none" w:pos="1245"/>
        </w:tabs>
        <w:rPr>
          <w:rFonts w:hint="default" w:asciiTheme="minorEastAsia" w:hAnsiTheme="minorEastAsia"/>
          <w:b w:val="1"/>
          <w:color w:val="0070C0"/>
          <w:sz w:val="22"/>
        </w:rPr>
      </w:pPr>
    </w:p>
    <w:p>
      <w:pPr>
        <w:pStyle w:val="0"/>
        <w:tabs>
          <w:tab w:val="left" w:leader="none" w:pos="1245"/>
        </w:tabs>
        <w:rPr>
          <w:rFonts w:hint="default" w:asciiTheme="minorEastAsia" w:hAnsiTheme="minorEastAsia"/>
          <w:b w:val="1"/>
          <w:color w:val="0070C0"/>
          <w:sz w:val="22"/>
        </w:rPr>
      </w:pPr>
      <w:r>
        <w:rPr>
          <w:rFonts w:hint="eastAsia" w:asciiTheme="minorEastAsia" w:hAnsiTheme="minorEastAsia"/>
          <w:b w:val="1"/>
          <w:color w:val="0070C0"/>
          <w:sz w:val="22"/>
        </w:rPr>
        <w:t>４　適正受診の推進</w:t>
      </w:r>
    </w:p>
    <w:p>
      <w:pPr>
        <w:pStyle w:val="15"/>
        <w:numPr>
          <w:ilvl w:val="0"/>
          <w:numId w:val="3"/>
        </w:numPr>
        <w:tabs>
          <w:tab w:val="left" w:leader="none" w:pos="1245"/>
        </w:tabs>
        <w:ind w:leftChars="0"/>
        <w:rPr>
          <w:rFonts w:hint="default" w:asciiTheme="minorEastAsia" w:hAnsiTheme="minorEastAsia"/>
          <w:b w:val="1"/>
          <w:sz w:val="22"/>
        </w:rPr>
      </w:pPr>
      <w:r>
        <w:rPr>
          <w:rFonts w:hint="eastAsia" w:asciiTheme="minorEastAsia" w:hAnsiTheme="minorEastAsia"/>
          <w:b w:val="1"/>
          <w:sz w:val="22"/>
        </w:rPr>
        <w:t>広報活動</w:t>
      </w:r>
    </w:p>
    <w:p>
      <w:pPr>
        <w:pStyle w:val="0"/>
        <w:tabs>
          <w:tab w:val="left" w:leader="none" w:pos="1245"/>
        </w:tabs>
        <w:ind w:left="227" w:leftChars="100" w:firstLine="237" w:firstLineChars="100"/>
        <w:rPr>
          <w:rFonts w:hint="default" w:asciiTheme="minorEastAsia" w:hAnsiTheme="minorEastAsia"/>
          <w:sz w:val="22"/>
        </w:rPr>
      </w:pPr>
      <w:r>
        <w:rPr>
          <w:rFonts w:hint="eastAsia" w:asciiTheme="minorEastAsia" w:hAnsiTheme="minorEastAsia"/>
          <w:sz w:val="22"/>
        </w:rPr>
        <w:t>県は、広報紙、</w:t>
      </w:r>
      <w:r>
        <w:rPr>
          <w:rFonts w:hint="eastAsia"/>
          <w:sz w:val="22"/>
        </w:rPr>
        <w:t>新聞広告やテレビ広告などのメディアなどを活用した</w:t>
      </w:r>
      <w:r>
        <w:rPr>
          <w:rFonts w:hint="eastAsia" w:asciiTheme="minorEastAsia" w:hAnsiTheme="minorEastAsia"/>
          <w:sz w:val="22"/>
        </w:rPr>
        <w:t>広報活動を行います。</w:t>
      </w:r>
    </w:p>
    <w:p>
      <w:pPr>
        <w:pStyle w:val="0"/>
        <w:tabs>
          <w:tab w:val="left" w:leader="none" w:pos="1245"/>
        </w:tabs>
        <w:ind w:left="227" w:leftChars="100" w:firstLine="237" w:firstLineChars="100"/>
        <w:rPr>
          <w:rFonts w:hint="default" w:asciiTheme="minorEastAsia" w:hAnsiTheme="minorEastAsia"/>
          <w:sz w:val="22"/>
        </w:rPr>
      </w:pPr>
    </w:p>
    <w:p>
      <w:pPr>
        <w:pStyle w:val="15"/>
        <w:numPr>
          <w:ilvl w:val="0"/>
          <w:numId w:val="3"/>
        </w:numPr>
        <w:tabs>
          <w:tab w:val="left" w:leader="none" w:pos="1245"/>
        </w:tabs>
        <w:ind w:leftChars="0"/>
        <w:rPr>
          <w:rFonts w:hint="default" w:asciiTheme="minorEastAsia" w:hAnsiTheme="minorEastAsia"/>
          <w:b w:val="1"/>
          <w:sz w:val="22"/>
        </w:rPr>
      </w:pPr>
      <w:r>
        <w:rPr>
          <w:rFonts w:hint="eastAsia" w:asciiTheme="minorEastAsia" w:hAnsiTheme="minorEastAsia"/>
          <w:b w:val="1"/>
          <w:sz w:val="22"/>
        </w:rPr>
        <w:t>講習会の開催</w:t>
      </w:r>
    </w:p>
    <w:p>
      <w:pPr>
        <w:pStyle w:val="0"/>
        <w:tabs>
          <w:tab w:val="left" w:leader="none" w:pos="1245"/>
        </w:tabs>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県は、小児の急病時に適切に対応できるよう、引き続き小児科医師による保護者を対象とした講習会を開催します。</w: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b w:val="1"/>
          <w:sz w:val="22"/>
          <w:bdr w:val="single" w:color="auto" w:sz="4" w:space="0"/>
          <w:shd w:val="clear" w:color="auto" w:themeFill="accent4" w:themeFillTint="33" w:themeFillShade="FF"/>
        </w:rPr>
      </w:pPr>
      <w:r>
        <w:rPr>
          <w:rFonts w:hint="eastAsia" w:asciiTheme="minorEastAsia" w:hAnsiTheme="minorEastAsia"/>
          <w:b w:val="1"/>
          <w:sz w:val="22"/>
          <w:bdr w:val="single" w:color="auto" w:sz="4" w:space="0"/>
          <w:shd w:val="clear" w:color="auto" w:themeFill="accent4" w:themeFillTint="33" w:themeFillShade="FF"/>
        </w:rPr>
        <w:t>目標</w:t>
      </w:r>
    </w:p>
    <w:p>
      <w:pPr>
        <w:pStyle w:val="0"/>
        <w:tabs>
          <w:tab w:val="left" w:leader="none" w:pos="1245"/>
        </w:tabs>
        <w:rPr>
          <w:rFonts w:hint="default" w:asciiTheme="minorEastAsia" w:hAnsiTheme="minorEastAsia"/>
          <w:sz w:val="22"/>
          <w:bdr w:val="single" w:color="auto" w:sz="4" w:space="0"/>
        </w:rPr>
      </w:pPr>
    </w:p>
    <w:tbl>
      <w:tblPr>
        <w:tblStyle w:val="31"/>
        <w:tblW w:w="8938" w:type="dxa"/>
        <w:jc w:val="left"/>
        <w:tblInd w:w="250" w:type="dxa"/>
        <w:tblLayout w:type="fixed"/>
        <w:tblLook w:firstRow="1" w:lastRow="0" w:firstColumn="1" w:lastColumn="0" w:noHBand="0" w:noVBand="1" w:val="04A0"/>
      </w:tblPr>
      <w:tblGrid>
        <w:gridCol w:w="324"/>
        <w:gridCol w:w="2031"/>
        <w:gridCol w:w="2951"/>
        <w:gridCol w:w="1706"/>
        <w:gridCol w:w="1926"/>
      </w:tblGrid>
      <w:tr>
        <w:trPr/>
        <w:tc>
          <w:tcPr>
            <w:tcW w:w="324" w:type="dxa"/>
            <w:shd w:val="clear" w:color="auto" w:themeFill="accent5" w:themeFillTint="33" w:themeFillShade="FF"/>
            <w:vAlign w:val="center"/>
          </w:tcPr>
          <w:p>
            <w:pPr>
              <w:pStyle w:val="0"/>
              <w:snapToGrid w:val="0"/>
              <w:rPr>
                <w:rFonts w:hint="eastAsia"/>
                <w:sz w:val="20"/>
              </w:rPr>
            </w:pPr>
            <w:r>
              <w:rPr>
                <w:rFonts w:hint="eastAsia"/>
                <w:sz w:val="20"/>
              </w:rPr>
              <w:t>区分</w:t>
            </w:r>
          </w:p>
        </w:tc>
        <w:tc>
          <w:tcPr>
            <w:tcW w:w="2031" w:type="dxa"/>
            <w:shd w:val="clear" w:color="auto" w:themeFill="accent5" w:themeFillTint="33" w:themeFillShade="FF"/>
            <w:vAlign w:val="center"/>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項目</w:t>
            </w:r>
          </w:p>
        </w:tc>
        <w:tc>
          <w:tcPr>
            <w:tcW w:w="2951" w:type="dxa"/>
            <w:shd w:val="clear" w:color="auto" w:themeFill="accent5" w:themeFillTint="33" w:themeFillShade="FF"/>
            <w:vAlign w:val="center"/>
          </w:tcPr>
          <w:p>
            <w:pPr>
              <w:pStyle w:val="0"/>
              <w:tabs>
                <w:tab w:val="left" w:leader="none" w:pos="1245"/>
              </w:tabs>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直近値</w:t>
            </w:r>
          </w:p>
        </w:tc>
        <w:tc>
          <w:tcPr>
            <w:tcW w:w="1706" w:type="dxa"/>
            <w:shd w:val="clear" w:color="auto" w:themeFill="accent5" w:themeFillTint="33" w:themeFillShade="FF"/>
            <w:vAlign w:val="center"/>
          </w:tcPr>
          <w:p>
            <w:pPr>
              <w:pStyle w:val="0"/>
              <w:tabs>
                <w:tab w:val="left" w:leader="none" w:pos="1245"/>
              </w:tabs>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目標</w:t>
            </w:r>
          </w:p>
          <w:p>
            <w:pPr>
              <w:pStyle w:val="0"/>
              <w:tabs>
                <w:tab w:val="left" w:leader="none" w:pos="1245"/>
              </w:tabs>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（平成</w:t>
            </w:r>
            <w:r>
              <w:rPr>
                <w:rFonts w:hint="eastAsia" w:asciiTheme="minorEastAsia" w:hAnsiTheme="minorEastAsia"/>
                <w:color w:val="000000" w:themeColor="text1"/>
                <w:sz w:val="20"/>
                <w:u w:val="none" w:color="auto"/>
              </w:rPr>
              <w:t>35</w:t>
            </w:r>
            <w:r>
              <w:rPr>
                <w:rFonts w:hint="eastAsia" w:asciiTheme="minorEastAsia" w:hAnsiTheme="minorEastAsia"/>
                <w:color w:val="000000" w:themeColor="text1"/>
                <w:sz w:val="20"/>
                <w:u w:val="none" w:color="auto"/>
              </w:rPr>
              <w:t>年度）</w:t>
            </w:r>
          </w:p>
        </w:tc>
        <w:tc>
          <w:tcPr>
            <w:tcW w:w="1926" w:type="dxa"/>
            <w:shd w:val="clear" w:color="auto" w:themeFill="accent5" w:themeFillTint="33" w:themeFillShade="FF"/>
            <w:vAlign w:val="center"/>
          </w:tcPr>
          <w:p>
            <w:pPr>
              <w:pStyle w:val="0"/>
              <w:tabs>
                <w:tab w:val="left" w:leader="none" w:pos="1245"/>
              </w:tabs>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直近値の出典</w:t>
            </w:r>
          </w:p>
        </w:tc>
      </w:tr>
      <w:tr>
        <w:trPr>
          <w:trHeight w:val="976" w:hRule="atLeast"/>
        </w:trPr>
        <w:tc>
          <w:tcPr>
            <w:tcW w:w="324" w:type="dxa"/>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S</w:t>
            </w:r>
          </w:p>
        </w:tc>
        <w:tc>
          <w:tcPr>
            <w:tcW w:w="2031" w:type="dxa"/>
            <w:shd w:val="clear" w:color="auto" w:themeFill="accent5" w:themeFillTint="33" w:themeFillShade="FF"/>
            <w:vAlign w:val="center"/>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小児科医師数</w:t>
            </w:r>
          </w:p>
        </w:tc>
        <w:tc>
          <w:tcPr>
            <w:tcW w:w="2951" w:type="dxa"/>
            <w:vAlign w:val="center"/>
          </w:tcPr>
          <w:p>
            <w:pPr>
              <w:pStyle w:val="0"/>
              <w:tabs>
                <w:tab w:val="left" w:leader="none" w:pos="1245"/>
              </w:tabs>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106</w:t>
            </w:r>
            <w:r>
              <w:rPr>
                <w:rFonts w:hint="eastAsia" w:asciiTheme="minorEastAsia" w:hAnsiTheme="minorEastAsia"/>
                <w:color w:val="000000" w:themeColor="text1"/>
                <w:sz w:val="20"/>
                <w:u w:val="none" w:color="auto"/>
              </w:rPr>
              <w:t>人</w:t>
            </w:r>
          </w:p>
        </w:tc>
        <w:tc>
          <w:tcPr>
            <w:tcW w:w="1706" w:type="dxa"/>
            <w:vAlign w:val="center"/>
          </w:tcPr>
          <w:p>
            <w:pPr>
              <w:pStyle w:val="0"/>
              <w:tabs>
                <w:tab w:val="left" w:leader="none" w:pos="1245"/>
              </w:tabs>
              <w:spacing w:line="0" w:lineRule="atLeas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110</w:t>
            </w:r>
            <w:r>
              <w:rPr>
                <w:rFonts w:hint="eastAsia" w:asciiTheme="minorEastAsia" w:hAnsiTheme="minorEastAsia"/>
                <w:color w:val="000000" w:themeColor="text1"/>
                <w:sz w:val="20"/>
                <w:u w:val="none" w:color="auto"/>
              </w:rPr>
              <w:t>人以上</w:t>
            </w:r>
          </w:p>
        </w:tc>
        <w:tc>
          <w:tcPr>
            <w:tcW w:w="1926" w:type="dxa"/>
            <w:vAlign w:val="center"/>
          </w:tcPr>
          <w:p>
            <w:pPr>
              <w:pStyle w:val="0"/>
              <w:tabs>
                <w:tab w:val="left" w:leader="none" w:pos="1245"/>
              </w:tabs>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平成</w:t>
            </w:r>
            <w:r>
              <w:rPr>
                <w:rFonts w:hint="eastAsia" w:asciiTheme="minorEastAsia" w:hAnsiTheme="minorEastAsia"/>
                <w:color w:val="000000" w:themeColor="text1"/>
                <w:sz w:val="20"/>
                <w:u w:val="none" w:color="auto"/>
              </w:rPr>
              <w:t>28</w:t>
            </w:r>
            <w:r>
              <w:rPr>
                <w:rFonts w:hint="eastAsia" w:asciiTheme="minorEastAsia" w:hAnsiTheme="minorEastAsia"/>
                <w:color w:val="000000" w:themeColor="text1"/>
                <w:sz w:val="20"/>
                <w:u w:val="none" w:color="auto"/>
              </w:rPr>
              <w:t>年</w:t>
            </w:r>
          </w:p>
          <w:p>
            <w:pPr>
              <w:pStyle w:val="0"/>
              <w:tabs>
                <w:tab w:val="left" w:leader="none" w:pos="1245"/>
              </w:tabs>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高知県健康政策部調べ</w:t>
            </w:r>
          </w:p>
        </w:tc>
      </w:tr>
      <w:tr>
        <w:trPr>
          <w:trHeight w:val="976" w:hRule="atLeast"/>
        </w:trPr>
        <w:tc>
          <w:tcPr>
            <w:tcW w:w="324" w:type="dxa"/>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S</w:t>
            </w:r>
          </w:p>
        </w:tc>
        <w:tc>
          <w:tcPr>
            <w:tcW w:w="2031" w:type="dxa"/>
            <w:shd w:val="clear" w:color="auto" w:themeFill="accent5" w:themeFillTint="33" w:themeFillShade="FF"/>
            <w:vAlign w:val="center"/>
          </w:tcPr>
          <w:p>
            <w:pPr>
              <w:pStyle w:val="0"/>
              <w:tabs>
                <w:tab w:val="left" w:leader="none" w:pos="1245"/>
              </w:tabs>
              <w:spacing w:line="0" w:lineRule="atLeast"/>
              <w:jc w:val="center"/>
              <w:rPr>
                <w:rFonts w:hint="default" w:asciiTheme="minorEastAsia" w:hAnsiTheme="minorEastAsia"/>
                <w:sz w:val="20"/>
              </w:rPr>
            </w:pPr>
            <w:r>
              <w:rPr>
                <w:rFonts w:hint="eastAsia" w:asciiTheme="minorEastAsia" w:hAnsiTheme="minorEastAsia"/>
                <w:sz w:val="20"/>
              </w:rPr>
              <w:t>小児救急搬送の</w:t>
            </w:r>
          </w:p>
          <w:p>
            <w:pPr>
              <w:pStyle w:val="0"/>
              <w:tabs>
                <w:tab w:val="left" w:leader="none" w:pos="1245"/>
              </w:tabs>
              <w:spacing w:line="0" w:lineRule="atLeast"/>
              <w:jc w:val="center"/>
              <w:rPr>
                <w:rFonts w:hint="default" w:asciiTheme="minorEastAsia" w:hAnsiTheme="minorEastAsia"/>
                <w:sz w:val="20"/>
              </w:rPr>
            </w:pPr>
            <w:r>
              <w:rPr>
                <w:rFonts w:hint="eastAsia" w:asciiTheme="minorEastAsia" w:hAnsiTheme="minorEastAsia"/>
                <w:sz w:val="20"/>
              </w:rPr>
              <w:t>軽症患者割合</w:t>
            </w:r>
          </w:p>
        </w:tc>
        <w:tc>
          <w:tcPr>
            <w:tcW w:w="2951" w:type="dxa"/>
            <w:vAlign w:val="center"/>
          </w:tcPr>
          <w:p>
            <w:pPr>
              <w:pStyle w:val="0"/>
              <w:tabs>
                <w:tab w:val="left" w:leader="none" w:pos="1245"/>
              </w:tabs>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75.3</w:t>
            </w:r>
            <w:r>
              <w:rPr>
                <w:rFonts w:hint="eastAsia" w:asciiTheme="minorEastAsia" w:hAnsiTheme="minorEastAsia"/>
                <w:color w:val="000000" w:themeColor="text1"/>
                <w:sz w:val="20"/>
                <w:u w:val="none" w:color="auto"/>
              </w:rPr>
              <w:t>％</w:t>
            </w:r>
          </w:p>
        </w:tc>
        <w:tc>
          <w:tcPr>
            <w:tcW w:w="1706" w:type="dxa"/>
            <w:vAlign w:val="center"/>
          </w:tcPr>
          <w:p>
            <w:pPr>
              <w:pStyle w:val="0"/>
              <w:tabs>
                <w:tab w:val="left" w:leader="none" w:pos="1245"/>
              </w:tabs>
              <w:spacing w:line="0" w:lineRule="atLeas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70%</w:t>
            </w:r>
            <w:r>
              <w:rPr>
                <w:rFonts w:hint="eastAsia" w:asciiTheme="minorEastAsia" w:hAnsiTheme="minorEastAsia"/>
                <w:color w:val="000000" w:themeColor="text1"/>
                <w:sz w:val="20"/>
                <w:u w:val="none" w:color="auto"/>
              </w:rPr>
              <w:t>以下</w:t>
            </w:r>
          </w:p>
        </w:tc>
        <w:tc>
          <w:tcPr>
            <w:tcW w:w="1926" w:type="dxa"/>
            <w:vAlign w:val="center"/>
          </w:tcPr>
          <w:p>
            <w:pPr>
              <w:pStyle w:val="0"/>
              <w:tabs>
                <w:tab w:val="left" w:leader="none" w:pos="1245"/>
              </w:tabs>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平成</w:t>
            </w:r>
            <w:r>
              <w:rPr>
                <w:rFonts w:hint="eastAsia" w:asciiTheme="minorEastAsia" w:hAnsiTheme="minorEastAsia"/>
                <w:color w:val="000000" w:themeColor="text1"/>
                <w:sz w:val="20"/>
                <w:u w:val="none" w:color="auto"/>
              </w:rPr>
              <w:t>28</w:t>
            </w:r>
            <w:r>
              <w:rPr>
                <w:rFonts w:hint="eastAsia" w:asciiTheme="minorEastAsia" w:hAnsiTheme="minorEastAsia"/>
                <w:color w:val="000000" w:themeColor="text1"/>
                <w:sz w:val="20"/>
                <w:u w:val="none" w:color="auto"/>
              </w:rPr>
              <w:t>年</w:t>
            </w:r>
          </w:p>
          <w:p>
            <w:pPr>
              <w:pStyle w:val="0"/>
              <w:tabs>
                <w:tab w:val="left" w:leader="none" w:pos="1245"/>
              </w:tabs>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救急・救助の現況</w:t>
            </w:r>
          </w:p>
          <w:p>
            <w:pPr>
              <w:pStyle w:val="0"/>
              <w:tabs>
                <w:tab w:val="left" w:leader="none" w:pos="1245"/>
              </w:tabs>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（消防庁）</w:t>
            </w:r>
          </w:p>
        </w:tc>
      </w:tr>
      <w:tr>
        <w:trPr>
          <w:trHeight w:val="990" w:hRule="atLeast"/>
        </w:trPr>
        <w:tc>
          <w:tcPr>
            <w:tcW w:w="324" w:type="dxa"/>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2031" w:type="dxa"/>
            <w:shd w:val="clear" w:color="auto" w:themeFill="accent5" w:themeFillTint="33" w:themeFillShade="FF"/>
            <w:vAlign w:val="center"/>
          </w:tcPr>
          <w:p>
            <w:pPr>
              <w:pStyle w:val="0"/>
              <w:tabs>
                <w:tab w:val="left" w:leader="none" w:pos="1245"/>
              </w:tabs>
              <w:spacing w:line="0" w:lineRule="atLeast"/>
              <w:jc w:val="center"/>
              <w:rPr>
                <w:rFonts w:hint="default" w:asciiTheme="minorEastAsia" w:hAnsiTheme="minorEastAsia"/>
                <w:sz w:val="20"/>
              </w:rPr>
            </w:pPr>
            <w:r>
              <w:rPr>
                <w:rFonts w:hint="eastAsia" w:asciiTheme="minorEastAsia" w:hAnsiTheme="minorEastAsia"/>
                <w:sz w:val="20"/>
              </w:rPr>
              <w:t>輪番病院</w:t>
            </w:r>
          </w:p>
          <w:p>
            <w:pPr>
              <w:pStyle w:val="0"/>
              <w:tabs>
                <w:tab w:val="left" w:leader="none" w:pos="1245"/>
              </w:tabs>
              <w:spacing w:line="0" w:lineRule="atLeast"/>
              <w:jc w:val="center"/>
              <w:rPr>
                <w:rFonts w:hint="default" w:asciiTheme="minorEastAsia" w:hAnsiTheme="minorEastAsia"/>
                <w:sz w:val="20"/>
              </w:rPr>
            </w:pPr>
            <w:r>
              <w:rPr>
                <w:rFonts w:hint="eastAsia" w:asciiTheme="minorEastAsia" w:hAnsiTheme="minorEastAsia"/>
                <w:sz w:val="20"/>
              </w:rPr>
              <w:t>深夜帯受診者</w:t>
            </w:r>
          </w:p>
          <w:p>
            <w:pPr>
              <w:pStyle w:val="0"/>
              <w:tabs>
                <w:tab w:val="left" w:leader="none" w:pos="1245"/>
              </w:tabs>
              <w:spacing w:line="0" w:lineRule="atLeast"/>
              <w:jc w:val="center"/>
              <w:rPr>
                <w:rFonts w:hint="default" w:asciiTheme="minorEastAsia" w:hAnsiTheme="minorEastAsia"/>
                <w:sz w:val="20"/>
              </w:rPr>
            </w:pPr>
            <w:r>
              <w:rPr>
                <w:rFonts w:hint="eastAsia" w:asciiTheme="minorEastAsia" w:hAnsiTheme="minorEastAsia"/>
                <w:sz w:val="20"/>
              </w:rPr>
              <w:t>（一日当たり）</w:t>
            </w:r>
          </w:p>
        </w:tc>
        <w:tc>
          <w:tcPr>
            <w:tcW w:w="2951" w:type="dxa"/>
            <w:vAlign w:val="center"/>
          </w:tcPr>
          <w:p>
            <w:pPr>
              <w:pStyle w:val="0"/>
              <w:tabs>
                <w:tab w:val="left" w:leader="none" w:pos="1245"/>
              </w:tabs>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6.5</w:t>
            </w:r>
            <w:r>
              <w:rPr>
                <w:rFonts w:hint="eastAsia" w:asciiTheme="minorEastAsia" w:hAnsiTheme="minorEastAsia"/>
                <w:color w:val="000000" w:themeColor="text1"/>
                <w:sz w:val="20"/>
                <w:u w:val="none" w:color="auto"/>
              </w:rPr>
              <w:t>人</w:t>
            </w:r>
          </w:p>
        </w:tc>
        <w:tc>
          <w:tcPr>
            <w:tcW w:w="1706" w:type="dxa"/>
            <w:vAlign w:val="center"/>
          </w:tcPr>
          <w:p>
            <w:pPr>
              <w:pStyle w:val="0"/>
              <w:tabs>
                <w:tab w:val="left" w:leader="none" w:pos="1245"/>
              </w:tabs>
              <w:spacing w:line="0" w:lineRule="atLeas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6</w:t>
            </w:r>
            <w:r>
              <w:rPr>
                <w:rFonts w:hint="eastAsia" w:asciiTheme="minorEastAsia" w:hAnsiTheme="minorEastAsia"/>
                <w:color w:val="000000" w:themeColor="text1"/>
                <w:sz w:val="20"/>
                <w:u w:val="none" w:color="auto"/>
              </w:rPr>
              <w:t>人以下</w:t>
            </w:r>
          </w:p>
        </w:tc>
        <w:tc>
          <w:tcPr>
            <w:tcW w:w="19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1245"/>
              </w:tabs>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平成</w:t>
            </w:r>
            <w:r>
              <w:rPr>
                <w:rFonts w:hint="eastAsia" w:asciiTheme="minorEastAsia" w:hAnsiTheme="minorEastAsia"/>
                <w:color w:val="000000" w:themeColor="text1"/>
                <w:sz w:val="20"/>
                <w:u w:val="none" w:color="auto"/>
              </w:rPr>
              <w:t>28</w:t>
            </w:r>
            <w:r>
              <w:rPr>
                <w:rFonts w:hint="eastAsia" w:asciiTheme="minorEastAsia" w:hAnsiTheme="minorEastAsia"/>
                <w:color w:val="000000" w:themeColor="text1"/>
                <w:sz w:val="20"/>
                <w:u w:val="none" w:color="auto"/>
              </w:rPr>
              <w:t>年度</w:t>
            </w:r>
          </w:p>
          <w:p>
            <w:pPr>
              <w:pStyle w:val="0"/>
              <w:tabs>
                <w:tab w:val="left" w:leader="none" w:pos="1245"/>
              </w:tabs>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高知県医療政策課調べ</w:t>
            </w:r>
          </w:p>
        </w:tc>
      </w:tr>
      <w:tr>
        <w:trPr>
          <w:trHeight w:val="1274" w:hRule="atLeast"/>
        </w:trPr>
        <w:tc>
          <w:tcPr>
            <w:tcW w:w="32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S</w:t>
            </w:r>
          </w:p>
        </w:tc>
        <w:tc>
          <w:tcPr>
            <w:tcW w:w="203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tabs>
                <w:tab w:val="left" w:leader="none" w:pos="1245"/>
              </w:tabs>
              <w:spacing w:line="0" w:lineRule="atLeast"/>
              <w:jc w:val="center"/>
              <w:rPr>
                <w:rFonts w:hint="default" w:asciiTheme="minorEastAsia" w:hAnsiTheme="minorEastAsia"/>
                <w:sz w:val="20"/>
              </w:rPr>
            </w:pPr>
            <w:r>
              <w:rPr>
                <w:rFonts w:hint="eastAsia" w:asciiTheme="minorEastAsia" w:hAnsiTheme="minorEastAsia"/>
                <w:sz w:val="20"/>
              </w:rPr>
              <w:t>安芸・中央・</w:t>
            </w:r>
          </w:p>
          <w:p>
            <w:pPr>
              <w:pStyle w:val="0"/>
              <w:tabs>
                <w:tab w:val="left" w:leader="none" w:pos="1245"/>
              </w:tabs>
              <w:spacing w:line="0" w:lineRule="atLeast"/>
              <w:jc w:val="center"/>
              <w:rPr>
                <w:rFonts w:hint="default" w:asciiTheme="minorEastAsia" w:hAnsiTheme="minorEastAsia"/>
                <w:sz w:val="20"/>
              </w:rPr>
            </w:pPr>
            <w:r>
              <w:rPr>
                <w:rFonts w:hint="eastAsia" w:asciiTheme="minorEastAsia" w:hAnsiTheme="minorEastAsia"/>
                <w:sz w:val="20"/>
              </w:rPr>
              <w:t>幡多保健医療圏の</w:t>
            </w:r>
          </w:p>
          <w:p>
            <w:pPr>
              <w:pStyle w:val="0"/>
              <w:tabs>
                <w:tab w:val="left" w:leader="none" w:pos="1245"/>
              </w:tabs>
              <w:spacing w:line="0" w:lineRule="atLeast"/>
              <w:jc w:val="center"/>
              <w:rPr>
                <w:rFonts w:hint="default" w:asciiTheme="minorEastAsia" w:hAnsiTheme="minorEastAsia"/>
                <w:sz w:val="20"/>
              </w:rPr>
            </w:pPr>
            <w:r>
              <w:rPr>
                <w:rFonts w:hint="eastAsia" w:asciiTheme="minorEastAsia" w:hAnsiTheme="minorEastAsia"/>
                <w:sz w:val="20"/>
              </w:rPr>
              <w:t>小児救急体制</w:t>
            </w:r>
          </w:p>
        </w:tc>
        <w:tc>
          <w:tcPr>
            <w:tcW w:w="29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1245"/>
              </w:tabs>
              <w:spacing w:line="0" w:lineRule="atLeast"/>
              <w:ind w:left="227" w:hanging="227" w:hangingChars="100"/>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○高知市小児急患センター</w:t>
            </w:r>
          </w:p>
          <w:p>
            <w:pPr>
              <w:pStyle w:val="0"/>
              <w:tabs>
                <w:tab w:val="left" w:leader="none" w:pos="1245"/>
              </w:tabs>
              <w:spacing w:line="0" w:lineRule="atLeast"/>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○小児科病院群輪番制</w:t>
            </w:r>
          </w:p>
          <w:p>
            <w:pPr>
              <w:pStyle w:val="0"/>
              <w:tabs>
                <w:tab w:val="left" w:leader="none" w:pos="1245"/>
              </w:tabs>
              <w:spacing w:line="0" w:lineRule="atLeast"/>
              <w:ind w:left="227" w:hanging="227" w:hangingChars="100"/>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○あき総合病院及び幡多けんみん病院の小児救急</w:t>
            </w:r>
          </w:p>
        </w:tc>
        <w:tc>
          <w:tcPr>
            <w:tcW w:w="170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1245"/>
              </w:tabs>
              <w:spacing w:line="0" w:lineRule="atLeas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維　持</w:t>
            </w:r>
          </w:p>
          <w:p>
            <w:pPr>
              <w:pStyle w:val="0"/>
              <w:tabs>
                <w:tab w:val="left" w:leader="none" w:pos="1245"/>
              </w:tabs>
              <w:spacing w:line="0" w:lineRule="atLeas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（毎年度）</w:t>
            </w:r>
          </w:p>
        </w:tc>
        <w:tc>
          <w:tcPr>
            <w:tcW w:w="1926" w:type="dxa"/>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tabs>
                <w:tab w:val="left" w:leader="none" w:pos="1245"/>
              </w:tabs>
              <w:spacing w:line="240" w:lineRule="exact"/>
              <w:ind w:firstLine="454" w:firstLineChars="200"/>
              <w:jc w:val="center"/>
              <w:rPr>
                <w:rFonts w:hint="default" w:asciiTheme="minorEastAsia" w:hAnsiTheme="minorEastAsia"/>
                <w:color w:val="000000" w:themeColor="text1"/>
                <w:sz w:val="20"/>
                <w:u w:val="none" w:color="auto"/>
              </w:rPr>
            </w:pPr>
          </w:p>
        </w:tc>
      </w:tr>
      <w:tr>
        <w:tblPrEx>
          <w:tblCellMar>
            <w:left w:w="99" w:type="dxa"/>
            <w:right w:w="99" w:type="dxa"/>
          </w:tblCellMar>
          <w:tblLook w:firstRow="0" w:lastRow="0" w:firstColumn="0" w:lastColumn="0" w:noHBand="0" w:noVBand="0" w:val="0000"/>
        </w:tblPrEx>
        <w:trPr>
          <w:trHeight w:val="1553" w:hRule="atLeast"/>
        </w:trPr>
        <w:tc>
          <w:tcPr>
            <w:tcW w:w="324"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S</w:t>
            </w:r>
          </w:p>
        </w:tc>
        <w:tc>
          <w:tcPr>
            <w:tcW w:w="203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tabs>
                <w:tab w:val="left" w:leader="none" w:pos="1245"/>
              </w:tabs>
              <w:spacing w:line="240" w:lineRule="exact"/>
              <w:rPr>
                <w:rFonts w:hint="default" w:asciiTheme="minorEastAsia" w:hAnsiTheme="minorEastAsia"/>
                <w:sz w:val="20"/>
              </w:rPr>
            </w:pPr>
            <w:r>
              <w:rPr>
                <w:rFonts w:hint="eastAsia" w:asciiTheme="minorEastAsia" w:hAnsiTheme="minorEastAsia"/>
                <w:sz w:val="20"/>
              </w:rPr>
              <w:t>中央保健医療圏５輪番病院、あき総合病院及び幡多けんみん病院に勤務する小児科医師数</w:t>
            </w:r>
          </w:p>
        </w:tc>
        <w:tc>
          <w:tcPr>
            <w:tcW w:w="29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245"/>
              </w:tabs>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49</w:t>
            </w:r>
            <w:r>
              <w:rPr>
                <w:rFonts w:hint="eastAsia" w:asciiTheme="minorEastAsia" w:hAnsiTheme="minorEastAsia"/>
                <w:color w:val="000000" w:themeColor="text1"/>
                <w:sz w:val="20"/>
                <w:u w:val="none" w:color="auto"/>
              </w:rPr>
              <w:t>人</w:t>
            </w:r>
          </w:p>
        </w:tc>
        <w:tc>
          <w:tcPr>
            <w:tcW w:w="170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245"/>
              </w:tabs>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54</w:t>
            </w:r>
            <w:r>
              <w:rPr>
                <w:rFonts w:hint="eastAsia" w:asciiTheme="minorEastAsia" w:hAnsiTheme="minorEastAsia"/>
                <w:color w:val="000000" w:themeColor="text1"/>
                <w:sz w:val="20"/>
                <w:u w:val="none" w:color="auto"/>
              </w:rPr>
              <w:t>人以上</w:t>
            </w:r>
          </w:p>
        </w:tc>
        <w:tc>
          <w:tcPr>
            <w:tcW w:w="192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1245"/>
              </w:tabs>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平成</w:t>
            </w:r>
            <w:r>
              <w:rPr>
                <w:rFonts w:hint="eastAsia" w:asciiTheme="minorEastAsia" w:hAnsiTheme="minorEastAsia"/>
                <w:color w:val="000000" w:themeColor="text1"/>
                <w:sz w:val="20"/>
                <w:u w:val="none" w:color="auto"/>
              </w:rPr>
              <w:t>28</w:t>
            </w:r>
            <w:r>
              <w:rPr>
                <w:rFonts w:hint="eastAsia" w:asciiTheme="minorEastAsia" w:hAnsiTheme="minorEastAsia"/>
                <w:color w:val="000000" w:themeColor="text1"/>
                <w:sz w:val="20"/>
                <w:u w:val="none" w:color="auto"/>
              </w:rPr>
              <w:t>年</w:t>
            </w:r>
          </w:p>
          <w:p>
            <w:pPr>
              <w:pStyle w:val="0"/>
              <w:tabs>
                <w:tab w:val="left" w:leader="none" w:pos="1245"/>
              </w:tabs>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高知県医療政策課調べ</w:t>
            </w:r>
          </w:p>
        </w:tc>
      </w:tr>
    </w:tbl>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eastAsia"/>
        </w:rPr>
        <mc:AlternateContent>
          <mc:Choice Requires="wps">
            <w:drawing>
              <wp:anchor distT="0" distB="0" distL="71755" distR="71755" simplePos="0" relativeHeight="91" behindDoc="0" locked="0" layoutInCell="1" hidden="0" allowOverlap="1">
                <wp:simplePos x="0" y="0"/>
                <wp:positionH relativeFrom="column">
                  <wp:posOffset>41910</wp:posOffset>
                </wp:positionH>
                <wp:positionV relativeFrom="paragraph">
                  <wp:posOffset>31750</wp:posOffset>
                </wp:positionV>
                <wp:extent cx="5703570" cy="313690"/>
                <wp:effectExtent l="635" t="635" r="29845" b="10795"/>
                <wp:wrapNone/>
                <wp:docPr id="1076" name="オブジェクト 0"/>
                <a:graphic xmlns:a="http://schemas.openxmlformats.org/drawingml/2006/main">
                  <a:graphicData uri="http://schemas.microsoft.com/office/word/2010/wordprocessingShape">
                    <wps:wsp>
                      <wps:cNvPr id="1076" name="オブジェクト 0"/>
                      <wps:cNvSpPr txBox="1">
                        <a:spLocks noChangeArrowheads="1"/>
                      </wps:cNvSpPr>
                      <wps:spPr>
                        <a:xfrm>
                          <a:off x="0" y="0"/>
                          <a:ext cx="5703570" cy="313690"/>
                        </a:xfrm>
                        <a:prstGeom prst="rect">
                          <a:avLst/>
                        </a:prstGeom>
                        <a:solidFill>
                          <a:srgbClr val="FFFFFF"/>
                        </a:solidFill>
                        <a:ln w="6350" cmpd="sng">
                          <a:solidFill>
                            <a:srgbClr val="000000"/>
                          </a:solidFill>
                          <a:miter/>
                        </a:ln>
                      </wps:spPr>
                      <wps:txbx>
                        <w:txbxContent>
                          <w:p>
                            <w:pPr>
                              <w:pStyle w:val="0"/>
                              <w:snapToGrid w:val="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Ｓ（ストラクチャー指標）：医療サービスを提供する物的・人的資源及び組織体制等を測る指標</w:t>
                            </w:r>
                          </w:p>
                          <w:p>
                            <w:pPr>
                              <w:pStyle w:val="0"/>
                              <w:snapToGrid w:val="0"/>
                              <w:ind w:left="0" w:leftChars="0" w:firstLine="0" w:firstLineChars="0"/>
                              <w:rPr>
                                <w:rFonts w:hint="eastAsia"/>
                                <w:sz w:val="16"/>
                              </w:rPr>
                            </w:pPr>
                            <w:r>
                              <w:rPr>
                                <w:rFonts w:hint="eastAsia" w:ascii="ＭＳ 明朝" w:hAnsi="ＭＳ 明朝" w:eastAsia="ＭＳ 明朝"/>
                                <w:sz w:val="16"/>
                              </w:rPr>
                              <w:t>　　　　　Ｐ（プロセス指標）：実際にサービスを提供する主体の活動や、他機関との連携体制を測る指標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5.65pt;mso-wrap-distance-left:5.65pt;mso-wrap-distance-bottom:0pt;margin-top:2.5pt;margin-left:3.3pt;mso-position-horizontal-relative:text;mso-position-vertical-relative:text;position:absolute;height:24.7pt;width:449.1pt;z-index:91;" o:spid="_x0000_s107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Ｓ（ストラクチャー指標）：医療サービスを提供する物的・人的資源及び組織体制等を測る指標</w:t>
                      </w:r>
                    </w:p>
                    <w:p>
                      <w:pPr>
                        <w:pStyle w:val="0"/>
                        <w:snapToGrid w:val="0"/>
                        <w:ind w:left="0" w:leftChars="0" w:firstLine="0" w:firstLineChars="0"/>
                        <w:rPr>
                          <w:rFonts w:hint="eastAsia"/>
                          <w:sz w:val="16"/>
                        </w:rPr>
                      </w:pPr>
                      <w:r>
                        <w:rPr>
                          <w:rFonts w:hint="eastAsia" w:ascii="ＭＳ 明朝" w:hAnsi="ＭＳ 明朝" w:eastAsia="ＭＳ 明朝"/>
                          <w:sz w:val="16"/>
                        </w:rPr>
                        <w:t>　　　　　Ｐ（プロセス指標）：実際にサービスを提供する主体の活動や、他機関との連携体制を測る指標</w:t>
                      </w:r>
                    </w:p>
                  </w:txbxContent>
                </v:textbox>
                <v:imagedata o:title=""/>
                <w10:wrap type="none" anchorx="text" anchory="text"/>
              </v:shape>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rPr>
      </w:pPr>
    </w:p>
    <w:p>
      <w:pPr>
        <w:pStyle w:val="0"/>
        <w:tabs>
          <w:tab w:val="left" w:leader="none" w:pos="1245"/>
        </w:tabs>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（図表</w:t>
      </w:r>
      <w:r>
        <w:rPr>
          <w:rFonts w:hint="eastAsia" w:asciiTheme="majorEastAsia" w:hAnsiTheme="majorEastAsia" w:eastAsiaTheme="majorEastAsia"/>
          <w:b w:val="1"/>
          <w:sz w:val="22"/>
        </w:rPr>
        <w:t>7-3-25</w:t>
      </w:r>
      <w:r>
        <w:rPr>
          <w:rFonts w:hint="eastAsia" w:asciiTheme="majorEastAsia" w:hAnsiTheme="majorEastAsia" w:eastAsiaTheme="majorEastAsia"/>
          <w:b w:val="1"/>
          <w:sz w:val="22"/>
        </w:rPr>
        <w:t>）小児医療の医療連携体制図</w:t>
      </w:r>
    </w:p>
    <w:p>
      <w:pPr>
        <w:pStyle w:val="0"/>
        <w:tabs>
          <w:tab w:val="left" w:leader="none" w:pos="1245"/>
        </w:tabs>
        <w:rPr>
          <w:rFonts w:hint="default" w:asciiTheme="minorEastAsia" w:hAnsiTheme="minorEastAsia"/>
          <w:b w:val="1"/>
          <w:sz w:val="22"/>
        </w:rPr>
      </w:pPr>
      <w:r>
        <w:rPr>
          <w:rFonts w:hint="eastAsia"/>
        </w:rPr>
        <mc:AlternateContent>
          <mc:Choice Requires="wps">
            <w:drawing>
              <wp:anchor simplePos="0" relativeHeight="50" behindDoc="0" locked="0" layoutInCell="1" hidden="0" allowOverlap="1">
                <wp:simplePos x="0" y="0"/>
                <wp:positionH relativeFrom="column">
                  <wp:posOffset>1689100</wp:posOffset>
                </wp:positionH>
                <wp:positionV relativeFrom="paragraph">
                  <wp:posOffset>127000</wp:posOffset>
                </wp:positionV>
                <wp:extent cx="2319655" cy="444500"/>
                <wp:effectExtent l="635" t="635" r="29845" b="10795"/>
                <wp:wrapNone/>
                <wp:docPr id="1077" name="オブジェクト 0"/>
                <a:graphic xmlns:a="http://schemas.openxmlformats.org/drawingml/2006/main">
                  <a:graphicData uri="http://schemas.microsoft.com/office/word/2010/wordprocessingShape">
                    <wps:wsp>
                      <wps:cNvPr id="1077" name="オブジェクト 0"/>
                      <wps:cNvSpPr>
                        <a:spLocks noChangeArrowheads="1"/>
                      </wps:cNvSpPr>
                      <wps:spPr>
                        <a:xfrm>
                          <a:off x="0" y="0"/>
                          <a:ext cx="2319655" cy="444500"/>
                        </a:xfrm>
                        <a:prstGeom prst="ellipse">
                          <a:avLst/>
                        </a:prstGeom>
                        <a:solidFill>
                          <a:srgbClr val="FFFFFF"/>
                        </a:solidFill>
                        <a:ln w="9525">
                          <a:solidFill>
                            <a:sysClr val="windowText" lastClr="000000"/>
                          </a:solidFill>
                        </a:ln>
                      </wps:spPr>
                      <wps:txbx>
                        <w:txbxContent>
                          <w:p>
                            <w:pPr>
                              <w:pStyle w:val="0"/>
                              <w:spacing w:line="0" w:lineRule="atLeast"/>
                              <w:jc w:val="center"/>
                              <w:rPr>
                                <w:rFonts w:hint="default" w:asciiTheme="minorEastAsia" w:hAnsiTheme="minorEastAsia"/>
                                <w:b w:val="1"/>
                                <w:sz w:val="28"/>
                              </w:rPr>
                            </w:pPr>
                            <w:r>
                              <w:rPr>
                                <w:rFonts w:hint="eastAsia" w:asciiTheme="minorEastAsia" w:hAnsiTheme="minorEastAsia"/>
                                <w:b w:val="1"/>
                                <w:sz w:val="28"/>
                              </w:rPr>
                              <w:t>小　児　患　者</w:t>
                            </w:r>
                          </w:p>
                          <w:p>
                            <w:pPr>
                              <w:pStyle w:val="0"/>
                              <w:jc w:val="center"/>
                              <w:rPr>
                                <w:rFonts w:hint="default"/>
                              </w:rPr>
                            </w:pPr>
                          </w:p>
                        </w:txbxContent>
                      </wps:txbx>
                      <wps:bodyPr vertOverflow="overflow" horzOverflow="overflow" wrap="square" lIns="74295" tIns="8890" rIns="74295" bIns="8890" upright="1"/>
                    </wps:wsp>
                  </a:graphicData>
                </a:graphic>
              </wp:anchor>
            </w:drawing>
          </mc:Choice>
          <mc:Fallback>
            <w:pict>
              <v:oval id="オブジェクト 0" style="margin-top:10pt;margin-left:133pt;mso-position-horizontal-relative:text;mso-position-vertical-relative:text;position:absolute;height:35pt;width:182.65pt;z-index:50;" o:spid="_x0000_s1077" o:allowincell="t" o:allowoverlap="t" filled="t" fillcolor="#ffffff" stroked="t" strokecolor="#000000" strokeweight="0.75pt" o:spt="3">
                <v:fill/>
                <v:stroke filltype="solid"/>
                <v:textbox style="layout-flow:horizontal;" inset="2.0637499999999998mm,0.24694444444444438mm,2.0637499999999998mm,0.24694444444444438mm">
                  <w:txbxContent>
                    <w:p>
                      <w:pPr>
                        <w:pStyle w:val="0"/>
                        <w:spacing w:line="0" w:lineRule="atLeast"/>
                        <w:jc w:val="center"/>
                        <w:rPr>
                          <w:rFonts w:hint="default" w:asciiTheme="minorEastAsia" w:hAnsiTheme="minorEastAsia"/>
                          <w:b w:val="1"/>
                          <w:sz w:val="28"/>
                        </w:rPr>
                      </w:pPr>
                      <w:r>
                        <w:rPr>
                          <w:rFonts w:hint="eastAsia" w:asciiTheme="minorEastAsia" w:hAnsiTheme="minorEastAsia"/>
                          <w:b w:val="1"/>
                          <w:sz w:val="28"/>
                        </w:rPr>
                        <w:t>小　児　患　者</w:t>
                      </w:r>
                    </w:p>
                    <w:p>
                      <w:pPr>
                        <w:pStyle w:val="0"/>
                        <w:jc w:val="center"/>
                        <w:rPr>
                          <w:rFonts w:hint="default"/>
                        </w:rPr>
                      </w:pPr>
                    </w:p>
                  </w:txbxContent>
                </v:textbox>
                <v:imagedata o:title=""/>
                <w10:wrap type="none" anchorx="text" anchory="text"/>
              </v:oval>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36" behindDoc="0" locked="0" layoutInCell="1" hidden="0" allowOverlap="1">
                <wp:simplePos x="0" y="0"/>
                <wp:positionH relativeFrom="column">
                  <wp:posOffset>2447925</wp:posOffset>
                </wp:positionH>
                <wp:positionV relativeFrom="paragraph">
                  <wp:posOffset>127000</wp:posOffset>
                </wp:positionV>
                <wp:extent cx="800100" cy="252095"/>
                <wp:effectExtent l="157480" t="36830" r="179070" b="69850"/>
                <wp:wrapNone/>
                <wp:docPr id="1078" name="オブジェクト 0"/>
                <a:graphic xmlns:a="http://schemas.openxmlformats.org/drawingml/2006/main">
                  <a:graphicData uri="http://schemas.microsoft.com/office/word/2010/wordprocessingShape">
                    <wps:wsp>
                      <wps:cNvPr id="1078" name="オブジェクト 0"/>
                      <wps:cNvSpPr>
                        <a:spLocks noChangeArrowheads="1"/>
                      </wps:cNvSpPr>
                      <wps:spPr>
                        <a:xfrm>
                          <a:off x="0" y="0"/>
                          <a:ext cx="800100" cy="252095"/>
                        </a:xfrm>
                        <a:prstGeom prst="downArrow">
                          <a:avLst>
                            <a:gd name="adj1" fmla="val 50000"/>
                            <a:gd name="adj2" fmla="val 25000"/>
                          </a:avLst>
                        </a:prstGeom>
                        <a:solidFill>
                          <a:schemeClr val="accent5"/>
                        </a:solidFill>
                        <a:ln w="38100">
                          <a:solidFill>
                            <a:schemeClr val="lt1">
                              <a:lumMod val="95000"/>
                            </a:schemeClr>
                          </a:solidFill>
                          <a:miter/>
                        </a:ln>
                        <a:effectLst>
                          <a:outerShdw dist="28398" dir="3806097" algn="ctr" rotWithShape="0">
                            <a:schemeClr val="accent5">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10pt;margin-left:192.75pt;mso-position-horizontal-relative:text;mso-position-vertical-relative:text;position:absolute;height:19.850000000000001pt;width:63pt;z-index:36;" o:spid="_x0000_s1078" o:allowincell="t" o:allowoverlap="t" filled="t" fillcolor="#4bacc6 [3208]" stroked="t" strokecolor="#f2f2f2 [3041]" strokeweight="3pt" o:spt="67" type="#_x0000_t67" adj="16200,5400">
                <v:fill/>
                <v:stroke filltype="solid"/>
                <v:shadow on="t" color="#215967" opacity="32768f" offset="1pt,2pt" matrix="65536f,,,65536f,,"/>
                <v:textbox style="layout-flow:horizontal;"/>
                <v:imagedata o:title=""/>
                <w10:wrap type="none" anchorx="text" anchory="text"/>
              </v:shape>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28" behindDoc="0" locked="0" layoutInCell="1" hidden="0" allowOverlap="1">
                <wp:simplePos x="0" y="0"/>
                <wp:positionH relativeFrom="column">
                  <wp:posOffset>1438275</wp:posOffset>
                </wp:positionH>
                <wp:positionV relativeFrom="paragraph">
                  <wp:posOffset>0</wp:posOffset>
                </wp:positionV>
                <wp:extent cx="2971800" cy="330200"/>
                <wp:effectExtent l="14605" t="11430" r="55245" b="55245"/>
                <wp:wrapNone/>
                <wp:docPr id="1079" name="オブジェクト 0"/>
                <a:graphic xmlns:a="http://schemas.openxmlformats.org/drawingml/2006/main">
                  <a:graphicData uri="http://schemas.microsoft.com/office/word/2010/wordprocessingShape">
                    <wps:wsp>
                      <wps:cNvPr id="1079" name="オブジェクト 0"/>
                      <wps:cNvSpPr>
                        <a:spLocks noChangeArrowheads="1"/>
                      </wps:cNvSpPr>
                      <wps:spPr>
                        <a:xfrm>
                          <a:off x="0" y="0"/>
                          <a:ext cx="2971800" cy="330200"/>
                        </a:xfrm>
                        <a:prstGeom prst="flowChartProcess">
                          <a:avLst/>
                        </a:prstGeom>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txbx>
                        <w:txbxContent>
                          <w:p>
                            <w:pPr>
                              <w:pStyle w:val="0"/>
                              <w:jc w:val="center"/>
                              <w:rPr>
                                <w:rFonts w:hint="default" w:asciiTheme="minorEastAsia" w:hAnsiTheme="minorEastAsia"/>
                              </w:rPr>
                            </w:pPr>
                            <w:r>
                              <w:rPr>
                                <w:rFonts w:hint="eastAsia" w:asciiTheme="minorEastAsia" w:hAnsiTheme="minorEastAsia"/>
                              </w:rPr>
                              <w:t>一般小児医療施設など</w:t>
                            </w:r>
                            <w:r>
                              <w:rPr>
                                <w:rFonts w:hint="eastAsia" w:asciiTheme="minorEastAsia" w:hAnsiTheme="minorEastAsia"/>
                                <w:sz w:val="20"/>
                              </w:rPr>
                              <w:t>（かかりつけ医など）</w:t>
                            </w:r>
                          </w:p>
                        </w:txbxContent>
                      </wps:txbx>
                      <wps:bodyPr vertOverflow="overflow" horzOverflow="overflow" lIns="74295" tIns="8890" rIns="74295" bIns="8890" anchor="ctr" upright="1"/>
                    </wps:wsp>
                  </a:graphicData>
                </a:graphic>
              </wp:anchor>
            </w:drawing>
          </mc:Choice>
          <mc:Fallback>
            <w:pict>
              <v:shapetype id="_x0000_t109" coordsize="21600,21600" o:spt="109" path="m,l,21600r21600,l21600,xe">
                <v:stroke joinstyle="miter"/>
                <v:path gradientshapeok="t" o:connecttype="rect"/>
              </v:shapetype>
              <v:shape id="オブジェクト 0" style="v-text-anchor:middle;margin-top:0pt;margin-left:113.25pt;mso-position-horizontal-relative:text;mso-position-vertical-relative:text;position:absolute;height:26pt;width:234pt;z-index:28;" o:spid="_x0000_s1079" o:allowincell="t" o:allowoverlap="t" filled="t" fillcolor="#ffffff [3201]" stroked="t" strokecolor="#96b4d8 [1940]" strokeweight="1pt" o:spt="109" type="#_x0000_t109">
                <v:fill type="gradient" color2="#b8cce4 [1300]" focus="100%"/>
                <v:stroke filltype="solid"/>
                <v:shadow on="t" color="#244062" opacity="32768f" offset="1pt,2pt" matrix="65536f,,,65536f,,"/>
                <v:textbox style="layout-flow:horizontal;" inset="2.0637499999999998mm,0.24694444444444438mm,2.0637499999999998mm,0.24694444444444438mm">
                  <w:txbxContent>
                    <w:p>
                      <w:pPr>
                        <w:pStyle w:val="0"/>
                        <w:jc w:val="center"/>
                        <w:rPr>
                          <w:rFonts w:hint="default" w:asciiTheme="minorEastAsia" w:hAnsiTheme="minorEastAsia"/>
                        </w:rPr>
                      </w:pPr>
                      <w:r>
                        <w:rPr>
                          <w:rFonts w:hint="eastAsia" w:asciiTheme="minorEastAsia" w:hAnsiTheme="minorEastAsia"/>
                        </w:rPr>
                        <w:t>一般小児医療施設など</w:t>
                      </w:r>
                      <w:r>
                        <w:rPr>
                          <w:rFonts w:hint="eastAsia" w:asciiTheme="minorEastAsia" w:hAnsiTheme="minorEastAsia"/>
                          <w:sz w:val="20"/>
                        </w:rPr>
                        <w:t>（かかりつけ医など）</w:t>
                      </w:r>
                    </w:p>
                  </w:txbxContent>
                </v:textbox>
                <v:imagedata o:title=""/>
                <w10:wrap type="none" anchorx="text" anchory="text"/>
              </v:shape>
            </w:pict>
          </mc:Fallback>
        </mc:AlternateContent>
      </w: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27" behindDoc="0" locked="0" layoutInCell="1" hidden="0" allowOverlap="1">
                <wp:simplePos x="0" y="0"/>
                <wp:positionH relativeFrom="column">
                  <wp:posOffset>844550</wp:posOffset>
                </wp:positionH>
                <wp:positionV relativeFrom="paragraph">
                  <wp:posOffset>101600</wp:posOffset>
                </wp:positionV>
                <wp:extent cx="4230370" cy="1497330"/>
                <wp:effectExtent l="11430" t="11430" r="57150" b="59690"/>
                <wp:wrapNone/>
                <wp:docPr id="1080" name="オブジェクト 0"/>
                <a:graphic xmlns:a="http://schemas.openxmlformats.org/drawingml/2006/main">
                  <a:graphicData uri="http://schemas.microsoft.com/office/word/2010/wordprocessingShape">
                    <wps:wsp>
                      <wps:cNvPr id="1080" name="オブジェクト 0"/>
                      <wps:cNvSpPr>
                        <a:spLocks noChangeArrowheads="1"/>
                      </wps:cNvSpPr>
                      <wps:spPr>
                        <a:xfrm>
                          <a:off x="0" y="0"/>
                          <a:ext cx="4230370" cy="1497330"/>
                        </a:xfrm>
                        <a:prstGeom prst="roundRect">
                          <a:avLst>
                            <a:gd name="adj" fmla="val 16664"/>
                          </a:avLst>
                        </a:prstGeom>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ln>
                        <a:effectLst>
                          <a:outerShdw dist="28398" dir="3806097" algn="ctr" rotWithShape="0">
                            <a:schemeClr val="accent5">
                              <a:lumMod val="50000"/>
                              <a:alpha val="50000"/>
                            </a:schemeClr>
                          </a:outerShdw>
                        </a:effectLst>
                      </wps:spPr>
                      <wps:txbx>
                        <w:txbxContent>
                          <w:p>
                            <w:pPr>
                              <w:pStyle w:val="0"/>
                              <w:rPr>
                                <w:rFonts w:hint="default" w:asciiTheme="minorEastAsia" w:hAnsiTheme="minorEastAsia"/>
                                <w:sz w:val="20"/>
                              </w:rPr>
                            </w:pPr>
                            <w:r>
                              <w:rPr>
                                <w:rFonts w:hint="eastAsia" w:asciiTheme="minorEastAsia" w:hAnsiTheme="minorEastAsia"/>
                                <w:sz w:val="20"/>
                              </w:rPr>
                              <w:t>○地域に必要な一般小児医療を実施</w:t>
                            </w:r>
                          </w:p>
                          <w:p>
                            <w:pPr>
                              <w:pStyle w:val="0"/>
                              <w:spacing w:line="240" w:lineRule="exact"/>
                              <w:ind w:left="217" w:hanging="217" w:hangingChars="100"/>
                              <w:rPr>
                                <w:rFonts w:hint="default" w:asciiTheme="minorEastAsia" w:hAnsiTheme="minorEastAsia"/>
                                <w:sz w:val="20"/>
                              </w:rPr>
                            </w:pPr>
                            <w:r>
                              <w:rPr>
                                <w:rFonts w:hint="eastAsia" w:asciiTheme="minorEastAsia" w:hAnsiTheme="minorEastAsia"/>
                                <w:sz w:val="20"/>
                              </w:rPr>
                              <w:t>○生活の場</w:t>
                            </w:r>
                            <w:r>
                              <w:rPr>
                                <w:rFonts w:hint="eastAsia" w:asciiTheme="minorEastAsia" w:hAnsiTheme="minorEastAsia"/>
                                <w:sz w:val="18"/>
                              </w:rPr>
                              <w:t>（施設を含む）</w:t>
                            </w:r>
                            <w:r>
                              <w:rPr>
                                <w:rFonts w:hint="eastAsia" w:asciiTheme="minorEastAsia" w:hAnsiTheme="minorEastAsia"/>
                                <w:sz w:val="20"/>
                              </w:rPr>
                              <w:t>での療養・療育が必要な小児に対する支援を実施</w:t>
                            </w:r>
                          </w:p>
                        </w:txbxContent>
                      </wps:txbx>
                      <wps:bodyPr vertOverflow="overflow" horzOverflow="overflow" lIns="74295" tIns="8890" rIns="74295" bIns="8890" upright="1"/>
                    </wps:wsp>
                  </a:graphicData>
                </a:graphic>
              </wp:anchor>
            </w:drawing>
          </mc:Choice>
          <mc:Fallback>
            <w:pict>
              <v:roundrect id="オブジェクト 0" style="margin-top:8pt;margin-left:66.5pt;mso-position-horizontal-relative:text;mso-position-vertical-relative:text;position:absolute;height:117.9pt;width:333.1pt;z-index:27;" o:spid="_x0000_s1080" o:allowincell="t" o:allowoverlap="t" filled="t" fillcolor="#ffffff [3201]" stroked="t" strokecolor="#93cedd [1944]" strokeweight="1pt" o:spt="2" arcsize="10920f">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rPr>
                          <w:rFonts w:hint="default" w:asciiTheme="minorEastAsia" w:hAnsiTheme="minorEastAsia"/>
                          <w:sz w:val="20"/>
                        </w:rPr>
                      </w:pPr>
                      <w:r>
                        <w:rPr>
                          <w:rFonts w:hint="eastAsia" w:asciiTheme="minorEastAsia" w:hAnsiTheme="minorEastAsia"/>
                          <w:sz w:val="20"/>
                        </w:rPr>
                        <w:t>○地域に必要な一般小児医療を実施</w:t>
                      </w:r>
                    </w:p>
                    <w:p>
                      <w:pPr>
                        <w:pStyle w:val="0"/>
                        <w:spacing w:line="240" w:lineRule="exact"/>
                        <w:ind w:left="217" w:hanging="217" w:hangingChars="100"/>
                        <w:rPr>
                          <w:rFonts w:hint="default" w:asciiTheme="minorEastAsia" w:hAnsiTheme="minorEastAsia"/>
                          <w:sz w:val="20"/>
                        </w:rPr>
                      </w:pPr>
                      <w:r>
                        <w:rPr>
                          <w:rFonts w:hint="eastAsia" w:asciiTheme="minorEastAsia" w:hAnsiTheme="minorEastAsia"/>
                          <w:sz w:val="20"/>
                        </w:rPr>
                        <w:t>○生活の場</w:t>
                      </w:r>
                      <w:r>
                        <w:rPr>
                          <w:rFonts w:hint="eastAsia" w:asciiTheme="minorEastAsia" w:hAnsiTheme="minorEastAsia"/>
                          <w:sz w:val="18"/>
                        </w:rPr>
                        <w:t>（施設を含む）</w:t>
                      </w:r>
                      <w:r>
                        <w:rPr>
                          <w:rFonts w:hint="eastAsia" w:asciiTheme="minorEastAsia" w:hAnsiTheme="minorEastAsia"/>
                          <w:sz w:val="20"/>
                        </w:rPr>
                        <w:t>での療養・療育が必要な小児に対する支援を実施</w:t>
                      </w:r>
                    </w:p>
                  </w:txbxContent>
                </v:textbox>
                <v:imagedata o:title=""/>
                <w10:wrap type="none" anchorx="text" anchory="text"/>
              </v:roundrect>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33" behindDoc="0" locked="0" layoutInCell="1" hidden="0" allowOverlap="1">
                <wp:simplePos x="0" y="0"/>
                <wp:positionH relativeFrom="column">
                  <wp:posOffset>1908175</wp:posOffset>
                </wp:positionH>
                <wp:positionV relativeFrom="paragraph">
                  <wp:posOffset>113030</wp:posOffset>
                </wp:positionV>
                <wp:extent cx="2129155" cy="701675"/>
                <wp:effectExtent l="635" t="635" r="29845" b="10795"/>
                <wp:wrapNone/>
                <wp:docPr id="1081" name="オブジェクト 0"/>
                <a:graphic xmlns:a="http://schemas.openxmlformats.org/drawingml/2006/main">
                  <a:graphicData uri="http://schemas.microsoft.com/office/word/2010/wordprocessingShape">
                    <wps:wsp>
                      <wps:cNvPr id="1081" name="オブジェクト 0"/>
                      <wps:cNvSpPr>
                        <a:spLocks noChangeArrowheads="1"/>
                      </wps:cNvSpPr>
                      <wps:spPr>
                        <a:xfrm>
                          <a:off x="0" y="0"/>
                          <a:ext cx="2129155" cy="701675"/>
                        </a:xfrm>
                        <a:prstGeom prst="rect">
                          <a:avLst/>
                        </a:prstGeom>
                        <a:solidFill>
                          <a:srgbClr val="FFFFFF"/>
                        </a:solidFill>
                        <a:ln w="9525">
                          <a:solidFill>
                            <a:sysClr val="windowText" lastClr="000000"/>
                          </a:solidFill>
                          <a:miter/>
                        </a:ln>
                      </wps:spPr>
                      <wps:txbx>
                        <w:txbxContent>
                          <w:p>
                            <w:pPr>
                              <w:pStyle w:val="0"/>
                              <w:jc w:val="left"/>
                              <w:rPr>
                                <w:rFonts w:hint="default" w:asciiTheme="minorEastAsia" w:hAnsiTheme="minorEastAsia"/>
                                <w:sz w:val="20"/>
                              </w:rPr>
                            </w:pPr>
                            <w:r>
                              <w:rPr>
                                <w:rFonts w:hint="eastAsia" w:asciiTheme="minorEastAsia" w:hAnsiTheme="minorEastAsia"/>
                                <w:sz w:val="20"/>
                              </w:rPr>
                              <w:t>・小児科を標榜する診療所</w:t>
                            </w:r>
                          </w:p>
                          <w:p>
                            <w:pPr>
                              <w:pStyle w:val="0"/>
                              <w:jc w:val="left"/>
                              <w:rPr>
                                <w:rFonts w:hint="default" w:asciiTheme="minorEastAsia" w:hAnsiTheme="minorEastAsia"/>
                                <w:sz w:val="20"/>
                              </w:rPr>
                            </w:pPr>
                            <w:r>
                              <w:rPr>
                                <w:rFonts w:hint="eastAsia" w:asciiTheme="minorEastAsia" w:hAnsiTheme="minorEastAsia"/>
                                <w:sz w:val="20"/>
                              </w:rPr>
                              <w:t>・一般小児科病院</w:t>
                            </w:r>
                          </w:p>
                          <w:p>
                            <w:pPr>
                              <w:pStyle w:val="0"/>
                              <w:jc w:val="left"/>
                              <w:rPr>
                                <w:rFonts w:hint="default" w:asciiTheme="minorEastAsia" w:hAnsiTheme="minorEastAsia"/>
                                <w:sz w:val="20"/>
                              </w:rPr>
                            </w:pPr>
                            <w:r>
                              <w:rPr>
                                <w:rFonts w:hint="eastAsia" w:asciiTheme="minorEastAsia" w:hAnsiTheme="minorEastAsia"/>
                                <w:sz w:val="20"/>
                              </w:rPr>
                              <w:t>・訪問看護ステーション</w:t>
                            </w:r>
                          </w:p>
                          <w:p>
                            <w:pPr>
                              <w:pStyle w:val="0"/>
                              <w:jc w:val="left"/>
                              <w:rPr>
                                <w:rFonts w:hint="default" w:asciiTheme="minorEastAsia" w:hAnsiTheme="minorEastAsia"/>
                                <w:sz w:val="20"/>
                              </w:rPr>
                            </w:pPr>
                          </w:p>
                        </w:txbxContent>
                      </wps:txbx>
                      <wps:bodyPr vertOverflow="overflow" horzOverflow="overflow" lIns="74295" tIns="8890" rIns="74295" bIns="8890" upright="1"/>
                    </wps:wsp>
                  </a:graphicData>
                </a:graphic>
              </wp:anchor>
            </w:drawing>
          </mc:Choice>
          <mc:Fallback>
            <w:pict>
              <v:rect id="オブジェクト 0" style="margin-top:8.9pt;margin-left:150.25pt;mso-position-horizontal-relative:text;mso-position-vertical-relative:text;position:absolute;height:55.25pt;width:167.65pt;z-index:33;" o:spid="_x0000_s1081"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left"/>
                        <w:rPr>
                          <w:rFonts w:hint="default" w:asciiTheme="minorEastAsia" w:hAnsiTheme="minorEastAsia"/>
                          <w:sz w:val="20"/>
                        </w:rPr>
                      </w:pPr>
                      <w:r>
                        <w:rPr>
                          <w:rFonts w:hint="eastAsia" w:asciiTheme="minorEastAsia" w:hAnsiTheme="minorEastAsia"/>
                          <w:sz w:val="20"/>
                        </w:rPr>
                        <w:t>・小児科を標榜する診療所</w:t>
                      </w:r>
                    </w:p>
                    <w:p>
                      <w:pPr>
                        <w:pStyle w:val="0"/>
                        <w:jc w:val="left"/>
                        <w:rPr>
                          <w:rFonts w:hint="default" w:asciiTheme="minorEastAsia" w:hAnsiTheme="minorEastAsia"/>
                          <w:sz w:val="20"/>
                        </w:rPr>
                      </w:pPr>
                      <w:r>
                        <w:rPr>
                          <w:rFonts w:hint="eastAsia" w:asciiTheme="minorEastAsia" w:hAnsiTheme="minorEastAsia"/>
                          <w:sz w:val="20"/>
                        </w:rPr>
                        <w:t>・一般小児科病院</w:t>
                      </w:r>
                    </w:p>
                    <w:p>
                      <w:pPr>
                        <w:pStyle w:val="0"/>
                        <w:jc w:val="left"/>
                        <w:rPr>
                          <w:rFonts w:hint="default" w:asciiTheme="minorEastAsia" w:hAnsiTheme="minorEastAsia"/>
                          <w:sz w:val="20"/>
                        </w:rPr>
                      </w:pPr>
                      <w:r>
                        <w:rPr>
                          <w:rFonts w:hint="eastAsia" w:asciiTheme="minorEastAsia" w:hAnsiTheme="minorEastAsia"/>
                          <w:sz w:val="20"/>
                        </w:rPr>
                        <w:t>・訪問看護ステーション</w:t>
                      </w:r>
                    </w:p>
                    <w:p>
                      <w:pPr>
                        <w:pStyle w:val="0"/>
                        <w:jc w:val="left"/>
                        <w:rPr>
                          <w:rFonts w:hint="default" w:asciiTheme="minorEastAsia" w:hAnsiTheme="minorEastAsia"/>
                          <w:sz w:val="20"/>
                        </w:rPr>
                      </w:pPr>
                    </w:p>
                  </w:txbxContent>
                </v:textbox>
                <v:imagedata o:title=""/>
                <w10:wrap type="none" anchorx="text" anchory="text"/>
              </v:rect>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37" behindDoc="0" locked="0" layoutInCell="1" hidden="0" allowOverlap="1">
                <wp:simplePos x="0" y="0"/>
                <wp:positionH relativeFrom="column">
                  <wp:posOffset>2468880</wp:posOffset>
                </wp:positionH>
                <wp:positionV relativeFrom="paragraph">
                  <wp:posOffset>87630</wp:posOffset>
                </wp:positionV>
                <wp:extent cx="800100" cy="285750"/>
                <wp:effectExtent l="159385" t="38735" r="177165" b="72390"/>
                <wp:wrapNone/>
                <wp:docPr id="1082" name="オブジェクト 0"/>
                <a:graphic xmlns:a="http://schemas.openxmlformats.org/drawingml/2006/main">
                  <a:graphicData uri="http://schemas.microsoft.com/office/word/2010/wordprocessingShape">
                    <wps:wsp>
                      <wps:cNvPr id="1082" name="オブジェクト 0"/>
                      <wps:cNvSpPr>
                        <a:spLocks noChangeArrowheads="1"/>
                      </wps:cNvSpPr>
                      <wps:spPr>
                        <a:xfrm>
                          <a:off x="0" y="0"/>
                          <a:ext cx="800100" cy="285750"/>
                        </a:xfrm>
                        <a:prstGeom prst="downArrow">
                          <a:avLst>
                            <a:gd name="adj1" fmla="val 50000"/>
                            <a:gd name="adj2" fmla="val 25000"/>
                          </a:avLst>
                        </a:prstGeom>
                        <a:solidFill>
                          <a:schemeClr val="accent5"/>
                        </a:solidFill>
                        <a:ln w="38100">
                          <a:solidFill>
                            <a:schemeClr val="lt1">
                              <a:lumMod val="95000"/>
                            </a:schemeClr>
                          </a:solidFill>
                          <a:miter/>
                        </a:ln>
                        <a:effectLst>
                          <a:outerShdw dist="28398" dir="3806097" algn="ctr" rotWithShape="0">
                            <a:schemeClr val="accent5">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6.9pt;margin-left:194.4pt;mso-position-horizontal-relative:text;mso-position-vertical-relative:text;position:absolute;height:22.5pt;width:63pt;z-index:37;" o:spid="_x0000_s1082" o:allowincell="t" o:allowoverlap="t" filled="t" fillcolor="#4bacc6 [3208]" stroked="t" strokecolor="#f2f2f2 [3041]" strokeweight="3pt" o:spt="67" type="#_x0000_t67" adj="16200,5400">
                <v:fill/>
                <v:stroke filltype="solid"/>
                <v:shadow on="t" color="#215967" opacity="32768f" offset="1pt,2pt" matrix="65536f,,,65536f,,"/>
                <v:textbox style="layout-flow:horizontal;"/>
                <v:imagedata o:title=""/>
                <w10:wrap type="none" anchorx="text" anchory="text"/>
              </v:shape>
            </w:pict>
          </mc:Fallback>
        </mc:AlternateContent>
      </w: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29" behindDoc="0" locked="0" layoutInCell="1" hidden="0" allowOverlap="1">
                <wp:simplePos x="0" y="0"/>
                <wp:positionH relativeFrom="column">
                  <wp:posOffset>1228725</wp:posOffset>
                </wp:positionH>
                <wp:positionV relativeFrom="paragraph">
                  <wp:posOffset>207645</wp:posOffset>
                </wp:positionV>
                <wp:extent cx="3314700" cy="330200"/>
                <wp:effectExtent l="14605" t="9525" r="55245" b="57150"/>
                <wp:wrapNone/>
                <wp:docPr id="1083" name="オブジェクト 0"/>
                <a:graphic xmlns:a="http://schemas.openxmlformats.org/drawingml/2006/main">
                  <a:graphicData uri="http://schemas.microsoft.com/office/word/2010/wordprocessingShape">
                    <wps:wsp>
                      <wps:cNvPr id="1083" name="オブジェクト 0"/>
                      <wps:cNvSpPr>
                        <a:spLocks noChangeArrowheads="1"/>
                      </wps:cNvSpPr>
                      <wps:spPr>
                        <a:xfrm>
                          <a:off x="0" y="0"/>
                          <a:ext cx="3314700" cy="330200"/>
                        </a:xfrm>
                        <a:prstGeom prst="flowChartProcess">
                          <a:avLst/>
                        </a:prstGeom>
                        <a:gradFill rotWithShape="0">
                          <a:gsLst>
                            <a:gs pos="0">
                              <a:schemeClr val="lt1"/>
                            </a:gs>
                            <a:gs pos="100000">
                              <a:schemeClr val="accent3">
                                <a:lumMod val="40000"/>
                                <a:lumOff val="60000"/>
                              </a:schemeClr>
                            </a:gs>
                          </a:gsLst>
                          <a:lin ang="5400000" scaled="1"/>
                          <a:tileRect/>
                        </a:gradFill>
                        <a:ln w="12700">
                          <a:solidFill>
                            <a:schemeClr val="accent3">
                              <a:lumMod val="60000"/>
                              <a:lumOff val="40000"/>
                            </a:schemeClr>
                          </a:solidFill>
                          <a:miter/>
                        </a:ln>
                        <a:effectLst>
                          <a:outerShdw dist="28398" dir="3806097" algn="ctr" rotWithShape="0">
                            <a:schemeClr val="accent3">
                              <a:lumMod val="50000"/>
                              <a:alpha val="50000"/>
                            </a:schemeClr>
                          </a:outerShdw>
                        </a:effectLst>
                      </wps:spPr>
                      <wps:txbx>
                        <w:txbxContent>
                          <w:p>
                            <w:pPr>
                              <w:pStyle w:val="0"/>
                              <w:jc w:val="center"/>
                              <w:rPr>
                                <w:rFonts w:hint="default" w:asciiTheme="minorEastAsia" w:hAnsiTheme="minorEastAsia"/>
                              </w:rPr>
                            </w:pPr>
                            <w:r>
                              <w:rPr>
                                <w:rFonts w:hint="eastAsia" w:asciiTheme="minorEastAsia" w:hAnsiTheme="minorEastAsia"/>
                                <w:color w:val="000000" w:themeColor="text1"/>
                                <w:u w:val="none" w:color="auto"/>
                              </w:rPr>
                              <w:t>地域小児科センター</w:t>
                            </w:r>
                            <w:r>
                              <w:rPr>
                                <w:rFonts w:hint="eastAsia" w:asciiTheme="minorEastAsia" w:hAnsiTheme="minorEastAsia"/>
                              </w:rPr>
                              <w:t>機能</w:t>
                            </w:r>
                            <w:r>
                              <w:rPr>
                                <w:rFonts w:hint="eastAsia" w:asciiTheme="minorEastAsia" w:hAnsiTheme="minorEastAsia"/>
                                <w:sz w:val="20"/>
                              </w:rPr>
                              <w:t>（小児専門医療）</w:t>
                            </w:r>
                          </w:p>
                        </w:txbxContent>
                      </wps:txbx>
                      <wps:bodyPr vertOverflow="overflow" horzOverflow="overflow" lIns="74295" tIns="8890" rIns="74295" bIns="8890" anchor="ctr" upright="1"/>
                    </wps:wsp>
                  </a:graphicData>
                </a:graphic>
              </wp:anchor>
            </w:drawing>
          </mc:Choice>
          <mc:Fallback>
            <w:pict>
              <v:shapetype id="_x0000_t109" coordsize="21600,21600" o:spt="109" path="m,l,21600r21600,l21600,xe">
                <v:stroke joinstyle="miter"/>
                <v:path gradientshapeok="t" o:connecttype="rect"/>
              </v:shapetype>
              <v:shape id="オブジェクト 0" style="v-text-anchor:middle;margin-top:16.350000000000001pt;margin-left:96.75pt;mso-position-horizontal-relative:text;mso-position-vertical-relative:text;position:absolute;height:26pt;width:261pt;z-index:29;" o:spid="_x0000_s1083" o:allowincell="t" o:allowoverlap="t" filled="t" fillcolor="#ffffff [3201]" stroked="t" strokecolor="#c4d79b [1942]" strokeweight="1pt" o:spt="109" type="#_x0000_t109">
                <v:fill type="gradient" color2="#d8e4bc [1302]" focus="100%"/>
                <v:stroke filltype="solid"/>
                <v:shadow on="t" color="#4f6228" opacity="32768f" offset="1pt,2pt" matrix="65536f,,,65536f,,"/>
                <v:textbox style="layout-flow:horizontal;" inset="2.0637499999999998mm,0.24694444444444438mm,2.0637499999999998mm,0.24694444444444438mm">
                  <w:txbxContent>
                    <w:p>
                      <w:pPr>
                        <w:pStyle w:val="0"/>
                        <w:jc w:val="center"/>
                        <w:rPr>
                          <w:rFonts w:hint="default" w:asciiTheme="minorEastAsia" w:hAnsiTheme="minorEastAsia"/>
                        </w:rPr>
                      </w:pPr>
                      <w:r>
                        <w:rPr>
                          <w:rFonts w:hint="eastAsia" w:asciiTheme="minorEastAsia" w:hAnsiTheme="minorEastAsia"/>
                          <w:color w:val="000000" w:themeColor="text1"/>
                          <w:u w:val="none" w:color="auto"/>
                        </w:rPr>
                        <w:t>地域小児科センター</w:t>
                      </w:r>
                      <w:r>
                        <w:rPr>
                          <w:rFonts w:hint="eastAsia" w:asciiTheme="minorEastAsia" w:hAnsiTheme="minorEastAsia"/>
                        </w:rPr>
                        <w:t>機能</w:t>
                      </w:r>
                      <w:r>
                        <w:rPr>
                          <w:rFonts w:hint="eastAsia" w:asciiTheme="minorEastAsia" w:hAnsiTheme="minorEastAsia"/>
                          <w:sz w:val="20"/>
                        </w:rPr>
                        <w:t>（小児専門医療）</w:t>
                      </w:r>
                    </w:p>
                  </w:txbxContent>
                </v:textbox>
                <v:imagedata o:title=""/>
                <w10:wrap type="none" anchorx="text" anchory="text"/>
              </v:shape>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30" behindDoc="0" locked="0" layoutInCell="1" hidden="0" allowOverlap="1">
                <wp:simplePos x="0" y="0"/>
                <wp:positionH relativeFrom="column">
                  <wp:posOffset>769620</wp:posOffset>
                </wp:positionH>
                <wp:positionV relativeFrom="paragraph">
                  <wp:posOffset>94615</wp:posOffset>
                </wp:positionV>
                <wp:extent cx="4230370" cy="1892935"/>
                <wp:effectExtent l="12700" t="7620" r="55880" b="58420"/>
                <wp:wrapNone/>
                <wp:docPr id="1084" name="オブジェクト 0"/>
                <a:graphic xmlns:a="http://schemas.openxmlformats.org/drawingml/2006/main">
                  <a:graphicData uri="http://schemas.microsoft.com/office/word/2010/wordprocessingShape">
                    <wps:wsp>
                      <wps:cNvPr id="1084" name="オブジェクト 0"/>
                      <wps:cNvSpPr>
                        <a:spLocks noChangeArrowheads="1"/>
                      </wps:cNvSpPr>
                      <wps:spPr>
                        <a:xfrm>
                          <a:off x="0" y="0"/>
                          <a:ext cx="4230370" cy="1892935"/>
                        </a:xfrm>
                        <a:prstGeom prst="roundRect">
                          <a:avLst>
                            <a:gd name="adj" fmla="val 16668"/>
                          </a:avLst>
                        </a:prstGeom>
                        <a:gradFill rotWithShape="0">
                          <a:gsLst>
                            <a:gs pos="0">
                              <a:schemeClr val="lt1"/>
                            </a:gs>
                            <a:gs pos="100000">
                              <a:schemeClr val="accent3">
                                <a:lumMod val="40000"/>
                                <a:lumOff val="60000"/>
                              </a:schemeClr>
                            </a:gs>
                          </a:gsLst>
                          <a:lin ang="5400000" scaled="1"/>
                          <a:tileRect/>
                        </a:gradFill>
                        <a:ln w="12700">
                          <a:solidFill>
                            <a:schemeClr val="accent3">
                              <a:lumMod val="60000"/>
                              <a:lumOff val="40000"/>
                            </a:schemeClr>
                          </a:solidFill>
                        </a:ln>
                        <a:effectLst>
                          <a:outerShdw dist="28398" dir="3806097" algn="ctr" rotWithShape="0">
                            <a:schemeClr val="accent3">
                              <a:lumMod val="50000"/>
                              <a:alpha val="50000"/>
                            </a:schemeClr>
                          </a:outerShdw>
                        </a:effectLst>
                      </wps:spPr>
                      <wps:txbx>
                        <w:txbxContent>
                          <w:p>
                            <w:pPr>
                              <w:pStyle w:val="0"/>
                              <w:spacing w:line="240" w:lineRule="exact"/>
                              <w:ind w:left="217" w:hanging="217" w:hangingChars="100"/>
                              <w:rPr>
                                <w:rFonts w:hint="default" w:asciiTheme="minorEastAsia" w:hAnsiTheme="minorEastAsia"/>
                                <w:sz w:val="20"/>
                              </w:rPr>
                            </w:pPr>
                            <w:r>
                              <w:rPr>
                                <w:rFonts w:hint="eastAsia" w:asciiTheme="minorEastAsia" w:hAnsiTheme="minorEastAsia"/>
                                <w:sz w:val="20"/>
                              </w:rPr>
                              <w:t>○一般の小児医療を行う医療機関では対応が困難な患者に対する医療を実施</w:t>
                            </w:r>
                          </w:p>
                          <w:p>
                            <w:pPr>
                              <w:pStyle w:val="0"/>
                              <w:rPr>
                                <w:rFonts w:hint="default" w:asciiTheme="minorEastAsia" w:hAnsiTheme="minorEastAsia"/>
                                <w:sz w:val="20"/>
                              </w:rPr>
                            </w:pPr>
                            <w:r>
                              <w:rPr>
                                <w:rFonts w:hint="eastAsia" w:asciiTheme="minorEastAsia" w:hAnsiTheme="minorEastAsia"/>
                                <w:sz w:val="20"/>
                              </w:rPr>
                              <w:t>○小児専門医療を実施</w:t>
                            </w:r>
                          </w:p>
                        </w:txbxContent>
                      </wps:txbx>
                      <wps:bodyPr vertOverflow="overflow" horzOverflow="overflow" lIns="74295" tIns="8890" rIns="74295" bIns="8890" upright="1"/>
                    </wps:wsp>
                  </a:graphicData>
                </a:graphic>
              </wp:anchor>
            </w:drawing>
          </mc:Choice>
          <mc:Fallback>
            <w:pict>
              <v:roundrect id="オブジェクト 0" style="margin-top:7.45pt;margin-left:60.6pt;mso-position-horizontal-relative:text;mso-position-vertical-relative:text;position:absolute;height:149.05000000000001pt;width:333.1pt;z-index:30;" o:spid="_x0000_s1084" o:allowincell="t" o:allowoverlap="t" filled="t" fillcolor="#ffffff [3201]" stroked="t" strokecolor="#c4d79b [1942]" strokeweight="1pt" o:spt="2" arcsize="10923f">
                <v:fill type="gradient" color2="#d8e4bc [1302]" focus="100%"/>
                <v:stroke filltype="solid"/>
                <v:shadow on="t" color="#4f6228" opacity="32768f" offset="1pt,2pt" matrix="65536f,,,65536f,,"/>
                <v:textbox style="layout-flow:horizontal;" inset="2.0637499999999998mm,0.24694444444444438mm,2.0637499999999998mm,0.24694444444444438mm">
                  <w:txbxContent>
                    <w:p>
                      <w:pPr>
                        <w:pStyle w:val="0"/>
                        <w:spacing w:line="240" w:lineRule="exact"/>
                        <w:ind w:left="217" w:hanging="217" w:hangingChars="100"/>
                        <w:rPr>
                          <w:rFonts w:hint="default" w:asciiTheme="minorEastAsia" w:hAnsiTheme="minorEastAsia"/>
                          <w:sz w:val="20"/>
                        </w:rPr>
                      </w:pPr>
                      <w:r>
                        <w:rPr>
                          <w:rFonts w:hint="eastAsia" w:asciiTheme="minorEastAsia" w:hAnsiTheme="minorEastAsia"/>
                          <w:sz w:val="20"/>
                        </w:rPr>
                        <w:t>○一般の小児医療を行う医療機関では対応が困難な患者に対する医療を実施</w:t>
                      </w:r>
                    </w:p>
                    <w:p>
                      <w:pPr>
                        <w:pStyle w:val="0"/>
                        <w:rPr>
                          <w:rFonts w:hint="default" w:asciiTheme="minorEastAsia" w:hAnsiTheme="minorEastAsia"/>
                          <w:sz w:val="20"/>
                        </w:rPr>
                      </w:pPr>
                      <w:r>
                        <w:rPr>
                          <w:rFonts w:hint="eastAsia" w:asciiTheme="minorEastAsia" w:hAnsiTheme="minorEastAsia"/>
                          <w:sz w:val="20"/>
                        </w:rPr>
                        <w:t>○小児専門医療を実施</w:t>
                      </w:r>
                    </w:p>
                  </w:txbxContent>
                </v:textbox>
                <v:imagedata o:title=""/>
                <w10:wrap type="none" anchorx="text" anchory="text"/>
              </v:roundrect>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41" behindDoc="0" locked="0" layoutInCell="1" hidden="0" allowOverlap="1">
                <wp:simplePos x="0" y="0"/>
                <wp:positionH relativeFrom="column">
                  <wp:posOffset>938530</wp:posOffset>
                </wp:positionH>
                <wp:positionV relativeFrom="paragraph">
                  <wp:posOffset>41275</wp:posOffset>
                </wp:positionV>
                <wp:extent cx="3898900" cy="1155700"/>
                <wp:effectExtent l="635" t="635" r="29845" b="10795"/>
                <wp:wrapNone/>
                <wp:docPr id="1085" name="オブジェクト 0"/>
                <a:graphic xmlns:a="http://schemas.openxmlformats.org/drawingml/2006/main">
                  <a:graphicData uri="http://schemas.microsoft.com/office/word/2010/wordprocessingShape">
                    <wps:wsp>
                      <wps:cNvPr id="1085" name="オブジェクト 0"/>
                      <wps:cNvSpPr>
                        <a:spLocks noChangeArrowheads="1"/>
                      </wps:cNvSpPr>
                      <wps:spPr>
                        <a:xfrm>
                          <a:off x="0" y="0"/>
                          <a:ext cx="3898900" cy="1155700"/>
                        </a:xfrm>
                        <a:prstGeom prst="rect">
                          <a:avLst/>
                        </a:prstGeom>
                        <a:solidFill>
                          <a:srgbClr val="FFFFFF"/>
                        </a:solidFill>
                        <a:ln w="9525">
                          <a:solidFill>
                            <a:sysClr val="windowText" lastClr="000000"/>
                          </a:solidFill>
                          <a:miter/>
                        </a:ln>
                      </wps:spPr>
                      <wps:txbx>
                        <w:txbxContent>
                          <w:p>
                            <w:pPr>
                              <w:pStyle w:val="0"/>
                              <w:ind w:left="217" w:hanging="217" w:hangingChars="100"/>
                              <w:rPr>
                                <w:rFonts w:hint="default" w:asciiTheme="minorEastAsia" w:hAnsiTheme="minorEastAsia"/>
                                <w:sz w:val="20"/>
                              </w:rPr>
                            </w:pPr>
                            <w:r>
                              <w:rPr>
                                <w:rFonts w:hint="eastAsia" w:asciiTheme="minorEastAsia" w:hAnsiTheme="minorEastAsia"/>
                                <w:sz w:val="20"/>
                              </w:rPr>
                              <w:t>・高知大学医学部附属病院、高知医療センター</w:t>
                            </w:r>
                          </w:p>
                          <w:p>
                            <w:pPr>
                              <w:pStyle w:val="0"/>
                              <w:ind w:left="227" w:leftChars="100"/>
                              <w:rPr>
                                <w:rFonts w:hint="default" w:asciiTheme="minorEastAsia" w:hAnsiTheme="minorEastAsia"/>
                                <w:sz w:val="20"/>
                              </w:rPr>
                            </w:pPr>
                            <w:r>
                              <w:rPr>
                                <w:rFonts w:hint="eastAsia" w:asciiTheme="minorEastAsia" w:hAnsiTheme="minorEastAsia"/>
                                <w:sz w:val="20"/>
                              </w:rPr>
                              <w:t>国立病院機構高知病院、幡多けんみん病院</w:t>
                            </w:r>
                          </w:p>
                          <w:p>
                            <w:pPr>
                              <w:pStyle w:val="0"/>
                              <w:ind w:left="227" w:leftChars="100"/>
                              <w:rPr>
                                <w:rFonts w:hint="default" w:asciiTheme="minorEastAsia" w:hAnsiTheme="minorEastAsia"/>
                                <w:sz w:val="20"/>
                              </w:rPr>
                            </w:pPr>
                            <w:r>
                              <w:rPr>
                                <w:rFonts w:hint="eastAsia" w:asciiTheme="minorEastAsia" w:hAnsiTheme="minorEastAsia"/>
                                <w:sz w:val="20"/>
                              </w:rPr>
                              <w:t>（日本小児科学会の「地域小児科センター」）</w:t>
                            </w:r>
                          </w:p>
                          <w:p>
                            <w:pPr>
                              <w:pStyle w:val="0"/>
                              <w:ind w:left="217" w:hanging="217" w:hangingChars="100"/>
                              <w:rPr>
                                <w:rFonts w:hint="default" w:asciiTheme="minorEastAsia" w:hAnsiTheme="minorEastAsia"/>
                                <w:sz w:val="20"/>
                              </w:rPr>
                            </w:pPr>
                            <w:r>
                              <w:rPr>
                                <w:rFonts w:hint="eastAsia" w:asciiTheme="minorEastAsia" w:hAnsiTheme="minorEastAsia"/>
                                <w:sz w:val="20"/>
                              </w:rPr>
                              <w:t>・高知赤十字病院、ＪＡ高知病院</w:t>
                            </w:r>
                          </w:p>
                          <w:p>
                            <w:pPr>
                              <w:pStyle w:val="0"/>
                              <w:ind w:left="227" w:leftChars="100"/>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（日本小児科学会の「地域小児科センター」に相当）</w:t>
                            </w:r>
                          </w:p>
                        </w:txbxContent>
                      </wps:txbx>
                      <wps:bodyPr vertOverflow="overflow" horzOverflow="overflow" lIns="74295" tIns="8890" rIns="74295" bIns="8890" anchor="ctr" upright="1"/>
                    </wps:wsp>
                  </a:graphicData>
                </a:graphic>
              </wp:anchor>
            </w:drawing>
          </mc:Choice>
          <mc:Fallback>
            <w:pict>
              <v:rect id="オブジェクト 0" style="v-text-anchor:middle;margin-top:3.25pt;margin-left:73.900000000000006pt;mso-position-horizontal-relative:text;mso-position-vertical-relative:text;position:absolute;height:91pt;width:307pt;z-index:41;" o:spid="_x0000_s1085"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ind w:left="217" w:hanging="217" w:hangingChars="100"/>
                        <w:rPr>
                          <w:rFonts w:hint="default" w:asciiTheme="minorEastAsia" w:hAnsiTheme="minorEastAsia"/>
                          <w:sz w:val="20"/>
                        </w:rPr>
                      </w:pPr>
                      <w:r>
                        <w:rPr>
                          <w:rFonts w:hint="eastAsia" w:asciiTheme="minorEastAsia" w:hAnsiTheme="minorEastAsia"/>
                          <w:sz w:val="20"/>
                        </w:rPr>
                        <w:t>・高知大学医学部附属病院、高知医療センター</w:t>
                      </w:r>
                    </w:p>
                    <w:p>
                      <w:pPr>
                        <w:pStyle w:val="0"/>
                        <w:ind w:left="227" w:leftChars="100"/>
                        <w:rPr>
                          <w:rFonts w:hint="default" w:asciiTheme="minorEastAsia" w:hAnsiTheme="minorEastAsia"/>
                          <w:sz w:val="20"/>
                        </w:rPr>
                      </w:pPr>
                      <w:r>
                        <w:rPr>
                          <w:rFonts w:hint="eastAsia" w:asciiTheme="minorEastAsia" w:hAnsiTheme="minorEastAsia"/>
                          <w:sz w:val="20"/>
                        </w:rPr>
                        <w:t>国立病院機構高知病院、幡多けんみん病院</w:t>
                      </w:r>
                    </w:p>
                    <w:p>
                      <w:pPr>
                        <w:pStyle w:val="0"/>
                        <w:ind w:left="227" w:leftChars="100"/>
                        <w:rPr>
                          <w:rFonts w:hint="default" w:asciiTheme="minorEastAsia" w:hAnsiTheme="minorEastAsia"/>
                          <w:sz w:val="20"/>
                        </w:rPr>
                      </w:pPr>
                      <w:r>
                        <w:rPr>
                          <w:rFonts w:hint="eastAsia" w:asciiTheme="minorEastAsia" w:hAnsiTheme="minorEastAsia"/>
                          <w:sz w:val="20"/>
                        </w:rPr>
                        <w:t>（日本小児科学会の「地域小児科センター」）</w:t>
                      </w:r>
                    </w:p>
                    <w:p>
                      <w:pPr>
                        <w:pStyle w:val="0"/>
                        <w:ind w:left="217" w:hanging="217" w:hangingChars="100"/>
                        <w:rPr>
                          <w:rFonts w:hint="default" w:asciiTheme="minorEastAsia" w:hAnsiTheme="minorEastAsia"/>
                          <w:sz w:val="20"/>
                        </w:rPr>
                      </w:pPr>
                      <w:r>
                        <w:rPr>
                          <w:rFonts w:hint="eastAsia" w:asciiTheme="minorEastAsia" w:hAnsiTheme="minorEastAsia"/>
                          <w:sz w:val="20"/>
                        </w:rPr>
                        <w:t>・高知赤十字病院、ＪＡ高知病院</w:t>
                      </w:r>
                    </w:p>
                    <w:p>
                      <w:pPr>
                        <w:pStyle w:val="0"/>
                        <w:ind w:left="227" w:leftChars="100"/>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（日本小児科学会の「地域小児科センター」に相当）</w:t>
                      </w:r>
                    </w:p>
                  </w:txbxContent>
                </v:textbox>
                <v:imagedata o:title=""/>
                <w10:wrap type="none" anchorx="text" anchory="text"/>
              </v:rect>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38" behindDoc="0" locked="0" layoutInCell="1" hidden="0" allowOverlap="1">
                <wp:simplePos x="0" y="0"/>
                <wp:positionH relativeFrom="column">
                  <wp:posOffset>2478405</wp:posOffset>
                </wp:positionH>
                <wp:positionV relativeFrom="paragraph">
                  <wp:posOffset>24765</wp:posOffset>
                </wp:positionV>
                <wp:extent cx="800100" cy="277495"/>
                <wp:effectExtent l="159385" t="42545" r="177165" b="76835"/>
                <wp:wrapNone/>
                <wp:docPr id="1086" name="オブジェクト 0"/>
                <a:graphic xmlns:a="http://schemas.openxmlformats.org/drawingml/2006/main">
                  <a:graphicData uri="http://schemas.microsoft.com/office/word/2010/wordprocessingShape">
                    <wps:wsp>
                      <wps:cNvPr id="1086" name="オブジェクト 0"/>
                      <wps:cNvSpPr>
                        <a:spLocks noChangeArrowheads="1"/>
                      </wps:cNvSpPr>
                      <wps:spPr>
                        <a:xfrm>
                          <a:off x="0" y="0"/>
                          <a:ext cx="800100" cy="277495"/>
                        </a:xfrm>
                        <a:prstGeom prst="downArrow">
                          <a:avLst>
                            <a:gd name="adj1" fmla="val 50000"/>
                            <a:gd name="adj2" fmla="val 25000"/>
                          </a:avLst>
                        </a:prstGeom>
                        <a:solidFill>
                          <a:schemeClr val="accent5"/>
                        </a:solidFill>
                        <a:ln w="38100">
                          <a:solidFill>
                            <a:schemeClr val="lt1">
                              <a:lumMod val="95000"/>
                            </a:schemeClr>
                          </a:solidFill>
                          <a:miter/>
                        </a:ln>
                        <a:effectLst>
                          <a:outerShdw dist="28398" dir="3806097" algn="ctr" rotWithShape="0">
                            <a:schemeClr val="accent5">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1.95pt;margin-left:195.15pt;mso-position-horizontal-relative:text;mso-position-vertical-relative:text;position:absolute;height:21.85pt;width:63pt;z-index:38;" o:spid="_x0000_s1086" o:allowincell="t" o:allowoverlap="t" filled="t" fillcolor="#4bacc6 [3208]" stroked="t" strokecolor="#f2f2f2 [3041]" strokeweight="3pt" o:spt="67" type="#_x0000_t67" adj="16200,5400">
                <v:fill/>
                <v:stroke filltype="solid"/>
                <v:shadow on="t" color="#215967" opacity="32768f" offset="1pt,2pt" matrix="65536f,,,65536f,,"/>
                <v:textbox style="layout-flow:horizontal;"/>
                <v:imagedata o:title=""/>
                <w10:wrap type="none" anchorx="text" anchory="text"/>
              </v:shape>
            </w:pict>
          </mc:Fallback>
        </mc:AlternateContent>
      </w: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31" behindDoc="0" locked="0" layoutInCell="1" hidden="0" allowOverlap="1">
                <wp:simplePos x="0" y="0"/>
                <wp:positionH relativeFrom="column">
                  <wp:posOffset>1343025</wp:posOffset>
                </wp:positionH>
                <wp:positionV relativeFrom="paragraph">
                  <wp:posOffset>137160</wp:posOffset>
                </wp:positionV>
                <wp:extent cx="3086100" cy="330200"/>
                <wp:effectExtent l="14605" t="15240" r="55245" b="60960"/>
                <wp:wrapNone/>
                <wp:docPr id="1087" name="オブジェクト 0"/>
                <a:graphic xmlns:a="http://schemas.openxmlformats.org/drawingml/2006/main">
                  <a:graphicData uri="http://schemas.microsoft.com/office/word/2010/wordprocessingShape">
                    <wps:wsp>
                      <wps:cNvPr id="1087" name="オブジェクト 0"/>
                      <wps:cNvSpPr>
                        <a:spLocks noChangeArrowheads="1"/>
                      </wps:cNvSpPr>
                      <wps:spPr>
                        <a:xfrm>
                          <a:off x="0" y="0"/>
                          <a:ext cx="3086100" cy="330200"/>
                        </a:xfrm>
                        <a:prstGeom prst="flowChartProcess">
                          <a:avLst/>
                        </a:prstGeom>
                        <a:gradFill rotWithShape="0">
                          <a:gsLst>
                            <a:gs pos="0">
                              <a:schemeClr val="lt1"/>
                            </a:gs>
                            <a:gs pos="100000">
                              <a:schemeClr val="accent2">
                                <a:lumMod val="40000"/>
                                <a:lumOff val="60000"/>
                              </a:schemeClr>
                            </a:gs>
                          </a:gsLst>
                          <a:lin ang="5400000" scaled="1"/>
                          <a:tileRect/>
                        </a:gradFill>
                        <a:ln w="12700">
                          <a:solidFill>
                            <a:schemeClr val="accent2">
                              <a:lumMod val="60000"/>
                              <a:lumOff val="40000"/>
                            </a:schemeClr>
                          </a:solidFill>
                          <a:miter/>
                        </a:ln>
                        <a:effectLst>
                          <a:outerShdw dist="28398" dir="3806097" algn="ctr" rotWithShape="0">
                            <a:schemeClr val="accent2">
                              <a:lumMod val="50000"/>
                              <a:alpha val="50000"/>
                            </a:schemeClr>
                          </a:outerShdw>
                        </a:effectLst>
                      </wps:spPr>
                      <wps:txbx>
                        <w:txbxContent>
                          <w:p>
                            <w:pPr>
                              <w:pStyle w:val="0"/>
                              <w:jc w:val="center"/>
                              <w:rPr>
                                <w:rFonts w:hint="default" w:asciiTheme="minorEastAsia" w:hAnsiTheme="minorEastAsia"/>
                                <w:sz w:val="22"/>
                              </w:rPr>
                            </w:pPr>
                            <w:r>
                              <w:rPr>
                                <w:rFonts w:hint="eastAsia" w:asciiTheme="minorEastAsia" w:hAnsiTheme="minorEastAsia"/>
                                <w:color w:val="000000" w:themeColor="text1"/>
                                <w:u w:val="none" w:color="auto"/>
                              </w:rPr>
                              <w:t>中核病院小児科</w:t>
                            </w:r>
                            <w:r>
                              <w:rPr>
                                <w:rFonts w:hint="eastAsia" w:asciiTheme="minorEastAsia" w:hAnsiTheme="minorEastAsia"/>
                              </w:rPr>
                              <w:t>機能</w:t>
                            </w:r>
                            <w:r>
                              <w:rPr>
                                <w:rFonts w:hint="eastAsia" w:asciiTheme="minorEastAsia" w:hAnsiTheme="minorEastAsia"/>
                                <w:sz w:val="20"/>
                              </w:rPr>
                              <w:t>（高度小児専門医療）</w:t>
                            </w:r>
                          </w:p>
                        </w:txbxContent>
                      </wps:txbx>
                      <wps:bodyPr vertOverflow="overflow" horzOverflow="overflow" lIns="74295" tIns="8890" rIns="74295" bIns="8890" anchor="ctr" upright="1"/>
                    </wps:wsp>
                  </a:graphicData>
                </a:graphic>
              </wp:anchor>
            </w:drawing>
          </mc:Choice>
          <mc:Fallback>
            <w:pict>
              <v:shapetype id="_x0000_t109" coordsize="21600,21600" o:spt="109" path="m,l,21600r21600,l21600,xe">
                <v:stroke joinstyle="miter"/>
                <v:path gradientshapeok="t" o:connecttype="rect"/>
              </v:shapetype>
              <v:shape id="オブジェクト 0" style="v-text-anchor:middle;margin-top:10.8pt;margin-left:105.75pt;mso-position-horizontal-relative:text;mso-position-vertical-relative:text;position:absolute;height:26pt;width:243pt;z-index:31;" o:spid="_x0000_s1087" o:allowincell="t" o:allowoverlap="t" filled="t" fillcolor="#ffffff [3201]" stroked="t" strokecolor="#da9694 [1941]" strokeweight="1pt" o:spt="109" type="#_x0000_t109">
                <v:fill type="gradient" color2="#e7b9b8 [1301]" focus="100%"/>
                <v:stroke filltype="solid"/>
                <v:shadow on="t" color="#632523" opacity="32768f" offset="1pt,2pt" matrix="65536f,,,65536f,,"/>
                <v:textbox style="layout-flow:horizontal;" inset="2.0637499999999998mm,0.24694444444444438mm,2.0637499999999998mm,0.24694444444444438mm">
                  <w:txbxContent>
                    <w:p>
                      <w:pPr>
                        <w:pStyle w:val="0"/>
                        <w:jc w:val="center"/>
                        <w:rPr>
                          <w:rFonts w:hint="default" w:asciiTheme="minorEastAsia" w:hAnsiTheme="minorEastAsia"/>
                          <w:sz w:val="22"/>
                        </w:rPr>
                      </w:pPr>
                      <w:r>
                        <w:rPr>
                          <w:rFonts w:hint="eastAsia" w:asciiTheme="minorEastAsia" w:hAnsiTheme="minorEastAsia"/>
                          <w:color w:val="000000" w:themeColor="text1"/>
                          <w:u w:val="none" w:color="auto"/>
                        </w:rPr>
                        <w:t>中核病院小児科</w:t>
                      </w:r>
                      <w:r>
                        <w:rPr>
                          <w:rFonts w:hint="eastAsia" w:asciiTheme="minorEastAsia" w:hAnsiTheme="minorEastAsia"/>
                        </w:rPr>
                        <w:t>機能</w:t>
                      </w:r>
                      <w:r>
                        <w:rPr>
                          <w:rFonts w:hint="eastAsia" w:asciiTheme="minorEastAsia" w:hAnsiTheme="minorEastAsia"/>
                          <w:sz w:val="20"/>
                        </w:rPr>
                        <w:t>（高度小児専門医療）</w:t>
                      </w:r>
                    </w:p>
                  </w:txbxContent>
                </v:textbox>
                <v:imagedata o:title=""/>
                <w10:wrap type="none" anchorx="text" anchory="text"/>
              </v:shape>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32" behindDoc="0" locked="0" layoutInCell="1" hidden="0" allowOverlap="1">
                <wp:simplePos x="0" y="0"/>
                <wp:positionH relativeFrom="column">
                  <wp:posOffset>769620</wp:posOffset>
                </wp:positionH>
                <wp:positionV relativeFrom="paragraph">
                  <wp:posOffset>23495</wp:posOffset>
                </wp:positionV>
                <wp:extent cx="4230370" cy="1619885"/>
                <wp:effectExtent l="12700" t="12700" r="55880" b="59690"/>
                <wp:wrapNone/>
                <wp:docPr id="1088" name="オブジェクト 0"/>
                <a:graphic xmlns:a="http://schemas.openxmlformats.org/drawingml/2006/main">
                  <a:graphicData uri="http://schemas.microsoft.com/office/word/2010/wordprocessingShape">
                    <wps:wsp>
                      <wps:cNvPr id="1088" name="オブジェクト 0"/>
                      <wps:cNvSpPr>
                        <a:spLocks noChangeArrowheads="1"/>
                      </wps:cNvSpPr>
                      <wps:spPr>
                        <a:xfrm>
                          <a:off x="0" y="0"/>
                          <a:ext cx="4230370" cy="1619885"/>
                        </a:xfrm>
                        <a:prstGeom prst="roundRect">
                          <a:avLst>
                            <a:gd name="adj" fmla="val 16673"/>
                          </a:avLst>
                        </a:prstGeom>
                        <a:gradFill rotWithShape="0">
                          <a:gsLst>
                            <a:gs pos="0">
                              <a:schemeClr val="lt1"/>
                            </a:gs>
                            <a:gs pos="100000">
                              <a:schemeClr val="accent2">
                                <a:lumMod val="40000"/>
                                <a:lumOff val="60000"/>
                              </a:schemeClr>
                            </a:gs>
                          </a:gsLst>
                          <a:lin ang="5400000" scaled="1"/>
                          <a:tileRect/>
                        </a:gradFill>
                        <a:ln w="12700">
                          <a:solidFill>
                            <a:schemeClr val="accent2">
                              <a:lumMod val="60000"/>
                              <a:lumOff val="40000"/>
                            </a:schemeClr>
                          </a:solidFill>
                        </a:ln>
                        <a:effectLst>
                          <a:outerShdw dist="28398" dir="3806097" algn="ctr" rotWithShape="0">
                            <a:schemeClr val="accent2">
                              <a:lumMod val="50000"/>
                              <a:alpha val="50000"/>
                            </a:schemeClr>
                          </a:outerShdw>
                        </a:effectLst>
                      </wps:spPr>
                      <wps:txbx>
                        <w:txbxContent>
                          <w:p>
                            <w:pPr>
                              <w:pStyle w:val="0"/>
                              <w:spacing w:line="240" w:lineRule="exact"/>
                              <w:ind w:left="217" w:hanging="217" w:hangingChars="100"/>
                              <w:rPr>
                                <w:rFonts w:hint="default" w:asciiTheme="minorEastAsia" w:hAnsiTheme="minorEastAsia"/>
                                <w:sz w:val="20"/>
                              </w:rPr>
                            </w:pPr>
                            <w:r>
                              <w:rPr>
                                <w:rFonts w:hint="eastAsia" w:asciiTheme="minorEastAsia" w:hAnsiTheme="minorEastAsia"/>
                                <w:color w:val="000000" w:themeColor="text1"/>
                                <w:sz w:val="20"/>
                                <w:u w:val="none" w:color="auto"/>
                              </w:rPr>
                              <w:t>○地域小児科センター</w:t>
                            </w:r>
                            <w:r>
                              <w:rPr>
                                <w:rFonts w:hint="eastAsia" w:asciiTheme="minorEastAsia" w:hAnsiTheme="minorEastAsia"/>
                                <w:sz w:val="20"/>
                              </w:rPr>
                              <w:t>では対応が困難な患者に対する高度な専門入院医療を実施</w:t>
                            </w:r>
                          </w:p>
                          <w:p>
                            <w:pPr>
                              <w:pStyle w:val="0"/>
                              <w:rPr>
                                <w:rFonts w:hint="default" w:asciiTheme="minorEastAsia" w:hAnsiTheme="minorEastAsia"/>
                                <w:sz w:val="20"/>
                              </w:rPr>
                            </w:pPr>
                            <w:r>
                              <w:rPr>
                                <w:rFonts w:hint="eastAsia" w:asciiTheme="minorEastAsia" w:hAnsiTheme="minorEastAsia"/>
                                <w:sz w:val="20"/>
                              </w:rPr>
                              <w:t>○当該地域における医療従事者への教育や研修を実施</w:t>
                            </w:r>
                          </w:p>
                          <w:p>
                            <w:pPr>
                              <w:pStyle w:val="0"/>
                              <w:rPr>
                                <w:rFonts w:hint="default" w:asciiTheme="minorEastAsia" w:hAnsiTheme="minorEastAsia"/>
                                <w:sz w:val="22"/>
                              </w:rPr>
                            </w:pPr>
                          </w:p>
                        </w:txbxContent>
                      </wps:txbx>
                      <wps:bodyPr vertOverflow="overflow" horzOverflow="overflow" lIns="74295" tIns="8890" rIns="74295" bIns="8890" upright="1"/>
                    </wps:wsp>
                  </a:graphicData>
                </a:graphic>
              </wp:anchor>
            </w:drawing>
          </mc:Choice>
          <mc:Fallback>
            <w:pict>
              <v:roundrect id="オブジェクト 0" style="margin-top:1.85pt;margin-left:60.6pt;mso-position-horizontal-relative:text;mso-position-vertical-relative:text;position:absolute;height:127.55pt;width:333.1pt;z-index:32;" o:spid="_x0000_s1088" o:allowincell="t" o:allowoverlap="t" filled="t" fillcolor="#ffffff [3201]" stroked="t" strokecolor="#da9694 [1941]" strokeweight="1pt" o:spt="2" arcsize="10926f">
                <v:fill type="gradient" color2="#e7b9b8 [1301]" focus="100%"/>
                <v:stroke filltype="solid"/>
                <v:shadow on="t" color="#632523" opacity="32768f" offset="1pt,2pt" matrix="65536f,,,65536f,,"/>
                <v:textbox style="layout-flow:horizontal;" inset="2.0637499999999998mm,0.24694444444444438mm,2.0637499999999998mm,0.24694444444444438mm">
                  <w:txbxContent>
                    <w:p>
                      <w:pPr>
                        <w:pStyle w:val="0"/>
                        <w:spacing w:line="240" w:lineRule="exact"/>
                        <w:ind w:left="217" w:hanging="217" w:hangingChars="100"/>
                        <w:rPr>
                          <w:rFonts w:hint="default" w:asciiTheme="minorEastAsia" w:hAnsiTheme="minorEastAsia"/>
                          <w:sz w:val="20"/>
                        </w:rPr>
                      </w:pPr>
                      <w:r>
                        <w:rPr>
                          <w:rFonts w:hint="eastAsia" w:asciiTheme="minorEastAsia" w:hAnsiTheme="minorEastAsia"/>
                          <w:color w:val="000000" w:themeColor="text1"/>
                          <w:sz w:val="20"/>
                          <w:u w:val="none" w:color="auto"/>
                        </w:rPr>
                        <w:t>○地域小児科センター</w:t>
                      </w:r>
                      <w:r>
                        <w:rPr>
                          <w:rFonts w:hint="eastAsia" w:asciiTheme="minorEastAsia" w:hAnsiTheme="minorEastAsia"/>
                          <w:sz w:val="20"/>
                        </w:rPr>
                        <w:t>では対応が困難な患者に対する高度な専門入院医療を実施</w:t>
                      </w:r>
                    </w:p>
                    <w:p>
                      <w:pPr>
                        <w:pStyle w:val="0"/>
                        <w:rPr>
                          <w:rFonts w:hint="default" w:asciiTheme="minorEastAsia" w:hAnsiTheme="minorEastAsia"/>
                          <w:sz w:val="20"/>
                        </w:rPr>
                      </w:pPr>
                      <w:r>
                        <w:rPr>
                          <w:rFonts w:hint="eastAsia" w:asciiTheme="minorEastAsia" w:hAnsiTheme="minorEastAsia"/>
                          <w:sz w:val="20"/>
                        </w:rPr>
                        <w:t>○当該地域における医療従事者への教育や研修を実施</w:t>
                      </w:r>
                    </w:p>
                    <w:p>
                      <w:pPr>
                        <w:pStyle w:val="0"/>
                        <w:rPr>
                          <w:rFonts w:hint="default" w:asciiTheme="minorEastAsia" w:hAnsiTheme="minorEastAsia"/>
                          <w:sz w:val="22"/>
                        </w:rPr>
                      </w:pPr>
                    </w:p>
                  </w:txbxContent>
                </v:textbox>
                <v:imagedata o:title=""/>
                <w10:wrap type="none" anchorx="text" anchory="text"/>
              </v:roundrect>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34" behindDoc="0" locked="0" layoutInCell="1" hidden="0" allowOverlap="1">
                <wp:simplePos x="0" y="0"/>
                <wp:positionH relativeFrom="column">
                  <wp:posOffset>967105</wp:posOffset>
                </wp:positionH>
                <wp:positionV relativeFrom="paragraph">
                  <wp:posOffset>213995</wp:posOffset>
                </wp:positionV>
                <wp:extent cx="3839845" cy="885825"/>
                <wp:effectExtent l="635" t="635" r="29845" b="10795"/>
                <wp:wrapNone/>
                <wp:docPr id="1089" name="オブジェクト 0"/>
                <a:graphic xmlns:a="http://schemas.openxmlformats.org/drawingml/2006/main">
                  <a:graphicData uri="http://schemas.microsoft.com/office/word/2010/wordprocessingShape">
                    <wps:wsp>
                      <wps:cNvPr id="1089" name="オブジェクト 0"/>
                      <wps:cNvSpPr>
                        <a:spLocks noChangeArrowheads="1"/>
                      </wps:cNvSpPr>
                      <wps:spPr>
                        <a:xfrm>
                          <a:off x="0" y="0"/>
                          <a:ext cx="3839845" cy="885825"/>
                        </a:xfrm>
                        <a:prstGeom prst="rect">
                          <a:avLst/>
                        </a:prstGeom>
                        <a:solidFill>
                          <a:srgbClr val="FFFFFF"/>
                        </a:solidFill>
                        <a:ln w="9525">
                          <a:solidFill>
                            <a:sysClr val="windowText" lastClr="000000"/>
                          </a:solidFill>
                          <a:miter/>
                        </a:ln>
                      </wps:spPr>
                      <wps:txbx>
                        <w:txbxContent>
                          <w:p>
                            <w:pPr>
                              <w:pStyle w:val="0"/>
                              <w:jc w:val="left"/>
                              <w:rPr>
                                <w:rFonts w:hint="default" w:asciiTheme="minorEastAsia" w:hAnsiTheme="minorEastAsia"/>
                                <w:sz w:val="20"/>
                              </w:rPr>
                            </w:pPr>
                            <w:r>
                              <w:rPr>
                                <w:rFonts w:hint="eastAsia" w:asciiTheme="minorEastAsia" w:hAnsiTheme="minorEastAsia"/>
                                <w:sz w:val="20"/>
                              </w:rPr>
                              <w:t>・高知大学医学部附属病院</w:t>
                            </w:r>
                          </w:p>
                          <w:p>
                            <w:pPr>
                              <w:pStyle w:val="0"/>
                              <w:jc w:val="left"/>
                              <w:rPr>
                                <w:rFonts w:hint="default" w:asciiTheme="minorEastAsia" w:hAnsiTheme="minorEastAsia"/>
                                <w:sz w:val="20"/>
                              </w:rPr>
                            </w:pPr>
                            <w:r>
                              <w:rPr>
                                <w:rFonts w:hint="eastAsia" w:asciiTheme="minorEastAsia" w:hAnsiTheme="minorEastAsia"/>
                                <w:sz w:val="20"/>
                              </w:rPr>
                              <w:t>（日本小児科学会の「総合型中核病院小児科」</w:t>
                            </w:r>
                            <w:r>
                              <w:rPr>
                                <w:rFonts w:hint="eastAsia" w:asciiTheme="minorEastAsia" w:hAnsiTheme="minorEastAsia"/>
                                <w:sz w:val="16"/>
                              </w:rPr>
                              <w:t>（※）</w:t>
                            </w:r>
                            <w:r>
                              <w:rPr>
                                <w:rFonts w:hint="eastAsia" w:asciiTheme="minorEastAsia" w:hAnsiTheme="minorEastAsia"/>
                                <w:sz w:val="20"/>
                              </w:rPr>
                              <w:t>）</w:t>
                            </w:r>
                          </w:p>
                          <w:p>
                            <w:pPr>
                              <w:pStyle w:val="0"/>
                              <w:spacing w:line="240" w:lineRule="exact"/>
                              <w:ind w:firstLine="177" w:firstLineChars="100"/>
                              <w:jc w:val="left"/>
                              <w:rPr>
                                <w:rFonts w:hint="default" w:asciiTheme="minorEastAsia" w:hAnsiTheme="minorEastAsia"/>
                                <w:sz w:val="16"/>
                              </w:rPr>
                            </w:pPr>
                            <w:r>
                              <w:rPr>
                                <w:rFonts w:hint="eastAsia" w:asciiTheme="minorEastAsia" w:hAnsiTheme="minorEastAsia"/>
                                <w:sz w:val="16"/>
                              </w:rPr>
                              <w:t>※「中核病院小児科」及び「地域小児科センター」の両方の機能を持つ</w:t>
                            </w:r>
                          </w:p>
                          <w:p>
                            <w:pPr>
                              <w:pStyle w:val="0"/>
                              <w:spacing w:line="240" w:lineRule="exact"/>
                              <w:ind w:firstLine="353" w:firstLineChars="200"/>
                              <w:jc w:val="left"/>
                              <w:rPr>
                                <w:rFonts w:hint="default" w:asciiTheme="minorEastAsia" w:hAnsiTheme="minorEastAsia"/>
                                <w:sz w:val="16"/>
                              </w:rPr>
                            </w:pPr>
                            <w:r>
                              <w:rPr>
                                <w:rFonts w:hint="eastAsia" w:asciiTheme="minorEastAsia" w:hAnsiTheme="minorEastAsia"/>
                                <w:sz w:val="16"/>
                              </w:rPr>
                              <w:t>施設</w:t>
                            </w:r>
                          </w:p>
                        </w:txbxContent>
                      </wps:txbx>
                      <wps:bodyPr vertOverflow="overflow" horzOverflow="overflow" lIns="74295" tIns="8890" rIns="74295" bIns="8890" anchor="ctr" upright="1"/>
                    </wps:wsp>
                  </a:graphicData>
                </a:graphic>
              </wp:anchor>
            </w:drawing>
          </mc:Choice>
          <mc:Fallback>
            <w:pict>
              <v:rect id="オブジェクト 0" style="v-text-anchor:middle;margin-top:16.850000000000001pt;margin-left:76.150000000000006pt;mso-position-horizontal-relative:text;mso-position-vertical-relative:text;position:absolute;height:69.75pt;width:302.35000000000002pt;z-index:34;" o:spid="_x0000_s1089"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left"/>
                        <w:rPr>
                          <w:rFonts w:hint="default" w:asciiTheme="minorEastAsia" w:hAnsiTheme="minorEastAsia"/>
                          <w:sz w:val="20"/>
                        </w:rPr>
                      </w:pPr>
                      <w:r>
                        <w:rPr>
                          <w:rFonts w:hint="eastAsia" w:asciiTheme="minorEastAsia" w:hAnsiTheme="minorEastAsia"/>
                          <w:sz w:val="20"/>
                        </w:rPr>
                        <w:t>・高知大学医学部附属病院</w:t>
                      </w:r>
                    </w:p>
                    <w:p>
                      <w:pPr>
                        <w:pStyle w:val="0"/>
                        <w:jc w:val="left"/>
                        <w:rPr>
                          <w:rFonts w:hint="default" w:asciiTheme="minorEastAsia" w:hAnsiTheme="minorEastAsia"/>
                          <w:sz w:val="20"/>
                        </w:rPr>
                      </w:pPr>
                      <w:r>
                        <w:rPr>
                          <w:rFonts w:hint="eastAsia" w:asciiTheme="minorEastAsia" w:hAnsiTheme="minorEastAsia"/>
                          <w:sz w:val="20"/>
                        </w:rPr>
                        <w:t>（日本小児科学会の「総合型中核病院小児科」</w:t>
                      </w:r>
                      <w:r>
                        <w:rPr>
                          <w:rFonts w:hint="eastAsia" w:asciiTheme="minorEastAsia" w:hAnsiTheme="minorEastAsia"/>
                          <w:sz w:val="16"/>
                        </w:rPr>
                        <w:t>（※）</w:t>
                      </w:r>
                      <w:r>
                        <w:rPr>
                          <w:rFonts w:hint="eastAsia" w:asciiTheme="minorEastAsia" w:hAnsiTheme="minorEastAsia"/>
                          <w:sz w:val="20"/>
                        </w:rPr>
                        <w:t>）</w:t>
                      </w:r>
                    </w:p>
                    <w:p>
                      <w:pPr>
                        <w:pStyle w:val="0"/>
                        <w:spacing w:line="240" w:lineRule="exact"/>
                        <w:ind w:firstLine="177" w:firstLineChars="100"/>
                        <w:jc w:val="left"/>
                        <w:rPr>
                          <w:rFonts w:hint="default" w:asciiTheme="minorEastAsia" w:hAnsiTheme="minorEastAsia"/>
                          <w:sz w:val="16"/>
                        </w:rPr>
                      </w:pPr>
                      <w:r>
                        <w:rPr>
                          <w:rFonts w:hint="eastAsia" w:asciiTheme="minorEastAsia" w:hAnsiTheme="minorEastAsia"/>
                          <w:sz w:val="16"/>
                        </w:rPr>
                        <w:t>※「中核病院小児科」及び「地域小児科センター」の両方の機能を持つ</w:t>
                      </w:r>
                    </w:p>
                    <w:p>
                      <w:pPr>
                        <w:pStyle w:val="0"/>
                        <w:spacing w:line="240" w:lineRule="exact"/>
                        <w:ind w:firstLine="353" w:firstLineChars="200"/>
                        <w:jc w:val="left"/>
                        <w:rPr>
                          <w:rFonts w:hint="default" w:asciiTheme="minorEastAsia" w:hAnsiTheme="minorEastAsia"/>
                          <w:sz w:val="16"/>
                        </w:rPr>
                      </w:pPr>
                      <w:r>
                        <w:rPr>
                          <w:rFonts w:hint="eastAsia" w:asciiTheme="minorEastAsia" w:hAnsiTheme="minorEastAsia"/>
                          <w:sz w:val="16"/>
                        </w:rPr>
                        <w:t>施設</w:t>
                      </w:r>
                    </w:p>
                  </w:txbxContent>
                </v:textbox>
                <v:imagedata o:title=""/>
                <w10:wrap type="none" anchorx="text" anchory="text"/>
              </v:rect>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39" behindDoc="0" locked="0" layoutInCell="1" hidden="0" allowOverlap="1">
                <wp:simplePos x="0" y="0"/>
                <wp:positionH relativeFrom="column">
                  <wp:posOffset>2487930</wp:posOffset>
                </wp:positionH>
                <wp:positionV relativeFrom="paragraph">
                  <wp:posOffset>127635</wp:posOffset>
                </wp:positionV>
                <wp:extent cx="800100" cy="321945"/>
                <wp:effectExtent l="159385" t="34290" r="177165" b="69215"/>
                <wp:wrapNone/>
                <wp:docPr id="1090" name="オブジェクト 0"/>
                <a:graphic xmlns:a="http://schemas.openxmlformats.org/drawingml/2006/main">
                  <a:graphicData uri="http://schemas.microsoft.com/office/word/2010/wordprocessingShape">
                    <wps:wsp>
                      <wps:cNvPr id="1090" name="オブジェクト 0"/>
                      <wps:cNvSpPr>
                        <a:spLocks noChangeArrowheads="1"/>
                      </wps:cNvSpPr>
                      <wps:spPr>
                        <a:xfrm>
                          <a:off x="0" y="0"/>
                          <a:ext cx="800100" cy="321945"/>
                        </a:xfrm>
                        <a:prstGeom prst="downArrow">
                          <a:avLst>
                            <a:gd name="adj1" fmla="val 50000"/>
                            <a:gd name="adj2" fmla="val 25000"/>
                          </a:avLst>
                        </a:prstGeom>
                        <a:solidFill>
                          <a:schemeClr val="accent5"/>
                        </a:solidFill>
                        <a:ln w="38100">
                          <a:solidFill>
                            <a:schemeClr val="lt1">
                              <a:lumMod val="95000"/>
                            </a:schemeClr>
                          </a:solidFill>
                          <a:miter/>
                        </a:ln>
                        <a:effectLst>
                          <a:outerShdw dist="28398" dir="3806097" algn="ctr" rotWithShape="0">
                            <a:schemeClr val="accent5">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10.050000000000001pt;margin-left:195.9pt;mso-position-horizontal-relative:text;mso-position-vertical-relative:text;position:absolute;height:25.35pt;width:63pt;z-index:39;" o:spid="_x0000_s1090" o:allowincell="t" o:allowoverlap="t" filled="t" fillcolor="#4bacc6 [3208]" stroked="t" strokecolor="#f2f2f2 [3041]" strokeweight="3pt" o:spt="67" type="#_x0000_t67" adj="16200,5400">
                <v:fill/>
                <v:stroke filltype="solid"/>
                <v:shadow on="t" color="#215967" opacity="32768f" offset="1pt,2pt" matrix="65536f,,,65536f,,"/>
                <v:textbox style="layout-flow:horizontal;"/>
                <v:imagedata o:title=""/>
                <w10:wrap type="none" anchorx="text" anchory="text"/>
              </v:shape>
            </w:pict>
          </mc:Fallback>
        </mc:AlternateContent>
      </w:r>
    </w:p>
    <w:p>
      <w:pPr>
        <w:pStyle w:val="0"/>
        <w:tabs>
          <w:tab w:val="left" w:leader="none" w:pos="1245"/>
        </w:tabs>
        <w:rPr>
          <w:rFonts w:hint="default" w:asciiTheme="majorEastAsia" w:hAnsiTheme="majorEastAsia" w:eastAsiaTheme="majorEastAsia"/>
        </w:rPr>
      </w:pPr>
    </w:p>
    <w:p>
      <w:pPr>
        <w:pStyle w:val="0"/>
        <w:tabs>
          <w:tab w:val="left" w:leader="none" w:pos="1245"/>
        </w:tabs>
        <w:rPr>
          <w:rFonts w:hint="default" w:asciiTheme="majorEastAsia" w:hAnsiTheme="majorEastAsia" w:eastAsiaTheme="majorEastAsia"/>
        </w:rPr>
      </w:pPr>
      <w:r>
        <w:rPr>
          <w:rFonts w:hint="default" w:asciiTheme="minorEastAsia" w:hAnsiTheme="minorEastAsia"/>
          <w:sz w:val="22"/>
        </w:rPr>
        <mc:AlternateContent>
          <mc:Choice Requires="wps">
            <w:drawing>
              <wp:anchor simplePos="0" relativeHeight="35" behindDoc="0" locked="0" layoutInCell="1" hidden="0" allowOverlap="1">
                <wp:simplePos x="0" y="0"/>
                <wp:positionH relativeFrom="column">
                  <wp:posOffset>1920875</wp:posOffset>
                </wp:positionH>
                <wp:positionV relativeFrom="paragraph">
                  <wp:posOffset>78105</wp:posOffset>
                </wp:positionV>
                <wp:extent cx="1935480" cy="330200"/>
                <wp:effectExtent l="11430" t="10160" r="56515" b="56515"/>
                <wp:wrapNone/>
                <wp:docPr id="1091" name="オブジェクト 0"/>
                <a:graphic xmlns:a="http://schemas.openxmlformats.org/drawingml/2006/main">
                  <a:graphicData uri="http://schemas.microsoft.com/office/word/2010/wordprocessingShape">
                    <wps:wsp>
                      <wps:cNvPr id="1091" name="オブジェクト 0"/>
                      <wps:cNvSpPr>
                        <a:spLocks noChangeArrowheads="1"/>
                      </wps:cNvSpPr>
                      <wps:spPr>
                        <a:xfrm>
                          <a:off x="0" y="0"/>
                          <a:ext cx="1935480" cy="330200"/>
                        </a:xfrm>
                        <a:prstGeom prst="flowChartProcess">
                          <a:avLst/>
                        </a:prstGeom>
                        <a:gradFill rotWithShape="0">
                          <a:gsLst>
                            <a:gs pos="0">
                              <a:schemeClr val="accent6">
                                <a:lumMod val="60000"/>
                                <a:lumOff val="40000"/>
                              </a:schemeClr>
                            </a:gs>
                            <a:gs pos="50000">
                              <a:schemeClr val="accent6"/>
                            </a:gs>
                            <a:gs pos="100000">
                              <a:schemeClr val="accent6">
                                <a:lumMod val="60000"/>
                                <a:lumOff val="40000"/>
                              </a:schemeClr>
                            </a:gs>
                          </a:gsLst>
                          <a:lin ang="5400000" scaled="1"/>
                          <a:tileRect/>
                        </a:gradFill>
                        <a:ln w="12700">
                          <a:solidFill>
                            <a:schemeClr val="accent6"/>
                          </a:solidFill>
                          <a:miter/>
                        </a:ln>
                        <a:effectLst>
                          <a:outerShdw dist="28398" dir="3806097" algn="ctr" rotWithShape="0">
                            <a:schemeClr val="accent6">
                              <a:lumMod val="50000"/>
                            </a:schemeClr>
                          </a:outerShdw>
                        </a:effectLst>
                      </wps:spPr>
                      <wps:txbx>
                        <w:txbxContent>
                          <w:p>
                            <w:pPr>
                              <w:pStyle w:val="0"/>
                              <w:jc w:val="center"/>
                              <w:rPr>
                                <w:rFonts w:hint="default" w:asciiTheme="minorEastAsia" w:hAnsiTheme="minorEastAsia"/>
                                <w:color w:val="FF0000"/>
                                <w:u w:val="single" w:color="auto"/>
                              </w:rPr>
                            </w:pPr>
                            <w:r>
                              <w:rPr>
                                <w:rFonts w:hint="eastAsia" w:asciiTheme="minorEastAsia" w:hAnsiTheme="minorEastAsia"/>
                              </w:rPr>
                              <w:t>県外の</w:t>
                            </w:r>
                            <w:r>
                              <w:rPr>
                                <w:rFonts w:hint="eastAsia" w:asciiTheme="minorEastAsia" w:hAnsiTheme="minorEastAsia"/>
                                <w:color w:val="000000" w:themeColor="text1"/>
                                <w:u w:val="none" w:color="auto"/>
                              </w:rPr>
                              <w:t>中核病院小児科</w:t>
                            </w:r>
                          </w:p>
                        </w:txbxContent>
                      </wps:txbx>
                      <wps:bodyPr vertOverflow="overflow" horzOverflow="overflow" lIns="74295" tIns="8890" rIns="74295" bIns="8890" anchor="ctr" upright="1"/>
                    </wps:wsp>
                  </a:graphicData>
                </a:graphic>
              </wp:anchor>
            </w:drawing>
          </mc:Choice>
          <mc:Fallback>
            <w:pict>
              <v:shapetype id="_x0000_t109" coordsize="21600,21600" o:spt="109" path="m,l,21600r21600,l21600,xe">
                <v:stroke joinstyle="miter"/>
                <v:path gradientshapeok="t" o:connecttype="rect"/>
              </v:shapetype>
              <v:shape id="オブジェクト 0" style="v-text-anchor:middle;margin-top:6.15pt;margin-left:151.25pt;mso-position-horizontal-relative:text;mso-position-vertical-relative:text;position:absolute;height:26pt;width:152.4pt;z-index:35;" o:spid="_x0000_s1091" o:allowincell="t" o:allowoverlap="t" filled="t" fillcolor="#fabf8f [1945]" stroked="t" strokecolor="#f79646 [3209]" strokeweight="1pt" o:spt="109" type="#_x0000_t109">
                <v:fill type="gradient" color2="#f79646 [3209]" focus="50%"/>
                <v:stroke filltype="solid"/>
                <v:shadow on="t" color="#994806 [1609]" offset="1pt,2pt" matrix="65536f,,,65536f,,"/>
                <v:textbox style="layout-flow:horizontal;" inset="2.0637499999999998mm,0.24694444444444438mm,2.0637499999999998mm,0.24694444444444438mm">
                  <w:txbxContent>
                    <w:p>
                      <w:pPr>
                        <w:pStyle w:val="0"/>
                        <w:jc w:val="center"/>
                        <w:rPr>
                          <w:rFonts w:hint="default" w:asciiTheme="minorEastAsia" w:hAnsiTheme="minorEastAsia"/>
                          <w:color w:val="FF0000"/>
                          <w:u w:val="single" w:color="auto"/>
                        </w:rPr>
                      </w:pPr>
                      <w:r>
                        <w:rPr>
                          <w:rFonts w:hint="eastAsia" w:asciiTheme="minorEastAsia" w:hAnsiTheme="minorEastAsia"/>
                        </w:rPr>
                        <w:t>県外の</w:t>
                      </w:r>
                      <w:r>
                        <w:rPr>
                          <w:rFonts w:hint="eastAsia" w:asciiTheme="minorEastAsia" w:hAnsiTheme="minorEastAsia"/>
                          <w:color w:val="000000" w:themeColor="text1"/>
                          <w:u w:val="none" w:color="auto"/>
                        </w:rPr>
                        <w:t>中核病院小児科</w:t>
                      </w:r>
                    </w:p>
                  </w:txbxContent>
                </v:textbox>
                <v:imagedata o:title=""/>
                <w10:wrap type="none" anchorx="text" anchory="text"/>
              </v:shape>
            </w:pict>
          </mc:Fallback>
        </mc:AlternateContent>
      </w:r>
    </w:p>
    <w:p>
      <w:pPr>
        <w:pStyle w:val="0"/>
        <w:tabs>
          <w:tab w:val="left" w:leader="none" w:pos="1245"/>
        </w:tabs>
        <w:rPr>
          <w:rFonts w:hint="default" w:asciiTheme="majorEastAsia" w:hAnsiTheme="majorEastAsia" w:eastAsiaTheme="majorEastAsia"/>
        </w:rPr>
      </w:pPr>
    </w:p>
    <w:p>
      <w:pPr>
        <w:pStyle w:val="0"/>
        <w:tabs>
          <w:tab w:val="left" w:leader="none" w:pos="1245"/>
        </w:tabs>
        <w:rPr>
          <w:rFonts w:hint="default" w:asciiTheme="majorEastAsia" w:hAnsiTheme="majorEastAsia" w:eastAsiaTheme="majorEastAsia"/>
        </w:rPr>
      </w:pPr>
    </w:p>
    <w:p>
      <w:pPr>
        <w:pStyle w:val="0"/>
        <w:tabs>
          <w:tab w:val="left" w:leader="none" w:pos="1245"/>
        </w:tabs>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（図表</w:t>
      </w:r>
      <w:r>
        <w:rPr>
          <w:rFonts w:hint="eastAsia" w:asciiTheme="majorEastAsia" w:hAnsiTheme="majorEastAsia" w:eastAsiaTheme="majorEastAsia"/>
          <w:b w:val="1"/>
          <w:sz w:val="22"/>
        </w:rPr>
        <w:t>7-3-26</w:t>
      </w:r>
      <w:r>
        <w:rPr>
          <w:rFonts w:hint="eastAsia" w:asciiTheme="majorEastAsia" w:hAnsiTheme="majorEastAsia" w:eastAsiaTheme="majorEastAsia"/>
          <w:b w:val="1"/>
          <w:sz w:val="22"/>
        </w:rPr>
        <w:t>）小児救急医療の医療連携体制図</w:t>
      </w:r>
    </w:p>
    <w:p>
      <w:pPr>
        <w:pStyle w:val="0"/>
        <w:tabs>
          <w:tab w:val="left" w:leader="none" w:pos="1245"/>
        </w:tabs>
        <w:jc w:val="center"/>
        <w:rPr>
          <w:rFonts w:hint="default" w:asciiTheme="majorEastAsia" w:hAnsiTheme="majorEastAsia" w:eastAsiaTheme="majorEastAsia"/>
          <w:b w:val="1"/>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4" behindDoc="0" locked="0" layoutInCell="1" hidden="0" allowOverlap="1">
                <wp:simplePos x="0" y="0"/>
                <wp:positionH relativeFrom="column">
                  <wp:posOffset>2838450</wp:posOffset>
                </wp:positionH>
                <wp:positionV relativeFrom="paragraph">
                  <wp:posOffset>114300</wp:posOffset>
                </wp:positionV>
                <wp:extent cx="2743200" cy="228600"/>
                <wp:effectExtent l="0" t="0" r="635" b="635"/>
                <wp:wrapNone/>
                <wp:docPr id="1092" name="オブジェクト 0"/>
                <a:graphic xmlns:a="http://schemas.openxmlformats.org/drawingml/2006/main">
                  <a:graphicData uri="http://schemas.microsoft.com/office/word/2010/wordprocessingShape">
                    <wps:wsp>
                      <wps:cNvPr id="1092" name="オブジェクト 0"/>
                      <wps:cNvSpPr txBox="1">
                        <a:spLocks noChangeArrowheads="1"/>
                      </wps:cNvSpPr>
                      <wps:spPr>
                        <a:xfrm>
                          <a:off x="0" y="0"/>
                          <a:ext cx="2743200" cy="228600"/>
                        </a:xfrm>
                        <a:prstGeom prst="rect">
                          <a:avLst/>
                        </a:prstGeom>
                        <a:solidFill>
                          <a:srgbClr val="FFFFFF"/>
                        </a:solidFill>
                        <a:ln>
                          <a:miter/>
                        </a:ln>
                      </wps:spPr>
                      <wps:txbx>
                        <w:txbxContent>
                          <w:p>
                            <w:pPr>
                              <w:pStyle w:val="0"/>
                              <w:jc w:val="center"/>
                              <w:rPr>
                                <w:rFonts w:hint="default" w:asciiTheme="minorEastAsia" w:hAnsiTheme="minorEastAsia"/>
                              </w:rPr>
                            </w:pPr>
                            <w:r>
                              <w:rPr>
                                <w:rFonts w:hint="eastAsia" w:asciiTheme="minorEastAsia" w:hAnsiTheme="minorEastAsia"/>
                              </w:rPr>
                              <w:t>【救急医療情報提供体制】</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9pt;margin-left:223.5pt;mso-position-horizontal-relative:text;mso-position-vertical-relative:text;position:absolute;height:18pt;width:216pt;z-index:4;" o:spid="_x0000_s1092" o:allowincell="t" o:allowoverlap="t" filled="t" fillcolor="#ffffff" stroked="f" o:spt="202" type="#_x0000_t202">
                <v:fill/>
                <v:textbox style="layout-flow:horizontal;" inset="2.0637499999999998mm,0.24694444444444438mm,2.0637499999999998mm,0.24694444444444438mm">
                  <w:txbxContent>
                    <w:p>
                      <w:pPr>
                        <w:pStyle w:val="0"/>
                        <w:jc w:val="center"/>
                        <w:rPr>
                          <w:rFonts w:hint="default" w:asciiTheme="minorEastAsia" w:hAnsiTheme="minorEastAsia"/>
                        </w:rPr>
                      </w:pPr>
                      <w:r>
                        <w:rPr>
                          <w:rFonts w:hint="eastAsia" w:asciiTheme="minorEastAsia" w:hAnsiTheme="minorEastAsia"/>
                        </w:rPr>
                        <w:t>【救急医療情報提供体制】</w:t>
                      </w:r>
                    </w:p>
                  </w:txbxContent>
                </v:textbox>
                <v:imagedata o:title=""/>
                <w10:wrap type="none" anchorx="text" anchory="text"/>
              </v:shape>
            </w:pict>
          </mc:Fallback>
        </mc:AlternateContent>
      </w: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3" behindDoc="0" locked="0" layoutInCell="1" hidden="0" allowOverlap="1">
                <wp:simplePos x="0" y="0"/>
                <wp:positionH relativeFrom="column">
                  <wp:posOffset>2762250</wp:posOffset>
                </wp:positionH>
                <wp:positionV relativeFrom="paragraph">
                  <wp:posOffset>114300</wp:posOffset>
                </wp:positionV>
                <wp:extent cx="2871470" cy="2628900"/>
                <wp:effectExtent l="14605" t="14605" r="50800" b="58420"/>
                <wp:wrapNone/>
                <wp:docPr id="1093" name="オブジェクト 0"/>
                <a:graphic xmlns:a="http://schemas.openxmlformats.org/drawingml/2006/main">
                  <a:graphicData uri="http://schemas.microsoft.com/office/word/2010/wordprocessingShape">
                    <wps:wsp>
                      <wps:cNvPr id="1093" name="オブジェクト 0"/>
                      <wps:cNvSpPr>
                        <a:spLocks noChangeArrowheads="1"/>
                      </wps:cNvSpPr>
                      <wps:spPr>
                        <a:xfrm>
                          <a:off x="0" y="0"/>
                          <a:ext cx="2871470" cy="2628900"/>
                        </a:xfrm>
                        <a:prstGeom prst="rect">
                          <a:avLst/>
                        </a:prstGeom>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bodyPr/>
                    </wps:wsp>
                  </a:graphicData>
                </a:graphic>
              </wp:anchor>
            </w:drawing>
          </mc:Choice>
          <mc:Fallback>
            <w:pict>
              <v:rect id="オブジェクト 0" style="margin-top:9pt;margin-left:217.5pt;mso-position-horizontal-relative:text;mso-position-vertical-relative:text;position:absolute;height:207pt;width:226.1pt;z-index:3;" o:spid="_x0000_s1093" o:allowincell="t" o:allowoverlap="t" filled="t" fillcolor="#ffffff [3201]" stroked="t" strokecolor="#93cedd [1944]" strokeweight="1pt" o:spt="1">
                <v:fill type="gradient" color2="#b7dee8 [1304]" focus="100%"/>
                <v:stroke filltype="solid"/>
                <v:shadow on="t" color="#215967" opacity="32768f" offset="1pt,2pt" matrix="65536f,,,65536f,,"/>
                <v:textbox style="layout-flow:horizontal;"/>
                <v:imagedata o:title=""/>
                <w10:wrap type="none" anchorx="text" anchory="text"/>
              </v:rect>
            </w:pict>
          </mc:Fallback>
        </mc:AlternateContent>
      </w: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5" behindDoc="0" locked="0" layoutInCell="1" hidden="0" allowOverlap="1">
                <wp:simplePos x="0" y="0"/>
                <wp:positionH relativeFrom="column">
                  <wp:posOffset>2857500</wp:posOffset>
                </wp:positionH>
                <wp:positionV relativeFrom="paragraph">
                  <wp:posOffset>0</wp:posOffset>
                </wp:positionV>
                <wp:extent cx="2690495" cy="800100"/>
                <wp:effectExtent l="635" t="635" r="29845" b="10795"/>
                <wp:wrapNone/>
                <wp:docPr id="1094" name="オブジェクト 0"/>
                <a:graphic xmlns:a="http://schemas.openxmlformats.org/drawingml/2006/main">
                  <a:graphicData uri="http://schemas.microsoft.com/office/word/2010/wordprocessingShape">
                    <wps:wsp>
                      <wps:cNvPr id="1094" name="オブジェクト 0"/>
                      <wps:cNvSpPr>
                        <a:spLocks noChangeArrowheads="1"/>
                      </wps:cNvSpPr>
                      <wps:spPr>
                        <a:xfrm>
                          <a:off x="0" y="0"/>
                          <a:ext cx="2690495" cy="800100"/>
                        </a:xfrm>
                        <a:prstGeom prst="roundRect">
                          <a:avLst>
                            <a:gd name="adj" fmla="val 16674"/>
                          </a:avLst>
                        </a:prstGeom>
                        <a:solidFill>
                          <a:srgbClr val="CCFFCC"/>
                        </a:solidFill>
                        <a:ln w="9525">
                          <a:solidFill>
                            <a:sysClr val="windowText" lastClr="000000"/>
                          </a:solidFill>
                        </a:ln>
                      </wps:spPr>
                      <wps:txbx>
                        <w:txbxContent>
                          <w:p>
                            <w:pPr>
                              <w:pStyle w:val="0"/>
                              <w:jc w:val="center"/>
                              <w:rPr>
                                <w:rFonts w:hint="default" w:asciiTheme="minorEastAsia" w:hAnsiTheme="minorEastAsia"/>
                              </w:rPr>
                            </w:pPr>
                            <w:r>
                              <w:rPr>
                                <w:rFonts w:hint="eastAsia" w:asciiTheme="minorEastAsia" w:hAnsiTheme="minorEastAsia"/>
                              </w:rPr>
                              <w:t>高知県救急医療情報センター</w:t>
                            </w:r>
                          </w:p>
                          <w:p>
                            <w:pPr>
                              <w:pStyle w:val="0"/>
                              <w:jc w:val="center"/>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20"/>
                              </w:rPr>
                              <w:t>365</w:t>
                            </w:r>
                            <w:r>
                              <w:rPr>
                                <w:rFonts w:hint="eastAsia" w:asciiTheme="minorEastAsia" w:hAnsiTheme="minorEastAsia"/>
                                <w:sz w:val="20"/>
                              </w:rPr>
                              <w:t>日</w:t>
                            </w:r>
                            <w:r>
                              <w:rPr>
                                <w:rFonts w:hint="eastAsia" w:asciiTheme="minorEastAsia" w:hAnsiTheme="minorEastAsia"/>
                                <w:sz w:val="20"/>
                              </w:rPr>
                              <w:t>24</w:t>
                            </w:r>
                            <w:r>
                              <w:rPr>
                                <w:rFonts w:hint="eastAsia" w:asciiTheme="minorEastAsia" w:hAnsiTheme="minorEastAsia"/>
                                <w:sz w:val="20"/>
                              </w:rPr>
                              <w:t>時間対応）</w:t>
                            </w:r>
                          </w:p>
                          <w:p>
                            <w:pPr>
                              <w:pStyle w:val="0"/>
                              <w:jc w:val="center"/>
                              <w:rPr>
                                <w:rFonts w:hint="default" w:asciiTheme="minorEastAsia" w:hAnsiTheme="minorEastAsia"/>
                                <w:sz w:val="20"/>
                              </w:rPr>
                            </w:pPr>
                            <w:r>
                              <w:rPr>
                                <w:rFonts w:hint="eastAsia" w:asciiTheme="minorEastAsia" w:hAnsiTheme="minorEastAsia"/>
                                <w:sz w:val="20"/>
                              </w:rPr>
                              <w:t>088-825-1299</w:t>
                            </w:r>
                          </w:p>
                        </w:txbxContent>
                      </wps:txbx>
                      <wps:bodyPr vertOverflow="overflow" horzOverflow="overflow" lIns="74295" tIns="8890" rIns="74295" bIns="8890" upright="1"/>
                    </wps:wsp>
                  </a:graphicData>
                </a:graphic>
              </wp:anchor>
            </w:drawing>
          </mc:Choice>
          <mc:Fallback>
            <w:pict>
              <v:roundrect id="オブジェクト 0" style="margin-top:0pt;margin-left:225pt;mso-position-horizontal-relative:text;mso-position-vertical-relative:text;position:absolute;height:63pt;width:211.85pt;z-index:5;" o:spid="_x0000_s1094" o:allowincell="t" o:allowoverlap="t" filled="t" fillcolor="#ccffcc" stroked="t" strokecolor="#000000" strokeweight="0.75pt" o:spt="2" arcsize="10929f">
                <v:fill/>
                <v:stroke filltype="solid"/>
                <v:textbox style="layout-flow:horizontal;" inset="2.0637499999999998mm,0.24694444444444438mm,2.0637499999999998mm,0.24694444444444438mm">
                  <w:txbxContent>
                    <w:p>
                      <w:pPr>
                        <w:pStyle w:val="0"/>
                        <w:jc w:val="center"/>
                        <w:rPr>
                          <w:rFonts w:hint="default" w:asciiTheme="minorEastAsia" w:hAnsiTheme="minorEastAsia"/>
                        </w:rPr>
                      </w:pPr>
                      <w:r>
                        <w:rPr>
                          <w:rFonts w:hint="eastAsia" w:asciiTheme="minorEastAsia" w:hAnsiTheme="minorEastAsia"/>
                        </w:rPr>
                        <w:t>高知県救急医療情報センター</w:t>
                      </w:r>
                    </w:p>
                    <w:p>
                      <w:pPr>
                        <w:pStyle w:val="0"/>
                        <w:jc w:val="center"/>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20"/>
                        </w:rPr>
                        <w:t>365</w:t>
                      </w:r>
                      <w:r>
                        <w:rPr>
                          <w:rFonts w:hint="eastAsia" w:asciiTheme="minorEastAsia" w:hAnsiTheme="minorEastAsia"/>
                          <w:sz w:val="20"/>
                        </w:rPr>
                        <w:t>日</w:t>
                      </w:r>
                      <w:r>
                        <w:rPr>
                          <w:rFonts w:hint="eastAsia" w:asciiTheme="minorEastAsia" w:hAnsiTheme="minorEastAsia"/>
                          <w:sz w:val="20"/>
                        </w:rPr>
                        <w:t>24</w:t>
                      </w:r>
                      <w:r>
                        <w:rPr>
                          <w:rFonts w:hint="eastAsia" w:asciiTheme="minorEastAsia" w:hAnsiTheme="minorEastAsia"/>
                          <w:sz w:val="20"/>
                        </w:rPr>
                        <w:t>時間対応）</w:t>
                      </w:r>
                    </w:p>
                    <w:p>
                      <w:pPr>
                        <w:pStyle w:val="0"/>
                        <w:jc w:val="center"/>
                        <w:rPr>
                          <w:rFonts w:hint="default" w:asciiTheme="minorEastAsia" w:hAnsiTheme="minorEastAsia"/>
                          <w:sz w:val="20"/>
                        </w:rPr>
                      </w:pPr>
                      <w:r>
                        <w:rPr>
                          <w:rFonts w:hint="eastAsia" w:asciiTheme="minorEastAsia" w:hAnsiTheme="minorEastAsia"/>
                          <w:sz w:val="20"/>
                        </w:rPr>
                        <w:t>088-825-1299</w:t>
                      </w:r>
                    </w:p>
                  </w:txbxContent>
                </v:textbox>
                <v:imagedata o:title=""/>
                <w10:wrap type="none" anchorx="text" anchory="text"/>
              </v:roundrect>
            </w:pict>
          </mc:Fallback>
        </mc:AlternateContent>
      </w: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8" behindDoc="0" locked="0" layoutInCell="1" hidden="0" allowOverlap="1">
                <wp:simplePos x="0" y="0"/>
                <wp:positionH relativeFrom="column">
                  <wp:posOffset>2400300</wp:posOffset>
                </wp:positionH>
                <wp:positionV relativeFrom="paragraph">
                  <wp:posOffset>0</wp:posOffset>
                </wp:positionV>
                <wp:extent cx="457200" cy="228600"/>
                <wp:effectExtent l="0" t="0" r="635" b="635"/>
                <wp:wrapNone/>
                <wp:docPr id="1095" name="オブジェクト 0"/>
                <a:graphic xmlns:a="http://schemas.openxmlformats.org/drawingml/2006/main">
                  <a:graphicData uri="http://schemas.microsoft.com/office/word/2010/wordprocessingShape">
                    <wps:wsp>
                      <wps:cNvPr id="1095" name="オブジェクト 0"/>
                      <wps:cNvSpPr txBox="1">
                        <a:spLocks noChangeArrowheads="1"/>
                      </wps:cNvSpPr>
                      <wps:spPr>
                        <a:xfrm>
                          <a:off x="0" y="0"/>
                          <a:ext cx="457200" cy="228600"/>
                        </a:xfrm>
                        <a:prstGeom prst="rect">
                          <a:avLst/>
                        </a:prstGeom>
                        <a:solidFill>
                          <a:srgbClr val="FFFFFF">
                            <a:alpha val="0"/>
                          </a:srgbClr>
                        </a:solidFill>
                        <a:ln>
                          <a:miter/>
                        </a:ln>
                      </wps:spPr>
                      <wps:txbx>
                        <w:txbxContent>
                          <w:p>
                            <w:pPr>
                              <w:pStyle w:val="0"/>
                              <w:rPr>
                                <w:rFonts w:hint="default" w:asciiTheme="minorEastAsia" w:hAnsiTheme="minorEastAsia"/>
                                <w:sz w:val="20"/>
                              </w:rPr>
                            </w:pPr>
                            <w:r>
                              <w:rPr>
                                <w:rFonts w:hint="eastAsia" w:asciiTheme="minorEastAsia" w:hAnsiTheme="minorEastAsia"/>
                                <w:sz w:val="20"/>
                              </w:rPr>
                              <w:t>照会</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pt;margin-left:189pt;mso-position-horizontal-relative:text;mso-position-vertical-relative:text;position:absolute;height:18pt;width:36pt;z-index:8;" o:spid="_x0000_s1095" o:allowincell="t" o:allowoverlap="t" filled="t" fillcolor="#ffffff" stroked="f" o:spt="202" type="#_x0000_t202">
                <v:fill opacity="0f"/>
                <v:textbox style="layout-flow:horizontal;" inset="2.0637499999999998mm,0.24694444444444438mm,2.0637499999999998mm,0.24694444444444438mm">
                  <w:txbxContent>
                    <w:p>
                      <w:pPr>
                        <w:pStyle w:val="0"/>
                        <w:rPr>
                          <w:rFonts w:hint="default" w:asciiTheme="minorEastAsia" w:hAnsiTheme="minorEastAsia"/>
                          <w:sz w:val="20"/>
                        </w:rPr>
                      </w:pPr>
                      <w:r>
                        <w:rPr>
                          <w:rFonts w:hint="eastAsia" w:asciiTheme="minorEastAsia" w:hAnsiTheme="minorEastAsia"/>
                          <w:sz w:val="20"/>
                        </w:rPr>
                        <w:t>照会</w:t>
                      </w:r>
                    </w:p>
                  </w:txbxContent>
                </v:textbox>
                <v:imagedata o:title=""/>
                <w10:wrap type="none" anchorx="text" anchory="text"/>
              </v:shape>
            </w:pict>
          </mc:Fallback>
        </mc:AlternateContent>
      </w:r>
      <w:r>
        <w:rPr>
          <w:rFonts w:hint="default" w:asciiTheme="minorEastAsia" w:hAnsiTheme="minorEastAsia"/>
          <w:sz w:val="22"/>
        </w:rPr>
        <mc:AlternateContent>
          <mc:Choice Requires="wps">
            <w:drawing>
              <wp:anchor simplePos="0" relativeHeight="11" behindDoc="0" locked="0" layoutInCell="1" hidden="0" allowOverlap="1">
                <wp:simplePos x="0" y="0"/>
                <wp:positionH relativeFrom="column">
                  <wp:posOffset>1028700</wp:posOffset>
                </wp:positionH>
                <wp:positionV relativeFrom="paragraph">
                  <wp:posOffset>114300</wp:posOffset>
                </wp:positionV>
                <wp:extent cx="1371600" cy="685800"/>
                <wp:effectExtent l="49530" t="36195" r="29210" b="10160"/>
                <wp:wrapNone/>
                <wp:docPr id="1096" name="オブジェクト 0"/>
                <a:graphic xmlns:a="http://schemas.openxmlformats.org/drawingml/2006/main">
                  <a:graphicData uri="http://schemas.microsoft.com/office/word/2010/wordprocessingShape">
                    <wps:wsp>
                      <wps:cNvPr id="1096" name="オブジェクト 0"/>
                      <wps:cNvCnPr/>
                      <wps:spPr>
                        <a:xfrm flipV="1">
                          <a:off x="0" y="0"/>
                          <a:ext cx="1371600" cy="685800"/>
                        </a:xfrm>
                        <a:prstGeom prst="bentConnector3">
                          <a:avLst>
                            <a:gd name="adj1" fmla="val -694"/>
                          </a:avLst>
                        </a:prstGeom>
                        <a:noFill/>
                        <a:ln w="25400">
                          <a:solidFill>
                            <a:sysClr val="windowText" lastClr="000000"/>
                          </a:solidFill>
                          <a:miter/>
                          <a:headEnd type="triangle"/>
                          <a:tailEnd type="triangle"/>
                        </a:ln>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オブジェクト 0" style="flip:y;margin-top:9pt;margin-left:81pt;mso-position-horizontal-relative:text;mso-position-vertical-relative:text;position:absolute;height:54pt;width:108pt;z-index:11;" o:spid="_x0000_s1096" o:allowincell="t" o:allowoverlap="t" filled="f" stroked="t" strokecolor="#000000" strokeweight="2pt" o:spt="34" o:connectortype="elbow" type="#_x0000_t34" adj="-150">
                <v:fill/>
                <v:stroke filltype="solid" startarrow="block" endarrow="block"/>
                <v:imagedata o:title=""/>
                <w10:wrap type="none" anchorx="text" anchory="text"/>
              </v:shape>
            </w:pict>
          </mc:Fallback>
        </mc:AlternateContent>
      </w:r>
      <w:r>
        <w:rPr>
          <w:rFonts w:hint="eastAsia"/>
        </w:rPr>
        <mc:AlternateContent>
          <mc:Choice Requires="wps">
            <w:drawing>
              <wp:anchor simplePos="0" relativeHeight="51" behindDoc="0" locked="0" layoutInCell="1" hidden="0" allowOverlap="1">
                <wp:simplePos x="0" y="0"/>
                <wp:positionH relativeFrom="column">
                  <wp:posOffset>-17145</wp:posOffset>
                </wp:positionH>
                <wp:positionV relativeFrom="paragraph">
                  <wp:posOffset>114300</wp:posOffset>
                </wp:positionV>
                <wp:extent cx="1856105" cy="1028700"/>
                <wp:effectExtent l="635" t="635" r="29845" b="10795"/>
                <wp:wrapNone/>
                <wp:docPr id="1097" name="オブジェクト 0"/>
                <a:graphic xmlns:a="http://schemas.openxmlformats.org/drawingml/2006/main">
                  <a:graphicData uri="http://schemas.microsoft.com/office/word/2010/wordprocessingShape">
                    <wps:wsp>
                      <wps:cNvPr id="1097" name="オブジェクト 0"/>
                      <wps:cNvSpPr>
                        <a:spLocks noChangeArrowheads="1"/>
                      </wps:cNvSpPr>
                      <wps:spPr>
                        <a:xfrm>
                          <a:off x="0" y="0"/>
                          <a:ext cx="1856105" cy="1028700"/>
                        </a:xfrm>
                        <a:prstGeom prst="ellipse">
                          <a:avLst/>
                        </a:prstGeom>
                        <a:solidFill>
                          <a:srgbClr val="FFFFFF"/>
                        </a:solidFill>
                        <a:ln w="9525">
                          <a:solidFill>
                            <a:sysClr val="windowText" lastClr="000000"/>
                          </a:solidFill>
                        </a:ln>
                      </wps:spPr>
                      <wps:txbx>
                        <w:txbxContent>
                          <w:p>
                            <w:pPr>
                              <w:pStyle w:val="0"/>
                              <w:jc w:val="center"/>
                              <w:rPr>
                                <w:rFonts w:hint="default" w:asciiTheme="minorEastAsia" w:hAnsiTheme="minorEastAsia"/>
                                <w:b w:val="1"/>
                                <w:color w:val="FF0000"/>
                                <w:sz w:val="24"/>
                              </w:rPr>
                            </w:pPr>
                          </w:p>
                          <w:p>
                            <w:pPr>
                              <w:pStyle w:val="0"/>
                              <w:spacing w:line="340" w:lineRule="exact"/>
                              <w:jc w:val="center"/>
                              <w:rPr>
                                <w:rFonts w:hint="default"/>
                                <w:color w:val="000000" w:themeColor="text1"/>
                                <w:sz w:val="28"/>
                              </w:rPr>
                            </w:pPr>
                            <w:r>
                              <w:rPr>
                                <w:rFonts w:hint="eastAsia" w:asciiTheme="minorEastAsia" w:hAnsiTheme="minorEastAsia"/>
                                <w:b w:val="1"/>
                                <w:color w:val="000000" w:themeColor="text1"/>
                                <w:sz w:val="28"/>
                              </w:rPr>
                              <w:t>小児救急患者</w:t>
                            </w:r>
                          </w:p>
                        </w:txbxContent>
                      </wps:txbx>
                      <wps:bodyPr vertOverflow="overflow" horzOverflow="overflow" wrap="square" lIns="74295" tIns="8890" rIns="74295" bIns="8890" upright="1"/>
                    </wps:wsp>
                  </a:graphicData>
                </a:graphic>
              </wp:anchor>
            </w:drawing>
          </mc:Choice>
          <mc:Fallback>
            <w:pict>
              <v:oval id="オブジェクト 0" style="margin-top:9pt;margin-left:-1.35pt;mso-position-horizontal-relative:text;mso-position-vertical-relative:text;position:absolute;height:81pt;width:146.15pt;z-index:51;" o:spid="_x0000_s1097" o:allowincell="t" o:allowoverlap="t" filled="t" fillcolor="#ffffff" stroked="t" strokecolor="#000000" strokeweight="0.75pt" o:spt="3">
                <v:fill/>
                <v:stroke filltype="solid"/>
                <v:textbox style="layout-flow:horizontal;" inset="2.0637499999999998mm,0.24694444444444438mm,2.0637499999999998mm,0.24694444444444438mm">
                  <w:txbxContent>
                    <w:p>
                      <w:pPr>
                        <w:pStyle w:val="0"/>
                        <w:jc w:val="center"/>
                        <w:rPr>
                          <w:rFonts w:hint="default" w:asciiTheme="minorEastAsia" w:hAnsiTheme="minorEastAsia"/>
                          <w:b w:val="1"/>
                          <w:color w:val="FF0000"/>
                          <w:sz w:val="24"/>
                        </w:rPr>
                      </w:pPr>
                    </w:p>
                    <w:p>
                      <w:pPr>
                        <w:pStyle w:val="0"/>
                        <w:spacing w:line="340" w:lineRule="exact"/>
                        <w:jc w:val="center"/>
                        <w:rPr>
                          <w:rFonts w:hint="default"/>
                          <w:color w:val="000000" w:themeColor="text1"/>
                          <w:sz w:val="28"/>
                        </w:rPr>
                      </w:pPr>
                      <w:r>
                        <w:rPr>
                          <w:rFonts w:hint="eastAsia" w:asciiTheme="minorEastAsia" w:hAnsiTheme="minorEastAsia"/>
                          <w:b w:val="1"/>
                          <w:color w:val="000000" w:themeColor="text1"/>
                          <w:sz w:val="28"/>
                        </w:rPr>
                        <w:t>小児救急患者</w:t>
                      </w:r>
                    </w:p>
                  </w:txbxContent>
                </v:textbox>
                <v:imagedata o:title=""/>
                <w10:wrap type="none" anchorx="text" anchory="text"/>
              </v:oval>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9" behindDoc="0" locked="0" layoutInCell="1" hidden="0" allowOverlap="1">
                <wp:simplePos x="0" y="0"/>
                <wp:positionH relativeFrom="column">
                  <wp:posOffset>2381250</wp:posOffset>
                </wp:positionH>
                <wp:positionV relativeFrom="paragraph">
                  <wp:posOffset>114300</wp:posOffset>
                </wp:positionV>
                <wp:extent cx="457200" cy="228600"/>
                <wp:effectExtent l="0" t="0" r="635" b="635"/>
                <wp:wrapNone/>
                <wp:docPr id="1098" name="オブジェクト 0"/>
                <a:graphic xmlns:a="http://schemas.openxmlformats.org/drawingml/2006/main">
                  <a:graphicData uri="http://schemas.microsoft.com/office/word/2010/wordprocessingShape">
                    <wps:wsp>
                      <wps:cNvPr id="1098" name="オブジェクト 0"/>
                      <wps:cNvSpPr txBox="1">
                        <a:spLocks noChangeArrowheads="1"/>
                      </wps:cNvSpPr>
                      <wps:spPr>
                        <a:xfrm>
                          <a:off x="0" y="0"/>
                          <a:ext cx="457200" cy="228600"/>
                        </a:xfrm>
                        <a:prstGeom prst="rect">
                          <a:avLst/>
                        </a:prstGeom>
                        <a:solidFill>
                          <a:srgbClr val="FFFFFF">
                            <a:alpha val="0"/>
                          </a:srgbClr>
                        </a:solidFill>
                        <a:ln>
                          <a:miter/>
                        </a:ln>
                      </wps:spPr>
                      <wps:txbx>
                        <w:txbxContent>
                          <w:p>
                            <w:pPr>
                              <w:pStyle w:val="0"/>
                              <w:rPr>
                                <w:rFonts w:hint="default" w:asciiTheme="minorEastAsia" w:hAnsiTheme="minorEastAsia"/>
                                <w:sz w:val="20"/>
                              </w:rPr>
                            </w:pPr>
                            <w:r>
                              <w:rPr>
                                <w:rFonts w:hint="eastAsia" w:asciiTheme="minorEastAsia" w:hAnsiTheme="minorEastAsia"/>
                                <w:sz w:val="20"/>
                              </w:rPr>
                              <w:t>相談</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9pt;margin-left:187.5pt;mso-position-horizontal-relative:text;mso-position-vertical-relative:text;position:absolute;height:18pt;width:36pt;z-index:9;" o:spid="_x0000_s1098" o:allowincell="t" o:allowoverlap="t" filled="t" fillcolor="#ffffff" stroked="f" o:spt="202" type="#_x0000_t202">
                <v:fill opacity="0f"/>
                <v:textbox style="layout-flow:horizontal;" inset="2.0637499999999998mm,0.24694444444444438mm,2.0637499999999998mm,0.24694444444444438mm">
                  <w:txbxContent>
                    <w:p>
                      <w:pPr>
                        <w:pStyle w:val="0"/>
                        <w:rPr>
                          <w:rFonts w:hint="default" w:asciiTheme="minorEastAsia" w:hAnsiTheme="minorEastAsia"/>
                          <w:sz w:val="20"/>
                        </w:rPr>
                      </w:pPr>
                      <w:r>
                        <w:rPr>
                          <w:rFonts w:hint="eastAsia" w:asciiTheme="minorEastAsia" w:hAnsiTheme="minorEastAsia"/>
                          <w:sz w:val="20"/>
                        </w:rPr>
                        <w:t>相談</w:t>
                      </w:r>
                    </w:p>
                  </w:txbxContent>
                </v:textbox>
                <v:imagedata o:title=""/>
                <w10:wrap type="none" anchorx="text" anchory="text"/>
              </v:shape>
            </w:pict>
          </mc:Fallback>
        </mc:AlternateContent>
      </w:r>
      <w:r>
        <w:rPr>
          <w:rFonts w:hint="default" w:asciiTheme="minorEastAsia" w:hAnsiTheme="minorEastAsia"/>
          <w:sz w:val="22"/>
        </w:rPr>
        <mc:AlternateContent>
          <mc:Choice Requires="wps">
            <w:drawing>
              <wp:anchor simplePos="0" relativeHeight="6" behindDoc="0" locked="0" layoutInCell="1" hidden="0" allowOverlap="1">
                <wp:simplePos x="0" y="0"/>
                <wp:positionH relativeFrom="column">
                  <wp:posOffset>2857500</wp:posOffset>
                </wp:positionH>
                <wp:positionV relativeFrom="paragraph">
                  <wp:posOffset>0</wp:posOffset>
                </wp:positionV>
                <wp:extent cx="2690495" cy="800100"/>
                <wp:effectExtent l="635" t="635" r="29845" b="10795"/>
                <wp:wrapNone/>
                <wp:docPr id="1099" name="オブジェクト 0"/>
                <a:graphic xmlns:a="http://schemas.openxmlformats.org/drawingml/2006/main">
                  <a:graphicData uri="http://schemas.microsoft.com/office/word/2010/wordprocessingShape">
                    <wps:wsp>
                      <wps:cNvPr id="1099" name="オブジェクト 0"/>
                      <wps:cNvSpPr>
                        <a:spLocks noChangeArrowheads="1"/>
                      </wps:cNvSpPr>
                      <wps:spPr>
                        <a:xfrm>
                          <a:off x="0" y="0"/>
                          <a:ext cx="2690495" cy="800100"/>
                        </a:xfrm>
                        <a:prstGeom prst="roundRect">
                          <a:avLst>
                            <a:gd name="adj" fmla="val 16674"/>
                          </a:avLst>
                        </a:prstGeom>
                        <a:solidFill>
                          <a:srgbClr val="FFCCFF"/>
                        </a:solidFill>
                        <a:ln w="9525">
                          <a:solidFill>
                            <a:sysClr val="windowText" lastClr="000000"/>
                          </a:solidFill>
                        </a:ln>
                      </wps:spPr>
                      <wps:txbx>
                        <w:txbxContent>
                          <w:p>
                            <w:pPr>
                              <w:pStyle w:val="0"/>
                              <w:jc w:val="center"/>
                              <w:rPr>
                                <w:rFonts w:hint="default" w:asciiTheme="minorEastAsia" w:hAnsiTheme="minorEastAsia"/>
                              </w:rPr>
                            </w:pPr>
                            <w:r>
                              <w:rPr>
                                <w:rFonts w:hint="eastAsia" w:asciiTheme="minorEastAsia" w:hAnsiTheme="minorEastAsia"/>
                              </w:rPr>
                              <w:t>こうちこども救急ダイヤル</w:t>
                            </w:r>
                          </w:p>
                          <w:p>
                            <w:pPr>
                              <w:pStyle w:val="0"/>
                              <w:jc w:val="center"/>
                              <w:rPr>
                                <w:rFonts w:hint="default" w:asciiTheme="minorEastAsia" w:hAnsiTheme="minorEastAsia"/>
                                <w:color w:val="FF0000"/>
                                <w:sz w:val="20"/>
                                <w:u w:val="single" w:color="auto"/>
                              </w:rPr>
                            </w:pPr>
                            <w:r>
                              <w:rPr>
                                <w:rFonts w:hint="eastAsia" w:asciiTheme="minorEastAsia" w:hAnsiTheme="minorEastAsia"/>
                                <w:color w:val="000000" w:themeColor="text1"/>
                                <w:sz w:val="20"/>
                                <w:u w:val="none" w:color="auto"/>
                              </w:rPr>
                              <w:t>（毎日午後８時から午前１時まで対応）</w:t>
                            </w:r>
                          </w:p>
                          <w:p>
                            <w:pPr>
                              <w:pStyle w:val="0"/>
                              <w:jc w:val="center"/>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20"/>
                              </w:rPr>
                              <w:t>8000</w:t>
                            </w:r>
                            <w:r>
                              <w:rPr>
                                <w:rFonts w:hint="eastAsia" w:asciiTheme="minorEastAsia" w:hAnsiTheme="minorEastAsia"/>
                                <w:sz w:val="20"/>
                              </w:rPr>
                              <w:t>又は</w:t>
                            </w:r>
                            <w:r>
                              <w:rPr>
                                <w:rFonts w:hint="eastAsia" w:asciiTheme="minorEastAsia" w:hAnsiTheme="minorEastAsia"/>
                                <w:sz w:val="20"/>
                              </w:rPr>
                              <w:t>088-873-3090</w:t>
                            </w:r>
                          </w:p>
                          <w:p>
                            <w:pPr>
                              <w:pStyle w:val="0"/>
                              <w:jc w:val="center"/>
                              <w:rPr>
                                <w:rFonts w:hint="default" w:asciiTheme="minorEastAsia" w:hAnsiTheme="minorEastAsia"/>
                              </w:rPr>
                            </w:pPr>
                          </w:p>
                        </w:txbxContent>
                      </wps:txbx>
                      <wps:bodyPr vertOverflow="overflow" horzOverflow="overflow" lIns="74295" tIns="8890" rIns="74295" bIns="8890" upright="1"/>
                    </wps:wsp>
                  </a:graphicData>
                </a:graphic>
              </wp:anchor>
            </w:drawing>
          </mc:Choice>
          <mc:Fallback>
            <w:pict>
              <v:roundrect id="オブジェクト 0" style="margin-top:0pt;margin-left:225pt;mso-position-horizontal-relative:text;mso-position-vertical-relative:text;position:absolute;height:63pt;width:211.85pt;z-index:6;" o:spid="_x0000_s1099" o:allowincell="t" o:allowoverlap="t" filled="t" fillcolor="#ffccff" stroked="t" strokecolor="#000000" strokeweight="0.75pt" o:spt="2" arcsize="10929f">
                <v:fill/>
                <v:stroke filltype="solid"/>
                <v:textbox style="layout-flow:horizontal;" inset="2.0637499999999998mm,0.24694444444444438mm,2.0637499999999998mm,0.24694444444444438mm">
                  <w:txbxContent>
                    <w:p>
                      <w:pPr>
                        <w:pStyle w:val="0"/>
                        <w:jc w:val="center"/>
                        <w:rPr>
                          <w:rFonts w:hint="default" w:asciiTheme="minorEastAsia" w:hAnsiTheme="minorEastAsia"/>
                        </w:rPr>
                      </w:pPr>
                      <w:r>
                        <w:rPr>
                          <w:rFonts w:hint="eastAsia" w:asciiTheme="minorEastAsia" w:hAnsiTheme="minorEastAsia"/>
                        </w:rPr>
                        <w:t>こうちこども救急ダイヤル</w:t>
                      </w:r>
                    </w:p>
                    <w:p>
                      <w:pPr>
                        <w:pStyle w:val="0"/>
                        <w:jc w:val="center"/>
                        <w:rPr>
                          <w:rFonts w:hint="default" w:asciiTheme="minorEastAsia" w:hAnsiTheme="minorEastAsia"/>
                          <w:color w:val="FF0000"/>
                          <w:sz w:val="20"/>
                          <w:u w:val="single" w:color="auto"/>
                        </w:rPr>
                      </w:pPr>
                      <w:r>
                        <w:rPr>
                          <w:rFonts w:hint="eastAsia" w:asciiTheme="minorEastAsia" w:hAnsiTheme="minorEastAsia"/>
                          <w:color w:val="000000" w:themeColor="text1"/>
                          <w:sz w:val="20"/>
                          <w:u w:val="none" w:color="auto"/>
                        </w:rPr>
                        <w:t>（毎日午後８時から午前１時まで対応）</w:t>
                      </w:r>
                    </w:p>
                    <w:p>
                      <w:pPr>
                        <w:pStyle w:val="0"/>
                        <w:jc w:val="center"/>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20"/>
                        </w:rPr>
                        <w:t>8000</w:t>
                      </w:r>
                      <w:r>
                        <w:rPr>
                          <w:rFonts w:hint="eastAsia" w:asciiTheme="minorEastAsia" w:hAnsiTheme="minorEastAsia"/>
                          <w:sz w:val="20"/>
                        </w:rPr>
                        <w:t>又は</w:t>
                      </w:r>
                      <w:r>
                        <w:rPr>
                          <w:rFonts w:hint="eastAsia" w:asciiTheme="minorEastAsia" w:hAnsiTheme="minorEastAsia"/>
                          <w:sz w:val="20"/>
                        </w:rPr>
                        <w:t>088-873-3090</w:t>
                      </w:r>
                    </w:p>
                    <w:p>
                      <w:pPr>
                        <w:pStyle w:val="0"/>
                        <w:jc w:val="center"/>
                        <w:rPr>
                          <w:rFonts w:hint="default" w:asciiTheme="minorEastAsia" w:hAnsiTheme="minorEastAsia"/>
                        </w:rPr>
                      </w:pPr>
                    </w:p>
                  </w:txbxContent>
                </v:textbox>
                <v:imagedata o:title=""/>
                <w10:wrap type="none" anchorx="text" anchory="text"/>
              </v:roundrect>
            </w:pict>
          </mc:Fallback>
        </mc:AlternateContent>
      </w: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12" behindDoc="0" locked="0" layoutInCell="1" hidden="0" allowOverlap="1">
                <wp:simplePos x="0" y="0"/>
                <wp:positionH relativeFrom="column">
                  <wp:posOffset>1746885</wp:posOffset>
                </wp:positionH>
                <wp:positionV relativeFrom="paragraph">
                  <wp:posOffset>0</wp:posOffset>
                </wp:positionV>
                <wp:extent cx="633095" cy="0"/>
                <wp:effectExtent l="635" t="36195" r="29210" b="46355"/>
                <wp:wrapNone/>
                <wp:docPr id="1100" name="オブジェクト 0"/>
                <a:graphic xmlns:a="http://schemas.openxmlformats.org/drawingml/2006/main">
                  <a:graphicData uri="http://schemas.microsoft.com/office/word/2010/wordprocessingShape">
                    <wps:wsp>
                      <wps:cNvPr id="1100" name="オブジェクト 0"/>
                      <wps:cNvCnPr/>
                      <wps:spPr>
                        <a:xfrm>
                          <a:off x="0" y="0"/>
                          <a:ext cx="633095" cy="0"/>
                        </a:xfrm>
                        <a:prstGeom prst="straightConnector1">
                          <a:avLst/>
                        </a:prstGeom>
                        <a:noFill/>
                        <a:ln w="25400">
                          <a:solidFill>
                            <a:sysClr val="windowText" lastClr="000000"/>
                          </a:solidFill>
                          <a:miter/>
                          <a:headEnd type="triangle"/>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0pt;margin-left:137.55000000000001pt;mso-position-horizontal-relative:text;mso-position-vertical-relative:text;position:absolute;height:0pt;width:49.85pt;z-index:12;" o:spid="_x0000_s1100" o:allowincell="t" o:allowoverlap="t" filled="f" stroked="t" strokecolor="#000000" strokeweight="2pt" o:spt="32" type="#_x0000_t32">
                <v:fill/>
                <v:stroke filltype="solid" startarrow="block" endarrow="block"/>
                <v:imagedata o:title=""/>
                <w10:wrap type="none" anchorx="text" anchory="text"/>
              </v:shape>
            </w:pict>
          </mc:Fallback>
        </mc:AlternateContent>
      </w:r>
      <w:r>
        <w:rPr>
          <w:rFonts w:hint="default" w:asciiTheme="minorEastAsia" w:hAnsiTheme="minorEastAsia"/>
          <w:sz w:val="22"/>
        </w:rPr>
        <mc:AlternateContent>
          <mc:Choice Requires="wps">
            <w:drawing>
              <wp:anchor simplePos="0" relativeHeight="22" behindDoc="0" locked="0" layoutInCell="1" hidden="0" allowOverlap="1">
                <wp:simplePos x="0" y="0"/>
                <wp:positionH relativeFrom="column">
                  <wp:posOffset>-800100</wp:posOffset>
                </wp:positionH>
                <wp:positionV relativeFrom="paragraph">
                  <wp:posOffset>1143000</wp:posOffset>
                </wp:positionV>
                <wp:extent cx="2514600" cy="457200"/>
                <wp:effectExtent l="19685" t="19050" r="29210" b="73025"/>
                <wp:wrapNone/>
                <wp:docPr id="1101" name="オブジェクト 0"/>
                <a:graphic xmlns:a="http://schemas.openxmlformats.org/drawingml/2006/main">
                  <a:graphicData uri="http://schemas.microsoft.com/office/word/2010/wordprocessingShape">
                    <wps:wsp>
                      <wps:cNvPr id="1101" name="オブジェクト 0"/>
                      <wps:cNvCnPr/>
                      <wps:spPr>
                        <a:xfrm rot="-5400000" flipH="1">
                          <a:off x="0" y="0"/>
                          <a:ext cx="2514600" cy="457200"/>
                        </a:xfrm>
                        <a:prstGeom prst="bentConnector3">
                          <a:avLst>
                            <a:gd name="adj1" fmla="val 99898"/>
                          </a:avLst>
                        </a:prstGeom>
                        <a:noFill/>
                        <a:ln w="38100">
                          <a:solidFill>
                            <a:sysClr val="windowText" lastClr="000000"/>
                          </a:solidFill>
                          <a:miter/>
                          <a:tailEnd type="triangle"/>
                        </a:ln>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オブジェクト 0" style="flip:x;margin-top:90pt;margin-left:-63pt;mso-position-horizontal-relative:text;mso-position-vertical-relative:text;position:absolute;height:36pt;width:198pt;z-index:22;rotation:90;" o:spid="_x0000_s1101" o:allowincell="t" o:allowoverlap="t" filled="f" stroked="t" strokecolor="#000000" strokeweight="3pt" o:spt="34" o:connectortype="elbow" type="#_x0000_t34" adj="21578">
                <v:fill/>
                <v:stroke filltype="solid" endarrow="block"/>
                <v:imagedata o:title=""/>
                <w10:wrap type="none" anchorx="text" anchory="text"/>
              </v:shape>
            </w:pict>
          </mc:Fallback>
        </mc:AlternateContent>
      </w: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13" behindDoc="0" locked="0" layoutInCell="1" hidden="0" allowOverlap="1">
                <wp:simplePos x="0" y="0"/>
                <wp:positionH relativeFrom="column">
                  <wp:posOffset>1028700</wp:posOffset>
                </wp:positionH>
                <wp:positionV relativeFrom="paragraph">
                  <wp:posOffset>31750</wp:posOffset>
                </wp:positionV>
                <wp:extent cx="1371600" cy="800100"/>
                <wp:effectExtent l="46355" t="635" r="29210" b="46355"/>
                <wp:wrapNone/>
                <wp:docPr id="1102" name="オブジェクト 0"/>
                <a:graphic xmlns:a="http://schemas.openxmlformats.org/drawingml/2006/main">
                  <a:graphicData uri="http://schemas.microsoft.com/office/word/2010/wordprocessingShape">
                    <wps:wsp>
                      <wps:cNvPr id="1102" name="オブジェクト 0"/>
                      <wps:cNvCnPr/>
                      <wps:spPr>
                        <a:xfrm>
                          <a:off x="0" y="0"/>
                          <a:ext cx="1371600" cy="800100"/>
                        </a:xfrm>
                        <a:prstGeom prst="bentConnector3">
                          <a:avLst>
                            <a:gd name="adj1" fmla="val -509"/>
                          </a:avLst>
                        </a:prstGeom>
                        <a:noFill/>
                        <a:ln w="25400">
                          <a:solidFill>
                            <a:sysClr val="windowText" lastClr="000000"/>
                          </a:solidFill>
                          <a:miter/>
                          <a:headEnd type="triangle"/>
                          <a:tailEnd type="triangle"/>
                        </a:ln>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オブジェクト 0" style="margin-top:2.5pt;margin-left:81pt;mso-position-horizontal-relative:text;mso-position-vertical-relative:text;position:absolute;height:63pt;width:108pt;z-index:13;" o:spid="_x0000_s1102" o:allowincell="t" o:allowoverlap="t" filled="f" stroked="t" strokecolor="#000000" strokeweight="2pt" o:spt="34" o:connectortype="elbow" type="#_x0000_t34" adj="-110">
                <v:fill/>
                <v:stroke filltype="solid" startarrow="block" endarrow="block"/>
                <v:imagedata o:title=""/>
                <w10:wrap type="none" anchorx="text" anchory="text"/>
              </v:shape>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7" behindDoc="0" locked="0" layoutInCell="1" hidden="0" allowOverlap="1">
                <wp:simplePos x="0" y="0"/>
                <wp:positionH relativeFrom="column">
                  <wp:posOffset>2857500</wp:posOffset>
                </wp:positionH>
                <wp:positionV relativeFrom="paragraph">
                  <wp:posOffset>0</wp:posOffset>
                </wp:positionV>
                <wp:extent cx="2690495" cy="571500"/>
                <wp:effectExtent l="635" t="635" r="29845" b="10795"/>
                <wp:wrapNone/>
                <wp:docPr id="1103" name="オブジェクト 0"/>
                <a:graphic xmlns:a="http://schemas.openxmlformats.org/drawingml/2006/main">
                  <a:graphicData uri="http://schemas.microsoft.com/office/word/2010/wordprocessingShape">
                    <wps:wsp>
                      <wps:cNvPr id="1103" name="オブジェクト 0"/>
                      <wps:cNvSpPr>
                        <a:spLocks noChangeArrowheads="1"/>
                      </wps:cNvSpPr>
                      <wps:spPr>
                        <a:xfrm>
                          <a:off x="0" y="0"/>
                          <a:ext cx="2690495" cy="571500"/>
                        </a:xfrm>
                        <a:prstGeom prst="roundRect">
                          <a:avLst>
                            <a:gd name="adj" fmla="val 16674"/>
                          </a:avLst>
                        </a:prstGeom>
                        <a:solidFill>
                          <a:schemeClr val="accent4">
                            <a:lumMod val="20000"/>
                            <a:lumOff val="80000"/>
                          </a:schemeClr>
                        </a:solidFill>
                        <a:ln w="9525">
                          <a:solidFill>
                            <a:sysClr val="windowText" lastClr="000000"/>
                          </a:solidFill>
                        </a:ln>
                      </wps:spPr>
                      <wps:txbx>
                        <w:txbxContent>
                          <w:p>
                            <w:pPr>
                              <w:pStyle w:val="0"/>
                              <w:jc w:val="center"/>
                              <w:rPr>
                                <w:rFonts w:hint="default" w:asciiTheme="minorEastAsia" w:hAnsiTheme="minorEastAsia"/>
                              </w:rPr>
                            </w:pPr>
                            <w:r>
                              <w:rPr>
                                <w:rFonts w:hint="eastAsia" w:asciiTheme="minorEastAsia" w:hAnsiTheme="minorEastAsia"/>
                              </w:rPr>
                              <w:t>こうち医療ネット</w:t>
                            </w:r>
                          </w:p>
                          <w:p>
                            <w:pPr>
                              <w:pStyle w:val="0"/>
                              <w:jc w:val="center"/>
                              <w:rPr>
                                <w:rFonts w:hint="default" w:asciiTheme="minorEastAsia" w:hAnsiTheme="minorEastAsia"/>
                                <w:sz w:val="20"/>
                              </w:rPr>
                            </w:pPr>
                            <w:r>
                              <w:rPr>
                                <w:rFonts w:hint="default" w:asciiTheme="minorEastAsia" w:hAnsiTheme="minorEastAsia"/>
                                <w:sz w:val="20"/>
                              </w:rPr>
                              <w:t>http://www.kochi-iryo.net/</w:t>
                            </w:r>
                          </w:p>
                        </w:txbxContent>
                      </wps:txbx>
                      <wps:bodyPr vertOverflow="overflow" horzOverflow="overflow" lIns="74295" tIns="8890" rIns="74295" bIns="8890" upright="1"/>
                    </wps:wsp>
                  </a:graphicData>
                </a:graphic>
              </wp:anchor>
            </w:drawing>
          </mc:Choice>
          <mc:Fallback>
            <w:pict>
              <v:roundrect id="オブジェクト 0" style="margin-top:0pt;margin-left:225pt;mso-position-horizontal-relative:text;mso-position-vertical-relative:text;position:absolute;height:45pt;width:211.85pt;z-index:7;" o:spid="_x0000_s1103" o:allowincell="t" o:allowoverlap="t" filled="t" fillcolor="#e6e0ed [663]" stroked="t" strokecolor="#000000" strokeweight="0.75pt" o:spt="2" arcsize="10929f">
                <v:fill/>
                <v:stroke filltype="solid"/>
                <v:textbox style="layout-flow:horizontal;" inset="2.0637499999999998mm,0.24694444444444438mm,2.0637499999999998mm,0.24694444444444438mm">
                  <w:txbxContent>
                    <w:p>
                      <w:pPr>
                        <w:pStyle w:val="0"/>
                        <w:jc w:val="center"/>
                        <w:rPr>
                          <w:rFonts w:hint="default" w:asciiTheme="minorEastAsia" w:hAnsiTheme="minorEastAsia"/>
                        </w:rPr>
                      </w:pPr>
                      <w:r>
                        <w:rPr>
                          <w:rFonts w:hint="eastAsia" w:asciiTheme="minorEastAsia" w:hAnsiTheme="minorEastAsia"/>
                        </w:rPr>
                        <w:t>こうち医療ネット</w:t>
                      </w:r>
                    </w:p>
                    <w:p>
                      <w:pPr>
                        <w:pStyle w:val="0"/>
                        <w:jc w:val="center"/>
                        <w:rPr>
                          <w:rFonts w:hint="default" w:asciiTheme="minorEastAsia" w:hAnsiTheme="minorEastAsia"/>
                          <w:sz w:val="20"/>
                        </w:rPr>
                      </w:pPr>
                      <w:r>
                        <w:rPr>
                          <w:rFonts w:hint="default" w:asciiTheme="minorEastAsia" w:hAnsiTheme="minorEastAsia"/>
                          <w:sz w:val="20"/>
                        </w:rPr>
                        <w:t>http://www.kochi-iryo.net/</w:t>
                      </w:r>
                    </w:p>
                  </w:txbxContent>
                </v:textbox>
                <v:imagedata o:title=""/>
                <w10:wrap type="none" anchorx="text" anchory="text"/>
              </v:roundrect>
            </w:pict>
          </mc:Fallback>
        </mc:AlternateContent>
      </w: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10" behindDoc="0" locked="0" layoutInCell="1" hidden="0" allowOverlap="1">
                <wp:simplePos x="0" y="0"/>
                <wp:positionH relativeFrom="column">
                  <wp:posOffset>2400300</wp:posOffset>
                </wp:positionH>
                <wp:positionV relativeFrom="paragraph">
                  <wp:posOffset>50800</wp:posOffset>
                </wp:positionV>
                <wp:extent cx="457200" cy="228600"/>
                <wp:effectExtent l="0" t="0" r="635" b="635"/>
                <wp:wrapNone/>
                <wp:docPr id="1104" name="オブジェクト 0"/>
                <a:graphic xmlns:a="http://schemas.openxmlformats.org/drawingml/2006/main">
                  <a:graphicData uri="http://schemas.microsoft.com/office/word/2010/wordprocessingShape">
                    <wps:wsp>
                      <wps:cNvPr id="1104" name="オブジェクト 0"/>
                      <wps:cNvSpPr txBox="1">
                        <a:spLocks noChangeArrowheads="1"/>
                      </wps:cNvSpPr>
                      <wps:spPr>
                        <a:xfrm>
                          <a:off x="0" y="0"/>
                          <a:ext cx="457200" cy="228600"/>
                        </a:xfrm>
                        <a:prstGeom prst="rect">
                          <a:avLst/>
                        </a:prstGeom>
                        <a:solidFill>
                          <a:srgbClr val="FFFFFF">
                            <a:alpha val="0"/>
                          </a:srgbClr>
                        </a:solidFill>
                        <a:ln>
                          <a:miter/>
                        </a:ln>
                      </wps:spPr>
                      <wps:txbx>
                        <w:txbxContent>
                          <w:p>
                            <w:pPr>
                              <w:pStyle w:val="0"/>
                              <w:rPr>
                                <w:rFonts w:hint="default" w:asciiTheme="minorEastAsia" w:hAnsiTheme="minorEastAsia"/>
                                <w:sz w:val="20"/>
                              </w:rPr>
                            </w:pPr>
                            <w:r>
                              <w:rPr>
                                <w:rFonts w:hint="eastAsia" w:asciiTheme="minorEastAsia" w:hAnsiTheme="minorEastAsia"/>
                                <w:sz w:val="20"/>
                              </w:rPr>
                              <w:t>検索</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pt;margin-left:189pt;mso-position-horizontal-relative:text;mso-position-vertical-relative:text;position:absolute;height:18pt;width:36pt;z-index:10;" o:spid="_x0000_s1104" o:allowincell="t" o:allowoverlap="t" filled="t" fillcolor="#ffffff" stroked="f" o:spt="202" type="#_x0000_t202">
                <v:fill opacity="0f"/>
                <v:textbox style="layout-flow:horizontal;" inset="2.0637499999999998mm,0.24694444444444438mm,2.0637499999999998mm,0.24694444444444438mm">
                  <w:txbxContent>
                    <w:p>
                      <w:pPr>
                        <w:pStyle w:val="0"/>
                        <w:rPr>
                          <w:rFonts w:hint="default" w:asciiTheme="minorEastAsia" w:hAnsiTheme="minorEastAsia"/>
                          <w:sz w:val="20"/>
                        </w:rPr>
                      </w:pPr>
                      <w:r>
                        <w:rPr>
                          <w:rFonts w:hint="eastAsia" w:asciiTheme="minorEastAsia" w:hAnsiTheme="minorEastAsia"/>
                          <w:sz w:val="20"/>
                        </w:rPr>
                        <w:t>検索</w:t>
                      </w:r>
                    </w:p>
                  </w:txbxContent>
                </v:textbox>
                <v:imagedata o:title=""/>
                <w10:wrap type="none" anchorx="text" anchory="text"/>
              </v:shape>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14" behindDoc="0" locked="0" layoutInCell="1" hidden="0" allowOverlap="1">
                <wp:simplePos x="0" y="0"/>
                <wp:positionH relativeFrom="column">
                  <wp:posOffset>1257300</wp:posOffset>
                </wp:positionH>
                <wp:positionV relativeFrom="paragraph">
                  <wp:posOffset>127000</wp:posOffset>
                </wp:positionV>
                <wp:extent cx="1600200" cy="330200"/>
                <wp:effectExtent l="14605" t="11430" r="55245" b="55245"/>
                <wp:wrapNone/>
                <wp:docPr id="1105" name="オブジェクト 0"/>
                <a:graphic xmlns:a="http://schemas.openxmlformats.org/drawingml/2006/main">
                  <a:graphicData uri="http://schemas.microsoft.com/office/word/2010/wordprocessingShape">
                    <wps:wsp>
                      <wps:cNvPr id="1105" name="オブジェクト 0"/>
                      <wps:cNvSpPr>
                        <a:spLocks noChangeArrowheads="1"/>
                      </wps:cNvSpPr>
                      <wps:spPr>
                        <a:xfrm>
                          <a:off x="0" y="0"/>
                          <a:ext cx="1600200" cy="330200"/>
                        </a:xfrm>
                        <a:prstGeom prst="flowChartProcess">
                          <a:avLst/>
                        </a:prstGeom>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txbx>
                        <w:txbxContent>
                          <w:p>
                            <w:pPr>
                              <w:pStyle w:val="0"/>
                              <w:jc w:val="center"/>
                              <w:rPr>
                                <w:rFonts w:hint="default" w:asciiTheme="minorEastAsia" w:hAnsiTheme="minorEastAsia"/>
                                <w:sz w:val="22"/>
                              </w:rPr>
                            </w:pPr>
                            <w:r>
                              <w:rPr>
                                <w:rFonts w:hint="eastAsia" w:asciiTheme="minorEastAsia" w:hAnsiTheme="minorEastAsia"/>
                                <w:sz w:val="22"/>
                              </w:rPr>
                              <w:t>初期救急医療施設</w:t>
                            </w:r>
                          </w:p>
                        </w:txbxContent>
                      </wps:txbx>
                      <wps:bodyPr vertOverflow="overflow" horzOverflow="overflow" lIns="74295" tIns="8890" rIns="74295" bIns="8890" anchor="ctr" upright="1"/>
                    </wps:wsp>
                  </a:graphicData>
                </a:graphic>
              </wp:anchor>
            </w:drawing>
          </mc:Choice>
          <mc:Fallback>
            <w:pict>
              <v:shapetype id="_x0000_t109" coordsize="21600,21600" o:spt="109" path="m,l,21600r21600,l21600,xe">
                <v:stroke joinstyle="miter"/>
                <v:path gradientshapeok="t" o:connecttype="rect"/>
              </v:shapetype>
              <v:shape id="オブジェクト 0" style="v-text-anchor:middle;margin-top:10pt;margin-left:99pt;mso-position-horizontal-relative:text;mso-position-vertical-relative:text;position:absolute;height:26pt;width:126pt;z-index:14;" o:spid="_x0000_s1105" o:allowincell="t" o:allowoverlap="t" filled="t" fillcolor="#ffffff [3201]" stroked="t" strokecolor="#96b4d8 [1940]" strokeweight="1pt" o:spt="109" type="#_x0000_t109">
                <v:fill type="gradient" color2="#b8cce4 [1300]" focus="100%"/>
                <v:stroke filltype="solid"/>
                <v:shadow on="t" color="#244062" opacity="32768f" offset="1pt,2pt" matrix="65536f,,,65536f,,"/>
                <v:textbox style="layout-flow:horizontal;" inset="2.0637499999999998mm,0.24694444444444438mm,2.0637499999999998mm,0.24694444444444438mm">
                  <w:txbxContent>
                    <w:p>
                      <w:pPr>
                        <w:pStyle w:val="0"/>
                        <w:jc w:val="center"/>
                        <w:rPr>
                          <w:rFonts w:hint="default" w:asciiTheme="minorEastAsia" w:hAnsiTheme="minorEastAsia"/>
                          <w:sz w:val="22"/>
                        </w:rPr>
                      </w:pPr>
                      <w:r>
                        <w:rPr>
                          <w:rFonts w:hint="eastAsia" w:asciiTheme="minorEastAsia" w:hAnsiTheme="minorEastAsia"/>
                          <w:sz w:val="22"/>
                        </w:rPr>
                        <w:t>初期救急医療施設</w:t>
                      </w:r>
                    </w:p>
                  </w:txbxContent>
                </v:textbox>
                <v:imagedata o:title=""/>
                <w10:wrap type="none" anchorx="text" anchory="text"/>
              </v:shape>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2" behindDoc="0" locked="0" layoutInCell="1" hidden="0" allowOverlap="1">
                <wp:simplePos x="0" y="0"/>
                <wp:positionH relativeFrom="column">
                  <wp:posOffset>685800</wp:posOffset>
                </wp:positionH>
                <wp:positionV relativeFrom="paragraph">
                  <wp:posOffset>0</wp:posOffset>
                </wp:positionV>
                <wp:extent cx="5229225" cy="1257300"/>
                <wp:effectExtent l="14605" t="14605" r="55245" b="58420"/>
                <wp:wrapNone/>
                <wp:docPr id="1106" name="オブジェクト 0"/>
                <a:graphic xmlns:a="http://schemas.openxmlformats.org/drawingml/2006/main">
                  <a:graphicData uri="http://schemas.microsoft.com/office/word/2010/wordprocessingShape">
                    <wps:wsp>
                      <wps:cNvPr id="1106" name="オブジェクト 0"/>
                      <wps:cNvSpPr>
                        <a:spLocks noChangeArrowheads="1"/>
                      </wps:cNvSpPr>
                      <wps:spPr>
                        <a:xfrm>
                          <a:off x="0" y="0"/>
                          <a:ext cx="5229225" cy="1257300"/>
                        </a:xfrm>
                        <a:prstGeom prst="roundRect">
                          <a:avLst>
                            <a:gd name="adj" fmla="val 16676"/>
                          </a:avLst>
                        </a:prstGeom>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ln>
                        <a:effectLst>
                          <a:outerShdw dist="28398" dir="3806097" algn="ctr" rotWithShape="0">
                            <a:schemeClr val="accent5">
                              <a:lumMod val="50000"/>
                              <a:alpha val="50000"/>
                            </a:schemeClr>
                          </a:outerShdw>
                        </a:effectLst>
                      </wps:spPr>
                      <wps:txbx>
                        <w:txbxContent>
                          <w:p>
                            <w:pPr>
                              <w:pStyle w:val="0"/>
                              <w:ind w:firstLine="227" w:firstLineChars="100"/>
                              <w:rPr>
                                <w:rFonts w:hint="default" w:asciiTheme="minorEastAsia" w:hAnsiTheme="minorEastAsia"/>
                              </w:rPr>
                            </w:pPr>
                            <w:r>
                              <w:rPr>
                                <w:rFonts w:hint="eastAsia" w:asciiTheme="minorEastAsia" w:hAnsiTheme="minorEastAsia"/>
                              </w:rPr>
                              <w:t>○夜間・休日における軽症患者の治療</w:t>
                            </w:r>
                          </w:p>
                          <w:p>
                            <w:pPr>
                              <w:pStyle w:val="0"/>
                              <w:rPr>
                                <w:rFonts w:hint="default" w:asciiTheme="minorEastAsia" w:hAnsiTheme="minorEastAsia"/>
                                <w:sz w:val="24"/>
                              </w:rPr>
                            </w:pPr>
                          </w:p>
                        </w:txbxContent>
                      </wps:txbx>
                      <wps:bodyPr vertOverflow="overflow" horzOverflow="overflow" lIns="74295" tIns="8890" rIns="74295" bIns="8890" upright="1"/>
                    </wps:wsp>
                  </a:graphicData>
                </a:graphic>
              </wp:anchor>
            </w:drawing>
          </mc:Choice>
          <mc:Fallback>
            <w:pict>
              <v:roundrect id="オブジェクト 0" style="margin-top:0pt;margin-left:54pt;mso-position-horizontal-relative:text;mso-position-vertical-relative:text;position:absolute;height:99pt;width:411.75pt;z-index:2;" o:spid="_x0000_s1106" o:allowincell="t" o:allowoverlap="t" filled="t" fillcolor="#ffffff [3201]" stroked="t" strokecolor="#93cedd [1944]" strokeweight="1pt" o:spt="2" arcsize="10929f">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ind w:firstLine="227" w:firstLineChars="100"/>
                        <w:rPr>
                          <w:rFonts w:hint="default" w:asciiTheme="minorEastAsia" w:hAnsiTheme="minorEastAsia"/>
                        </w:rPr>
                      </w:pPr>
                      <w:r>
                        <w:rPr>
                          <w:rFonts w:hint="eastAsia" w:asciiTheme="minorEastAsia" w:hAnsiTheme="minorEastAsia"/>
                        </w:rPr>
                        <w:t>○夜間・休日における軽症患者の治療</w:t>
                      </w:r>
                    </w:p>
                    <w:p>
                      <w:pPr>
                        <w:pStyle w:val="0"/>
                        <w:rPr>
                          <w:rFonts w:hint="default" w:asciiTheme="minorEastAsia" w:hAnsiTheme="minorEastAsia"/>
                          <w:sz w:val="24"/>
                        </w:rPr>
                      </w:pPr>
                    </w:p>
                  </w:txbxContent>
                </v:textbox>
                <v:imagedata o:title=""/>
                <w10:wrap type="none" anchorx="text" anchory="text"/>
              </v:roundrect>
            </w:pict>
          </mc:Fallback>
        </mc:AlternateContent>
      </w: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15" behindDoc="0" locked="0" layoutInCell="1" hidden="0" allowOverlap="1">
                <wp:simplePos x="0" y="0"/>
                <wp:positionH relativeFrom="column">
                  <wp:posOffset>800100</wp:posOffset>
                </wp:positionH>
                <wp:positionV relativeFrom="paragraph">
                  <wp:posOffset>159385</wp:posOffset>
                </wp:positionV>
                <wp:extent cx="4947920" cy="691515"/>
                <wp:effectExtent l="635" t="635" r="29845" b="10795"/>
                <wp:wrapNone/>
                <wp:docPr id="1107" name="オブジェクト 0"/>
                <a:graphic xmlns:a="http://schemas.openxmlformats.org/drawingml/2006/main">
                  <a:graphicData uri="http://schemas.microsoft.com/office/word/2010/wordprocessingShape">
                    <wps:wsp>
                      <wps:cNvPr id="1107" name="オブジェクト 0"/>
                      <wps:cNvSpPr>
                        <a:spLocks noChangeArrowheads="1"/>
                      </wps:cNvSpPr>
                      <wps:spPr>
                        <a:xfrm>
                          <a:off x="0" y="0"/>
                          <a:ext cx="4947920" cy="691515"/>
                        </a:xfrm>
                        <a:prstGeom prst="rect">
                          <a:avLst/>
                        </a:prstGeom>
                        <a:solidFill>
                          <a:srgbClr val="FFFFFF"/>
                        </a:solidFill>
                        <a:ln w="9525">
                          <a:solidFill>
                            <a:sysClr val="windowText" lastClr="000000"/>
                          </a:solidFill>
                          <a:miter/>
                        </a:ln>
                      </wps:spPr>
                      <wps:txbx>
                        <w:txbxContent>
                          <w:p>
                            <w:pPr>
                              <w:pStyle w:val="0"/>
                              <w:rPr>
                                <w:rFonts w:hint="default" w:asciiTheme="minorEastAsia" w:hAnsiTheme="minorEastAsia"/>
                                <w:sz w:val="18"/>
                              </w:rPr>
                            </w:pPr>
                            <w:r>
                              <w:rPr>
                                <w:rFonts w:hint="eastAsia" w:asciiTheme="minorEastAsia" w:hAnsiTheme="minorEastAsia"/>
                                <w:sz w:val="20"/>
                              </w:rPr>
                              <w:t>●高知市休日夜間急患センター・平日夜間小児急患センター</w:t>
                            </w:r>
                            <w:r>
                              <w:rPr>
                                <w:rFonts w:hint="eastAsia" w:asciiTheme="minorEastAsia" w:hAnsiTheme="minorEastAsia"/>
                                <w:sz w:val="18"/>
                              </w:rPr>
                              <w:t>(</w:t>
                            </w:r>
                            <w:r>
                              <w:rPr>
                                <w:rFonts w:hint="eastAsia" w:asciiTheme="minorEastAsia" w:hAnsiTheme="minorEastAsia"/>
                                <w:sz w:val="18"/>
                              </w:rPr>
                              <w:t>中央保健医療圏</w:t>
                            </w:r>
                            <w:r>
                              <w:rPr>
                                <w:rFonts w:hint="eastAsia" w:asciiTheme="minorEastAsia" w:hAnsiTheme="minorEastAsia"/>
                                <w:sz w:val="18"/>
                              </w:rPr>
                              <w:t>)</w:t>
                            </w:r>
                          </w:p>
                          <w:p>
                            <w:pPr>
                              <w:pStyle w:val="0"/>
                              <w:rPr>
                                <w:rFonts w:hint="default" w:asciiTheme="minorEastAsia" w:hAnsiTheme="minorEastAsia"/>
                                <w:sz w:val="18"/>
                              </w:rPr>
                            </w:pPr>
                            <w:r>
                              <w:rPr>
                                <w:rFonts w:hint="eastAsia" w:asciiTheme="minorEastAsia" w:hAnsiTheme="minorEastAsia"/>
                                <w:sz w:val="20"/>
                              </w:rPr>
                              <w:t>●在宅当番のうち小児科医師対応の診療所</w:t>
                            </w:r>
                            <w:r>
                              <w:rPr>
                                <w:rFonts w:hint="eastAsia" w:asciiTheme="minorEastAsia" w:hAnsiTheme="minorEastAsia"/>
                                <w:sz w:val="18"/>
                              </w:rPr>
                              <w:t>(</w:t>
                            </w:r>
                            <w:r>
                              <w:rPr>
                                <w:rFonts w:hint="eastAsia" w:asciiTheme="minorEastAsia" w:hAnsiTheme="minorEastAsia"/>
                                <w:sz w:val="18"/>
                              </w:rPr>
                              <w:t>中央保健医療圏を除く</w:t>
                            </w:r>
                            <w:r>
                              <w:rPr>
                                <w:rFonts w:hint="eastAsia" w:asciiTheme="minorEastAsia" w:hAnsiTheme="minorEastAsia"/>
                                <w:sz w:val="18"/>
                              </w:rPr>
                              <w:t>)</w:t>
                            </w:r>
                          </w:p>
                        </w:txbxContent>
                      </wps:txbx>
                      <wps:bodyPr vertOverflow="overflow" horzOverflow="overflow" lIns="74295" tIns="8890" rIns="74295" bIns="8890" anchor="ctr" upright="1"/>
                    </wps:wsp>
                  </a:graphicData>
                </a:graphic>
              </wp:anchor>
            </w:drawing>
          </mc:Choice>
          <mc:Fallback>
            <w:pict>
              <v:rect id="オブジェクト 0" style="v-text-anchor:middle;margin-top:12.55pt;margin-left:63pt;mso-position-horizontal-relative:text;mso-position-vertical-relative:text;position:absolute;height:54.45pt;width:389.6pt;z-index:15;" o:spid="_x0000_s1107"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asciiTheme="minorEastAsia" w:hAnsiTheme="minorEastAsia"/>
                          <w:sz w:val="18"/>
                        </w:rPr>
                      </w:pPr>
                      <w:r>
                        <w:rPr>
                          <w:rFonts w:hint="eastAsia" w:asciiTheme="minorEastAsia" w:hAnsiTheme="minorEastAsia"/>
                          <w:sz w:val="20"/>
                        </w:rPr>
                        <w:t>●高知市休日夜間急患センター・平日夜間小児急患センター</w:t>
                      </w:r>
                      <w:r>
                        <w:rPr>
                          <w:rFonts w:hint="eastAsia" w:asciiTheme="minorEastAsia" w:hAnsiTheme="minorEastAsia"/>
                          <w:sz w:val="18"/>
                        </w:rPr>
                        <w:t>(</w:t>
                      </w:r>
                      <w:r>
                        <w:rPr>
                          <w:rFonts w:hint="eastAsia" w:asciiTheme="minorEastAsia" w:hAnsiTheme="minorEastAsia"/>
                          <w:sz w:val="18"/>
                        </w:rPr>
                        <w:t>中央保健医療圏</w:t>
                      </w:r>
                      <w:r>
                        <w:rPr>
                          <w:rFonts w:hint="eastAsia" w:asciiTheme="minorEastAsia" w:hAnsiTheme="minorEastAsia"/>
                          <w:sz w:val="18"/>
                        </w:rPr>
                        <w:t>)</w:t>
                      </w:r>
                    </w:p>
                    <w:p>
                      <w:pPr>
                        <w:pStyle w:val="0"/>
                        <w:rPr>
                          <w:rFonts w:hint="default" w:asciiTheme="minorEastAsia" w:hAnsiTheme="minorEastAsia"/>
                          <w:sz w:val="18"/>
                        </w:rPr>
                      </w:pPr>
                      <w:r>
                        <w:rPr>
                          <w:rFonts w:hint="eastAsia" w:asciiTheme="minorEastAsia" w:hAnsiTheme="minorEastAsia"/>
                          <w:sz w:val="20"/>
                        </w:rPr>
                        <w:t>●在宅当番のうち小児科医師対応の診療所</w:t>
                      </w:r>
                      <w:r>
                        <w:rPr>
                          <w:rFonts w:hint="eastAsia" w:asciiTheme="minorEastAsia" w:hAnsiTheme="minorEastAsia"/>
                          <w:sz w:val="18"/>
                        </w:rPr>
                        <w:t>(</w:t>
                      </w:r>
                      <w:r>
                        <w:rPr>
                          <w:rFonts w:hint="eastAsia" w:asciiTheme="minorEastAsia" w:hAnsiTheme="minorEastAsia"/>
                          <w:sz w:val="18"/>
                        </w:rPr>
                        <w:t>中央保健医療圏を除く</w:t>
                      </w:r>
                      <w:r>
                        <w:rPr>
                          <w:rFonts w:hint="eastAsia" w:asciiTheme="minorEastAsia" w:hAnsiTheme="minorEastAsia"/>
                          <w:sz w:val="18"/>
                        </w:rPr>
                        <w:t>)</w:t>
                      </w:r>
                    </w:p>
                  </w:txbxContent>
                </v:textbox>
                <v:imagedata o:title=""/>
                <w10:wrap type="none" anchorx="text" anchory="text"/>
              </v:rect>
            </w:pict>
          </mc:Fallback>
        </mc:AlternateContent>
      </w: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23" behindDoc="0" locked="0" layoutInCell="1" hidden="0" allowOverlap="1">
                <wp:simplePos x="0" y="0"/>
                <wp:positionH relativeFrom="column">
                  <wp:posOffset>-400050</wp:posOffset>
                </wp:positionH>
                <wp:positionV relativeFrom="paragraph">
                  <wp:posOffset>742950</wp:posOffset>
                </wp:positionV>
                <wp:extent cx="1714500" cy="457200"/>
                <wp:effectExtent l="19685" t="19050" r="29845" b="90805"/>
                <wp:wrapNone/>
                <wp:docPr id="1108" name="オブジェクト 0"/>
                <a:graphic xmlns:a="http://schemas.openxmlformats.org/drawingml/2006/main">
                  <a:graphicData uri="http://schemas.microsoft.com/office/word/2010/wordprocessingShape">
                    <wps:wsp>
                      <wps:cNvPr id="1108" name="オブジェクト 0"/>
                      <wps:cNvCnPr/>
                      <wps:spPr>
                        <a:xfrm rot="-5400000" flipH="1">
                          <a:off x="0" y="0"/>
                          <a:ext cx="1714500" cy="457200"/>
                        </a:xfrm>
                        <a:prstGeom prst="bentConnector3">
                          <a:avLst>
                            <a:gd name="adj1" fmla="val 100551"/>
                          </a:avLst>
                        </a:prstGeom>
                        <a:noFill/>
                        <a:ln w="38100">
                          <a:solidFill>
                            <a:sysClr val="windowText" lastClr="000000"/>
                          </a:solidFill>
                          <a:miter/>
                          <a:tailEnd type="triangle"/>
                        </a:ln>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オブジェクト 0" style="flip:x;margin-top:58.5pt;margin-left:-31.5pt;mso-position-horizontal-relative:text;mso-position-vertical-relative:text;position:absolute;height:36pt;width:135pt;z-index:23;rotation:90;" o:spid="_x0000_s1108" o:allowincell="t" o:allowoverlap="t" filled="f" stroked="t" strokecolor="#000000" strokeweight="3pt" o:spt="34" o:connectortype="elbow" type="#_x0000_t34" adj="21719">
                <v:fill/>
                <v:stroke filltype="solid" endarrow="block"/>
                <v:imagedata o:title=""/>
                <w10:wrap type="none" anchorx="text" anchory="text"/>
              </v:shape>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16" behindDoc="0" locked="0" layoutInCell="1" hidden="0" allowOverlap="1">
                <wp:simplePos x="0" y="0"/>
                <wp:positionH relativeFrom="column">
                  <wp:posOffset>1257300</wp:posOffset>
                </wp:positionH>
                <wp:positionV relativeFrom="paragraph">
                  <wp:posOffset>114300</wp:posOffset>
                </wp:positionV>
                <wp:extent cx="1851025" cy="330200"/>
                <wp:effectExtent l="14605" t="14605" r="52070" b="61595"/>
                <wp:wrapNone/>
                <wp:docPr id="1109" name="オブジェクト 0"/>
                <a:graphic xmlns:a="http://schemas.openxmlformats.org/drawingml/2006/main">
                  <a:graphicData uri="http://schemas.microsoft.com/office/word/2010/wordprocessingShape">
                    <wps:wsp>
                      <wps:cNvPr id="1109" name="オブジェクト 0"/>
                      <wps:cNvSpPr>
                        <a:spLocks noChangeArrowheads="1"/>
                      </wps:cNvSpPr>
                      <wps:spPr>
                        <a:xfrm>
                          <a:off x="0" y="0"/>
                          <a:ext cx="1851025" cy="330200"/>
                        </a:xfrm>
                        <a:prstGeom prst="flowChartProcess">
                          <a:avLst/>
                        </a:prstGeom>
                        <a:gradFill rotWithShape="0">
                          <a:gsLst>
                            <a:gs pos="0">
                              <a:schemeClr val="lt1"/>
                            </a:gs>
                            <a:gs pos="100000">
                              <a:schemeClr val="accent3">
                                <a:lumMod val="40000"/>
                                <a:lumOff val="60000"/>
                              </a:schemeClr>
                            </a:gs>
                          </a:gsLst>
                          <a:lin ang="5400000" scaled="1"/>
                          <a:tileRect/>
                        </a:gradFill>
                        <a:ln w="12700">
                          <a:solidFill>
                            <a:schemeClr val="accent3">
                              <a:lumMod val="60000"/>
                              <a:lumOff val="40000"/>
                            </a:schemeClr>
                          </a:solidFill>
                          <a:miter/>
                        </a:ln>
                        <a:effectLst>
                          <a:outerShdw dist="28398" dir="3806097" algn="ctr" rotWithShape="0">
                            <a:schemeClr val="accent3">
                              <a:lumMod val="50000"/>
                              <a:alpha val="50000"/>
                            </a:schemeClr>
                          </a:outerShdw>
                        </a:effectLst>
                      </wps:spPr>
                      <wps:txbx>
                        <w:txbxContent>
                          <w:p>
                            <w:pPr>
                              <w:pStyle w:val="0"/>
                              <w:jc w:val="center"/>
                              <w:rPr>
                                <w:rFonts w:hint="default" w:asciiTheme="minorEastAsia" w:hAnsiTheme="minorEastAsia"/>
                                <w:sz w:val="22"/>
                              </w:rPr>
                            </w:pPr>
                            <w:r>
                              <w:rPr>
                                <w:rFonts w:hint="eastAsia" w:asciiTheme="minorEastAsia" w:hAnsiTheme="minorEastAsia"/>
                                <w:sz w:val="22"/>
                              </w:rPr>
                              <w:t>入院小児救急医療施設</w:t>
                            </w:r>
                          </w:p>
                        </w:txbxContent>
                      </wps:txbx>
                      <wps:bodyPr vertOverflow="overflow" horzOverflow="overflow" lIns="74295" tIns="8890" rIns="74295" bIns="8890" anchor="ctr" upright="1"/>
                    </wps:wsp>
                  </a:graphicData>
                </a:graphic>
              </wp:anchor>
            </w:drawing>
          </mc:Choice>
          <mc:Fallback>
            <w:pict>
              <v:shapetype id="_x0000_t109" coordsize="21600,21600" o:spt="109" path="m,l,21600r21600,l21600,xe">
                <v:stroke joinstyle="miter"/>
                <v:path gradientshapeok="t" o:connecttype="rect"/>
              </v:shapetype>
              <v:shape id="オブジェクト 0" style="v-text-anchor:middle;margin-top:9pt;margin-left:99pt;mso-position-horizontal-relative:text;mso-position-vertical-relative:text;position:absolute;height:26pt;width:145.75pt;z-index:16;" o:spid="_x0000_s1109" o:allowincell="t" o:allowoverlap="t" filled="t" fillcolor="#ffffff [3201]" stroked="t" strokecolor="#c4d79b [1942]" strokeweight="1pt" o:spt="109" type="#_x0000_t109">
                <v:fill type="gradient" color2="#d8e4bc [1302]" focus="100%"/>
                <v:stroke filltype="solid"/>
                <v:shadow on="t" color="#4f6228" opacity="32768f" offset="1pt,2pt" matrix="65536f,,,65536f,,"/>
                <v:textbox style="layout-flow:horizontal;" inset="2.0637499999999998mm,0.24694444444444438mm,2.0637499999999998mm,0.24694444444444438mm">
                  <w:txbxContent>
                    <w:p>
                      <w:pPr>
                        <w:pStyle w:val="0"/>
                        <w:jc w:val="center"/>
                        <w:rPr>
                          <w:rFonts w:hint="default" w:asciiTheme="minorEastAsia" w:hAnsiTheme="minorEastAsia"/>
                          <w:sz w:val="22"/>
                        </w:rPr>
                      </w:pPr>
                      <w:r>
                        <w:rPr>
                          <w:rFonts w:hint="eastAsia" w:asciiTheme="minorEastAsia" w:hAnsiTheme="minorEastAsia"/>
                          <w:sz w:val="22"/>
                        </w:rPr>
                        <w:t>入院小児救急医療施設</w:t>
                      </w:r>
                    </w:p>
                  </w:txbxContent>
                </v:textbox>
                <v:imagedata o:title=""/>
                <w10:wrap type="none" anchorx="text" anchory="text"/>
              </v:shape>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17" behindDoc="0" locked="0" layoutInCell="1" hidden="0" allowOverlap="1">
                <wp:simplePos x="0" y="0"/>
                <wp:positionH relativeFrom="column">
                  <wp:posOffset>685800</wp:posOffset>
                </wp:positionH>
                <wp:positionV relativeFrom="paragraph">
                  <wp:posOffset>0</wp:posOffset>
                </wp:positionV>
                <wp:extent cx="3987800" cy="1041400"/>
                <wp:effectExtent l="14605" t="11430" r="58420" b="58420"/>
                <wp:wrapNone/>
                <wp:docPr id="1110" name="オブジェクト 0"/>
                <a:graphic xmlns:a="http://schemas.openxmlformats.org/drawingml/2006/main">
                  <a:graphicData uri="http://schemas.microsoft.com/office/word/2010/wordprocessingShape">
                    <wps:wsp>
                      <wps:cNvPr id="1110" name="オブジェクト 0"/>
                      <wps:cNvSpPr>
                        <a:spLocks noChangeArrowheads="1"/>
                      </wps:cNvSpPr>
                      <wps:spPr>
                        <a:xfrm>
                          <a:off x="0" y="0"/>
                          <a:ext cx="3987800" cy="1041400"/>
                        </a:xfrm>
                        <a:prstGeom prst="roundRect">
                          <a:avLst>
                            <a:gd name="adj" fmla="val 16664"/>
                          </a:avLst>
                        </a:prstGeom>
                        <a:gradFill rotWithShape="0">
                          <a:gsLst>
                            <a:gs pos="0">
                              <a:schemeClr val="lt1"/>
                            </a:gs>
                            <a:gs pos="100000">
                              <a:schemeClr val="accent3">
                                <a:lumMod val="40000"/>
                                <a:lumOff val="60000"/>
                              </a:schemeClr>
                            </a:gs>
                          </a:gsLst>
                          <a:lin ang="5400000" scaled="1"/>
                          <a:tileRect/>
                        </a:gradFill>
                        <a:ln w="12700">
                          <a:solidFill>
                            <a:schemeClr val="accent3">
                              <a:lumMod val="60000"/>
                              <a:lumOff val="40000"/>
                            </a:schemeClr>
                          </a:solidFill>
                        </a:ln>
                        <a:effectLst>
                          <a:outerShdw dist="28398" dir="3806097" algn="ctr" rotWithShape="0">
                            <a:schemeClr val="accent3">
                              <a:lumMod val="50000"/>
                              <a:alpha val="50000"/>
                            </a:schemeClr>
                          </a:outerShdw>
                        </a:effectLst>
                      </wps:spPr>
                      <wps:txbx>
                        <w:txbxContent>
                          <w:p>
                            <w:pPr>
                              <w:pStyle w:val="0"/>
                              <w:ind w:firstLine="227" w:firstLineChars="100"/>
                              <w:rPr>
                                <w:rFonts w:hint="default" w:asciiTheme="minorEastAsia" w:hAnsiTheme="minorEastAsia"/>
                              </w:rPr>
                            </w:pPr>
                            <w:r>
                              <w:rPr>
                                <w:rFonts w:hint="eastAsia" w:asciiTheme="minorEastAsia" w:hAnsiTheme="minorEastAsia"/>
                              </w:rPr>
                              <w:t>○入院を要する患者の夜間・休日の受入れ</w:t>
                            </w:r>
                          </w:p>
                          <w:p>
                            <w:pPr>
                              <w:pStyle w:val="0"/>
                              <w:rPr>
                                <w:rFonts w:hint="default" w:asciiTheme="minorEastAsia" w:hAnsiTheme="minorEastAsia"/>
                                <w:sz w:val="24"/>
                              </w:rPr>
                            </w:pPr>
                          </w:p>
                        </w:txbxContent>
                      </wps:txbx>
                      <wps:bodyPr vertOverflow="overflow" horzOverflow="overflow" lIns="74295" tIns="8890" rIns="74295" bIns="8890" upright="1"/>
                    </wps:wsp>
                  </a:graphicData>
                </a:graphic>
              </wp:anchor>
            </w:drawing>
          </mc:Choice>
          <mc:Fallback>
            <w:pict>
              <v:roundrect id="オブジェクト 0" style="margin-top:0pt;margin-left:54pt;mso-position-horizontal-relative:text;mso-position-vertical-relative:text;position:absolute;height:82pt;width:314pt;z-index:17;" o:spid="_x0000_s1110" o:allowincell="t" o:allowoverlap="t" filled="t" fillcolor="#ffffff [3201]" stroked="t" strokecolor="#c4d79b [1942]" strokeweight="1pt" o:spt="2" arcsize="10920f">
                <v:fill type="gradient" color2="#d8e4bc [1302]" focus="100%"/>
                <v:stroke filltype="solid"/>
                <v:shadow on="t" color="#4f6228" opacity="32768f" offset="1pt,2pt" matrix="65536f,,,65536f,,"/>
                <v:textbox style="layout-flow:horizontal;" inset="2.0637499999999998mm,0.24694444444444438mm,2.0637499999999998mm,0.24694444444444438mm">
                  <w:txbxContent>
                    <w:p>
                      <w:pPr>
                        <w:pStyle w:val="0"/>
                        <w:ind w:firstLine="227" w:firstLineChars="100"/>
                        <w:rPr>
                          <w:rFonts w:hint="default" w:asciiTheme="minorEastAsia" w:hAnsiTheme="minorEastAsia"/>
                        </w:rPr>
                      </w:pPr>
                      <w:r>
                        <w:rPr>
                          <w:rFonts w:hint="eastAsia" w:asciiTheme="minorEastAsia" w:hAnsiTheme="minorEastAsia"/>
                        </w:rPr>
                        <w:t>○入院を要する患者の夜間・休日の受入れ</w:t>
                      </w:r>
                    </w:p>
                    <w:p>
                      <w:pPr>
                        <w:pStyle w:val="0"/>
                        <w:rPr>
                          <w:rFonts w:hint="default" w:asciiTheme="minorEastAsia" w:hAnsiTheme="minorEastAsia"/>
                          <w:sz w:val="24"/>
                        </w:rPr>
                      </w:pPr>
                    </w:p>
                  </w:txbxContent>
                </v:textbox>
                <v:imagedata o:title=""/>
                <w10:wrap type="none" anchorx="text" anchory="text"/>
              </v:roundrect>
            </w:pict>
          </mc:Fallback>
        </mc:AlternateContent>
      </w: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18" behindDoc="0" locked="0" layoutInCell="1" hidden="0" allowOverlap="1">
                <wp:simplePos x="0" y="0"/>
                <wp:positionH relativeFrom="column">
                  <wp:posOffset>800100</wp:posOffset>
                </wp:positionH>
                <wp:positionV relativeFrom="paragraph">
                  <wp:posOffset>114300</wp:posOffset>
                </wp:positionV>
                <wp:extent cx="3706495" cy="571500"/>
                <wp:effectExtent l="635" t="635" r="29845" b="10795"/>
                <wp:wrapNone/>
                <wp:docPr id="1111" name="オブジェクト 0"/>
                <a:graphic xmlns:a="http://schemas.openxmlformats.org/drawingml/2006/main">
                  <a:graphicData uri="http://schemas.microsoft.com/office/word/2010/wordprocessingShape">
                    <wps:wsp>
                      <wps:cNvPr id="1111" name="オブジェクト 0"/>
                      <wps:cNvSpPr>
                        <a:spLocks noChangeArrowheads="1"/>
                      </wps:cNvSpPr>
                      <wps:spPr>
                        <a:xfrm>
                          <a:off x="0" y="0"/>
                          <a:ext cx="3706495" cy="571500"/>
                        </a:xfrm>
                        <a:prstGeom prst="rect">
                          <a:avLst/>
                        </a:prstGeom>
                        <a:solidFill>
                          <a:srgbClr val="FFFFFF"/>
                        </a:solidFill>
                        <a:ln w="9525">
                          <a:solidFill>
                            <a:sysClr val="windowText" lastClr="000000"/>
                          </a:solidFill>
                          <a:miter/>
                        </a:ln>
                      </wps:spPr>
                      <wps:txbx>
                        <w:txbxContent>
                          <w:p>
                            <w:pPr>
                              <w:pStyle w:val="0"/>
                              <w:rPr>
                                <w:rFonts w:hint="default" w:asciiTheme="minorEastAsia" w:hAnsiTheme="minorEastAsia"/>
                              </w:rPr>
                            </w:pPr>
                            <w:r>
                              <w:rPr>
                                <w:rFonts w:hint="eastAsia" w:asciiTheme="minorEastAsia" w:hAnsiTheme="minorEastAsia"/>
                                <w:sz w:val="20"/>
                              </w:rPr>
                              <w:t>●小児科病院群輪番制病院</w:t>
                            </w:r>
                            <w:r>
                              <w:rPr>
                                <w:rFonts w:hint="eastAsia" w:asciiTheme="minorEastAsia" w:hAnsiTheme="minorEastAsia"/>
                                <w:sz w:val="18"/>
                              </w:rPr>
                              <w:t>(</w:t>
                            </w:r>
                            <w:r>
                              <w:rPr>
                                <w:rFonts w:hint="eastAsia" w:asciiTheme="minorEastAsia" w:hAnsiTheme="minorEastAsia"/>
                                <w:sz w:val="18"/>
                              </w:rPr>
                              <w:t>中央保健医療圏</w:t>
                            </w:r>
                            <w:r>
                              <w:rPr>
                                <w:rFonts w:hint="eastAsia" w:asciiTheme="minorEastAsia" w:hAnsiTheme="minorEastAsia"/>
                                <w:sz w:val="18"/>
                              </w:rPr>
                              <w:t>)</w:t>
                            </w:r>
                          </w:p>
                          <w:p>
                            <w:pPr>
                              <w:pStyle w:val="0"/>
                              <w:rPr>
                                <w:rFonts w:hint="default" w:asciiTheme="minorEastAsia" w:hAnsiTheme="minorEastAsia"/>
                              </w:rPr>
                            </w:pPr>
                            <w:r>
                              <w:rPr>
                                <w:rFonts w:hint="eastAsia" w:asciiTheme="minorEastAsia" w:hAnsiTheme="minorEastAsia"/>
                                <w:sz w:val="20"/>
                              </w:rPr>
                              <w:t>●小児科医師対応の救急告示病院</w:t>
                            </w:r>
                            <w:r>
                              <w:rPr>
                                <w:rFonts w:hint="eastAsia" w:asciiTheme="minorEastAsia" w:hAnsiTheme="minorEastAsia"/>
                                <w:sz w:val="18"/>
                              </w:rPr>
                              <w:t>(</w:t>
                            </w:r>
                            <w:r>
                              <w:rPr>
                                <w:rFonts w:hint="eastAsia" w:asciiTheme="minorEastAsia" w:hAnsiTheme="minorEastAsia"/>
                                <w:sz w:val="18"/>
                              </w:rPr>
                              <w:t>中央保健医療圏を除く</w:t>
                            </w:r>
                            <w:r>
                              <w:rPr>
                                <w:rFonts w:hint="eastAsia" w:asciiTheme="minorEastAsia" w:hAnsiTheme="minorEastAsia"/>
                                <w:sz w:val="18"/>
                              </w:rPr>
                              <w:t>)</w:t>
                            </w:r>
                          </w:p>
                        </w:txbxContent>
                      </wps:txbx>
                      <wps:bodyPr vertOverflow="overflow" horzOverflow="overflow" lIns="74295" tIns="8890" rIns="74295" bIns="8890" anchor="ctr" upright="1"/>
                    </wps:wsp>
                  </a:graphicData>
                </a:graphic>
              </wp:anchor>
            </w:drawing>
          </mc:Choice>
          <mc:Fallback>
            <w:pict>
              <v:rect id="オブジェクト 0" style="v-text-anchor:middle;margin-top:9pt;margin-left:63pt;mso-position-horizontal-relative:text;mso-position-vertical-relative:text;position:absolute;height:45pt;width:291.85000000000002pt;z-index:18;" o:spid="_x0000_s1111"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asciiTheme="minorEastAsia" w:hAnsiTheme="minorEastAsia"/>
                        </w:rPr>
                      </w:pPr>
                      <w:r>
                        <w:rPr>
                          <w:rFonts w:hint="eastAsia" w:asciiTheme="minorEastAsia" w:hAnsiTheme="minorEastAsia"/>
                          <w:sz w:val="20"/>
                        </w:rPr>
                        <w:t>●小児科病院群輪番制病院</w:t>
                      </w:r>
                      <w:r>
                        <w:rPr>
                          <w:rFonts w:hint="eastAsia" w:asciiTheme="minorEastAsia" w:hAnsiTheme="minorEastAsia"/>
                          <w:sz w:val="18"/>
                        </w:rPr>
                        <w:t>(</w:t>
                      </w:r>
                      <w:r>
                        <w:rPr>
                          <w:rFonts w:hint="eastAsia" w:asciiTheme="minorEastAsia" w:hAnsiTheme="minorEastAsia"/>
                          <w:sz w:val="18"/>
                        </w:rPr>
                        <w:t>中央保健医療圏</w:t>
                      </w:r>
                      <w:r>
                        <w:rPr>
                          <w:rFonts w:hint="eastAsia" w:asciiTheme="minorEastAsia" w:hAnsiTheme="minorEastAsia"/>
                          <w:sz w:val="18"/>
                        </w:rPr>
                        <w:t>)</w:t>
                      </w:r>
                    </w:p>
                    <w:p>
                      <w:pPr>
                        <w:pStyle w:val="0"/>
                        <w:rPr>
                          <w:rFonts w:hint="default" w:asciiTheme="minorEastAsia" w:hAnsiTheme="minorEastAsia"/>
                        </w:rPr>
                      </w:pPr>
                      <w:r>
                        <w:rPr>
                          <w:rFonts w:hint="eastAsia" w:asciiTheme="minorEastAsia" w:hAnsiTheme="minorEastAsia"/>
                          <w:sz w:val="20"/>
                        </w:rPr>
                        <w:t>●小児科医師対応の救急告示病院</w:t>
                      </w:r>
                      <w:r>
                        <w:rPr>
                          <w:rFonts w:hint="eastAsia" w:asciiTheme="minorEastAsia" w:hAnsiTheme="minorEastAsia"/>
                          <w:sz w:val="18"/>
                        </w:rPr>
                        <w:t>(</w:t>
                      </w:r>
                      <w:r>
                        <w:rPr>
                          <w:rFonts w:hint="eastAsia" w:asciiTheme="minorEastAsia" w:hAnsiTheme="minorEastAsia"/>
                          <w:sz w:val="18"/>
                        </w:rPr>
                        <w:t>中央保健医療圏を除く</w:t>
                      </w:r>
                      <w:r>
                        <w:rPr>
                          <w:rFonts w:hint="eastAsia" w:asciiTheme="minorEastAsia" w:hAnsiTheme="minorEastAsia"/>
                          <w:sz w:val="18"/>
                        </w:rPr>
                        <w:t>)</w:t>
                      </w:r>
                    </w:p>
                  </w:txbxContent>
                </v:textbox>
                <v:imagedata o:title=""/>
                <w10:wrap type="none" anchorx="text" anchory="text"/>
              </v:rect>
            </w:pict>
          </mc:Fallback>
        </mc:AlternateContent>
      </w: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24" behindDoc="0" locked="0" layoutInCell="1" hidden="0" allowOverlap="1">
                <wp:simplePos x="0" y="0"/>
                <wp:positionH relativeFrom="column">
                  <wp:posOffset>-342900</wp:posOffset>
                </wp:positionH>
                <wp:positionV relativeFrom="paragraph">
                  <wp:posOffset>571500</wp:posOffset>
                </wp:positionV>
                <wp:extent cx="1600200" cy="457200"/>
                <wp:effectExtent l="19685" t="19050" r="29845" b="90805"/>
                <wp:wrapNone/>
                <wp:docPr id="1112" name="オブジェクト 0"/>
                <a:graphic xmlns:a="http://schemas.openxmlformats.org/drawingml/2006/main">
                  <a:graphicData uri="http://schemas.microsoft.com/office/word/2010/wordprocessingShape">
                    <wps:wsp>
                      <wps:cNvPr id="1112" name="オブジェクト 0"/>
                      <wps:cNvCnPr/>
                      <wps:spPr>
                        <a:xfrm rot="-5400000" flipH="1">
                          <a:off x="0" y="0"/>
                          <a:ext cx="1600200" cy="457200"/>
                        </a:xfrm>
                        <a:prstGeom prst="bentConnector3">
                          <a:avLst>
                            <a:gd name="adj1" fmla="val 100593"/>
                          </a:avLst>
                        </a:prstGeom>
                        <a:noFill/>
                        <a:ln w="38100">
                          <a:solidFill>
                            <a:sysClr val="windowText" lastClr="000000"/>
                          </a:solidFill>
                          <a:miter/>
                          <a:tailEnd type="triangle"/>
                        </a:ln>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オブジェクト 0" style="flip:x;margin-top:45pt;margin-left:-27pt;mso-position-horizontal-relative:text;mso-position-vertical-relative:text;position:absolute;height:36pt;width:126pt;z-index:24;rotation:90;" o:spid="_x0000_s1112" o:allowincell="t" o:allowoverlap="t" filled="f" stroked="t" strokecolor="#000000" strokeweight="3pt" o:spt="34" o:connectortype="elbow" type="#_x0000_t34" adj="21728">
                <v:fill/>
                <v:stroke filltype="solid" endarrow="block"/>
                <v:imagedata o:title=""/>
                <w10:wrap type="none" anchorx="text" anchory="text"/>
              </v:shape>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19" behindDoc="0" locked="0" layoutInCell="1" hidden="0" allowOverlap="1">
                <wp:simplePos x="0" y="0"/>
                <wp:positionH relativeFrom="column">
                  <wp:posOffset>1257300</wp:posOffset>
                </wp:positionH>
                <wp:positionV relativeFrom="paragraph">
                  <wp:posOffset>114300</wp:posOffset>
                </wp:positionV>
                <wp:extent cx="1851025" cy="330200"/>
                <wp:effectExtent l="14605" t="8255" r="52070" b="58420"/>
                <wp:wrapNone/>
                <wp:docPr id="1113" name="オブジェクト 0"/>
                <a:graphic xmlns:a="http://schemas.openxmlformats.org/drawingml/2006/main">
                  <a:graphicData uri="http://schemas.microsoft.com/office/word/2010/wordprocessingShape">
                    <wps:wsp>
                      <wps:cNvPr id="1113" name="オブジェクト 0"/>
                      <wps:cNvSpPr>
                        <a:spLocks noChangeArrowheads="1"/>
                      </wps:cNvSpPr>
                      <wps:spPr>
                        <a:xfrm>
                          <a:off x="0" y="0"/>
                          <a:ext cx="1851025" cy="330200"/>
                        </a:xfrm>
                        <a:prstGeom prst="flowChartProcess">
                          <a:avLst/>
                        </a:prstGeom>
                        <a:gradFill rotWithShape="0">
                          <a:gsLst>
                            <a:gs pos="0">
                              <a:schemeClr val="lt1"/>
                            </a:gs>
                            <a:gs pos="100000">
                              <a:schemeClr val="accent2">
                                <a:lumMod val="40000"/>
                                <a:lumOff val="60000"/>
                              </a:schemeClr>
                            </a:gs>
                          </a:gsLst>
                          <a:lin ang="5400000" scaled="1"/>
                          <a:tileRect/>
                        </a:gradFill>
                        <a:ln w="12700">
                          <a:solidFill>
                            <a:schemeClr val="accent2">
                              <a:lumMod val="60000"/>
                              <a:lumOff val="40000"/>
                            </a:schemeClr>
                          </a:solidFill>
                          <a:miter/>
                        </a:ln>
                        <a:effectLst>
                          <a:outerShdw dist="28398" dir="3806097" algn="ctr" rotWithShape="0">
                            <a:schemeClr val="accent2">
                              <a:lumMod val="50000"/>
                              <a:alpha val="50000"/>
                            </a:schemeClr>
                          </a:outerShdw>
                        </a:effectLst>
                      </wps:spPr>
                      <wps:txbx>
                        <w:txbxContent>
                          <w:p>
                            <w:pPr>
                              <w:pStyle w:val="0"/>
                              <w:jc w:val="center"/>
                              <w:rPr>
                                <w:rFonts w:hint="default" w:asciiTheme="minorEastAsia" w:hAnsiTheme="minorEastAsia"/>
                                <w:sz w:val="22"/>
                              </w:rPr>
                            </w:pPr>
                            <w:r>
                              <w:rPr>
                                <w:rFonts w:hint="eastAsia" w:asciiTheme="minorEastAsia" w:hAnsiTheme="minorEastAsia"/>
                                <w:sz w:val="22"/>
                              </w:rPr>
                              <w:t>小児救命救急医療施設</w:t>
                            </w:r>
                          </w:p>
                        </w:txbxContent>
                      </wps:txbx>
                      <wps:bodyPr vertOverflow="overflow" horzOverflow="overflow" lIns="74295" tIns="8890" rIns="74295" bIns="8890" anchor="ctr" upright="1"/>
                    </wps:wsp>
                  </a:graphicData>
                </a:graphic>
              </wp:anchor>
            </w:drawing>
          </mc:Choice>
          <mc:Fallback>
            <w:pict>
              <v:shapetype id="_x0000_t109" coordsize="21600,21600" o:spt="109" path="m,l,21600r21600,l21600,xe">
                <v:stroke joinstyle="miter"/>
                <v:path gradientshapeok="t" o:connecttype="rect"/>
              </v:shapetype>
              <v:shape id="オブジェクト 0" style="v-text-anchor:middle;margin-top:9pt;margin-left:99pt;mso-position-horizontal-relative:text;mso-position-vertical-relative:text;position:absolute;height:26pt;width:145.75pt;z-index:19;" o:spid="_x0000_s1113" o:allowincell="t" o:allowoverlap="t" filled="t" fillcolor="#ffffff [3201]" stroked="t" strokecolor="#da9694 [1941]" strokeweight="1pt" o:spt="109" type="#_x0000_t109">
                <v:fill type="gradient" color2="#e7b9b8 [1301]" focus="100%"/>
                <v:stroke filltype="solid"/>
                <v:shadow on="t" color="#632523" opacity="32768f" offset="1pt,2pt" matrix="65536f,,,65536f,,"/>
                <v:textbox style="layout-flow:horizontal;" inset="2.0637499999999998mm,0.24694444444444438mm,2.0637499999999998mm,0.24694444444444438mm">
                  <w:txbxContent>
                    <w:p>
                      <w:pPr>
                        <w:pStyle w:val="0"/>
                        <w:jc w:val="center"/>
                        <w:rPr>
                          <w:rFonts w:hint="default" w:asciiTheme="minorEastAsia" w:hAnsiTheme="minorEastAsia"/>
                          <w:sz w:val="22"/>
                        </w:rPr>
                      </w:pPr>
                      <w:r>
                        <w:rPr>
                          <w:rFonts w:hint="eastAsia" w:asciiTheme="minorEastAsia" w:hAnsiTheme="minorEastAsia"/>
                          <w:sz w:val="22"/>
                        </w:rPr>
                        <w:t>小児救命救急医療施設</w:t>
                      </w:r>
                    </w:p>
                  </w:txbxContent>
                </v:textbox>
                <v:imagedata o:title=""/>
                <w10:wrap type="none" anchorx="text" anchory="text"/>
              </v:shape>
            </w:pict>
          </mc:Fallback>
        </mc:AlternateContent>
      </w: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20" behindDoc="0" locked="0" layoutInCell="1" hidden="0" allowOverlap="1">
                <wp:simplePos x="0" y="0"/>
                <wp:positionH relativeFrom="column">
                  <wp:posOffset>685800</wp:posOffset>
                </wp:positionH>
                <wp:positionV relativeFrom="paragraph">
                  <wp:posOffset>215900</wp:posOffset>
                </wp:positionV>
                <wp:extent cx="3463925" cy="927100"/>
                <wp:effectExtent l="14605" t="8255" r="58420" b="61595"/>
                <wp:wrapNone/>
                <wp:docPr id="1114" name="オブジェクト 0"/>
                <a:graphic xmlns:a="http://schemas.openxmlformats.org/drawingml/2006/main">
                  <a:graphicData uri="http://schemas.microsoft.com/office/word/2010/wordprocessingShape">
                    <wps:wsp>
                      <wps:cNvPr id="1114" name="オブジェクト 0"/>
                      <wps:cNvSpPr>
                        <a:spLocks noChangeArrowheads="1"/>
                      </wps:cNvSpPr>
                      <wps:spPr>
                        <a:xfrm>
                          <a:off x="0" y="0"/>
                          <a:ext cx="3463925" cy="927100"/>
                        </a:xfrm>
                        <a:prstGeom prst="roundRect">
                          <a:avLst>
                            <a:gd name="adj" fmla="val 16675"/>
                          </a:avLst>
                        </a:prstGeom>
                        <a:gradFill rotWithShape="0">
                          <a:gsLst>
                            <a:gs pos="0">
                              <a:schemeClr val="lt1"/>
                            </a:gs>
                            <a:gs pos="100000">
                              <a:schemeClr val="accent2">
                                <a:lumMod val="40000"/>
                                <a:lumOff val="60000"/>
                              </a:schemeClr>
                            </a:gs>
                          </a:gsLst>
                          <a:lin ang="5400000" scaled="1"/>
                          <a:tileRect/>
                        </a:gradFill>
                        <a:ln w="12700">
                          <a:solidFill>
                            <a:schemeClr val="accent2">
                              <a:lumMod val="60000"/>
                              <a:lumOff val="40000"/>
                            </a:schemeClr>
                          </a:solidFill>
                        </a:ln>
                        <a:effectLst>
                          <a:outerShdw dist="28398" dir="3806097" algn="ctr" rotWithShape="0">
                            <a:schemeClr val="accent2">
                              <a:lumMod val="50000"/>
                              <a:alpha val="50000"/>
                            </a:schemeClr>
                          </a:outerShdw>
                        </a:effectLst>
                      </wps:spPr>
                      <wps:txbx>
                        <w:txbxContent>
                          <w:p>
                            <w:pPr>
                              <w:pStyle w:val="0"/>
                              <w:ind w:firstLine="227" w:firstLineChars="100"/>
                              <w:rPr>
                                <w:rFonts w:hint="default" w:asciiTheme="minorEastAsia" w:hAnsiTheme="minorEastAsia"/>
                              </w:rPr>
                            </w:pPr>
                            <w:r>
                              <w:rPr>
                                <w:rFonts w:hint="eastAsia" w:asciiTheme="minorEastAsia" w:hAnsiTheme="minorEastAsia"/>
                              </w:rPr>
                              <w:t>○重篤な救急患者の</w:t>
                            </w:r>
                            <w:r>
                              <w:rPr>
                                <w:rFonts w:hint="eastAsia" w:asciiTheme="minorEastAsia" w:hAnsiTheme="minorEastAsia"/>
                              </w:rPr>
                              <w:t>24</w:t>
                            </w:r>
                            <w:r>
                              <w:rPr>
                                <w:rFonts w:hint="eastAsia" w:asciiTheme="minorEastAsia" w:hAnsiTheme="minorEastAsia"/>
                              </w:rPr>
                              <w:t>時間受入れ</w:t>
                            </w:r>
                          </w:p>
                          <w:p>
                            <w:pPr>
                              <w:pStyle w:val="0"/>
                              <w:rPr>
                                <w:rFonts w:hint="default" w:asciiTheme="minorEastAsia" w:hAnsiTheme="minorEastAsia"/>
                                <w:sz w:val="24"/>
                              </w:rPr>
                            </w:pPr>
                          </w:p>
                        </w:txbxContent>
                      </wps:txbx>
                      <wps:bodyPr vertOverflow="overflow" horzOverflow="overflow" lIns="74295" tIns="8890" rIns="74295" bIns="8890" upright="1"/>
                    </wps:wsp>
                  </a:graphicData>
                </a:graphic>
              </wp:anchor>
            </w:drawing>
          </mc:Choice>
          <mc:Fallback>
            <w:pict>
              <v:roundrect id="オブジェクト 0" style="margin-top:17pt;margin-left:54pt;mso-position-horizontal-relative:text;mso-position-vertical-relative:text;position:absolute;height:73pt;width:272.75pt;z-index:20;" o:spid="_x0000_s1114" o:allowincell="t" o:allowoverlap="t" filled="t" fillcolor="#ffffff [3201]" stroked="t" strokecolor="#da9694 [1941]" strokeweight="1pt" o:spt="2" arcsize="10929f">
                <v:fill type="gradient" color2="#e7b9b8 [1301]" focus="100%"/>
                <v:stroke filltype="solid"/>
                <v:shadow on="t" color="#632523" opacity="32768f" offset="1pt,2pt" matrix="65536f,,,65536f,,"/>
                <v:textbox style="layout-flow:horizontal;" inset="2.0637499999999998mm,0.24694444444444438mm,2.0637499999999998mm,0.24694444444444438mm">
                  <w:txbxContent>
                    <w:p>
                      <w:pPr>
                        <w:pStyle w:val="0"/>
                        <w:ind w:firstLine="227" w:firstLineChars="100"/>
                        <w:rPr>
                          <w:rFonts w:hint="default" w:asciiTheme="minorEastAsia" w:hAnsiTheme="minorEastAsia"/>
                        </w:rPr>
                      </w:pPr>
                      <w:r>
                        <w:rPr>
                          <w:rFonts w:hint="eastAsia" w:asciiTheme="minorEastAsia" w:hAnsiTheme="minorEastAsia"/>
                        </w:rPr>
                        <w:t>○重篤な救急患者の</w:t>
                      </w:r>
                      <w:r>
                        <w:rPr>
                          <w:rFonts w:hint="eastAsia" w:asciiTheme="minorEastAsia" w:hAnsiTheme="minorEastAsia"/>
                        </w:rPr>
                        <w:t>24</w:t>
                      </w:r>
                      <w:r>
                        <w:rPr>
                          <w:rFonts w:hint="eastAsia" w:asciiTheme="minorEastAsia" w:hAnsiTheme="minorEastAsia"/>
                        </w:rPr>
                        <w:t>時間受入れ</w:t>
                      </w:r>
                    </w:p>
                    <w:p>
                      <w:pPr>
                        <w:pStyle w:val="0"/>
                        <w:rPr>
                          <w:rFonts w:hint="default" w:asciiTheme="minorEastAsia" w:hAnsiTheme="minorEastAsia"/>
                          <w:sz w:val="24"/>
                        </w:rPr>
                      </w:pPr>
                    </w:p>
                  </w:txbxContent>
                </v:textbox>
                <v:imagedata o:title=""/>
                <w10:wrap type="none" anchorx="text" anchory="text"/>
              </v:roundrect>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21" behindDoc="0" locked="0" layoutInCell="1" hidden="0" allowOverlap="1">
                <wp:simplePos x="0" y="0"/>
                <wp:positionH relativeFrom="column">
                  <wp:posOffset>800100</wp:posOffset>
                </wp:positionH>
                <wp:positionV relativeFrom="paragraph">
                  <wp:posOffset>114300</wp:posOffset>
                </wp:positionV>
                <wp:extent cx="3265170" cy="457200"/>
                <wp:effectExtent l="635" t="635" r="29845" b="10795"/>
                <wp:wrapNone/>
                <wp:docPr id="1115" name="オブジェクト 0"/>
                <a:graphic xmlns:a="http://schemas.openxmlformats.org/drawingml/2006/main">
                  <a:graphicData uri="http://schemas.microsoft.com/office/word/2010/wordprocessingShape">
                    <wps:wsp>
                      <wps:cNvPr id="1115" name="オブジェクト 0"/>
                      <wps:cNvSpPr>
                        <a:spLocks noChangeArrowheads="1"/>
                      </wps:cNvSpPr>
                      <wps:spPr>
                        <a:xfrm>
                          <a:off x="0" y="0"/>
                          <a:ext cx="3265170" cy="457200"/>
                        </a:xfrm>
                        <a:prstGeom prst="rect">
                          <a:avLst/>
                        </a:prstGeom>
                        <a:solidFill>
                          <a:srgbClr val="FFFFFF"/>
                        </a:solidFill>
                        <a:ln w="9525">
                          <a:solidFill>
                            <a:sysClr val="windowText" lastClr="000000"/>
                          </a:solidFill>
                          <a:miter/>
                        </a:ln>
                      </wps:spPr>
                      <wps:txbx>
                        <w:txbxContent>
                          <w:p>
                            <w:pPr>
                              <w:pStyle w:val="0"/>
                              <w:rPr>
                                <w:rFonts w:hint="default" w:asciiTheme="minorEastAsia" w:hAnsiTheme="minorEastAsia"/>
                                <w:sz w:val="20"/>
                              </w:rPr>
                            </w:pPr>
                            <w:r>
                              <w:rPr>
                                <w:rFonts w:hint="eastAsia" w:asciiTheme="minorEastAsia" w:hAnsiTheme="minorEastAsia"/>
                                <w:sz w:val="20"/>
                              </w:rPr>
                              <w:t>・高知大学医学部附属病院　・高知医療センター</w:t>
                            </w:r>
                          </w:p>
                          <w:p>
                            <w:pPr>
                              <w:pStyle w:val="0"/>
                              <w:rPr>
                                <w:rFonts w:hint="default" w:asciiTheme="minorEastAsia" w:hAnsiTheme="minorEastAsia"/>
                                <w:sz w:val="20"/>
                              </w:rPr>
                            </w:pPr>
                            <w:r>
                              <w:rPr>
                                <w:rFonts w:hint="eastAsia" w:asciiTheme="minorEastAsia" w:hAnsiTheme="minorEastAsia"/>
                                <w:sz w:val="20"/>
                              </w:rPr>
                              <w:t>・高知赤十字病院</w:t>
                            </w:r>
                          </w:p>
                        </w:txbxContent>
                      </wps:txbx>
                      <wps:bodyPr vertOverflow="overflow" horzOverflow="overflow" lIns="74295" tIns="8890" rIns="74295" bIns="8890" anchor="ctr" upright="1"/>
                    </wps:wsp>
                  </a:graphicData>
                </a:graphic>
              </wp:anchor>
            </w:drawing>
          </mc:Choice>
          <mc:Fallback>
            <w:pict>
              <v:rect id="オブジェクト 0" style="v-text-anchor:middle;margin-top:9pt;margin-left:63pt;mso-position-horizontal-relative:text;mso-position-vertical-relative:text;position:absolute;height:36pt;width:257.10000000000002pt;z-index:21;" o:spid="_x0000_s1115"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asciiTheme="minorEastAsia" w:hAnsiTheme="minorEastAsia"/>
                          <w:sz w:val="20"/>
                        </w:rPr>
                      </w:pPr>
                      <w:r>
                        <w:rPr>
                          <w:rFonts w:hint="eastAsia" w:asciiTheme="minorEastAsia" w:hAnsiTheme="minorEastAsia"/>
                          <w:sz w:val="20"/>
                        </w:rPr>
                        <w:t>・高知大学医学部附属病院　・高知医療センター</w:t>
                      </w:r>
                    </w:p>
                    <w:p>
                      <w:pPr>
                        <w:pStyle w:val="0"/>
                        <w:rPr>
                          <w:rFonts w:hint="default" w:asciiTheme="minorEastAsia" w:hAnsiTheme="minorEastAsia"/>
                          <w:sz w:val="20"/>
                        </w:rPr>
                      </w:pPr>
                      <w:r>
                        <w:rPr>
                          <w:rFonts w:hint="eastAsia" w:asciiTheme="minorEastAsia" w:hAnsiTheme="minorEastAsia"/>
                          <w:sz w:val="20"/>
                        </w:rPr>
                        <w:t>・高知赤十字病院</w:t>
                      </w:r>
                    </w:p>
                  </w:txbxContent>
                </v:textbox>
                <v:imagedata o:title=""/>
                <w10:wrap type="none" anchorx="text" anchory="text"/>
              </v:rect>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ajorEastAsia" w:hAnsiTheme="majorEastAsia" w:eastAsiaTheme="majorEastAsia"/>
        </w:rPr>
      </w:pPr>
    </w:p>
    <w:p>
      <w:pPr>
        <w:pStyle w:val="0"/>
        <w:tabs>
          <w:tab w:val="left" w:leader="none" w:pos="1245"/>
        </w:tabs>
        <w:rPr>
          <w:rFonts w:hint="default" w:asciiTheme="majorEastAsia" w:hAnsiTheme="majorEastAsia" w:eastAsiaTheme="majorEastAsia"/>
        </w:rPr>
      </w:pPr>
    </w:p>
    <w:p>
      <w:pPr>
        <w:pStyle w:val="0"/>
        <w:tabs>
          <w:tab w:val="left" w:leader="none" w:pos="1245"/>
        </w:tabs>
        <w:rPr>
          <w:rFonts w:hint="default" w:asciiTheme="majorEastAsia" w:hAnsiTheme="majorEastAsia" w:eastAsiaTheme="majorEastAsia"/>
        </w:rPr>
      </w:pPr>
    </w:p>
    <w:p>
      <w:pPr>
        <w:pStyle w:val="0"/>
        <w:tabs>
          <w:tab w:val="left" w:leader="none" w:pos="1245"/>
        </w:tabs>
        <w:rPr>
          <w:rFonts w:hint="default" w:asciiTheme="majorEastAsia" w:hAnsiTheme="majorEastAsia" w:eastAsiaTheme="majorEastAsia"/>
          <w:b w:val="1"/>
        </w:rPr>
      </w:pPr>
      <w:r>
        <w:rPr>
          <w:rFonts w:hint="eastAsia" w:asciiTheme="majorEastAsia" w:hAnsiTheme="majorEastAsia" w:eastAsiaTheme="majorEastAsia"/>
          <w:b w:val="1"/>
        </w:rPr>
        <w:t>＜参考＞</w:t>
      </w:r>
      <w:r>
        <w:rPr>
          <w:rFonts w:hint="eastAsia" w:asciiTheme="majorEastAsia" w:hAnsiTheme="majorEastAsia" w:eastAsiaTheme="majorEastAsia"/>
          <w:b w:val="1"/>
        </w:rPr>
        <w:t xml:space="preserve"> </w:t>
      </w:r>
      <w:r>
        <w:rPr>
          <w:rFonts w:hint="eastAsia" w:asciiTheme="majorEastAsia" w:hAnsiTheme="majorEastAsia" w:eastAsiaTheme="majorEastAsia"/>
          <w:b w:val="1"/>
        </w:rPr>
        <w:t>医療機能別医療機関情報</w:t>
      </w:r>
    </w:p>
    <w:p>
      <w:pPr>
        <w:pStyle w:val="0"/>
        <w:tabs>
          <w:tab w:val="left" w:leader="none" w:pos="1245"/>
        </w:tabs>
        <w:rPr>
          <w:rFonts w:hint="default" w:asciiTheme="majorEastAsia" w:hAnsiTheme="majorEastAsia" w:eastAsiaTheme="majorEastAsia"/>
          <w:bdr w:val="single" w:color="auto" w:sz="4" w:space="0"/>
        </w:rPr>
      </w:pPr>
    </w:p>
    <w:p>
      <w:pPr>
        <w:pStyle w:val="0"/>
        <w:tabs>
          <w:tab w:val="left" w:leader="none" w:pos="1245"/>
        </w:tabs>
        <w:rPr>
          <w:rFonts w:hint="default" w:asciiTheme="minorEastAsia" w:hAnsiTheme="minorEastAsia"/>
          <w:bdr w:val="single" w:color="auto" w:sz="4" w:space="0"/>
          <w:shd w:val="clear" w:color="auto" w:themeFill="accent4" w:themeFillTint="33" w:themeFillShade="FF"/>
        </w:rPr>
      </w:pPr>
      <w:r>
        <w:rPr>
          <w:rFonts w:hint="eastAsia" w:asciiTheme="minorEastAsia" w:hAnsiTheme="minorEastAsia"/>
          <w:bdr w:val="single" w:color="auto" w:sz="4" w:space="0"/>
          <w:shd w:val="clear" w:color="auto" w:themeFill="accent4" w:themeFillTint="33" w:themeFillShade="FF"/>
        </w:rPr>
        <w:t>小児医療機能別病院情報</w:t>
      </w:r>
    </w:p>
    <w:p>
      <w:pPr>
        <w:pStyle w:val="0"/>
        <w:tabs>
          <w:tab w:val="left" w:leader="none" w:pos="1245"/>
        </w:tabs>
        <w:rPr>
          <w:rFonts w:hint="default" w:asciiTheme="minorEastAsia" w:hAnsiTheme="minorEastAsia"/>
          <w:sz w:val="20"/>
        </w:rPr>
      </w:pPr>
    </w:p>
    <w:p>
      <w:pPr>
        <w:pStyle w:val="0"/>
        <w:tabs>
          <w:tab w:val="left" w:leader="none" w:pos="1245"/>
        </w:tabs>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○地域小児科センター（小児専門医療）</w:t>
      </w:r>
    </w:p>
    <w:tbl>
      <w:tblPr>
        <w:tblStyle w:val="31"/>
        <w:tblW w:w="8712" w:type="dxa"/>
        <w:jc w:val="left"/>
        <w:tblInd w:w="468" w:type="dxa"/>
        <w:tblLayout w:type="fixed"/>
        <w:tblLook w:firstRow="1" w:lastRow="0" w:firstColumn="1" w:lastColumn="0" w:noHBand="0" w:noVBand="1" w:val="04A0"/>
      </w:tblPr>
      <w:tblGrid>
        <w:gridCol w:w="1440"/>
        <w:gridCol w:w="7272"/>
      </w:tblGrid>
      <w:tr>
        <w:trPr/>
        <w:tc>
          <w:tcPr>
            <w:tcW w:w="1440" w:type="dxa"/>
            <w:shd w:val="clear" w:color="auto" w:themeFill="accent5" w:themeFillTint="33" w:themeFillShade="FF"/>
            <w:vAlign w:val="top"/>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保健医療圏</w:t>
            </w:r>
          </w:p>
        </w:tc>
        <w:tc>
          <w:tcPr>
            <w:tcW w:w="7272" w:type="dxa"/>
            <w:shd w:val="clear" w:color="auto" w:themeFill="accent5" w:themeFillTint="33" w:themeFillShade="FF"/>
            <w:vAlign w:val="top"/>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医　療　機　関</w:t>
            </w:r>
          </w:p>
        </w:tc>
      </w:tr>
      <w:tr>
        <w:trPr>
          <w:trHeight w:val="737" w:hRule="atLeast"/>
        </w:trPr>
        <w:tc>
          <w:tcPr>
            <w:tcW w:w="1440" w:type="dxa"/>
            <w:vMerge w:val="restart"/>
            <w:shd w:val="clear" w:color="auto" w:themeFill="accent5" w:themeFillTint="33" w:themeFillShade="FF"/>
            <w:vAlign w:val="center"/>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中央（５）</w:t>
            </w:r>
          </w:p>
        </w:tc>
        <w:tc>
          <w:tcPr>
            <w:tcW w:w="727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1245"/>
              </w:tabs>
              <w:rPr>
                <w:rFonts w:hint="default" w:asciiTheme="minorEastAsia" w:hAnsiTheme="minorEastAsia"/>
                <w:sz w:val="20"/>
              </w:rPr>
            </w:pPr>
            <w:r>
              <w:rPr>
                <w:rFonts w:hint="eastAsia" w:asciiTheme="minorEastAsia" w:hAnsiTheme="minorEastAsia"/>
                <w:sz w:val="20"/>
              </w:rPr>
              <w:t>高知大学医学部附属病院　　　高知医療センター　</w:t>
            </w:r>
          </w:p>
          <w:p>
            <w:pPr>
              <w:pStyle w:val="0"/>
              <w:tabs>
                <w:tab w:val="left" w:leader="none" w:pos="1245"/>
              </w:tabs>
              <w:rPr>
                <w:rFonts w:hint="default" w:asciiTheme="minorEastAsia" w:hAnsiTheme="minorEastAsia"/>
                <w:sz w:val="20"/>
              </w:rPr>
            </w:pPr>
            <w:r>
              <w:rPr>
                <w:rFonts w:hint="eastAsia" w:asciiTheme="minorEastAsia" w:hAnsiTheme="minorEastAsia"/>
                <w:sz w:val="20"/>
              </w:rPr>
              <w:t>国立病院機構高知病院</w:t>
            </w:r>
          </w:p>
          <w:p>
            <w:pPr>
              <w:pStyle w:val="0"/>
              <w:tabs>
                <w:tab w:val="left" w:leader="none" w:pos="1245"/>
              </w:tabs>
              <w:rPr>
                <w:rFonts w:hint="default" w:asciiTheme="minorEastAsia" w:hAnsiTheme="minorEastAsia"/>
                <w:sz w:val="20"/>
              </w:rPr>
            </w:pPr>
            <w:r>
              <w:rPr>
                <w:rFonts w:hint="eastAsia" w:asciiTheme="minorEastAsia" w:hAnsiTheme="minorEastAsia"/>
                <w:sz w:val="20"/>
              </w:rPr>
              <w:t>（日本小児科学会の「地域小児科センター」）</w:t>
            </w:r>
          </w:p>
        </w:tc>
      </w:tr>
      <w:tr>
        <w:trPr>
          <w:trHeight w:val="316" w:hRule="atLeast"/>
        </w:trPr>
        <w:tc>
          <w:tcPr>
            <w:tcW w:w="14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tabs>
                <w:tab w:val="left" w:leader="none" w:pos="1245"/>
              </w:tabs>
              <w:jc w:val="center"/>
              <w:rPr>
                <w:rFonts w:hint="default" w:asciiTheme="minorEastAsia" w:hAnsiTheme="minorEastAsia"/>
                <w:sz w:val="20"/>
              </w:rPr>
            </w:pPr>
          </w:p>
        </w:tc>
        <w:tc>
          <w:tcPr>
            <w:tcW w:w="7272"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1245"/>
              </w:tabs>
              <w:rPr>
                <w:rFonts w:hint="default" w:asciiTheme="minorEastAsia" w:hAnsiTheme="minorEastAsia"/>
                <w:sz w:val="20"/>
              </w:rPr>
            </w:pPr>
            <w:r>
              <w:rPr>
                <w:rFonts w:hint="eastAsia" w:asciiTheme="minorEastAsia" w:hAnsiTheme="minorEastAsia"/>
                <w:sz w:val="20"/>
              </w:rPr>
              <w:t>高知赤十字病院　　　　　　　ＪＡ高知病院</w:t>
            </w:r>
          </w:p>
          <w:p>
            <w:pPr>
              <w:pStyle w:val="0"/>
              <w:tabs>
                <w:tab w:val="left" w:leader="none" w:pos="1245"/>
              </w:tabs>
              <w:rPr>
                <w:rFonts w:hint="default" w:asciiTheme="minorEastAsia" w:hAnsiTheme="minorEastAsia"/>
                <w:color w:val="FF0000"/>
                <w:sz w:val="20"/>
                <w:u w:val="single" w:color="auto"/>
              </w:rPr>
            </w:pPr>
            <w:r>
              <w:rPr>
                <w:rFonts w:hint="eastAsia" w:asciiTheme="minorEastAsia" w:hAnsiTheme="minorEastAsia"/>
                <w:color w:val="000000" w:themeColor="text1"/>
                <w:sz w:val="20"/>
                <w:u w:val="none" w:color="auto"/>
              </w:rPr>
              <w:t>（日本小児科学会の「地域小児科センター」に相当）</w:t>
            </w:r>
          </w:p>
        </w:tc>
      </w:tr>
      <w:tr>
        <w:trPr>
          <w:trHeight w:val="316" w:hRule="atLeast"/>
        </w:trPr>
        <w:tc>
          <w:tcPr>
            <w:tcW w:w="1440" w:type="dxa"/>
            <w:shd w:val="clear" w:color="auto" w:themeFill="accent5" w:themeFillTint="33" w:themeFillShade="FF"/>
            <w:vAlign w:val="center"/>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幡多（１）</w:t>
            </w:r>
          </w:p>
        </w:tc>
        <w:tc>
          <w:tcPr>
            <w:tcW w:w="727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245"/>
              </w:tabs>
              <w:rPr>
                <w:rFonts w:hint="default" w:asciiTheme="minorEastAsia" w:hAnsiTheme="minorEastAsia"/>
                <w:sz w:val="20"/>
              </w:rPr>
            </w:pPr>
            <w:r>
              <w:rPr>
                <w:rFonts w:hint="eastAsia" w:asciiTheme="minorEastAsia" w:hAnsiTheme="minorEastAsia"/>
                <w:sz w:val="20"/>
              </w:rPr>
              <w:t>幡多けんみん病院（日本小児科学会の「地域小児科センター」）</w:t>
            </w:r>
          </w:p>
        </w:tc>
      </w:tr>
    </w:tbl>
    <w:p>
      <w:pPr>
        <w:pStyle w:val="0"/>
        <w:tabs>
          <w:tab w:val="left" w:leader="none" w:pos="1245"/>
        </w:tabs>
        <w:rPr>
          <w:rFonts w:hint="default" w:asciiTheme="minorEastAsia" w:hAnsiTheme="minorEastAsia"/>
          <w:sz w:val="20"/>
        </w:rPr>
      </w:pPr>
      <w:r>
        <w:rPr>
          <w:rFonts w:hint="eastAsia" w:asciiTheme="minorEastAsia" w:hAnsiTheme="minorEastAsia"/>
          <w:sz w:val="20"/>
        </w:rPr>
        <w:t>　　</w:t>
      </w:r>
    </w:p>
    <w:p>
      <w:pPr>
        <w:pStyle w:val="0"/>
        <w:tabs>
          <w:tab w:val="left" w:leader="none" w:pos="1245"/>
        </w:tabs>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color w:val="000000" w:themeColor="text1"/>
          <w:sz w:val="20"/>
          <w:u w:val="none" w:color="auto"/>
        </w:rPr>
        <w:t>中核病院小児科（高</w:t>
      </w:r>
      <w:r>
        <w:rPr>
          <w:rFonts w:hint="eastAsia" w:asciiTheme="minorEastAsia" w:hAnsiTheme="minorEastAsia"/>
          <w:sz w:val="20"/>
        </w:rPr>
        <w:t>度小児専門医療）</w:t>
      </w:r>
    </w:p>
    <w:tbl>
      <w:tblPr>
        <w:tblStyle w:val="31"/>
        <w:tblW w:w="8712" w:type="dxa"/>
        <w:jc w:val="left"/>
        <w:tblInd w:w="468" w:type="dxa"/>
        <w:tblLayout w:type="fixed"/>
        <w:tblLook w:firstRow="1" w:lastRow="0" w:firstColumn="1" w:lastColumn="0" w:noHBand="0" w:noVBand="1" w:val="04A0"/>
      </w:tblPr>
      <w:tblGrid>
        <w:gridCol w:w="1440"/>
        <w:gridCol w:w="7272"/>
      </w:tblGrid>
      <w:tr>
        <w:trPr/>
        <w:tc>
          <w:tcPr>
            <w:tcW w:w="1440" w:type="dxa"/>
            <w:shd w:val="clear" w:color="auto" w:themeFill="accent5" w:themeFillTint="33" w:themeFillShade="FF"/>
            <w:vAlign w:val="top"/>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保健医療圏</w:t>
            </w:r>
          </w:p>
        </w:tc>
        <w:tc>
          <w:tcPr>
            <w:tcW w:w="7272" w:type="dxa"/>
            <w:shd w:val="clear" w:color="auto" w:themeFill="accent5" w:themeFillTint="33" w:themeFillShade="FF"/>
            <w:vAlign w:val="top"/>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医　療　機　関</w:t>
            </w:r>
          </w:p>
        </w:tc>
      </w:tr>
      <w:tr>
        <w:trPr/>
        <w:tc>
          <w:tcPr>
            <w:tcW w:w="1440" w:type="dxa"/>
            <w:shd w:val="clear" w:color="auto" w:themeFill="accent5" w:themeFillTint="33" w:themeFillShade="FF"/>
            <w:vAlign w:val="top"/>
          </w:tcPr>
          <w:p>
            <w:pPr>
              <w:pStyle w:val="0"/>
              <w:tabs>
                <w:tab w:val="left" w:leader="none" w:pos="1245"/>
              </w:tabs>
              <w:jc w:val="center"/>
              <w:rPr>
                <w:rFonts w:hint="default" w:asciiTheme="minorEastAsia" w:hAnsiTheme="minorEastAsia"/>
                <w:sz w:val="20"/>
              </w:rPr>
            </w:pPr>
          </w:p>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中央（１）</w:t>
            </w:r>
          </w:p>
        </w:tc>
        <w:tc>
          <w:tcPr>
            <w:tcW w:w="7272" w:type="dxa"/>
            <w:vAlign w:val="center"/>
          </w:tcPr>
          <w:p>
            <w:pPr>
              <w:pStyle w:val="0"/>
              <w:tabs>
                <w:tab w:val="left" w:leader="none" w:pos="1245"/>
              </w:tabs>
              <w:rPr>
                <w:rFonts w:hint="default" w:asciiTheme="minorEastAsia" w:hAnsiTheme="minorEastAsia"/>
                <w:sz w:val="20"/>
              </w:rPr>
            </w:pPr>
            <w:r>
              <w:rPr>
                <w:rFonts w:hint="eastAsia" w:asciiTheme="minorEastAsia" w:hAnsiTheme="minorEastAsia"/>
                <w:sz w:val="20"/>
              </w:rPr>
              <w:t>高知大学医学部附属病院</w:t>
            </w:r>
          </w:p>
          <w:p>
            <w:pPr>
              <w:pStyle w:val="0"/>
              <w:tabs>
                <w:tab w:val="left" w:leader="none" w:pos="1245"/>
              </w:tabs>
              <w:rPr>
                <w:rFonts w:hint="default" w:asciiTheme="minorEastAsia" w:hAnsiTheme="minorEastAsia"/>
                <w:sz w:val="20"/>
              </w:rPr>
            </w:pPr>
            <w:r>
              <w:rPr>
                <w:rFonts w:hint="eastAsia" w:asciiTheme="minorEastAsia" w:hAnsiTheme="minorEastAsia"/>
                <w:sz w:val="20"/>
              </w:rPr>
              <w:t>（日本小児科学会の「総合型中核病院小児科」（※））</w:t>
            </w:r>
          </w:p>
          <w:p>
            <w:pPr>
              <w:pStyle w:val="0"/>
              <w:tabs>
                <w:tab w:val="left" w:leader="none" w:pos="1245"/>
              </w:tabs>
              <w:ind w:firstLine="177" w:firstLineChars="100"/>
              <w:rPr>
                <w:rFonts w:hint="default" w:asciiTheme="minorEastAsia" w:hAnsiTheme="minorEastAsia"/>
                <w:sz w:val="20"/>
              </w:rPr>
            </w:pPr>
            <w:r>
              <w:rPr>
                <w:rFonts w:hint="eastAsia" w:asciiTheme="minorEastAsia" w:hAnsiTheme="minorEastAsia"/>
                <w:sz w:val="16"/>
              </w:rPr>
              <w:t>※「中核病院小児科」及び「地域小児科センター」の両方の機能を持つ施設</w:t>
            </w:r>
          </w:p>
        </w:tc>
      </w:tr>
    </w:tbl>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bdr w:val="single" w:color="auto" w:sz="4" w:space="0"/>
          <w:shd w:val="clear" w:color="auto" w:themeFill="accent4" w:themeFillTint="33" w:themeFillShade="FF"/>
        </w:rPr>
      </w:pPr>
      <w:r>
        <w:rPr>
          <w:rFonts w:hint="eastAsia" w:asciiTheme="minorEastAsia" w:hAnsiTheme="minorEastAsia"/>
          <w:bdr w:val="single" w:color="auto" w:sz="4" w:space="0"/>
          <w:shd w:val="clear" w:color="auto" w:themeFill="accent4" w:themeFillTint="33" w:themeFillShade="FF"/>
        </w:rPr>
        <w:t>救急医療機能別病院情報</w:t>
      </w:r>
    </w:p>
    <w:p>
      <w:pPr>
        <w:pStyle w:val="0"/>
        <w:tabs>
          <w:tab w:val="left" w:leader="none" w:pos="1245"/>
        </w:tabs>
        <w:rPr>
          <w:rFonts w:hint="default" w:asciiTheme="minorEastAsia" w:hAnsiTheme="minorEastAsia"/>
          <w:sz w:val="20"/>
        </w:rPr>
      </w:pPr>
    </w:p>
    <w:p>
      <w:pPr>
        <w:pStyle w:val="0"/>
        <w:tabs>
          <w:tab w:val="left" w:leader="none" w:pos="1245"/>
        </w:tabs>
        <w:rPr>
          <w:rFonts w:hint="default" w:asciiTheme="minorEastAsia" w:hAnsiTheme="minorEastAsia"/>
          <w:sz w:val="20"/>
        </w:rPr>
      </w:pPr>
      <w:r>
        <w:rPr>
          <w:rFonts w:hint="eastAsia" w:asciiTheme="minorEastAsia" w:hAnsiTheme="minorEastAsia"/>
          <w:sz w:val="20"/>
        </w:rPr>
        <w:t>○入院小児救急医療機関</w:t>
      </w:r>
    </w:p>
    <w:p>
      <w:pPr>
        <w:pStyle w:val="0"/>
        <w:tabs>
          <w:tab w:val="left" w:leader="none" w:pos="1245"/>
        </w:tabs>
        <w:rPr>
          <w:rFonts w:hint="default" w:asciiTheme="minorEastAsia" w:hAnsiTheme="minorEastAsia"/>
          <w:sz w:val="20"/>
        </w:rPr>
      </w:pPr>
      <w:r>
        <w:rPr>
          <w:rFonts w:hint="eastAsia" w:asciiTheme="minorEastAsia" w:hAnsiTheme="minorEastAsia"/>
          <w:sz w:val="20"/>
        </w:rPr>
        <w:t>　・小児科病院群輪番制病院</w:t>
      </w:r>
      <w:r>
        <w:rPr>
          <w:rFonts w:hint="eastAsia" w:asciiTheme="minorEastAsia" w:hAnsiTheme="minorEastAsia"/>
          <w:sz w:val="20"/>
        </w:rPr>
        <w:t>(</w:t>
      </w:r>
      <w:r>
        <w:rPr>
          <w:rFonts w:hint="eastAsia" w:asciiTheme="minorEastAsia" w:hAnsiTheme="minorEastAsia"/>
          <w:sz w:val="20"/>
        </w:rPr>
        <w:t>中央保健医療圏</w:t>
      </w:r>
      <w:r>
        <w:rPr>
          <w:rFonts w:hint="eastAsia" w:asciiTheme="minorEastAsia" w:hAnsiTheme="minorEastAsia"/>
          <w:sz w:val="20"/>
        </w:rPr>
        <w:t>)</w:t>
      </w:r>
    </w:p>
    <w:tbl>
      <w:tblPr>
        <w:tblStyle w:val="31"/>
        <w:tblW w:w="8712" w:type="dxa"/>
        <w:jc w:val="left"/>
        <w:tblInd w:w="468" w:type="dxa"/>
        <w:tblLayout w:type="fixed"/>
        <w:tblLook w:firstRow="1" w:lastRow="0" w:firstColumn="1" w:lastColumn="0" w:noHBand="0" w:noVBand="1" w:val="04A0"/>
      </w:tblPr>
      <w:tblGrid>
        <w:gridCol w:w="1440"/>
        <w:gridCol w:w="7272"/>
      </w:tblGrid>
      <w:tr>
        <w:trPr/>
        <w:tc>
          <w:tcPr>
            <w:tcW w:w="1440" w:type="dxa"/>
            <w:shd w:val="clear" w:color="auto" w:themeFill="accent5" w:themeFillTint="33" w:themeFillShade="FF"/>
            <w:vAlign w:val="top"/>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保健医療圏</w:t>
            </w:r>
          </w:p>
        </w:tc>
        <w:tc>
          <w:tcPr>
            <w:tcW w:w="7272" w:type="dxa"/>
            <w:shd w:val="clear" w:color="auto" w:themeFill="accent5" w:themeFillTint="33" w:themeFillShade="FF"/>
            <w:vAlign w:val="top"/>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医　療　機　関</w:t>
            </w:r>
          </w:p>
        </w:tc>
      </w:tr>
      <w:tr>
        <w:trPr/>
        <w:tc>
          <w:tcPr>
            <w:tcW w:w="1440" w:type="dxa"/>
            <w:shd w:val="clear" w:color="auto" w:themeFill="accent5" w:themeFillTint="33" w:themeFillShade="FF"/>
            <w:vAlign w:val="center"/>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中央（５）</w:t>
            </w:r>
          </w:p>
        </w:tc>
        <w:tc>
          <w:tcPr>
            <w:tcW w:w="7272" w:type="dxa"/>
            <w:vAlign w:val="top"/>
          </w:tcPr>
          <w:p>
            <w:pPr>
              <w:pStyle w:val="0"/>
              <w:tabs>
                <w:tab w:val="left" w:leader="none" w:pos="1245"/>
              </w:tabs>
              <w:rPr>
                <w:rFonts w:hint="default" w:asciiTheme="minorEastAsia" w:hAnsiTheme="minorEastAsia"/>
                <w:sz w:val="20"/>
              </w:rPr>
            </w:pPr>
            <w:r>
              <w:rPr>
                <w:rFonts w:hint="eastAsia" w:asciiTheme="minorEastAsia" w:hAnsiTheme="minorEastAsia"/>
                <w:sz w:val="20"/>
              </w:rPr>
              <w:t>高知医療センター　　　　　　高知赤十字病院</w:t>
            </w:r>
          </w:p>
          <w:p>
            <w:pPr>
              <w:pStyle w:val="0"/>
              <w:tabs>
                <w:tab w:val="left" w:leader="none" w:pos="1245"/>
              </w:tabs>
              <w:rPr>
                <w:rFonts w:hint="default" w:asciiTheme="minorEastAsia" w:hAnsiTheme="minorEastAsia"/>
                <w:sz w:val="20"/>
              </w:rPr>
            </w:pPr>
            <w:r>
              <w:rPr>
                <w:rFonts w:hint="eastAsia" w:asciiTheme="minorEastAsia" w:hAnsiTheme="minorEastAsia"/>
                <w:sz w:val="20"/>
              </w:rPr>
              <w:t>高知大学医学部附属病院</w:t>
            </w:r>
            <w:r>
              <w:rPr>
                <w:rFonts w:hint="eastAsia" w:asciiTheme="minorEastAsia" w:hAnsiTheme="minorEastAsia"/>
                <w:sz w:val="20"/>
              </w:rPr>
              <w:t xml:space="preserve">  </w:t>
            </w:r>
            <w:r>
              <w:rPr>
                <w:rFonts w:hint="eastAsia" w:asciiTheme="minorEastAsia" w:hAnsiTheme="minorEastAsia"/>
                <w:sz w:val="20"/>
              </w:rPr>
              <w:t>　　国立病院機構高知病院　　</w:t>
            </w:r>
          </w:p>
          <w:p>
            <w:pPr>
              <w:pStyle w:val="0"/>
              <w:tabs>
                <w:tab w:val="left" w:leader="none" w:pos="1245"/>
              </w:tabs>
              <w:rPr>
                <w:rFonts w:hint="default" w:asciiTheme="minorEastAsia" w:hAnsiTheme="minorEastAsia"/>
                <w:sz w:val="20"/>
              </w:rPr>
            </w:pPr>
            <w:r>
              <w:rPr>
                <w:rFonts w:hint="eastAsia" w:asciiTheme="minorEastAsia" w:hAnsiTheme="minorEastAsia"/>
                <w:sz w:val="20"/>
              </w:rPr>
              <w:t>ＪＡ高知病院</w:t>
            </w:r>
          </w:p>
        </w:tc>
      </w:tr>
    </w:tbl>
    <w:p>
      <w:pPr>
        <w:pStyle w:val="0"/>
        <w:tabs>
          <w:tab w:val="left" w:leader="none" w:pos="1245"/>
        </w:tabs>
        <w:rPr>
          <w:rFonts w:hint="default" w:asciiTheme="minorEastAsia" w:hAnsiTheme="minorEastAsia"/>
          <w:sz w:val="20"/>
        </w:rPr>
      </w:pPr>
      <w:r>
        <w:rPr>
          <w:rFonts w:hint="eastAsia" w:asciiTheme="minorEastAsia" w:hAnsiTheme="minorEastAsia"/>
          <w:sz w:val="20"/>
        </w:rPr>
        <w:t>　</w:t>
      </w:r>
    </w:p>
    <w:p>
      <w:pPr>
        <w:pStyle w:val="0"/>
        <w:tabs>
          <w:tab w:val="left" w:leader="none" w:pos="1245"/>
        </w:tabs>
        <w:rPr>
          <w:rFonts w:hint="default" w:asciiTheme="minorEastAsia" w:hAnsiTheme="minorEastAsia"/>
          <w:sz w:val="20"/>
        </w:rPr>
      </w:pPr>
      <w:r>
        <w:rPr>
          <w:rFonts w:hint="eastAsia" w:asciiTheme="minorEastAsia" w:hAnsiTheme="minorEastAsia"/>
          <w:sz w:val="20"/>
        </w:rPr>
        <w:t>・小児科医師対応の救急告示病院（安芸・幡多保健医療圏）</w:t>
      </w:r>
    </w:p>
    <w:tbl>
      <w:tblPr>
        <w:tblStyle w:val="31"/>
        <w:tblW w:w="8712" w:type="dxa"/>
        <w:jc w:val="left"/>
        <w:tblInd w:w="468" w:type="dxa"/>
        <w:tblLayout w:type="fixed"/>
        <w:tblLook w:firstRow="1" w:lastRow="0" w:firstColumn="1" w:lastColumn="0" w:noHBand="0" w:noVBand="1" w:val="04A0"/>
      </w:tblPr>
      <w:tblGrid>
        <w:gridCol w:w="1440"/>
        <w:gridCol w:w="7272"/>
      </w:tblGrid>
      <w:tr>
        <w:trPr/>
        <w:tc>
          <w:tcPr>
            <w:tcW w:w="1440" w:type="dxa"/>
            <w:shd w:val="clear" w:color="auto" w:themeFill="accent5" w:themeFillTint="33" w:themeFillShade="FF"/>
            <w:vAlign w:val="top"/>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保健医療圏</w:t>
            </w:r>
          </w:p>
        </w:tc>
        <w:tc>
          <w:tcPr>
            <w:tcW w:w="7272" w:type="dxa"/>
            <w:shd w:val="clear" w:color="auto" w:themeFill="accent5" w:themeFillTint="33" w:themeFillShade="FF"/>
            <w:vAlign w:val="top"/>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医　療　機　関</w:t>
            </w:r>
          </w:p>
        </w:tc>
      </w:tr>
      <w:tr>
        <w:trPr/>
        <w:tc>
          <w:tcPr>
            <w:tcW w:w="1440" w:type="dxa"/>
            <w:shd w:val="clear" w:color="auto" w:themeFill="accent5" w:themeFillTint="33" w:themeFillShade="FF"/>
            <w:vAlign w:val="top"/>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安芸（１）</w:t>
            </w:r>
          </w:p>
        </w:tc>
        <w:tc>
          <w:tcPr>
            <w:tcW w:w="7272" w:type="dxa"/>
            <w:vAlign w:val="top"/>
          </w:tcPr>
          <w:p>
            <w:pPr>
              <w:pStyle w:val="0"/>
              <w:tabs>
                <w:tab w:val="left" w:leader="none" w:pos="1245"/>
              </w:tabs>
              <w:rPr>
                <w:rFonts w:hint="default" w:asciiTheme="minorEastAsia" w:hAnsiTheme="minorEastAsia"/>
                <w:sz w:val="20"/>
              </w:rPr>
            </w:pPr>
            <w:r>
              <w:rPr>
                <w:rFonts w:hint="eastAsia" w:asciiTheme="minorEastAsia" w:hAnsiTheme="minorEastAsia"/>
                <w:sz w:val="20"/>
              </w:rPr>
              <w:t>あき総合病院</w:t>
            </w:r>
          </w:p>
        </w:tc>
      </w:tr>
      <w:tr>
        <w:trPr/>
        <w:tc>
          <w:tcPr>
            <w:tcW w:w="1440" w:type="dxa"/>
            <w:shd w:val="clear" w:color="auto" w:themeFill="accent5" w:themeFillTint="33" w:themeFillShade="FF"/>
            <w:vAlign w:val="top"/>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幡多（１）</w:t>
            </w:r>
          </w:p>
        </w:tc>
        <w:tc>
          <w:tcPr>
            <w:tcW w:w="7272" w:type="dxa"/>
            <w:vAlign w:val="top"/>
          </w:tcPr>
          <w:p>
            <w:pPr>
              <w:pStyle w:val="0"/>
              <w:tabs>
                <w:tab w:val="left" w:leader="none" w:pos="1245"/>
              </w:tabs>
              <w:rPr>
                <w:rFonts w:hint="default" w:asciiTheme="minorEastAsia" w:hAnsiTheme="minorEastAsia"/>
                <w:sz w:val="20"/>
              </w:rPr>
            </w:pPr>
            <w:r>
              <w:rPr>
                <w:rFonts w:hint="eastAsia" w:asciiTheme="minorEastAsia" w:hAnsiTheme="minorEastAsia"/>
                <w:sz w:val="20"/>
              </w:rPr>
              <w:t>幡多けんみん病院</w:t>
            </w:r>
          </w:p>
        </w:tc>
      </w:tr>
    </w:tbl>
    <w:p>
      <w:pPr>
        <w:pStyle w:val="0"/>
        <w:tabs>
          <w:tab w:val="left" w:leader="none" w:pos="1245"/>
        </w:tabs>
        <w:rPr>
          <w:rFonts w:hint="default" w:asciiTheme="minorEastAsia" w:hAnsiTheme="minorEastAsia"/>
          <w:sz w:val="20"/>
        </w:rPr>
      </w:pPr>
    </w:p>
    <w:p>
      <w:pPr>
        <w:pStyle w:val="0"/>
        <w:tabs>
          <w:tab w:val="left" w:leader="none" w:pos="1245"/>
        </w:tabs>
        <w:rPr>
          <w:rFonts w:hint="default" w:asciiTheme="minorEastAsia" w:hAnsiTheme="minorEastAsia"/>
          <w:sz w:val="20"/>
        </w:rPr>
      </w:pPr>
      <w:r>
        <w:rPr>
          <w:rFonts w:hint="eastAsia" w:asciiTheme="minorEastAsia" w:hAnsiTheme="minorEastAsia"/>
          <w:sz w:val="20"/>
        </w:rPr>
        <w:t>○小児救命救急医療機関</w:t>
      </w:r>
    </w:p>
    <w:tbl>
      <w:tblPr>
        <w:tblStyle w:val="31"/>
        <w:tblW w:w="8712" w:type="dxa"/>
        <w:jc w:val="left"/>
        <w:tblInd w:w="468" w:type="dxa"/>
        <w:tblLayout w:type="fixed"/>
        <w:tblLook w:firstRow="1" w:lastRow="0" w:firstColumn="1" w:lastColumn="0" w:noHBand="0" w:noVBand="1" w:val="04A0"/>
      </w:tblPr>
      <w:tblGrid>
        <w:gridCol w:w="1440"/>
        <w:gridCol w:w="7272"/>
      </w:tblGrid>
      <w:tr>
        <w:trPr/>
        <w:tc>
          <w:tcPr>
            <w:tcW w:w="1440" w:type="dxa"/>
            <w:shd w:val="clear" w:color="auto" w:themeFill="accent5" w:themeFillTint="33" w:themeFillShade="FF"/>
            <w:vAlign w:val="top"/>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保健医療圏</w:t>
            </w:r>
          </w:p>
        </w:tc>
        <w:tc>
          <w:tcPr>
            <w:tcW w:w="7272" w:type="dxa"/>
            <w:shd w:val="clear" w:color="auto" w:themeFill="accent5" w:themeFillTint="33" w:themeFillShade="FF"/>
            <w:vAlign w:val="top"/>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医　療　機　関</w:t>
            </w:r>
          </w:p>
        </w:tc>
      </w:tr>
      <w:tr>
        <w:trPr/>
        <w:tc>
          <w:tcPr>
            <w:tcW w:w="1440" w:type="dxa"/>
            <w:shd w:val="clear" w:color="auto" w:themeFill="accent5" w:themeFillTint="33" w:themeFillShade="FF"/>
            <w:vAlign w:val="top"/>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中央（３）</w:t>
            </w:r>
          </w:p>
        </w:tc>
        <w:tc>
          <w:tcPr>
            <w:tcW w:w="7272" w:type="dxa"/>
            <w:vAlign w:val="top"/>
          </w:tcPr>
          <w:p>
            <w:pPr>
              <w:pStyle w:val="0"/>
              <w:tabs>
                <w:tab w:val="left" w:leader="none" w:pos="1245"/>
              </w:tabs>
              <w:rPr>
                <w:rFonts w:hint="default" w:asciiTheme="minorEastAsia" w:hAnsiTheme="minorEastAsia"/>
                <w:sz w:val="20"/>
              </w:rPr>
            </w:pPr>
            <w:r>
              <w:rPr>
                <w:rFonts w:hint="eastAsia" w:asciiTheme="minorEastAsia" w:hAnsiTheme="minorEastAsia"/>
                <w:sz w:val="20"/>
              </w:rPr>
              <w:t>高知大学医学部附属病院　　　高知医療センター　　</w:t>
            </w:r>
          </w:p>
          <w:p>
            <w:pPr>
              <w:pStyle w:val="0"/>
              <w:tabs>
                <w:tab w:val="left" w:leader="none" w:pos="1245"/>
              </w:tabs>
              <w:rPr>
                <w:rFonts w:hint="default" w:asciiTheme="minorEastAsia" w:hAnsiTheme="minorEastAsia"/>
                <w:sz w:val="20"/>
              </w:rPr>
            </w:pPr>
            <w:r>
              <w:rPr>
                <w:rFonts w:hint="eastAsia" w:asciiTheme="minorEastAsia" w:hAnsiTheme="minorEastAsia"/>
                <w:sz w:val="20"/>
              </w:rPr>
              <w:t>高知赤十字病院　　</w:t>
            </w:r>
          </w:p>
        </w:tc>
      </w:tr>
    </w:tbl>
    <w:p>
      <w:pPr>
        <w:pStyle w:val="0"/>
        <w:tabs>
          <w:tab w:val="left" w:leader="none" w:pos="1245"/>
        </w:tabs>
        <w:rPr>
          <w:rFonts w:hint="default" w:ascii="HG丸ｺﾞｼｯｸM-PRO" w:hAnsi="HG丸ｺﾞｼｯｸM-PRO" w:eastAsia="HG丸ｺﾞｼｯｸM-PRO"/>
        </w:rPr>
      </w:pPr>
    </w:p>
    <w:sectPr>
      <w:footerReference r:id="rId6" w:type="default"/>
      <w:pgSz w:w="11906" w:h="16838"/>
      <w:pgMar w:top="1418" w:right="1418" w:bottom="1418" w:left="1418" w:header="737" w:footer="737" w:gutter="0"/>
      <w:pgNumType w:fmt="numberInDash" w:start="234"/>
      <w:cols w:space="720"/>
      <w:textDirection w:val="lrTb"/>
      <w:docGrid w:type="linesAndChars" w:linePitch="350"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asciiTheme="minorEastAsia" w:hAnsiTheme="minorEastAsia"/>
        <w:sz w:val="22"/>
      </w:rPr>
      <w:alias w:val=""/>
      <w:lock w:val="unlocked"/>
      <w:tag w:val=""/>
      <w:docPartObj>
        <w:docPartGallery w:val="Page Numbers (Bottom of Page)"/>
        <w:docPartUnique/>
      </w:docPartObj>
    </w:sdtPr>
    <w:sdtEndPr>
      <w:rPr>
        <w:rFonts w:hint="eastAsia" w:asciiTheme="minorEastAsia" w:hAnsiTheme="minorEastAsia"/>
        <w:sz w:val="22"/>
      </w:rPr>
    </w:sdtEndPr>
    <w:sdtContent>
      <w:p>
        <w:pPr>
          <w:pStyle w:val="18"/>
          <w:jc w:val="center"/>
          <w:rPr>
            <w:rFonts w:hint="default" w:asciiTheme="minorEastAsia" w:hAnsiTheme="minorEastAsia"/>
            <w:sz w:val="22"/>
          </w:rPr>
        </w:pPr>
        <w:r>
          <w:rPr>
            <w:rFonts w:hint="eastAsia"/>
          </w:rPr>
          <w:fldChar w:fldCharType="begin"/>
        </w:r>
        <w:r>
          <w:rPr>
            <w:rFonts w:hint="eastAsia"/>
          </w:rPr>
          <w:instrText xml:space="preserve">PAGE  \* MERGEFORMAT </w:instrText>
        </w:r>
        <w:r>
          <w:rPr>
            <w:rFonts w:hint="eastAsia"/>
          </w:rPr>
          <w:fldChar w:fldCharType="separate"/>
        </w:r>
        <w:r>
          <w:rPr>
            <w:rStyle w:val="30"/>
            <w:rFonts w:hint="eastAsia" w:asciiTheme="minorEastAsia" w:hAnsiTheme="minorEastAsia"/>
            <w:sz w:val="22"/>
          </w:rPr>
          <w:t>- 249 -</w:t>
        </w:r>
        <w:r>
          <w:rPr>
            <w:rFonts w:hint="eastAsia"/>
          </w:rPr>
          <w:fldChar w:fldCharType="end"/>
        </w:r>
      </w:p>
    </w:sdtContent>
  </w:sdt>
  <w:p>
    <w:pPr>
      <w:pStyle w:val="0"/>
      <w:rPr>
        <w:rFonts w:hint="default" w:asciiTheme="minorEastAsia" w:hAnsiTheme="minorEastAsia"/>
        <w:sz w:val="22"/>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100AC314"/>
    <w:lvl w:ilvl="0" w:tplc="8E1E82B0">
      <w:start w:val="1"/>
      <w:numFmt w:val="decimalFullWidth"/>
      <w:lvlText w:val="（%1）"/>
      <w:lvlJc w:val="left"/>
      <w:pPr>
        <w:ind w:left="720" w:hanging="720"/>
      </w:pPr>
      <w:rPr>
        <w:rFonts w:hint="default"/>
      </w:rPr>
    </w:lvl>
    <w:lvl w:ilvl="1" w:tplc="55806850">
      <w:start w:val="1"/>
      <w:numFmt w:val="aiueo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43D840CC"/>
    <w:lvl w:ilvl="0" w:tplc="61C082EE">
      <w:start w:val="1"/>
      <w:numFmt w:val="decimalFullWidth"/>
      <w:lvlText w:val="（%1）"/>
      <w:lvlJc w:val="left"/>
      <w:pPr>
        <w:ind w:left="720" w:hanging="720"/>
      </w:pPr>
      <w:rPr>
        <w:rFonts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DC5AF7E4"/>
    <w:lvl w:ilvl="0" w:tplc="3D8EDA7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975AE11C">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2" type="connector" idref="#_x0000_s1100">
          <o:proxy start="" idref="#_x0000_s0" connectloc="-1"/>
          <o:proxy end="" idref="#_x0000_s0" connectloc="-1"/>
        </o:r>
        <o:r id="V:Rule30" type="connector" idref="#_x0000_s1039">
          <o:proxy start="" idref="#_x0000_s0" connectloc="-1"/>
          <o:proxy end="" idref="#_x0000_s0" connectloc="-1"/>
        </o:r>
        <o:r id="V:Rule42" type="connector" idref="#_x0000_s1108">
          <o:proxy start="" idref="#_x0000_s0" connectloc="-1"/>
          <o:proxy end="" idref="#_x0000_s0" connectloc="-1"/>
        </o:r>
        <o:r id="V:Rule48" type="connector" idref="#_x0000_s1050">
          <o:proxy start="" idref="#_x0000_s0" connectloc="-1"/>
          <o:proxy end="" idref="#_x0000_s0" connectloc="-1"/>
        </o:r>
        <o:r id="V:Rule66" type="connector" idref="#_x0000_s1102">
          <o:proxy start="" idref="#_x0000_s0" connectloc="-1"/>
          <o:proxy end="" idref="#_x0000_s0" connectloc="-1"/>
        </o:r>
        <o:r id="V:Rule80" type="connector" idref="#_x0000_s1041">
          <o:proxy start="" idref="#_x0000_s0" connectloc="-1"/>
          <o:proxy end="" idref="#_x0000_s0" connectloc="-1"/>
        </o:r>
        <o:r id="V:Rule86" type="connector" idref="#_x0000_s1096">
          <o:proxy start="" idref="#_x0000_s0" connectloc="-1"/>
          <o:proxy end="" idref="#_x0000_s0" connectloc="-1"/>
        </o:r>
        <o:r id="V:Rule90" type="connector" idref="#_x0000_s1057">
          <o:proxy start="" idref="#_x0000_s0" connectloc="-1"/>
          <o:proxy end="" idref="#_x0000_s0" connectloc="-1"/>
        </o:r>
        <o:r id="V:Rule108" type="connector" idref="#_x0000_s1072">
          <o:proxy start="" idref="#_x0000_s0" connectloc="-1"/>
          <o:proxy end="" idref="#_x0000_s0" connectloc="-1"/>
        </o:r>
        <o:r id="V:Rule122" type="connector" idref="#_x0000_s1046">
          <o:proxy start="" idref="#_x0000_s0" connectloc="-1"/>
          <o:proxy end="" idref="#_x0000_s0" connectloc="-1"/>
        </o:r>
        <o:r id="V:Rule126" type="connector" idref="#_x0000_s1101">
          <o:proxy start="" idref="#_x0000_s0" connectloc="-1"/>
          <o:proxy end="" idref="#_x0000_s0" connectloc="-1"/>
        </o:r>
        <o:r id="V:Rule132" type="connector" idref="#_x0000_s1043">
          <o:proxy start="" idref="#_x0000_s0" connectloc="-1"/>
          <o:proxy end="" idref="#_x0000_s0" connectloc="-1"/>
        </o:r>
        <o:r id="V:Rule144" type="connector" idref="#_x0000_s1112">
          <o:proxy start="" idref="#_x0000_s0" connectloc="-1"/>
          <o:proxy end="" idref="#_x0000_s0" connectloc="-1"/>
        </o:r>
        <o:r id="V:Rule152" type="connector" idref="#_x0000_s1056">
          <o:proxy start="" idref="#_x0000_s0" connectloc="-1"/>
          <o:proxy end="" idref="#_x0000_s0" connectloc="-1"/>
        </o:r>
        <o:r id="V:Rule162" type="connector" idref="#_x0000_s1074">
          <o:proxy start="" idref="#_x0000_s0" connectloc="-1"/>
          <o:proxy end="" idref="#_x0000_s0" connectloc="-1"/>
        </o:r>
        <o:r id="V:Rule178" type="connector" idref="#_x0000_s1048">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Revision"/>
    <w:next w:val="27"/>
    <w:link w:val="0"/>
    <w:uiPriority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name w:val="page number"/>
    <w:basedOn w:val="10"/>
    <w:next w:val="30"/>
    <w:link w:val="0"/>
    <w:uiPriority w:val="0"/>
  </w:style>
  <w:style w:type="table" w:styleId="31">
    <w:name w:val="Table Grid"/>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2" w:customStyle="1">
    <w:name w:val="表 (青)  111"/>
    <w:basedOn w:val="11"/>
    <w:next w:val="32"/>
    <w:link w:val="0"/>
    <w:uiPriority w:val="0"/>
    <w:rPr>
      <w:color w:val="366092" w:themeColor="accent1" w:themeShade="BF"/>
    </w:rPr>
    <w:tblPr>
      <w:tblStyleRowBandSize w:val="1"/>
      <w:tblStyleColBandSize w:val="1"/>
      <w:tblInd w:w="0" w:type="dxa"/>
      <w:tblBorders>
        <w:top w:val="single" w:color="4F81BD" w:themeColor="accent1" w:sz="8" w:space="0"/>
        <w:left w:val="none" w:color="auto" w:sz="2" w:space="0"/>
        <w:bottom w:val="single" w:color="4F81BD"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F81BD" w:themeColor="accent1" w:sz="8" w:space="0"/>
          <w:bottom w:val="single" w:color="4F81BD"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F81BD" w:themeColor="accent1" w:sz="8" w:space="0"/>
          <w:bottom w:val="single" w:color="4F81BD" w:themeColor="accent1" w:sz="8" w:space="0"/>
          <w:left w:val="nil"/>
          <w:right w:val="nil"/>
          <w:insideH w:val="nil"/>
          <w:insideV w:val="nil"/>
        </w:tcBorders>
      </w:tcPr>
    </w:tblStylePr>
  </w:style>
</w:styles>
</file>

<file path=word/_rels/document.xml.rels><?xml version="1.0"?><Relationships xmlns="http://schemas.openxmlformats.org/package/2006/relationships"><Relationship Target="charts/chart9.xml" Id="rId17" Type="http://schemas.openxmlformats.org/officeDocument/2006/relationships/chart"/><Relationship Target="styles.xml" Id="rId3" Type="http://schemas.openxmlformats.org/officeDocument/2006/relationships/styles"/><Relationship Target="charts/chart2.xml" Id="rId10" Type="http://schemas.openxmlformats.org/officeDocument/2006/relationships/chart"/><Relationship Target="charts/chart6.xml" Id="rId14" Type="http://schemas.openxmlformats.org/officeDocument/2006/relationships/chart"/><Relationship Target="commentsExtended.xml" Id="rId18" Type="http://schemas.microsoft.com/office/2011/relationships/commentsExtended"/><Relationship Target="numbering.xml" Id="rId2" Type="http://schemas.openxmlformats.org/officeDocument/2006/relationships/numbering"/><Relationship Target="footer1.xml" Id="rId6" Type="http://schemas.openxmlformats.org/officeDocument/2006/relationships/footer"/><Relationship Target="fontTable.xml" Id="rId1" Type="http://schemas.openxmlformats.org/officeDocument/2006/relationships/fontTable"/><Relationship Target="charts/chart3.xml" Id="rId11" Type="http://schemas.openxmlformats.org/officeDocument/2006/relationships/chart"/><Relationship Target="charts/chart7.xml" Id="rId15" Type="http://schemas.openxmlformats.org/officeDocument/2006/relationships/chart"/><Relationship Target="theme/theme1.xml" Id="rId5" Type="http://schemas.openxmlformats.org/officeDocument/2006/relationships/theme"/><Relationship Target="embeddings/oleObject1.sldx" Id="rId9" Type="http://schemas.openxmlformats.org/officeDocument/2006/relationships/package"/><Relationship Target="charts/chart4.xml" Id="rId12" Type="http://schemas.openxmlformats.org/officeDocument/2006/relationships/chart"/><Relationship Target="charts/chart8.xml" Id="rId16" Type="http://schemas.openxmlformats.org/officeDocument/2006/relationships/chart"/><Relationship Target="settings.xml" Id="rId4" Type="http://schemas.openxmlformats.org/officeDocument/2006/relationships/settings"/><Relationship Target="media/image1.emf" Id="rId8" Type="http://schemas.openxmlformats.org/officeDocument/2006/relationships/image"/><Relationship Target="charts/chart5.xml" Id="rId13" Type="http://schemas.openxmlformats.org/officeDocument/2006/relationships/chart"/><Relationship Target="charts/chart1.xml" Id="rId7" Type="http://schemas.openxmlformats.org/officeDocument/2006/relationships/chart"/></Relationships>
</file>

<file path=word/charts/_rels/chart1.xml.rels><?xml version="1.0"?><Relationships xmlns="http://schemas.openxmlformats.org/package/2006/relationships"><Relationship TargetMode="External" Target="file:///C:\Users\ioas_user\Desktop\&#23567;&#20816;&#21307;&#30274;&#38306;&#20418;&#22259;&#34920;.xlsx" Id="rId1" Type="http://schemas.openxmlformats.org/officeDocument/2006/relationships/oleObject"/></Relationships>
</file>

<file path=word/charts/_rels/chart2.xml.rels><?xml version="1.0"?><Relationships xmlns="http://schemas.openxmlformats.org/package/2006/relationships"><Relationship TargetMode="External" Target="Microsoft%20Office%20Word%20&#20869;&#12398;&#12464;&#12521;&#12501;" Id="rId1" Type="http://schemas.openxmlformats.org/officeDocument/2006/relationships/oleObject"/><Relationship Target="../drawings/drawing2.xml" Id="rId2" Type="http://schemas.openxmlformats.org/officeDocument/2006/relationships/chartUserShapes"/></Relationships>
</file>

<file path=word/charts/_rels/chart3.xml.rels><?xml version="1.0"?><Relationships xmlns="http://schemas.openxmlformats.org/package/2006/relationships"><Relationship TargetMode="External" Target="Microsoft%20Office%20Word%20&#20869;&#12398;&#12464;&#12521;&#12501;" Id="rId1" Type="http://schemas.openxmlformats.org/officeDocument/2006/relationships/oleObject"/></Relationships>
</file>

<file path=word/charts/_rels/chart4.xml.rels><?xml version="1.0"?><Relationships xmlns="http://schemas.openxmlformats.org/package/2006/relationships"><Relationship TargetMode="External" Target="Microsoft%20Office%20Word%20&#20869;&#12398;&#12464;&#12521;&#12501;" Id="rId1" Type="http://schemas.openxmlformats.org/officeDocument/2006/relationships/oleObject"/></Relationships>
</file>

<file path=word/charts/_rels/chart5.xml.rels><?xml version="1.0"?><Relationships xmlns="http://schemas.openxmlformats.org/package/2006/relationships"><Relationship TargetMode="External" Target="Microsoft%20Office%20Word%20&#20869;&#12398;&#12464;&#12521;&#12501;%202" Id="rId1" Type="http://schemas.openxmlformats.org/officeDocument/2006/relationships/oleObject"/></Relationships>
</file>

<file path=word/charts/_rels/chart6.xml.rels><?xml version="1.0"?><Relationships xmlns="http://schemas.openxmlformats.org/package/2006/relationships"><Relationship TargetMode="External" Target="Microsoft%20Office%20Word%20&#20869;&#12398;&#12464;&#12521;&#12501;" Id="rId1" Type="http://schemas.openxmlformats.org/officeDocument/2006/relationships/oleObject"/></Relationships>
</file>

<file path=word/charts/_rels/chart7.xml.rels><?xml version="1.0"?><Relationships xmlns="http://schemas.openxmlformats.org/package/2006/relationships"><Relationship TargetMode="External" Target="Microsoft%20Office%20Word%20&#20869;&#12398;&#12464;&#12521;&#12501;" Id="rId1" Type="http://schemas.openxmlformats.org/officeDocument/2006/relationships/oleObject"/></Relationships>
</file>

<file path=word/charts/_rels/chart8.xml.rels><?xml version="1.0"?><Relationships xmlns="http://schemas.openxmlformats.org/package/2006/relationships"><Relationship TargetMode="External" Target="file:///C:\Users\ioas_user\AppData\Local\Microsoft\Windows\Temporary%20Internet%20Files\Content.IE5\FKMLNNEB\&#24773;&#22577;&#12475;&#12531;&#12479;&#12540;.xlsx" Id="rId1" Type="http://schemas.openxmlformats.org/officeDocument/2006/relationships/oleObject"/><Relationship Target="../drawings/drawing1.xml" Id="rId2" Type="http://schemas.openxmlformats.org/officeDocument/2006/relationships/chartUserShapes"/></Relationships>
</file>

<file path=word/charts/_rels/chart9.xml.rels><?xml version="1.0"?><Relationships xmlns="http://schemas.openxmlformats.org/package/2006/relationships"><Relationship TargetMode="External" Target="file:///\\nas2013\intra\131301\b&#22320;&#22495;&#21307;&#30274;&#25512;&#36914;&#38306;&#20418;\&#65298;&#12288;&#25937;&#24613;&#21307;&#30274;\&#31532;&#65303;&#26399;&#20445;&#20581;&#21307;&#30274;&#35336;&#30011;&#65288;&#23665;&#26412;&#65289;\&#23567;&#20816;&#26032;&#26087;&#23550;&#29031;&#34920;&#65288;&#12487;&#12540;&#12479;&#65289;.xlsx" Id="rId1" Type="http://schemas.openxmlformats.org/officeDocument/2006/relationships/oleObject"/></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invertIfNegative val="0"/>
            <c:bubble3D val="0"/>
          </c:dPt>
          <c:dPt>
            <c:idx val="1"/>
            <c:invertIfNegative val="0"/>
            <c:bubble3D val="0"/>
          </c:dPt>
          <c:dPt>
            <c:idx val="2"/>
            <c:invertIfNegative val="0"/>
            <c:bubble3D val="0"/>
          </c:dPt>
          <c:dPt>
            <c:idx val="3"/>
            <c:invertIfNegative val="0"/>
            <c:bubble3D val="0"/>
          </c:dPt>
          <c:dLbls>
            <c:dLbl>
              <c:idx val="0"/>
              <c:layout/>
              <c:tx>
                <c:rich>
                  <a:bodyPr/>
                  <a:lstStyle/>
                  <a:p>
                    <a:pPr>
                      <a:defRPr kumimoji="0" sz="800" kern="1200">
                        <a:solidFill>
                          <a:schemeClr val="tx1"/>
                        </a:solidFill>
                      </a:defRPr>
                    </a:pPr>
                    <a:r>
                      <a:rPr kumimoji="0" lang="ja-JP" altLang="en-US" sz="800" kern="1200">
                        <a:solidFill>
                          <a:schemeClr val="tx1"/>
                        </a:solidFill>
                        <a:latin typeface="+mn-ea"/>
                        <a:ea typeface="+mn-ea"/>
                      </a:rPr>
                      <a:t>安芸保健医療圏</a:t>
                    </a:r>
                    <a:r>
                      <a:rPr kumimoji="0" lang="en-US" altLang="ja-JP" sz="800" kern="1200">
                        <a:solidFill>
                          <a:schemeClr val="tx1"/>
                        </a:solidFill>
                        <a:latin typeface="+mn-ea"/>
                        <a:ea typeface="+mn-ea"/>
                      </a:rPr>
                      <a:t> </a:t>
                    </a:r>
                    <a:r>
                      <a:rPr kumimoji="0" lang="en-US" altLang="ja-JP" sz="800" kern="1200">
                        <a:solidFill>
                          <a:schemeClr val="tx1"/>
                        </a:solidFill>
                        <a:latin typeface="+mn-ea"/>
                        <a:ea typeface="+mn-ea"/>
                      </a:rPr>
                      <a:t>4,449</a:t>
                    </a:r>
                    <a:r>
                      <a:rPr kumimoji="0" lang="ja-JP" altLang="en-US" sz="800" kern="1200">
                        <a:solidFill>
                          <a:schemeClr val="tx1"/>
                        </a:solidFill>
                        <a:latin typeface="+mn-ea"/>
                        <a:ea typeface="+mn-ea"/>
                      </a:rPr>
                      <a:t>人</a:t>
                    </a:r>
                    <a:r>
                      <a:rPr kumimoji="0" lang="en-US" altLang="ja-JP" sz="800" kern="1200">
                        <a:solidFill>
                          <a:schemeClr val="tx1"/>
                        </a:solidFill>
                        <a:latin typeface="+mn-ea"/>
                        <a:ea typeface="+mn-ea"/>
                      </a:rPr>
                      <a:t>(</a:t>
                    </a:r>
                    <a:r>
                      <a:rPr kumimoji="0" lang="en-US" altLang="ja-JP" sz="800" kern="1200">
                        <a:solidFill>
                          <a:schemeClr val="tx1"/>
                        </a:solidFill>
                        <a:latin typeface="+mn-ea"/>
                        <a:ea typeface="+mn-ea"/>
                      </a:rPr>
                      <a:t>5</a:t>
                    </a:r>
                    <a:r>
                      <a:rPr kumimoji="0" lang="en-US" altLang="ja-JP" sz="800" kern="1200">
                        <a:solidFill>
                          <a:schemeClr val="tx1"/>
                        </a:solidFill>
                        <a:latin typeface="+mn-ea"/>
                        <a:ea typeface="+mn-ea"/>
                      </a:rPr>
                      <a:t>%)</a:t>
                    </a:r>
                    <a:endParaRPr kumimoji="0" lang="ja-JP" altLang="en-US" sz="800" kern="1200">
                      <a:solidFill>
                        <a:schemeClr val="tx1"/>
                      </a:solidFill>
                      <a:latin typeface="+mn-ea"/>
                      <a:ea typeface="+mn-ea"/>
                    </a:endParaRPr>
                  </a:p>
                </c:rich>
              </c:tx>
              <c:showLegendKey val="0"/>
              <c:showVal val="1"/>
              <c:showCatName val="1"/>
              <c:showSerName val="0"/>
              <c:showPercent val="1"/>
              <c:showBubbleSize val="0"/>
            </c:dLbl>
            <c:dLbl>
              <c:idx val="1"/>
              <c:layout>
                <c:manualLayout>
                  <c:x val="8.1703910902586163e-002"/>
                  <c:y val="-0.33091402364188943"/>
                </c:manualLayout>
              </c:layout>
              <c:tx>
                <c:rich>
                  <a:bodyPr/>
                  <a:lstStyle/>
                  <a:p>
                    <a:pPr>
                      <a:defRPr kumimoji="0" sz="800" kern="1200">
                        <a:solidFill>
                          <a:schemeClr val="tx1"/>
                        </a:solidFill>
                      </a:defRPr>
                    </a:pPr>
                    <a:r>
                      <a:rPr kumimoji="0" lang="ja-JP" altLang="en-US" sz="800" kern="1200">
                        <a:solidFill>
                          <a:schemeClr val="tx1"/>
                        </a:solidFill>
                        <a:latin typeface="+mn-ea"/>
                        <a:ea typeface="+mn-ea"/>
                      </a:rPr>
                      <a:t>中央保健医療圏</a:t>
                    </a:r>
                    <a:r>
                      <a:rPr kumimoji="0" lang="en-US" altLang="ja-JP" sz="800" kern="1200">
                        <a:solidFill>
                          <a:schemeClr val="tx1"/>
                        </a:solidFill>
                        <a:latin typeface="+mn-ea"/>
                        <a:ea typeface="+mn-ea"/>
                      </a:rPr>
                      <a:t> </a:t>
                    </a:r>
                    <a:r>
                      <a:rPr kumimoji="0" lang="en-US" altLang="ja-JP" sz="800" kern="1200">
                        <a:solidFill>
                          <a:schemeClr val="tx1"/>
                        </a:solidFill>
                        <a:latin typeface="+mn-ea"/>
                        <a:ea typeface="+mn-ea"/>
                      </a:rPr>
                      <a:t>64,396</a:t>
                    </a:r>
                    <a:r>
                      <a:rPr kumimoji="0" lang="ja-JP" altLang="en-US" sz="800" kern="1200">
                        <a:solidFill>
                          <a:schemeClr val="tx1"/>
                        </a:solidFill>
                        <a:latin typeface="+mn-ea"/>
                        <a:ea typeface="+mn-ea"/>
                      </a:rPr>
                      <a:t>人</a:t>
                    </a:r>
                    <a:r>
                      <a:rPr kumimoji="0" lang="en-US" altLang="ja-JP" sz="800" kern="1200">
                        <a:solidFill>
                          <a:schemeClr val="tx1"/>
                        </a:solidFill>
                        <a:latin typeface="+mn-ea"/>
                        <a:ea typeface="+mn-ea"/>
                      </a:rPr>
                      <a:t>(</a:t>
                    </a:r>
                    <a:r>
                      <a:rPr kumimoji="0" lang="en-US" altLang="ja-JP" sz="800" kern="1200">
                        <a:solidFill>
                          <a:schemeClr val="tx1"/>
                        </a:solidFill>
                        <a:latin typeface="+mn-ea"/>
                        <a:ea typeface="+mn-ea"/>
                      </a:rPr>
                      <a:t>77</a:t>
                    </a:r>
                    <a:r>
                      <a:rPr kumimoji="0" lang="en-US" altLang="ja-JP" sz="800" kern="1200">
                        <a:solidFill>
                          <a:schemeClr val="tx1"/>
                        </a:solidFill>
                        <a:latin typeface="+mn-ea"/>
                        <a:ea typeface="+mn-ea"/>
                      </a:rPr>
                      <a:t>%)</a:t>
                    </a:r>
                    <a:endParaRPr kumimoji="0" lang="ja-JP" altLang="en-US" sz="800" kern="1200">
                      <a:solidFill>
                        <a:schemeClr val="tx1"/>
                      </a:solidFill>
                      <a:latin typeface="+mn-ea"/>
                      <a:ea typeface="+mn-ea"/>
                    </a:endParaRPr>
                  </a:p>
                </c:rich>
              </c:tx>
              <c:showLegendKey val="0"/>
              <c:showVal val="1"/>
              <c:showCatName val="1"/>
              <c:showSerName val="0"/>
              <c:showPercent val="1"/>
              <c:showBubbleSize val="0"/>
            </c:dLbl>
            <c:dLbl>
              <c:idx val="2"/>
              <c:layout/>
              <c:tx>
                <c:rich>
                  <a:bodyPr/>
                  <a:lstStyle/>
                  <a:p>
                    <a:pPr>
                      <a:defRPr kumimoji="0" sz="800" kern="1200">
                        <a:solidFill>
                          <a:schemeClr val="tx1"/>
                        </a:solidFill>
                      </a:defRPr>
                    </a:pPr>
                    <a:r>
                      <a:rPr kumimoji="0" lang="ja-JP" altLang="en-US" sz="800" kern="1200">
                        <a:solidFill>
                          <a:schemeClr val="tx1"/>
                        </a:solidFill>
                        <a:latin typeface="+mn-ea"/>
                        <a:ea typeface="+mn-ea"/>
                      </a:rPr>
                      <a:t>高幡保健医療圏</a:t>
                    </a:r>
                    <a:r>
                      <a:rPr kumimoji="0" lang="en-US" altLang="ja-JP" sz="800" kern="1200">
                        <a:solidFill>
                          <a:schemeClr val="tx1"/>
                        </a:solidFill>
                        <a:latin typeface="+mn-ea"/>
                        <a:ea typeface="+mn-ea"/>
                      </a:rPr>
                      <a:t> </a:t>
                    </a:r>
                    <a:r>
                      <a:rPr kumimoji="0" lang="en-US" altLang="ja-JP" sz="800" kern="1200">
                        <a:solidFill>
                          <a:schemeClr val="tx1"/>
                        </a:solidFill>
                        <a:latin typeface="+mn-ea"/>
                        <a:ea typeface="+mn-ea"/>
                      </a:rPr>
                      <a:t>5,627</a:t>
                    </a:r>
                    <a:r>
                      <a:rPr kumimoji="0" lang="ja-JP" altLang="en-US" sz="800" kern="1200">
                        <a:solidFill>
                          <a:schemeClr val="tx1"/>
                        </a:solidFill>
                        <a:latin typeface="+mn-ea"/>
                        <a:ea typeface="+mn-ea"/>
                      </a:rPr>
                      <a:t>人</a:t>
                    </a:r>
                    <a:r>
                      <a:rPr kumimoji="0" lang="en-US" altLang="ja-JP" sz="800" kern="1200">
                        <a:solidFill>
                          <a:schemeClr val="tx1"/>
                        </a:solidFill>
                        <a:latin typeface="+mn-ea"/>
                        <a:ea typeface="+mn-ea"/>
                      </a:rPr>
                      <a:t>(</a:t>
                    </a:r>
                    <a:r>
                      <a:rPr kumimoji="0" lang="en-US" altLang="ja-JP" sz="800" kern="1200">
                        <a:solidFill>
                          <a:schemeClr val="tx1"/>
                        </a:solidFill>
                        <a:latin typeface="+mn-ea"/>
                        <a:ea typeface="+mn-ea"/>
                      </a:rPr>
                      <a:t>7</a:t>
                    </a:r>
                    <a:r>
                      <a:rPr kumimoji="0" lang="en-US" altLang="ja-JP" sz="800" kern="1200">
                        <a:solidFill>
                          <a:schemeClr val="tx1"/>
                        </a:solidFill>
                        <a:latin typeface="+mn-ea"/>
                        <a:ea typeface="+mn-ea"/>
                      </a:rPr>
                      <a:t>%)</a:t>
                    </a:r>
                    <a:endParaRPr kumimoji="0" lang="ja-JP" altLang="en-US" sz="800" kern="1200">
                      <a:solidFill>
                        <a:schemeClr val="tx1"/>
                      </a:solidFill>
                      <a:latin typeface="+mn-ea"/>
                      <a:ea typeface="+mn-ea"/>
                    </a:endParaRPr>
                  </a:p>
                </c:rich>
              </c:tx>
              <c:showLegendKey val="0"/>
              <c:showVal val="1"/>
              <c:showCatName val="1"/>
              <c:showSerName val="0"/>
              <c:showPercent val="1"/>
              <c:showBubbleSize val="0"/>
            </c:dLbl>
            <c:dLbl>
              <c:idx val="3"/>
              <c:layout>
                <c:manualLayout>
                  <c:x val="-2.3062337911982519e-002"/>
                  <c:y val="0"/>
                </c:manualLayout>
              </c:layout>
              <c:tx>
                <c:rich>
                  <a:bodyPr/>
                  <a:lstStyle/>
                  <a:p>
                    <a:pPr>
                      <a:defRPr kumimoji="0" sz="800" kern="1200">
                        <a:solidFill>
                          <a:schemeClr val="tx1"/>
                        </a:solidFill>
                      </a:defRPr>
                    </a:pPr>
                    <a:r>
                      <a:rPr kumimoji="0" lang="ja-JP" altLang="en-US" sz="800" kern="1200">
                        <a:solidFill>
                          <a:schemeClr val="tx1"/>
                        </a:solidFill>
                        <a:latin typeface="+mn-ea"/>
                        <a:ea typeface="+mn-ea"/>
                      </a:rPr>
                      <a:t>幡多保健医療圏</a:t>
                    </a:r>
                    <a:r>
                      <a:rPr kumimoji="0" lang="en-US" altLang="ja-JP" sz="800" kern="1200">
                        <a:solidFill>
                          <a:schemeClr val="tx1"/>
                        </a:solidFill>
                        <a:latin typeface="+mn-ea"/>
                        <a:ea typeface="+mn-ea"/>
                      </a:rPr>
                      <a:t> </a:t>
                    </a:r>
                    <a:r>
                      <a:rPr kumimoji="0" lang="en-US" altLang="ja-JP" sz="800" kern="1200">
                        <a:solidFill>
                          <a:schemeClr val="tx1"/>
                        </a:solidFill>
                        <a:latin typeface="+mn-ea"/>
                        <a:ea typeface="+mn-ea"/>
                      </a:rPr>
                      <a:t>9,211</a:t>
                    </a:r>
                    <a:r>
                      <a:rPr kumimoji="0" lang="ja-JP" altLang="en-US" sz="800" kern="1200">
                        <a:solidFill>
                          <a:schemeClr val="tx1"/>
                        </a:solidFill>
                        <a:latin typeface="+mn-ea"/>
                        <a:ea typeface="+mn-ea"/>
                      </a:rPr>
                      <a:t>人</a:t>
                    </a:r>
                    <a:r>
                      <a:rPr kumimoji="0" lang="en-US" altLang="ja-JP" sz="800" kern="1200">
                        <a:solidFill>
                          <a:schemeClr val="tx1"/>
                        </a:solidFill>
                        <a:latin typeface="+mn-ea"/>
                        <a:ea typeface="+mn-ea"/>
                      </a:rPr>
                      <a:t>(</a:t>
                    </a:r>
                    <a:r>
                      <a:rPr kumimoji="0" lang="en-US" altLang="ja-JP" sz="800" kern="1200">
                        <a:solidFill>
                          <a:schemeClr val="tx1"/>
                        </a:solidFill>
                        <a:latin typeface="+mn-ea"/>
                        <a:ea typeface="+mn-ea"/>
                      </a:rPr>
                      <a:t>11</a:t>
                    </a:r>
                    <a:r>
                      <a:rPr kumimoji="0" lang="en-US" altLang="ja-JP" sz="800" kern="1200">
                        <a:solidFill>
                          <a:schemeClr val="tx1"/>
                        </a:solidFill>
                        <a:latin typeface="+mn-ea"/>
                        <a:ea typeface="+mn-ea"/>
                      </a:rPr>
                      <a:t>%)</a:t>
                    </a:r>
                    <a:endParaRPr kumimoji="0" lang="ja-JP" altLang="en-US" sz="800" kern="1200">
                      <a:solidFill>
                        <a:schemeClr val="tx1"/>
                      </a:solidFill>
                      <a:latin typeface="+mn-ea"/>
                      <a:ea typeface="+mn-ea"/>
                    </a:endParaRPr>
                  </a:p>
                </c:rich>
              </c:tx>
              <c:showLegendKey val="0"/>
              <c:showVal val="1"/>
              <c:showCatName val="1"/>
              <c:showSerName val="0"/>
              <c:showPercent val="1"/>
              <c:showBubbleSize val="0"/>
            </c:dLbl>
            <c:txPr>
              <a:bodyPr rot="0" horzOverflow="overflow" anchor="ctr"/>
              <a:lstStyle/>
              <a:p>
                <a:pPr algn="ctr" rtl="0">
                  <a:defRPr sz="800">
                    <a:solidFill>
                      <a:schemeClr val="tx1"/>
                    </a:solidFill>
                  </a:defRPr>
                </a:pPr>
                <a:endParaRPr lang="ja-JP" altLang="en-US"/>
              </a:p>
            </c:txPr>
            <c:showLegendKey val="0"/>
            <c:showVal val="1"/>
            <c:showCatName val="1"/>
            <c:showSerName val="0"/>
            <c:showPercent val="1"/>
            <c:showBubbleSize val="0"/>
            <c:showLeaderLines val="1"/>
          </c:dLbls>
          <c:cat>
            <c:strRef>
              <c:f>小児人口!$C$10:$C$13</c:f>
              <c:strCache>
                <c:ptCount val="4"/>
                <c:pt idx="0">
                  <c:v>安芸保健医療圏</c:v>
                </c:pt>
                <c:pt idx="1">
                  <c:v>中央保健医療圏</c:v>
                </c:pt>
                <c:pt idx="2">
                  <c:v>高幡保健医療圏</c:v>
                </c:pt>
                <c:pt idx="3">
                  <c:v>幡多保健医療圏</c:v>
                </c:pt>
              </c:strCache>
            </c:strRef>
          </c:cat>
          <c:val>
            <c:numRef>
              <c:f>小児人口!$D$10:$D$13</c:f>
              <c:numCache>
                <c:formatCode>#,##0;[Red]\-#,##0</c:formatCode>
                <c:ptCount val="4"/>
                <c:pt idx="0">
                  <c:v>5322</c:v>
                </c:pt>
                <c:pt idx="1">
                  <c:v>69892</c:v>
                </c:pt>
                <c:pt idx="2">
                  <c:v>6669</c:v>
                </c:pt>
                <c:pt idx="3">
                  <c:v>10915</c:v>
                </c:pt>
              </c:numCache>
            </c:numRef>
          </c:val>
        </c:ser>
        <c:dLbls>
          <c:txPr>
            <a:bodyPr rot="0" horzOverflow="overflow" anchor="ctr"/>
            <a:lstStyle/>
            <a:p>
              <a:pPr algn="ctr" rtl="0">
                <a:defRPr sz="800">
                  <a:solidFill>
                    <a:schemeClr val="tx1"/>
                  </a:solidFill>
                </a:defRPr>
              </a:pPr>
              <a:endParaRPr lang="ja-JP" altLang="en-US"/>
            </a:p>
          </c:txPr>
          <c:showLegendKey val="0"/>
          <c:showVal val="0"/>
          <c:showCatName val="1"/>
          <c:showSerName val="0"/>
          <c:showPercent val="1"/>
          <c:showBubbleSize val="0"/>
          <c:showLeaderLines val="1"/>
        </c:dLbls>
        <c:firstSliceAng val="0"/>
      </c:pieChart>
    </c:plotArea>
    <c:plotVisOnly val="1"/>
    <c:dispBlanksAs val="gap"/>
    <c:showDLblsOverMax val="0"/>
  </c:chart>
  <c:spPr>
    <a:ln>
      <a:noFill/>
    </a:ln>
  </c:spPr>
  <c:txPr>
    <a:bodyPr horzOverflow="overflow" anchor="ctr"/>
    <a:lstStyle/>
    <a:p>
      <a:pPr algn="ctr" rtl="0">
        <a:defRPr lang="ja-JP" altLang="en-US" sz="800">
          <a:solidFill>
            <a:schemeClr val="tx1"/>
          </a:solidFill>
          <a:latin typeface="+mn-ea"/>
          <a:ea typeface="+mn-ea"/>
        </a:defRPr>
      </a:pPr>
      <a:endParaRPr lang="ja-JP" altLang="en-US"/>
    </a:p>
  </c:txPr>
  <c:externalData r:id="rId1">
    <c:autoUpdate val="0"/>
  </c:externalData>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3593165383313224"/>
          <c:y val="5.2287581699346934e-002"/>
          <c:w val="0.8089434687871655"/>
          <c:h val="0.77548982052919213"/>
        </c:manualLayout>
      </c:layout>
      <c:barChart>
        <c:barDir val="col"/>
        <c:grouping val="stacked"/>
        <c:varyColors val="0"/>
        <c:ser>
          <c:idx val="0"/>
          <c:order val="0"/>
          <c:tx>
            <c:strRef>
              <c:f>'[Microsoft Office Word 内のグラフ]図表7‐3‐2'!$A$2</c:f>
              <c:strCache>
                <c:ptCount val="1"/>
                <c:pt idx="0">
                  <c:v>0～4</c:v>
                </c:pt>
              </c:strCache>
            </c:strRef>
          </c:tx>
          <c:spPr>
            <a:solidFill>
              <a:srgbClr val="C45D08"/>
            </a:solidFill>
            <a:ln>
              <a:noFill/>
            </a:ln>
            <a:effectLst>
              <a:outerShdw blurRad="57150" dist="19050" dir="5400000" algn="ctr" rotWithShape="0">
                <a:srgbClr val="000000">
                  <a:alpha val="63000"/>
                </a:srgbClr>
              </a:outerShdw>
            </a:effectLst>
          </c:spPr>
          <c:invertIfNegative val="0"/>
          <c:dPt>
            <c:idx val="0"/>
            <c:invertIfNegative val="0"/>
            <c:bubble3D val="0"/>
          </c:dPt>
          <c:dPt>
            <c:idx val="1"/>
            <c:invertIfNegative val="0"/>
            <c:bubble3D val="0"/>
          </c:dPt>
          <c:dLbls>
            <c:dLbl>
              <c:idx val="0"/>
              <c:layout/>
              <c:tx>
                <c:rich>
                  <a:bodyPr wrap="square" lIns="38100" tIns="19050" rIns="38100" bIns="19050" anchorCtr="1">
                    <a:spAutoFit/>
                  </a:bodyPr>
                  <a:lstStyle/>
                  <a:p>
                    <a:pPr>
                      <a:defRPr kumimoji="0" sz="800" b="0" i="0" u="none" strike="noStrike" kern="1200" baseline="0">
                        <a:solidFill>
                          <a:schemeClr val="bg1"/>
                        </a:solidFill>
                        <a:latin typeface="+mn-lt"/>
                        <a:ea typeface="+mn-ea"/>
                        <a:cs typeface="+mn-cs"/>
                      </a:defRPr>
                    </a:pPr>
                    <a:r>
                      <a:rPr kumimoji="0" lang="ja-JP" altLang="en-US" sz="800" b="0" i="0" u="none" strike="noStrike" kern="1200" baseline="0">
                        <a:solidFill>
                          <a:schemeClr val="bg1"/>
                        </a:solidFill>
                        <a:latin typeface="+mn-lt"/>
                        <a:ea typeface="+mn-ea"/>
                        <a:cs typeface="+mn-cs"/>
                      </a:rPr>
                      <a:t>27,885</a:t>
                    </a:r>
                    <a:endParaRPr kumimoji="0" lang="ja-JP" altLang="en-US" sz="800" b="0" i="0" u="none" strike="noStrike" kern="1200" baseline="0">
                      <a:solidFill>
                        <a:schemeClr val="bg1"/>
                      </a:solidFill>
                      <a:latin typeface="+mn-lt"/>
                      <a:ea typeface="+mn-ea"/>
                      <a:cs typeface="+mn-cs"/>
                    </a:endParaRPr>
                  </a:p>
                </c:rich>
              </c:tx>
              <c:spPr>
                <a:noFill/>
                <a:ln>
                  <a:noFill/>
                </a:ln>
                <a:effectLst/>
              </c:spPr>
              <c:dLblPos val="ctr"/>
              <c:showLegendKey val="0"/>
              <c:showVal val="1"/>
              <c:showCatName val="0"/>
              <c:showSerName val="0"/>
              <c:showPercent val="0"/>
              <c:showBubbleSize val="0"/>
            </c:dLbl>
            <c:dLbl>
              <c:idx val="1"/>
              <c:layout/>
              <c:tx>
                <c:rich>
                  <a:bodyPr wrap="square" lIns="38100" tIns="19050" rIns="38100" bIns="19050" anchorCtr="1">
                    <a:spAutoFit/>
                  </a:bodyPr>
                  <a:lstStyle/>
                  <a:p>
                    <a:pPr>
                      <a:defRPr kumimoji="0" sz="800" b="0" i="0" u="none" strike="noStrike" kern="1200" baseline="0">
                        <a:solidFill>
                          <a:schemeClr val="bg1"/>
                        </a:solidFill>
                        <a:latin typeface="+mn-lt"/>
                        <a:ea typeface="+mn-ea"/>
                        <a:cs typeface="+mn-cs"/>
                      </a:defRPr>
                    </a:pPr>
                    <a:r>
                      <a:rPr kumimoji="0" lang="ja-JP" altLang="en-US" sz="800" b="0" i="0" u="none" strike="noStrike" kern="1200" baseline="0">
                        <a:solidFill>
                          <a:schemeClr val="bg1"/>
                        </a:solidFill>
                        <a:latin typeface="+mn-lt"/>
                        <a:ea typeface="+mn-ea"/>
                        <a:cs typeface="+mn-cs"/>
                      </a:rPr>
                      <a:t>25,144</a:t>
                    </a:r>
                    <a:endParaRPr kumimoji="0" lang="ja-JP" altLang="en-US" sz="800" b="0" i="0" u="none" strike="noStrike" kern="1200" baseline="0">
                      <a:solidFill>
                        <a:schemeClr val="bg1"/>
                      </a:solidFill>
                      <a:latin typeface="+mn-lt"/>
                      <a:ea typeface="+mn-ea"/>
                      <a:cs typeface="+mn-cs"/>
                    </a:endParaRPr>
                  </a:p>
                  <a:p>
                    <a:pPr>
                      <a:defRPr kumimoji="0" sz="800" b="0" i="0" u="none" strike="noStrike" kern="1200" baseline="0">
                        <a:solidFill>
                          <a:schemeClr val="bg1"/>
                        </a:solidFill>
                        <a:latin typeface="+mn-lt"/>
                        <a:ea typeface="+mn-ea"/>
                        <a:cs typeface="+mn-cs"/>
                      </a:defRPr>
                    </a:pPr>
                    <a:r>
                      <a:rPr kumimoji="0" lang="ja-JP" altLang="en-US" sz="800" b="0" i="0" u="none" strike="noStrike" kern="1200" baseline="0">
                        <a:solidFill>
                          <a:schemeClr val="bg1"/>
                        </a:solidFill>
                        <a:latin typeface="+mn-lt"/>
                        <a:ea typeface="+mn-ea"/>
                        <a:cs typeface="+mn-cs"/>
                      </a:rPr>
                      <a:t>（△2,741）</a:t>
                    </a:r>
                    <a:endParaRPr kumimoji="0" lang="ja-JP" altLang="en-US" sz="800" b="0" i="0" u="none" strike="noStrike" kern="1200" baseline="0">
                      <a:solidFill>
                        <a:schemeClr val="bg1"/>
                      </a:solidFill>
                      <a:latin typeface="+mn-lt"/>
                      <a:ea typeface="+mn-ea"/>
                      <a:cs typeface="+mn-cs"/>
                    </a:endParaRPr>
                  </a:p>
                </c:rich>
              </c:tx>
              <c:spPr>
                <a:noFill/>
                <a:ln>
                  <a:noFill/>
                </a:ln>
                <a:effectLst/>
              </c:spPr>
              <c:dLblPos val="ctr"/>
              <c:showLegendKey val="0"/>
              <c:showVal val="1"/>
              <c:showCatName val="0"/>
              <c:showSerName val="0"/>
              <c:showPercent val="0"/>
              <c:showBubbleSize val="0"/>
            </c:dLbl>
            <c:spPr>
              <a:noFill/>
              <a:ln>
                <a:noFill/>
              </a:ln>
              <a:effectLst/>
            </c:spPr>
            <c:txPr>
              <a:bodyPr rot="0" horzOverflow="overflow" wrap="square" lIns="38100" tIns="19050" rIns="38100" bIns="19050" anchor="ctr" anchorCtr="1">
                <a:spAutoFit/>
              </a:bodyPr>
              <a:lstStyle/>
              <a:p>
                <a:pPr algn="ctr" rtl="0">
                  <a:defRPr kumimoji="0" sz="800" b="0" i="0" u="none" strike="noStrike" kern="1200" baseline="0">
                    <a:solidFill>
                      <a:schemeClr val="bg1"/>
                    </a:solidFill>
                    <a:latin typeface="+mn-lt"/>
                    <a:ea typeface="+mn-ea"/>
                    <a:cs typeface="+mn-cs"/>
                  </a:defRPr>
                </a:pPr>
                <a:endParaRPr lang="ja-JP" altLang="en-US"/>
              </a:p>
            </c:txPr>
            <c:dLblPos val="ctr"/>
            <c:showLegendKey val="0"/>
            <c:showVal val="1"/>
            <c:showCatName val="0"/>
            <c:showSerName val="0"/>
            <c:showPercent val="0"/>
            <c:showBubbleSize val="0"/>
          </c:dLbls>
          <c:cat>
            <c:strRef>
              <c:f>'[Microsoft Office Word 内のグラフ]図表7‐3‐2'!$B$1:$C$1</c:f>
              <c:strCache>
                <c:ptCount val="2"/>
                <c:pt idx="0">
                  <c:v>平成22年</c:v>
                </c:pt>
                <c:pt idx="1">
                  <c:v>平成27年</c:v>
                </c:pt>
              </c:strCache>
            </c:strRef>
          </c:cat>
          <c:val>
            <c:numRef>
              <c:f>'[Microsoft Office Word 内のグラフ]図表7‐3‐2'!$B$2:$C$2</c:f>
              <c:numCache>
                <c:formatCode>#,##0</c:formatCode>
                <c:ptCount val="2"/>
                <c:pt idx="0">
                  <c:v>27885</c:v>
                </c:pt>
                <c:pt idx="1">
                  <c:v>25144</c:v>
                </c:pt>
              </c:numCache>
            </c:numRef>
          </c:val>
        </c:ser>
        <c:ser>
          <c:idx val="1"/>
          <c:order val="1"/>
          <c:tx>
            <c:strRef>
              <c:f>'[Microsoft Office Word 内のグラフ]図表7‐3‐2'!$A$3</c:f>
              <c:strCache>
                <c:ptCount val="1"/>
                <c:pt idx="0">
                  <c:v>5～9</c:v>
                </c:pt>
              </c:strCache>
            </c:strRef>
          </c:tx>
          <c:spPr>
            <a:solidFill>
              <a:schemeClr val="accent6"/>
            </a:solidFill>
            <a:ln>
              <a:noFill/>
            </a:ln>
            <a:effectLst>
              <a:outerShdw blurRad="57150" dist="19050" dir="5400000" algn="ctr" rotWithShape="0">
                <a:srgbClr val="000000">
                  <a:alpha val="63000"/>
                </a:srgbClr>
              </a:outerShdw>
            </a:effectLst>
          </c:spPr>
          <c:invertIfNegative val="0"/>
          <c:dPt>
            <c:idx val="1"/>
            <c:invertIfNegative val="0"/>
            <c:bubble3D val="0"/>
          </c:dPt>
          <c:dLbls>
            <c:dLbl>
              <c:idx val="1"/>
              <c:layout/>
              <c:tx>
                <c:rich>
                  <a:bodyPr wrap="square" lIns="38100" tIns="19050" rIns="38100" bIns="19050" anchorCtr="1"/>
                  <a:lstStyle/>
                  <a:p>
                    <a:pPr>
                      <a:defRPr sz="700" b="0" i="0" u="none" strike="noStrike" kern="1200" baseline="0">
                        <a:solidFill>
                          <a:schemeClr val="tx1">
                            <a:lumMod val="75000"/>
                            <a:lumOff val="25000"/>
                          </a:schemeClr>
                        </a:solidFill>
                        <a:latin typeface="+mn-lt"/>
                        <a:ea typeface="+mn-ea"/>
                        <a:cs typeface="+mn-cs"/>
                      </a:defRPr>
                    </a:pPr>
                    <a:r>
                      <a:rPr lang="en-US" altLang="ja-JP" sz="700" b="0" i="0" u="none" strike="noStrike" kern="1200" baseline="0">
                        <a:solidFill>
                          <a:schemeClr val="tx1">
                            <a:lumMod val="75000"/>
                            <a:lumOff val="25000"/>
                          </a:schemeClr>
                        </a:solidFill>
                        <a:latin typeface="+mn-lt"/>
                        <a:ea typeface="+mn-ea"/>
                        <a:cs typeface="+mn-cs"/>
                      </a:rPr>
                      <a:t>27,922</a:t>
                    </a:r>
                    <a:endParaRPr lang="ja-JP" altLang="en-US" sz="700" b="0" i="0" u="none" strike="noStrike" kern="1200" baseline="0">
                      <a:solidFill>
                        <a:schemeClr val="tx1">
                          <a:lumMod val="75000"/>
                          <a:lumOff val="25000"/>
                        </a:schemeClr>
                      </a:solidFill>
                      <a:latin typeface="+mn-lt"/>
                      <a:ea typeface="+mn-ea"/>
                      <a:cs typeface="+mn-cs"/>
                    </a:endParaRPr>
                  </a:p>
                  <a:p>
                    <a:pPr>
                      <a:defRPr sz="700" b="0" i="0" u="none" strike="noStrike" kern="1200" baseline="0">
                        <a:solidFill>
                          <a:schemeClr val="tx1">
                            <a:lumMod val="75000"/>
                            <a:lumOff val="25000"/>
                          </a:schemeClr>
                        </a:solidFill>
                        <a:latin typeface="+mn-lt"/>
                        <a:ea typeface="+mn-ea"/>
                        <a:cs typeface="+mn-cs"/>
                      </a:defRPr>
                    </a:pPr>
                    <a:r>
                      <a:rPr lang="ja-JP" altLang="en-US" sz="700" b="0" i="0" u="none" strike="noStrike" kern="1200" baseline="0">
                        <a:solidFill>
                          <a:schemeClr val="tx1">
                            <a:lumMod val="75000"/>
                            <a:lumOff val="25000"/>
                          </a:schemeClr>
                        </a:solidFill>
                        <a:latin typeface="+mn-lt"/>
                        <a:ea typeface="+mn-ea"/>
                        <a:cs typeface="+mn-cs"/>
                      </a:rPr>
                      <a:t>（△</a:t>
                    </a:r>
                    <a:r>
                      <a:rPr lang="en-US" altLang="ja-JP" sz="700" b="0" i="0" u="none" strike="noStrike" kern="1200" baseline="0">
                        <a:solidFill>
                          <a:schemeClr val="tx1">
                            <a:lumMod val="75000"/>
                            <a:lumOff val="25000"/>
                          </a:schemeClr>
                        </a:solidFill>
                        <a:latin typeface="+mn-lt"/>
                        <a:ea typeface="+mn-ea"/>
                        <a:cs typeface="+mn-cs"/>
                      </a:rPr>
                      <a:t>2,950</a:t>
                    </a:r>
                    <a:r>
                      <a:rPr lang="ja-JP" altLang="en-US" sz="700" b="0" i="0" u="none" strike="noStrike" kern="1200" baseline="0">
                        <a:solidFill>
                          <a:schemeClr val="tx1">
                            <a:lumMod val="75000"/>
                            <a:lumOff val="25000"/>
                          </a:schemeClr>
                        </a:solidFill>
                        <a:latin typeface="+mn-lt"/>
                        <a:ea typeface="+mn-ea"/>
                        <a:cs typeface="+mn-cs"/>
                      </a:rPr>
                      <a:t>）</a:t>
                    </a:r>
                    <a:endParaRPr lang="ja-JP" altLang="en-US" sz="700" b="0" i="0" u="none" strike="noStrike" kern="1200" baseline="0">
                      <a:solidFill>
                        <a:schemeClr val="tx1">
                          <a:lumMod val="75000"/>
                          <a:lumOff val="25000"/>
                        </a:schemeClr>
                      </a:solidFill>
                      <a:latin typeface="+mn-lt"/>
                      <a:ea typeface="+mn-ea"/>
                      <a:cs typeface="+mn-cs"/>
                    </a:endParaRPr>
                  </a:p>
                </c:rich>
              </c:tx>
              <c:spPr>
                <a:noFill/>
                <a:ln>
                  <a:noFill/>
                </a:ln>
                <a:effectLst/>
              </c:spPr>
              <c:dLblPos val="ctr"/>
              <c:showLegendKey val="0"/>
              <c:showVal val="1"/>
              <c:showCatName val="0"/>
              <c:showSerName val="0"/>
              <c:showPercent val="0"/>
              <c:showBubbleSize val="0"/>
            </c:dLbl>
            <c:spPr>
              <a:noFill/>
              <a:ln>
                <a:noFill/>
              </a:ln>
              <a:effectLst/>
            </c:spPr>
            <c:txPr>
              <a:bodyPr rot="0" horzOverflow="overflow" wrap="square" lIns="38100" tIns="19050" rIns="38100" bIns="19050" anchor="ctr" anchorCtr="1">
                <a:spAutoFit/>
              </a:bodyPr>
              <a:lstStyle/>
              <a:p>
                <a:pPr algn="ctr" rtl="0">
                  <a:defRPr sz="700" b="0" i="0" u="none" strike="noStrike" kern="1200" baseline="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dLbls>
          <c:cat>
            <c:strRef>
              <c:f>'[Microsoft Office Word 内のグラフ]図表7‐3‐2'!$B$1:$C$1</c:f>
              <c:strCache>
                <c:ptCount val="2"/>
                <c:pt idx="0">
                  <c:v>平成22年</c:v>
                </c:pt>
                <c:pt idx="1">
                  <c:v>平成27年</c:v>
                </c:pt>
              </c:strCache>
            </c:strRef>
          </c:cat>
          <c:val>
            <c:numRef>
              <c:f>'[Microsoft Office Word 内のグラフ]図表7‐3‐2'!$B$3:$C$3</c:f>
              <c:numCache>
                <c:formatCode>#,##0</c:formatCode>
                <c:ptCount val="2"/>
                <c:pt idx="0">
                  <c:v>30872</c:v>
                </c:pt>
                <c:pt idx="1">
                  <c:v>27922</c:v>
                </c:pt>
              </c:numCache>
            </c:numRef>
          </c:val>
        </c:ser>
        <c:ser>
          <c:idx val="2"/>
          <c:order val="2"/>
          <c:tx>
            <c:strRef>
              <c:f>'[Microsoft Office Word 内のグラフ]図表7‐3‐2'!$A$4</c:f>
              <c:strCache>
                <c:ptCount val="1"/>
                <c:pt idx="0">
                  <c:v>10～14</c:v>
                </c:pt>
              </c:strCache>
            </c:strRef>
          </c:tx>
          <c:spPr>
            <a:solidFill>
              <a:schemeClr val="accent6">
                <a:lumMod val="40000"/>
                <a:lumOff val="60000"/>
              </a:schemeClr>
            </a:solidFill>
            <a:ln>
              <a:noFill/>
            </a:ln>
            <a:effectLst>
              <a:outerShdw blurRad="57150" dist="19050" dir="5400000" algn="ctr" rotWithShape="0">
                <a:srgbClr val="000000">
                  <a:alpha val="63000"/>
                </a:srgbClr>
              </a:outerShdw>
            </a:effectLst>
          </c:spPr>
          <c:invertIfNegative val="0"/>
          <c:dPt>
            <c:idx val="0"/>
            <c:invertIfNegative val="0"/>
            <c:bubble3D val="0"/>
          </c:dPt>
          <c:dPt>
            <c:idx val="1"/>
            <c:invertIfNegative val="0"/>
            <c:bubble3D val="0"/>
          </c:dPt>
          <c:dLbls>
            <c:dLbl>
              <c:idx val="0"/>
              <c:layout/>
              <c:spPr>
                <a:noFill/>
                <a:ln>
                  <a:noFill/>
                </a:ln>
                <a:effectLst/>
              </c:spPr>
              <c:txPr>
                <a:bodyPr wrap="square" lIns="38100" tIns="19050" rIns="38100" bIns="19050" anchorCtr="1">
                  <a:spAutoFit/>
                </a:bodyPr>
                <a:lstStyle/>
                <a:p>
                  <a:pPr>
                    <a:defRPr sz="700" b="0" i="0" u="none" strike="noStrike" kern="1200" baseline="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dLbl>
            <c:dLbl>
              <c:idx val="1"/>
              <c:layout/>
              <c:tx>
                <c:rich>
                  <a:bodyPr wrap="square" lIns="38100" tIns="19050" rIns="38100" bIns="19050" anchorCtr="1">
                    <a:spAutoFit/>
                  </a:bodyPr>
                  <a:lstStyle/>
                  <a:p>
                    <a:pPr>
                      <a:defRPr sz="700" b="0" i="0" u="none" strike="noStrike" kern="1200" baseline="0">
                        <a:solidFill>
                          <a:schemeClr val="tx1">
                            <a:lumMod val="75000"/>
                            <a:lumOff val="25000"/>
                          </a:schemeClr>
                        </a:solidFill>
                        <a:latin typeface="+mn-lt"/>
                        <a:ea typeface="+mn-ea"/>
                        <a:cs typeface="+mn-cs"/>
                      </a:defRPr>
                    </a:pPr>
                    <a:r>
                      <a:rPr lang="en-US" altLang="ja-JP" sz="700" b="0" i="0" u="none" strike="noStrike" kern="1200" baseline="0">
                        <a:solidFill>
                          <a:schemeClr val="tx1">
                            <a:lumMod val="75000"/>
                            <a:lumOff val="25000"/>
                          </a:schemeClr>
                        </a:solidFill>
                        <a:latin typeface="+mn-lt"/>
                        <a:ea typeface="+mn-ea"/>
                        <a:cs typeface="+mn-cs"/>
                      </a:rPr>
                      <a:t>30,818</a:t>
                    </a:r>
                    <a:endParaRPr lang="ja-JP" altLang="en-US" sz="700" b="0" i="0" u="none" strike="noStrike" kern="1200" baseline="0">
                      <a:solidFill>
                        <a:schemeClr val="tx1">
                          <a:lumMod val="75000"/>
                          <a:lumOff val="25000"/>
                        </a:schemeClr>
                      </a:solidFill>
                      <a:latin typeface="+mn-lt"/>
                      <a:ea typeface="+mn-ea"/>
                      <a:cs typeface="+mn-cs"/>
                    </a:endParaRPr>
                  </a:p>
                  <a:p>
                    <a:pPr>
                      <a:defRPr sz="700" b="0" i="0" u="none" strike="noStrike" kern="1200" baseline="0">
                        <a:solidFill>
                          <a:schemeClr val="tx1">
                            <a:lumMod val="75000"/>
                            <a:lumOff val="25000"/>
                          </a:schemeClr>
                        </a:solidFill>
                        <a:latin typeface="+mn-lt"/>
                        <a:ea typeface="+mn-ea"/>
                        <a:cs typeface="+mn-cs"/>
                      </a:defRPr>
                    </a:pPr>
                    <a:r>
                      <a:rPr lang="ja-JP" altLang="en-US" sz="700" b="0" i="0" u="none" strike="noStrike" kern="1200" baseline="0">
                        <a:solidFill>
                          <a:schemeClr val="tx1">
                            <a:lumMod val="75000"/>
                            <a:lumOff val="25000"/>
                          </a:schemeClr>
                        </a:solidFill>
                        <a:latin typeface="+mn-lt"/>
                        <a:ea typeface="+mn-ea"/>
                        <a:cs typeface="+mn-cs"/>
                      </a:rPr>
                      <a:t>（△</a:t>
                    </a:r>
                    <a:r>
                      <a:rPr lang="en-US" altLang="ja-JP" sz="700" b="0" i="0" u="none" strike="noStrike" kern="1200" baseline="0">
                        <a:solidFill>
                          <a:schemeClr val="tx1">
                            <a:lumMod val="75000"/>
                            <a:lumOff val="25000"/>
                          </a:schemeClr>
                        </a:solidFill>
                        <a:latin typeface="+mn-lt"/>
                        <a:ea typeface="+mn-ea"/>
                        <a:cs typeface="+mn-cs"/>
                      </a:rPr>
                      <a:t>3,223</a:t>
                    </a:r>
                    <a:r>
                      <a:rPr lang="ja-JP" altLang="en-US" sz="700" b="0" i="0" u="none" strike="noStrike" kern="1200" baseline="0">
                        <a:solidFill>
                          <a:schemeClr val="tx1">
                            <a:lumMod val="75000"/>
                            <a:lumOff val="25000"/>
                          </a:schemeClr>
                        </a:solidFill>
                        <a:latin typeface="+mn-lt"/>
                        <a:ea typeface="+mn-ea"/>
                        <a:cs typeface="+mn-cs"/>
                      </a:rPr>
                      <a:t>）</a:t>
                    </a:r>
                    <a:endParaRPr lang="ja-JP" altLang="en-US" sz="700" b="0" i="0" u="none" strike="noStrike" kern="1200" baseline="0">
                      <a:solidFill>
                        <a:schemeClr val="tx1">
                          <a:lumMod val="75000"/>
                          <a:lumOff val="25000"/>
                        </a:schemeClr>
                      </a:solidFill>
                      <a:latin typeface="+mn-lt"/>
                      <a:ea typeface="+mn-ea"/>
                      <a:cs typeface="+mn-cs"/>
                    </a:endParaRPr>
                  </a:p>
                </c:rich>
              </c:tx>
              <c:spPr>
                <a:noFill/>
                <a:ln>
                  <a:noFill/>
                </a:ln>
                <a:effectLst/>
              </c:spPr>
              <c:dLblPos val="ctr"/>
              <c:showLegendKey val="0"/>
              <c:showVal val="1"/>
              <c:showCatName val="0"/>
              <c:showSerName val="0"/>
              <c:showPercent val="0"/>
              <c:showBubbleSize val="0"/>
            </c:dLbl>
            <c:spPr>
              <a:noFill/>
              <a:ln>
                <a:noFill/>
              </a:ln>
              <a:effectLst/>
            </c:spPr>
            <c:txPr>
              <a:bodyPr rot="0" horzOverflow="overflow" wrap="square" lIns="38100" tIns="19050" rIns="38100" bIns="19050" anchor="ctr" anchorCtr="1">
                <a:spAutoFit/>
              </a:bodyPr>
              <a:lstStyle/>
              <a:p>
                <a:pPr algn="ctr" rtl="0">
                  <a:defRPr sz="900" b="0" i="0" u="none" strike="noStrike" kern="1200" baseline="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dLbls>
          <c:cat>
            <c:strRef>
              <c:f>'[Microsoft Office Word 内のグラフ]図表7‐3‐2'!$B$1:$C$1</c:f>
              <c:strCache>
                <c:ptCount val="2"/>
                <c:pt idx="0">
                  <c:v>平成22年</c:v>
                </c:pt>
                <c:pt idx="1">
                  <c:v>平成27年</c:v>
                </c:pt>
              </c:strCache>
            </c:strRef>
          </c:cat>
          <c:val>
            <c:numRef>
              <c:f>'[Microsoft Office Word 内のグラフ]図表7‐3‐2'!$B$4:$C$4</c:f>
              <c:numCache>
                <c:formatCode>#,##0</c:formatCode>
                <c:ptCount val="2"/>
                <c:pt idx="0">
                  <c:v>34041</c:v>
                </c:pt>
                <c:pt idx="1">
                  <c:v>30818</c:v>
                </c:pt>
              </c:numCache>
            </c:numRef>
          </c:val>
        </c:ser>
        <c:dLbls>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gapWidth val="150"/>
        <c:overlap val="100"/>
        <c:axId val="1"/>
        <c:axId val="2"/>
      </c:barChart>
      <c:catAx>
        <c:axId val="1"/>
        <c:scaling>
          <c:orientation val="minMax"/>
        </c:scaling>
        <c:delete val="0"/>
        <c:axPos val="b"/>
        <c:numFmt formatCode="#,##0" sourceLinked="1"/>
        <c:majorTickMark val="none"/>
        <c:minorTickMark val="none"/>
        <c:tickLblPos val="nextTo"/>
        <c:spPr>
          <a:noFill/>
          <a:ln w="12700" cap="flat" cmpd="sng" algn="ctr">
            <a:solidFill>
              <a:schemeClr val="tx1">
                <a:lumMod val="15000"/>
                <a:lumOff val="85000"/>
              </a:schemeClr>
            </a:solidFill>
            <a:round/>
          </a:ln>
          <a:effectLst/>
        </c:spPr>
        <c:txPr>
          <a:bodyPr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crossAx val="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'[Microsoft Office Word 内のグラフ]図表7‐3‐8'!$A$2</c:f>
              <c:strCache>
                <c:ptCount val="1"/>
                <c:pt idx="0">
                  <c:v>～29歳</c:v>
                </c:pt>
              </c:strCache>
            </c:strRef>
          </c:tx>
          <c:spPr>
            <a:solidFill>
              <a:schemeClr val="accent1"/>
            </a:solidFill>
            <a:ln>
              <a:noFill/>
            </a:ln>
            <a:effectLst/>
          </c:spPr>
          <c:invertIfNegative val="0"/>
          <c:dPt>
            <c:idx val="0"/>
            <c:invertIfNegative val="0"/>
            <c:bubble3D val="0"/>
          </c:dPt>
          <c:dPt>
            <c:idx val="1"/>
            <c:invertIfNegative val="0"/>
            <c:bubble3D val="0"/>
          </c:dPt>
          <c:dLbls>
            <c:dLbl>
              <c:idx val="0"/>
              <c:layout/>
              <c:tx>
                <c:rich>
                  <a:bodyPr anchorCtr="1"/>
                  <a:lstStyle/>
                  <a:p>
                    <a:pPr>
                      <a:defRPr sz="900" b="1" i="0" u="none" strike="noStrike" kern="1200" baseline="0">
                        <a:solidFill>
                          <a:schemeClr val="tx1">
                            <a:lumMod val="75000"/>
                            <a:lumOff val="25000"/>
                          </a:schemeClr>
                        </a:solidFill>
                        <a:latin typeface="+mn-lt"/>
                        <a:ea typeface="+mn-ea"/>
                        <a:cs typeface="+mn-cs"/>
                      </a:defRPr>
                    </a:pPr>
                    <a:r>
                      <a:rPr lang="en-US" altLang="ja-JP" sz="900" b="1" i="0" u="none" strike="noStrike" kern="1200" baseline="0">
                        <a:solidFill>
                          <a:schemeClr val="tx1">
                            <a:lumMod val="75000"/>
                            <a:lumOff val="25000"/>
                          </a:schemeClr>
                        </a:solidFill>
                        <a:latin typeface="+mn-lt"/>
                        <a:ea typeface="+mn-ea"/>
                        <a:cs typeface="+mn-cs"/>
                      </a:rPr>
                      <a:t>4</a:t>
                    </a:r>
                    <a:endParaRPr lang="en-US" altLang="ja-JP" sz="900" b="1" i="0" u="none" strike="noStrike" kern="1200" baseline="0">
                      <a:solidFill>
                        <a:schemeClr val="tx1">
                          <a:lumMod val="75000"/>
                          <a:lumOff val="25000"/>
                        </a:schemeClr>
                      </a:solidFill>
                      <a:latin typeface="+mn-lt"/>
                      <a:ea typeface="+mn-ea"/>
                      <a:cs typeface="+mn-cs"/>
                    </a:endParaRPr>
                  </a:p>
                </c:rich>
              </c:tx>
              <c:spPr>
                <a:noFill/>
                <a:ln>
                  <a:noFill/>
                </a:ln>
                <a:effectLst/>
              </c:spPr>
              <c:dLblPos val="ctr"/>
              <c:showLegendKey val="0"/>
              <c:showVal val="1"/>
              <c:showCatName val="0"/>
              <c:showSerName val="0"/>
              <c:showPercent val="0"/>
              <c:showBubbleSize val="0"/>
            </c:dLbl>
            <c:dLbl>
              <c:idx val="1"/>
              <c:layout/>
              <c:tx>
                <c:rich>
                  <a:bodyPr anchorCtr="1"/>
                  <a:lstStyle/>
                  <a:p>
                    <a:pPr>
                      <a:defRPr sz="900" b="1" i="0" u="none" strike="noStrike" kern="1200" baseline="0">
                        <a:solidFill>
                          <a:schemeClr val="tx1">
                            <a:lumMod val="75000"/>
                            <a:lumOff val="25000"/>
                          </a:schemeClr>
                        </a:solidFill>
                        <a:latin typeface="+mn-lt"/>
                        <a:ea typeface="+mn-ea"/>
                        <a:cs typeface="+mn-cs"/>
                      </a:defRPr>
                    </a:pPr>
                    <a:r>
                      <a:rPr lang="en-US" altLang="ja-JP" sz="900" b="1" i="0" u="none" strike="noStrike" kern="1200" baseline="0">
                        <a:solidFill>
                          <a:schemeClr val="tx1">
                            <a:lumMod val="75000"/>
                            <a:lumOff val="25000"/>
                          </a:schemeClr>
                        </a:solidFill>
                        <a:latin typeface="+mn-lt"/>
                        <a:ea typeface="+mn-ea"/>
                        <a:cs typeface="+mn-cs"/>
                      </a:rPr>
                      <a:t>8</a:t>
                    </a:r>
                    <a:endParaRPr lang="en-US" altLang="ja-JP" sz="900" b="1" i="0" u="none" strike="noStrike" kern="1200" baseline="0">
                      <a:solidFill>
                        <a:schemeClr val="tx1">
                          <a:lumMod val="75000"/>
                          <a:lumOff val="25000"/>
                        </a:schemeClr>
                      </a:solidFill>
                      <a:latin typeface="+mn-lt"/>
                      <a:ea typeface="+mn-ea"/>
                      <a:cs typeface="+mn-cs"/>
                    </a:endParaRPr>
                  </a:p>
                </c:rich>
              </c:tx>
              <c:spPr>
                <a:noFill/>
                <a:ln>
                  <a:noFill/>
                </a:ln>
                <a:effectLst/>
              </c:spPr>
              <c:dLblPos val="ctr"/>
              <c:showLegendKey val="0"/>
              <c:showVal val="1"/>
              <c:showCatName val="0"/>
              <c:showSerName val="0"/>
              <c:showPercent val="0"/>
              <c:showBubbleSize val="0"/>
            </c:dLbl>
            <c:spPr>
              <a:noFill/>
              <a:ln>
                <a:noFill/>
              </a:ln>
              <a:effectLst/>
            </c:spPr>
            <c:txPr>
              <a:bodyPr rot="0" horzOverflow="overflow" wrap="square" lIns="38100" tIns="19050" rIns="38100" bIns="19050" anchor="ctr" anchorCtr="1">
                <a:spAutoFit/>
              </a:bodyPr>
              <a:lstStyle/>
              <a:p>
                <a:pPr algn="ctr" rtl="0">
                  <a:defRPr sz="900" b="1" i="0" u="none" strike="noStrike" kern="1200" baseline="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dLbls>
          <c:cat>
            <c:strRef>
              <c:f>'[Microsoft Office Word 内のグラフ]図表7‐3‐8'!$B$1:$C$1</c:f>
              <c:strCache>
                <c:ptCount val="2"/>
                <c:pt idx="0">
                  <c:v>平成22年</c:v>
                </c:pt>
                <c:pt idx="1">
                  <c:v>平成28年</c:v>
                </c:pt>
              </c:strCache>
            </c:strRef>
          </c:cat>
          <c:val>
            <c:numRef>
              <c:f>'[Microsoft Office Word 内のグラフ]図表7‐3‐8'!$B$2:$C$2</c:f>
              <c:numCache>
                <c:formatCode>0%</c:formatCode>
                <c:ptCount val="2"/>
                <c:pt idx="0">
                  <c:v>4.0000000000000022e-002</c:v>
                </c:pt>
                <c:pt idx="1">
                  <c:v>8.0000000000000043e-002</c:v>
                </c:pt>
              </c:numCache>
            </c:numRef>
          </c:val>
        </c:ser>
        <c:ser>
          <c:idx val="1"/>
          <c:order val="1"/>
          <c:tx>
            <c:strRef>
              <c:f>'[Microsoft Office Word 内のグラフ]図表7‐3‐8'!$A$3</c:f>
              <c:strCache>
                <c:ptCount val="1"/>
                <c:pt idx="0">
                  <c:v>30～39歳</c:v>
                </c:pt>
              </c:strCache>
            </c:strRef>
          </c:tx>
          <c:spPr>
            <a:solidFill>
              <a:schemeClr val="accent2"/>
            </a:solidFill>
            <a:ln>
              <a:noFill/>
            </a:ln>
            <a:effectLst/>
          </c:spPr>
          <c:invertIfNegative val="0"/>
          <c:dPt>
            <c:idx val="0"/>
            <c:invertIfNegative val="0"/>
            <c:bubble3D val="0"/>
          </c:dPt>
          <c:dPt>
            <c:idx val="1"/>
            <c:invertIfNegative val="0"/>
            <c:bubble3D val="0"/>
          </c:dPt>
          <c:dLbls>
            <c:dLbl>
              <c:idx val="0"/>
              <c:layout/>
              <c:tx>
                <c:rich>
                  <a:bodyPr anchorCtr="1"/>
                  <a:lstStyle/>
                  <a:p>
                    <a:pPr>
                      <a:defRPr sz="900" b="1" i="0" u="none" strike="noStrike" kern="1200" baseline="0">
                        <a:solidFill>
                          <a:schemeClr val="tx1">
                            <a:lumMod val="75000"/>
                            <a:lumOff val="25000"/>
                          </a:schemeClr>
                        </a:solidFill>
                        <a:latin typeface="+mn-lt"/>
                        <a:ea typeface="+mn-ea"/>
                        <a:cs typeface="+mn-cs"/>
                      </a:defRPr>
                    </a:pPr>
                    <a:r>
                      <a:rPr lang="en-US" altLang="ja-JP" sz="900" b="1" i="0" u="none" strike="noStrike" kern="1200" baseline="0">
                        <a:solidFill>
                          <a:schemeClr val="tx1">
                            <a:lumMod val="75000"/>
                            <a:lumOff val="25000"/>
                          </a:schemeClr>
                        </a:solidFill>
                        <a:latin typeface="+mn-lt"/>
                        <a:ea typeface="+mn-ea"/>
                        <a:cs typeface="+mn-cs"/>
                      </a:rPr>
                      <a:t>2</a:t>
                    </a:r>
                    <a:r>
                      <a:rPr lang="en-US" altLang="ja-JP" sz="900" b="1" i="0" u="none" strike="noStrike" kern="1200" baseline="0">
                        <a:solidFill>
                          <a:schemeClr val="tx1">
                            <a:lumMod val="75000"/>
                            <a:lumOff val="25000"/>
                          </a:schemeClr>
                        </a:solidFill>
                        <a:latin typeface="+mn-lt"/>
                        <a:ea typeface="+mn-ea"/>
                        <a:cs typeface="+mn-cs"/>
                      </a:rPr>
                      <a:t>2</a:t>
                    </a:r>
                    <a:endParaRPr lang="ja-JP" altLang="en-US" sz="900" b="1" i="0" u="none" strike="noStrike" kern="1200" baseline="0">
                      <a:solidFill>
                        <a:schemeClr val="tx1">
                          <a:lumMod val="75000"/>
                          <a:lumOff val="25000"/>
                        </a:schemeClr>
                      </a:solidFill>
                      <a:latin typeface="+mn-lt"/>
                      <a:ea typeface="+mn-ea"/>
                      <a:cs typeface="+mn-cs"/>
                    </a:endParaRPr>
                  </a:p>
                </c:rich>
              </c:tx>
              <c:spPr>
                <a:noFill/>
                <a:ln>
                  <a:noFill/>
                </a:ln>
                <a:effectLst/>
              </c:spPr>
              <c:dLblPos val="ctr"/>
              <c:showLegendKey val="0"/>
              <c:showVal val="1"/>
              <c:showCatName val="0"/>
              <c:showSerName val="0"/>
              <c:showPercent val="0"/>
              <c:showBubbleSize val="0"/>
            </c:dLbl>
            <c:dLbl>
              <c:idx val="1"/>
              <c:layout/>
              <c:tx>
                <c:rich>
                  <a:bodyPr anchorCtr="1"/>
                  <a:lstStyle/>
                  <a:p>
                    <a:pPr>
                      <a:defRPr sz="900" b="1" i="0" u="none" strike="noStrike" kern="1200" baseline="0">
                        <a:solidFill>
                          <a:schemeClr val="tx1">
                            <a:lumMod val="75000"/>
                            <a:lumOff val="25000"/>
                          </a:schemeClr>
                        </a:solidFill>
                        <a:latin typeface="+mn-lt"/>
                        <a:ea typeface="+mn-ea"/>
                        <a:cs typeface="+mn-cs"/>
                      </a:defRPr>
                    </a:pPr>
                    <a:r>
                      <a:rPr lang="en-US" altLang="ja-JP" sz="900" b="1" i="0" u="none" strike="noStrike" kern="1200" baseline="0">
                        <a:solidFill>
                          <a:schemeClr val="tx1">
                            <a:lumMod val="75000"/>
                            <a:lumOff val="25000"/>
                          </a:schemeClr>
                        </a:solidFill>
                        <a:latin typeface="+mn-lt"/>
                        <a:ea typeface="+mn-ea"/>
                        <a:cs typeface="+mn-cs"/>
                      </a:rPr>
                      <a:t>1</a:t>
                    </a:r>
                    <a:r>
                      <a:rPr lang="en-US" altLang="ja-JP" sz="900" b="1" i="0" u="none" strike="noStrike" kern="1200" baseline="0">
                        <a:solidFill>
                          <a:schemeClr val="tx1">
                            <a:lumMod val="75000"/>
                            <a:lumOff val="25000"/>
                          </a:schemeClr>
                        </a:solidFill>
                        <a:latin typeface="+mn-lt"/>
                        <a:ea typeface="+mn-ea"/>
                        <a:cs typeface="+mn-cs"/>
                      </a:rPr>
                      <a:t>4</a:t>
                    </a:r>
                    <a:endParaRPr lang="ja-JP" altLang="en-US" sz="900" b="1" i="0" u="none" strike="noStrike" kern="1200" baseline="0">
                      <a:solidFill>
                        <a:schemeClr val="tx1">
                          <a:lumMod val="75000"/>
                          <a:lumOff val="25000"/>
                        </a:schemeClr>
                      </a:solidFill>
                      <a:latin typeface="+mn-lt"/>
                      <a:ea typeface="+mn-ea"/>
                      <a:cs typeface="+mn-cs"/>
                    </a:endParaRPr>
                  </a:p>
                </c:rich>
              </c:tx>
              <c:spPr>
                <a:noFill/>
                <a:ln>
                  <a:noFill/>
                </a:ln>
                <a:effectLst/>
              </c:spPr>
              <c:dLblPos val="ctr"/>
              <c:showLegendKey val="0"/>
              <c:showVal val="1"/>
              <c:showCatName val="0"/>
              <c:showSerName val="0"/>
              <c:showPercent val="0"/>
              <c:showBubbleSize val="0"/>
            </c:dLbl>
            <c:spPr>
              <a:noFill/>
              <a:ln>
                <a:noFill/>
              </a:ln>
              <a:effectLst/>
            </c:spPr>
            <c:txPr>
              <a:bodyPr rot="0" horzOverflow="overflow" wrap="square" lIns="38100" tIns="19050" rIns="38100" bIns="19050" anchor="ctr" anchorCtr="1">
                <a:spAutoFit/>
              </a:bodyPr>
              <a:lstStyle/>
              <a:p>
                <a:pPr algn="ctr" rtl="0">
                  <a:defRPr sz="900" b="1" i="0" u="none" strike="noStrike" kern="1200" baseline="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dLbls>
          <c:cat>
            <c:strRef>
              <c:f>'[Microsoft Office Word 内のグラフ]図表7‐3‐8'!$B$1:$C$1</c:f>
              <c:strCache>
                <c:ptCount val="2"/>
                <c:pt idx="0">
                  <c:v>平成22年</c:v>
                </c:pt>
                <c:pt idx="1">
                  <c:v>平成28年</c:v>
                </c:pt>
              </c:strCache>
            </c:strRef>
          </c:cat>
          <c:val>
            <c:numRef>
              <c:f>'[Microsoft Office Word 内のグラフ]図表7‐3‐8'!$B$3:$C$3</c:f>
              <c:numCache>
                <c:formatCode>0%</c:formatCode>
                <c:ptCount val="2"/>
                <c:pt idx="0">
                  <c:v>0.22</c:v>
                </c:pt>
                <c:pt idx="1">
                  <c:v>0.14000000000000001</c:v>
                </c:pt>
              </c:numCache>
            </c:numRef>
          </c:val>
        </c:ser>
        <c:ser>
          <c:idx val="2"/>
          <c:order val="2"/>
          <c:tx>
            <c:strRef>
              <c:f>'[Microsoft Office Word 内のグラフ]図表7‐3‐8'!$A$4</c:f>
              <c:strCache>
                <c:ptCount val="1"/>
                <c:pt idx="0">
                  <c:v>40～49歳</c:v>
                </c:pt>
              </c:strCache>
            </c:strRef>
          </c:tx>
          <c:spPr>
            <a:solidFill>
              <a:schemeClr val="accent3"/>
            </a:solidFill>
            <a:ln>
              <a:noFill/>
            </a:ln>
            <a:effectLst/>
          </c:spPr>
          <c:invertIfNegative val="0"/>
          <c:dPt>
            <c:idx val="0"/>
            <c:invertIfNegative val="0"/>
            <c:bubble3D val="0"/>
          </c:dPt>
          <c:dPt>
            <c:idx val="1"/>
            <c:invertIfNegative val="0"/>
            <c:bubble3D val="0"/>
          </c:dPt>
          <c:dLbls>
            <c:dLbl>
              <c:idx val="0"/>
              <c:layout/>
              <c:tx>
                <c:rich>
                  <a:bodyPr anchorCtr="1"/>
                  <a:lstStyle/>
                  <a:p>
                    <a:pPr>
                      <a:defRPr sz="900" b="1" i="0" u="none" strike="noStrike" kern="1200" baseline="0">
                        <a:solidFill>
                          <a:schemeClr val="tx1">
                            <a:lumMod val="75000"/>
                            <a:lumOff val="25000"/>
                          </a:schemeClr>
                        </a:solidFill>
                        <a:latin typeface="+mn-lt"/>
                        <a:ea typeface="+mn-ea"/>
                        <a:cs typeface="+mn-cs"/>
                      </a:defRPr>
                    </a:pPr>
                    <a:r>
                      <a:rPr lang="en-US" altLang="ja-JP" sz="900" b="1" i="0" u="none" strike="noStrike" kern="1200" baseline="0">
                        <a:solidFill>
                          <a:schemeClr val="tx1">
                            <a:lumMod val="75000"/>
                            <a:lumOff val="25000"/>
                          </a:schemeClr>
                        </a:solidFill>
                        <a:latin typeface="+mn-lt"/>
                        <a:ea typeface="+mn-ea"/>
                        <a:cs typeface="+mn-cs"/>
                      </a:rPr>
                      <a:t>2</a:t>
                    </a:r>
                    <a:r>
                      <a:rPr lang="en-US" altLang="ja-JP" sz="900" b="1" i="0" u="none" strike="noStrike" kern="1200" baseline="0">
                        <a:solidFill>
                          <a:schemeClr val="tx1">
                            <a:lumMod val="75000"/>
                            <a:lumOff val="25000"/>
                          </a:schemeClr>
                        </a:solidFill>
                        <a:latin typeface="+mn-lt"/>
                        <a:ea typeface="+mn-ea"/>
                        <a:cs typeface="+mn-cs"/>
                      </a:rPr>
                      <a:t>7</a:t>
                    </a:r>
                    <a:endParaRPr lang="ja-JP" altLang="en-US" sz="900" b="1" i="0" u="none" strike="noStrike" kern="1200" baseline="0">
                      <a:solidFill>
                        <a:schemeClr val="tx1">
                          <a:lumMod val="75000"/>
                          <a:lumOff val="25000"/>
                        </a:schemeClr>
                      </a:solidFill>
                      <a:latin typeface="+mn-lt"/>
                      <a:ea typeface="+mn-ea"/>
                      <a:cs typeface="+mn-cs"/>
                    </a:endParaRPr>
                  </a:p>
                </c:rich>
              </c:tx>
              <c:spPr>
                <a:noFill/>
                <a:ln>
                  <a:noFill/>
                </a:ln>
                <a:effectLst/>
              </c:spPr>
              <c:dLblPos val="ctr"/>
              <c:showLegendKey val="0"/>
              <c:showVal val="1"/>
              <c:showCatName val="0"/>
              <c:showSerName val="0"/>
              <c:showPercent val="0"/>
              <c:showBubbleSize val="0"/>
            </c:dLbl>
            <c:dLbl>
              <c:idx val="1"/>
              <c:layout/>
              <c:tx>
                <c:rich>
                  <a:bodyPr anchorCtr="1"/>
                  <a:lstStyle/>
                  <a:p>
                    <a:pPr>
                      <a:defRPr sz="900" b="1" i="0" u="none" strike="noStrike" kern="1200" baseline="0">
                        <a:solidFill>
                          <a:schemeClr val="tx1">
                            <a:lumMod val="75000"/>
                            <a:lumOff val="25000"/>
                          </a:schemeClr>
                        </a:solidFill>
                        <a:latin typeface="+mn-lt"/>
                        <a:ea typeface="+mn-ea"/>
                        <a:cs typeface="+mn-cs"/>
                      </a:defRPr>
                    </a:pPr>
                    <a:r>
                      <a:rPr lang="en-US" altLang="ja-JP" sz="900" b="1" i="0" u="none" strike="noStrike" kern="1200" baseline="0">
                        <a:solidFill>
                          <a:schemeClr val="tx1">
                            <a:lumMod val="75000"/>
                            <a:lumOff val="25000"/>
                          </a:schemeClr>
                        </a:solidFill>
                        <a:latin typeface="+mn-lt"/>
                        <a:ea typeface="+mn-ea"/>
                        <a:cs typeface="+mn-cs"/>
                      </a:rPr>
                      <a:t>2</a:t>
                    </a:r>
                    <a:r>
                      <a:rPr lang="en-US" altLang="ja-JP" sz="900" b="1" i="0" u="none" strike="noStrike" kern="1200" baseline="0">
                        <a:solidFill>
                          <a:schemeClr val="tx1">
                            <a:lumMod val="75000"/>
                            <a:lumOff val="25000"/>
                          </a:schemeClr>
                        </a:solidFill>
                        <a:latin typeface="+mn-lt"/>
                        <a:ea typeface="+mn-ea"/>
                        <a:cs typeface="+mn-cs"/>
                      </a:rPr>
                      <a:t>5</a:t>
                    </a:r>
                    <a:endParaRPr lang="ja-JP" altLang="en-US" sz="900" b="1" i="0" u="none" strike="noStrike" kern="1200" baseline="0">
                      <a:solidFill>
                        <a:schemeClr val="tx1">
                          <a:lumMod val="75000"/>
                          <a:lumOff val="25000"/>
                        </a:schemeClr>
                      </a:solidFill>
                      <a:latin typeface="+mn-lt"/>
                      <a:ea typeface="+mn-ea"/>
                      <a:cs typeface="+mn-cs"/>
                    </a:endParaRPr>
                  </a:p>
                </c:rich>
              </c:tx>
              <c:spPr>
                <a:noFill/>
                <a:ln>
                  <a:noFill/>
                </a:ln>
                <a:effectLst/>
              </c:spPr>
              <c:dLblPos val="ctr"/>
              <c:showLegendKey val="0"/>
              <c:showVal val="1"/>
              <c:showCatName val="0"/>
              <c:showSerName val="0"/>
              <c:showPercent val="0"/>
              <c:showBubbleSize val="0"/>
            </c:dLbl>
            <c:spPr>
              <a:noFill/>
              <a:ln>
                <a:noFill/>
              </a:ln>
              <a:effectLst/>
            </c:spPr>
            <c:txPr>
              <a:bodyPr rot="0" horzOverflow="overflow" wrap="square" lIns="38100" tIns="19050" rIns="38100" bIns="19050" anchor="ctr" anchorCtr="1">
                <a:spAutoFit/>
              </a:bodyPr>
              <a:lstStyle/>
              <a:p>
                <a:pPr algn="ctr" rtl="0">
                  <a:defRPr sz="900" b="1" i="0" u="none" strike="noStrike" kern="1200" baseline="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dLbls>
          <c:cat>
            <c:strRef>
              <c:f>'[Microsoft Office Word 内のグラフ]図表7‐3‐8'!$B$1:$C$1</c:f>
              <c:strCache>
                <c:ptCount val="2"/>
                <c:pt idx="0">
                  <c:v>平成22年</c:v>
                </c:pt>
                <c:pt idx="1">
                  <c:v>平成28年</c:v>
                </c:pt>
              </c:strCache>
            </c:strRef>
          </c:cat>
          <c:val>
            <c:numRef>
              <c:f>'[Microsoft Office Word 内のグラフ]図表7‐3‐8'!$B$4:$C$4</c:f>
              <c:numCache>
                <c:formatCode>0%</c:formatCode>
                <c:ptCount val="2"/>
                <c:pt idx="0">
                  <c:v>0.27</c:v>
                </c:pt>
                <c:pt idx="1">
                  <c:v>0.25</c:v>
                </c:pt>
              </c:numCache>
            </c:numRef>
          </c:val>
        </c:ser>
        <c:ser>
          <c:idx val="3"/>
          <c:order val="3"/>
          <c:tx>
            <c:strRef>
              <c:f>'[Microsoft Office Word 内のグラフ]図表7‐3‐8'!$A$5</c:f>
              <c:strCache>
                <c:ptCount val="1"/>
                <c:pt idx="0">
                  <c:v>50～59歳</c:v>
                </c:pt>
              </c:strCache>
            </c:strRef>
          </c:tx>
          <c:spPr>
            <a:solidFill>
              <a:schemeClr val="accent4"/>
            </a:solidFill>
            <a:ln>
              <a:noFill/>
            </a:ln>
            <a:effectLst/>
          </c:spPr>
          <c:invertIfNegative val="0"/>
          <c:dPt>
            <c:idx val="0"/>
            <c:invertIfNegative val="0"/>
            <c:bubble3D val="0"/>
          </c:dPt>
          <c:dPt>
            <c:idx val="1"/>
            <c:invertIfNegative val="0"/>
            <c:bubble3D val="0"/>
          </c:dPt>
          <c:dLbls>
            <c:dLbl>
              <c:idx val="0"/>
              <c:layout/>
              <c:tx>
                <c:rich>
                  <a:bodyPr anchorCtr="1"/>
                  <a:lstStyle/>
                  <a:p>
                    <a:pPr>
                      <a:defRPr sz="900" b="1" i="0" u="none" strike="noStrike" kern="1200" baseline="0">
                        <a:solidFill>
                          <a:schemeClr val="tx1">
                            <a:lumMod val="75000"/>
                            <a:lumOff val="25000"/>
                          </a:schemeClr>
                        </a:solidFill>
                        <a:latin typeface="+mn-lt"/>
                        <a:ea typeface="+mn-ea"/>
                        <a:cs typeface="+mn-cs"/>
                      </a:defRPr>
                    </a:pPr>
                    <a:r>
                      <a:rPr lang="en-US" altLang="ja-JP" sz="900" b="1" i="0" u="none" strike="noStrike" kern="1200" baseline="0">
                        <a:solidFill>
                          <a:schemeClr val="tx1">
                            <a:lumMod val="75000"/>
                            <a:lumOff val="25000"/>
                          </a:schemeClr>
                        </a:solidFill>
                        <a:latin typeface="+mn-lt"/>
                        <a:ea typeface="+mn-ea"/>
                        <a:cs typeface="+mn-cs"/>
                      </a:rPr>
                      <a:t>2</a:t>
                    </a:r>
                    <a:r>
                      <a:rPr lang="en-US" altLang="ja-JP" sz="900" b="1" i="0" u="none" strike="noStrike" kern="1200" baseline="0">
                        <a:solidFill>
                          <a:schemeClr val="tx1">
                            <a:lumMod val="75000"/>
                            <a:lumOff val="25000"/>
                          </a:schemeClr>
                        </a:solidFill>
                        <a:latin typeface="+mn-lt"/>
                        <a:ea typeface="+mn-ea"/>
                        <a:cs typeface="+mn-cs"/>
                      </a:rPr>
                      <a:t>2</a:t>
                    </a:r>
                    <a:endParaRPr lang="ja-JP" altLang="en-US" sz="900" b="1" i="0" u="none" strike="noStrike" kern="1200" baseline="0">
                      <a:solidFill>
                        <a:schemeClr val="tx1">
                          <a:lumMod val="75000"/>
                          <a:lumOff val="25000"/>
                        </a:schemeClr>
                      </a:solidFill>
                      <a:latin typeface="+mn-lt"/>
                      <a:ea typeface="+mn-ea"/>
                      <a:cs typeface="+mn-cs"/>
                    </a:endParaRPr>
                  </a:p>
                </c:rich>
              </c:tx>
              <c:spPr>
                <a:noFill/>
                <a:ln>
                  <a:noFill/>
                </a:ln>
                <a:effectLst/>
              </c:spPr>
              <c:dLblPos val="ctr"/>
              <c:showLegendKey val="0"/>
              <c:showVal val="1"/>
              <c:showCatName val="0"/>
              <c:showSerName val="0"/>
              <c:showPercent val="0"/>
              <c:showBubbleSize val="0"/>
            </c:dLbl>
            <c:dLbl>
              <c:idx val="1"/>
              <c:layout/>
              <c:tx>
                <c:rich>
                  <a:bodyPr anchorCtr="1"/>
                  <a:lstStyle/>
                  <a:p>
                    <a:pPr>
                      <a:defRPr sz="900" b="1" i="0" u="none" strike="noStrike" kern="1200" baseline="0">
                        <a:solidFill>
                          <a:schemeClr val="tx1">
                            <a:lumMod val="75000"/>
                            <a:lumOff val="25000"/>
                          </a:schemeClr>
                        </a:solidFill>
                        <a:latin typeface="+mn-lt"/>
                        <a:ea typeface="+mn-ea"/>
                        <a:cs typeface="+mn-cs"/>
                      </a:defRPr>
                    </a:pPr>
                    <a:r>
                      <a:rPr lang="en-US" altLang="ja-JP" sz="900" b="1" i="0" u="none" strike="noStrike" kern="1200" baseline="0">
                        <a:solidFill>
                          <a:schemeClr val="tx1">
                            <a:lumMod val="75000"/>
                            <a:lumOff val="25000"/>
                          </a:schemeClr>
                        </a:solidFill>
                        <a:latin typeface="+mn-lt"/>
                        <a:ea typeface="+mn-ea"/>
                        <a:cs typeface="+mn-cs"/>
                      </a:rPr>
                      <a:t>2</a:t>
                    </a:r>
                    <a:r>
                      <a:rPr lang="en-US" altLang="ja-JP" sz="900" b="1" i="0" u="none" strike="noStrike" kern="1200" baseline="0">
                        <a:solidFill>
                          <a:schemeClr val="tx1">
                            <a:lumMod val="75000"/>
                            <a:lumOff val="25000"/>
                          </a:schemeClr>
                        </a:solidFill>
                        <a:latin typeface="+mn-lt"/>
                        <a:ea typeface="+mn-ea"/>
                        <a:cs typeface="+mn-cs"/>
                      </a:rPr>
                      <a:t>3</a:t>
                    </a:r>
                    <a:endParaRPr lang="ja-JP" altLang="en-US" sz="900" b="1" i="0" u="none" strike="noStrike" kern="1200" baseline="0">
                      <a:solidFill>
                        <a:schemeClr val="tx1">
                          <a:lumMod val="75000"/>
                          <a:lumOff val="25000"/>
                        </a:schemeClr>
                      </a:solidFill>
                      <a:latin typeface="+mn-lt"/>
                      <a:ea typeface="+mn-ea"/>
                      <a:cs typeface="+mn-cs"/>
                    </a:endParaRPr>
                  </a:p>
                </c:rich>
              </c:tx>
              <c:spPr>
                <a:noFill/>
                <a:ln>
                  <a:noFill/>
                </a:ln>
                <a:effectLst/>
              </c:spPr>
              <c:dLblPos val="ctr"/>
              <c:showLegendKey val="0"/>
              <c:showVal val="1"/>
              <c:showCatName val="0"/>
              <c:showSerName val="0"/>
              <c:showPercent val="0"/>
              <c:showBubbleSize val="0"/>
            </c:dLbl>
            <c:spPr>
              <a:noFill/>
              <a:ln>
                <a:noFill/>
              </a:ln>
              <a:effectLst/>
            </c:spPr>
            <c:txPr>
              <a:bodyPr rot="0" horzOverflow="overflow" wrap="square" lIns="38100" tIns="19050" rIns="38100" bIns="19050" anchor="ctr" anchorCtr="1">
                <a:spAutoFit/>
              </a:bodyPr>
              <a:lstStyle/>
              <a:p>
                <a:pPr algn="ctr" rtl="0">
                  <a:defRPr sz="900" b="1" i="0" u="none" strike="noStrike" kern="1200" baseline="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dLbls>
          <c:cat>
            <c:strRef>
              <c:f>'[Microsoft Office Word 内のグラフ]図表7‐3‐8'!$B$1:$C$1</c:f>
              <c:strCache>
                <c:ptCount val="2"/>
                <c:pt idx="0">
                  <c:v>平成22年</c:v>
                </c:pt>
                <c:pt idx="1">
                  <c:v>平成28年</c:v>
                </c:pt>
              </c:strCache>
            </c:strRef>
          </c:cat>
          <c:val>
            <c:numRef>
              <c:f>'[Microsoft Office Word 内のグラフ]図表7‐3‐8'!$B$5:$C$5</c:f>
              <c:numCache>
                <c:formatCode>0%</c:formatCode>
                <c:ptCount val="2"/>
                <c:pt idx="0">
                  <c:v>0.22</c:v>
                </c:pt>
                <c:pt idx="1">
                  <c:v>0.23</c:v>
                </c:pt>
              </c:numCache>
            </c:numRef>
          </c:val>
        </c:ser>
        <c:ser>
          <c:idx val="4"/>
          <c:order val="4"/>
          <c:tx>
            <c:strRef>
              <c:f>'[Microsoft Office Word 内のグラフ]図表7‐3‐8'!$A$6</c:f>
              <c:strCache>
                <c:ptCount val="1"/>
                <c:pt idx="0">
                  <c:v>60～69歳</c:v>
                </c:pt>
              </c:strCache>
            </c:strRef>
          </c:tx>
          <c:spPr>
            <a:solidFill>
              <a:schemeClr val="accent5"/>
            </a:solidFill>
            <a:ln>
              <a:noFill/>
            </a:ln>
            <a:effectLst/>
          </c:spPr>
          <c:invertIfNegative val="0"/>
          <c:dPt>
            <c:idx val="0"/>
            <c:invertIfNegative val="0"/>
            <c:bubble3D val="0"/>
          </c:dPt>
          <c:dPt>
            <c:idx val="1"/>
            <c:invertIfNegative val="0"/>
            <c:bubble3D val="0"/>
          </c:dPt>
          <c:dLbls>
            <c:dLbl>
              <c:idx val="0"/>
              <c:layout/>
              <c:tx>
                <c:rich>
                  <a:bodyPr anchorCtr="1"/>
                  <a:lstStyle/>
                  <a:p>
                    <a:pPr>
                      <a:defRPr sz="900" b="1" i="0" u="none" strike="noStrike" kern="1200" baseline="0">
                        <a:solidFill>
                          <a:schemeClr val="tx1">
                            <a:lumMod val="75000"/>
                            <a:lumOff val="25000"/>
                          </a:schemeClr>
                        </a:solidFill>
                        <a:latin typeface="+mn-lt"/>
                        <a:ea typeface="+mn-ea"/>
                        <a:cs typeface="+mn-cs"/>
                      </a:defRPr>
                    </a:pPr>
                    <a:r>
                      <a:rPr lang="en-US" altLang="ja-JP" sz="900" b="1" i="0" u="none" strike="noStrike" kern="1200" baseline="0">
                        <a:solidFill>
                          <a:schemeClr val="tx1">
                            <a:lumMod val="75000"/>
                            <a:lumOff val="25000"/>
                          </a:schemeClr>
                        </a:solidFill>
                        <a:latin typeface="+mn-lt"/>
                        <a:ea typeface="+mn-ea"/>
                        <a:cs typeface="+mn-cs"/>
                      </a:rPr>
                      <a:t>1</a:t>
                    </a:r>
                    <a:r>
                      <a:rPr lang="en-US" altLang="ja-JP" sz="900" b="1" i="0" u="none" strike="noStrike" kern="1200" baseline="0">
                        <a:solidFill>
                          <a:schemeClr val="tx1">
                            <a:lumMod val="75000"/>
                            <a:lumOff val="25000"/>
                          </a:schemeClr>
                        </a:solidFill>
                        <a:latin typeface="+mn-lt"/>
                        <a:ea typeface="+mn-ea"/>
                        <a:cs typeface="+mn-cs"/>
                      </a:rPr>
                      <a:t>8</a:t>
                    </a:r>
                    <a:endParaRPr lang="ja-JP" altLang="en-US" sz="900" b="1" i="0" u="none" strike="noStrike" kern="1200" baseline="0">
                      <a:solidFill>
                        <a:schemeClr val="tx1">
                          <a:lumMod val="75000"/>
                          <a:lumOff val="25000"/>
                        </a:schemeClr>
                      </a:solidFill>
                      <a:latin typeface="+mn-lt"/>
                      <a:ea typeface="+mn-ea"/>
                      <a:cs typeface="+mn-cs"/>
                    </a:endParaRPr>
                  </a:p>
                </c:rich>
              </c:tx>
              <c:spPr>
                <a:noFill/>
                <a:ln>
                  <a:noFill/>
                </a:ln>
                <a:effectLst/>
              </c:spPr>
              <c:dLblPos val="ctr"/>
              <c:showLegendKey val="0"/>
              <c:showVal val="1"/>
              <c:showCatName val="0"/>
              <c:showSerName val="0"/>
              <c:showPercent val="0"/>
              <c:showBubbleSize val="0"/>
            </c:dLbl>
            <c:dLbl>
              <c:idx val="1"/>
              <c:layout/>
              <c:tx>
                <c:rich>
                  <a:bodyPr anchorCtr="1"/>
                  <a:lstStyle/>
                  <a:p>
                    <a:pPr>
                      <a:defRPr sz="900" b="1" i="0" u="none" strike="noStrike" kern="1200" baseline="0">
                        <a:solidFill>
                          <a:schemeClr val="tx1">
                            <a:lumMod val="75000"/>
                            <a:lumOff val="25000"/>
                          </a:schemeClr>
                        </a:solidFill>
                        <a:latin typeface="+mn-lt"/>
                        <a:ea typeface="+mn-ea"/>
                        <a:cs typeface="+mn-cs"/>
                      </a:defRPr>
                    </a:pPr>
                    <a:r>
                      <a:rPr lang="en-US" altLang="ja-JP" sz="900" b="1" i="0" u="none" strike="noStrike" kern="1200" baseline="0">
                        <a:solidFill>
                          <a:schemeClr val="tx1">
                            <a:lumMod val="75000"/>
                            <a:lumOff val="25000"/>
                          </a:schemeClr>
                        </a:solidFill>
                        <a:latin typeface="+mn-lt"/>
                        <a:ea typeface="+mn-ea"/>
                        <a:cs typeface="+mn-cs"/>
                      </a:rPr>
                      <a:t>2</a:t>
                    </a:r>
                    <a:r>
                      <a:rPr lang="en-US" altLang="ja-JP" sz="900" b="1" i="0" u="none" strike="noStrike" kern="1200" baseline="0">
                        <a:solidFill>
                          <a:schemeClr val="tx1">
                            <a:lumMod val="75000"/>
                            <a:lumOff val="25000"/>
                          </a:schemeClr>
                        </a:solidFill>
                        <a:latin typeface="+mn-lt"/>
                        <a:ea typeface="+mn-ea"/>
                        <a:cs typeface="+mn-cs"/>
                      </a:rPr>
                      <a:t>3</a:t>
                    </a:r>
                    <a:endParaRPr lang="ja-JP" altLang="en-US" sz="900" b="1" i="0" u="none" strike="noStrike" kern="1200" baseline="0">
                      <a:solidFill>
                        <a:schemeClr val="tx1">
                          <a:lumMod val="75000"/>
                          <a:lumOff val="25000"/>
                        </a:schemeClr>
                      </a:solidFill>
                      <a:latin typeface="+mn-lt"/>
                      <a:ea typeface="+mn-ea"/>
                      <a:cs typeface="+mn-cs"/>
                    </a:endParaRPr>
                  </a:p>
                </c:rich>
              </c:tx>
              <c:spPr>
                <a:noFill/>
                <a:ln>
                  <a:noFill/>
                </a:ln>
                <a:effectLst/>
              </c:spPr>
              <c:dLblPos val="ctr"/>
              <c:showLegendKey val="0"/>
              <c:showVal val="1"/>
              <c:showCatName val="0"/>
              <c:showSerName val="0"/>
              <c:showPercent val="0"/>
              <c:showBubbleSize val="0"/>
            </c:dLbl>
            <c:spPr>
              <a:noFill/>
              <a:ln>
                <a:noFill/>
              </a:ln>
              <a:effectLst/>
            </c:spPr>
            <c:txPr>
              <a:bodyPr rot="0" horzOverflow="overflow" wrap="square" lIns="38100" tIns="19050" rIns="38100" bIns="19050" anchor="ctr" anchorCtr="1">
                <a:spAutoFit/>
              </a:bodyPr>
              <a:lstStyle/>
              <a:p>
                <a:pPr algn="ctr" rtl="0">
                  <a:defRPr sz="900" b="1" i="0" u="none" strike="noStrike" kern="1200" baseline="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dLbls>
          <c:cat>
            <c:strRef>
              <c:f>'[Microsoft Office Word 内のグラフ]図表7‐3‐8'!$B$1:$C$1</c:f>
              <c:strCache>
                <c:ptCount val="2"/>
                <c:pt idx="0">
                  <c:v>平成22年</c:v>
                </c:pt>
                <c:pt idx="1">
                  <c:v>平成28年</c:v>
                </c:pt>
              </c:strCache>
            </c:strRef>
          </c:cat>
          <c:val>
            <c:numRef>
              <c:f>'[Microsoft Office Word 内のグラフ]図表7‐3‐8'!$B$6:$C$6</c:f>
              <c:numCache>
                <c:formatCode>0%</c:formatCode>
                <c:ptCount val="2"/>
                <c:pt idx="0">
                  <c:v>0.18000000000000024</c:v>
                </c:pt>
                <c:pt idx="1">
                  <c:v>0.23</c:v>
                </c:pt>
              </c:numCache>
            </c:numRef>
          </c:val>
        </c:ser>
        <c:ser>
          <c:idx val="5"/>
          <c:order val="5"/>
          <c:tx>
            <c:strRef>
              <c:f>'[Microsoft Office Word 内のグラフ]図表7‐3‐8'!$A$7</c:f>
              <c:strCache>
                <c:ptCount val="1"/>
                <c:pt idx="0">
                  <c:v>70歳～</c:v>
                </c:pt>
              </c:strCache>
            </c:strRef>
          </c:tx>
          <c:spPr>
            <a:solidFill>
              <a:schemeClr val="accent6"/>
            </a:solidFill>
            <a:ln>
              <a:noFill/>
            </a:ln>
            <a:effectLst/>
          </c:spPr>
          <c:invertIfNegative val="0"/>
          <c:dPt>
            <c:idx val="0"/>
            <c:invertIfNegative val="0"/>
            <c:bubble3D val="0"/>
          </c:dPt>
          <c:dPt>
            <c:idx val="1"/>
            <c:invertIfNegative val="0"/>
            <c:bubble3D val="0"/>
          </c:dPt>
          <c:dLbls>
            <c:dLbl>
              <c:idx val="0"/>
              <c:layout/>
              <c:tx>
                <c:rich>
                  <a:bodyPr anchorCtr="1"/>
                  <a:lstStyle/>
                  <a:p>
                    <a:pPr>
                      <a:defRPr sz="900" b="1" i="0" u="none" strike="noStrike" kern="1200" baseline="0">
                        <a:solidFill>
                          <a:schemeClr val="tx1">
                            <a:lumMod val="75000"/>
                            <a:lumOff val="25000"/>
                          </a:schemeClr>
                        </a:solidFill>
                        <a:latin typeface="+mn-lt"/>
                        <a:ea typeface="+mn-ea"/>
                        <a:cs typeface="+mn-cs"/>
                      </a:defRPr>
                    </a:pPr>
                    <a:r>
                      <a:rPr lang="en-US" altLang="ja-JP" sz="900" b="1" i="0" u="none" strike="noStrike" kern="1200" baseline="0">
                        <a:solidFill>
                          <a:schemeClr val="tx1">
                            <a:lumMod val="75000"/>
                            <a:lumOff val="25000"/>
                          </a:schemeClr>
                        </a:solidFill>
                        <a:latin typeface="+mn-lt"/>
                        <a:ea typeface="+mn-ea"/>
                        <a:cs typeface="+mn-cs"/>
                      </a:rPr>
                      <a:t>7</a:t>
                    </a:r>
                    <a:endParaRPr lang="ja-JP" altLang="en-US" sz="900" b="1" i="0" u="none" strike="noStrike" kern="1200" baseline="0">
                      <a:solidFill>
                        <a:schemeClr val="tx1">
                          <a:lumMod val="75000"/>
                          <a:lumOff val="25000"/>
                        </a:schemeClr>
                      </a:solidFill>
                      <a:latin typeface="+mn-lt"/>
                      <a:ea typeface="+mn-ea"/>
                      <a:cs typeface="+mn-cs"/>
                    </a:endParaRPr>
                  </a:p>
                </c:rich>
              </c:tx>
              <c:spPr>
                <a:noFill/>
                <a:ln>
                  <a:noFill/>
                </a:ln>
                <a:effectLst/>
              </c:spPr>
              <c:dLblPos val="ctr"/>
              <c:showLegendKey val="0"/>
              <c:showVal val="1"/>
              <c:showCatName val="0"/>
              <c:showSerName val="0"/>
              <c:showPercent val="0"/>
              <c:showBubbleSize val="0"/>
            </c:dLbl>
            <c:dLbl>
              <c:idx val="1"/>
              <c:layout/>
              <c:tx>
                <c:rich>
                  <a:bodyPr anchorCtr="1"/>
                  <a:lstStyle/>
                  <a:p>
                    <a:pPr>
                      <a:defRPr sz="900" b="1" i="0" u="none" strike="noStrike" kern="1200" baseline="0">
                        <a:solidFill>
                          <a:schemeClr val="tx1">
                            <a:lumMod val="75000"/>
                            <a:lumOff val="25000"/>
                          </a:schemeClr>
                        </a:solidFill>
                        <a:latin typeface="+mn-lt"/>
                        <a:ea typeface="+mn-ea"/>
                        <a:cs typeface="+mn-cs"/>
                      </a:defRPr>
                    </a:pPr>
                    <a:r>
                      <a:rPr lang="en-US" altLang="ja-JP" sz="900" b="1" i="0" u="none" strike="noStrike" kern="1200" baseline="0">
                        <a:solidFill>
                          <a:schemeClr val="tx1">
                            <a:lumMod val="75000"/>
                            <a:lumOff val="25000"/>
                          </a:schemeClr>
                        </a:solidFill>
                        <a:latin typeface="+mn-lt"/>
                        <a:ea typeface="+mn-ea"/>
                        <a:cs typeface="+mn-cs"/>
                      </a:rPr>
                      <a:t>1</a:t>
                    </a:r>
                    <a:r>
                      <a:rPr lang="en-US" altLang="ja-JP" sz="900" b="1" i="0" u="none" strike="noStrike" kern="1200" baseline="0">
                        <a:solidFill>
                          <a:schemeClr val="tx1">
                            <a:lumMod val="75000"/>
                            <a:lumOff val="25000"/>
                          </a:schemeClr>
                        </a:solidFill>
                        <a:latin typeface="+mn-lt"/>
                        <a:ea typeface="+mn-ea"/>
                        <a:cs typeface="+mn-cs"/>
                      </a:rPr>
                      <a:t>3</a:t>
                    </a:r>
                    <a:endParaRPr lang="ja-JP" altLang="en-US" sz="900" b="1" i="0" u="none" strike="noStrike" kern="1200" baseline="0">
                      <a:solidFill>
                        <a:schemeClr val="tx1">
                          <a:lumMod val="75000"/>
                          <a:lumOff val="25000"/>
                        </a:schemeClr>
                      </a:solidFill>
                      <a:latin typeface="+mn-lt"/>
                      <a:ea typeface="+mn-ea"/>
                      <a:cs typeface="+mn-cs"/>
                    </a:endParaRPr>
                  </a:p>
                </c:rich>
              </c:tx>
              <c:spPr>
                <a:noFill/>
                <a:ln>
                  <a:noFill/>
                </a:ln>
                <a:effectLst/>
              </c:spPr>
              <c:dLblPos val="ctr"/>
              <c:showLegendKey val="0"/>
              <c:showVal val="1"/>
              <c:showCatName val="0"/>
              <c:showSerName val="0"/>
              <c:showPercent val="0"/>
              <c:showBubbleSize val="0"/>
            </c:dLbl>
            <c:spPr>
              <a:noFill/>
              <a:ln>
                <a:noFill/>
              </a:ln>
              <a:effectLst/>
            </c:spPr>
            <c:txPr>
              <a:bodyPr rot="0" horzOverflow="overflow" wrap="square" lIns="38100" tIns="19050" rIns="38100" bIns="19050" anchor="ctr" anchorCtr="1">
                <a:spAutoFit/>
              </a:bodyPr>
              <a:lstStyle/>
              <a:p>
                <a:pPr algn="ctr" rtl="0">
                  <a:defRPr sz="900" b="1" i="0" u="none" strike="noStrike" kern="1200" baseline="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dLbls>
          <c:cat>
            <c:strRef>
              <c:f>'[Microsoft Office Word 内のグラフ]図表7‐3‐8'!$B$1:$C$1</c:f>
              <c:strCache>
                <c:ptCount val="2"/>
                <c:pt idx="0">
                  <c:v>平成22年</c:v>
                </c:pt>
                <c:pt idx="1">
                  <c:v>平成28年</c:v>
                </c:pt>
              </c:strCache>
            </c:strRef>
          </c:cat>
          <c:val>
            <c:numRef>
              <c:f>'[Microsoft Office Word 内のグラフ]図表7‐3‐8'!$B$7:$C$7</c:f>
              <c:numCache>
                <c:formatCode>0%</c:formatCode>
                <c:ptCount val="2"/>
                <c:pt idx="0">
                  <c:v>7.0000000000000021e-002</c:v>
                </c:pt>
                <c:pt idx="1">
                  <c:v>0.13</c:v>
                </c:pt>
              </c:numCache>
            </c:numRef>
          </c:val>
        </c:ser>
        <c:dLbls>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gapWidth val="150"/>
        <c:overlap val="100"/>
        <c:axId val="1"/>
        <c:axId val="2"/>
      </c:barChart>
      <c:catAx>
        <c:axId val="1"/>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horzOverflow="overflow" wrap="square" anchor="ctr" anchorCtr="1"/>
          <a:lstStyle/>
          <a:p>
            <a:pPr algn="ctr" rtl="0">
              <a:defRPr sz="900" b="1" i="0" u="none" strike="noStrike" kern="1200" baseline="0">
                <a:solidFill>
                  <a:schemeClr val="tx1">
                    <a:lumMod val="65000"/>
                    <a:lumOff val="35000"/>
                  </a:schemeClr>
                </a:solidFill>
                <a:latin typeface="+mn-lt"/>
                <a:ea typeface="+mn-ea"/>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crossAx val="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horzOverflow="overflow" anchor="ctr"/>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'[Microsoft Office Word 内のグラフ]図表7‐3‐10'!$A$2</c:f>
              <c:strCache>
                <c:ptCount val="1"/>
                <c:pt idx="0">
                  <c:v>照会件数</c:v>
                </c:pt>
              </c:strCache>
            </c:strRef>
          </c:tx>
          <c:spPr>
            <a:solidFill>
              <a:schemeClr val="accent1"/>
            </a:solidFill>
            <a:ln>
              <a:noFill/>
            </a:ln>
            <a:effectLst/>
          </c:spPr>
          <c:invertIfNegative val="0"/>
          <c:cat>
            <c:strRef>
              <c:f>'[Microsoft Office Word 内のグラフ]図表7‐3‐10'!$B$1:$F$1</c:f>
              <c:strCache>
                <c:ptCount val="5"/>
                <c:pt idx="0">
                  <c:v>H24</c:v>
                </c:pt>
                <c:pt idx="1">
                  <c:v>H25</c:v>
                </c:pt>
                <c:pt idx="2">
                  <c:v>H26</c:v>
                </c:pt>
                <c:pt idx="3">
                  <c:v>H27</c:v>
                </c:pt>
                <c:pt idx="4">
                  <c:v>H28</c:v>
                </c:pt>
              </c:strCache>
            </c:strRef>
          </c:cat>
          <c:val>
            <c:numRef>
              <c:f>'[Microsoft Office Word 内のグラフ]図表7‐3‐10'!$B$2:$F$2</c:f>
              <c:numCache>
                <c:formatCode>#,##0</c:formatCode>
                <c:ptCount val="5"/>
                <c:pt idx="0">
                  <c:v>52207</c:v>
                </c:pt>
                <c:pt idx="1">
                  <c:v>50680</c:v>
                </c:pt>
                <c:pt idx="2">
                  <c:v>48938</c:v>
                </c:pt>
                <c:pt idx="3">
                  <c:v>46714</c:v>
                </c:pt>
                <c:pt idx="4">
                  <c:v>45782</c:v>
                </c:pt>
              </c:numCache>
            </c:numRef>
          </c:val>
        </c:ser>
        <c:ser>
          <c:idx val="1"/>
          <c:order val="1"/>
          <c:tx>
            <c:strRef>
              <c:f>'[Microsoft Office Word 内のグラフ]図表7‐3‐10'!$A$3</c:f>
              <c:strCache>
                <c:ptCount val="1"/>
                <c:pt idx="0">
                  <c:v>うち小児科件数</c:v>
                </c:pt>
              </c:strCache>
            </c:strRef>
          </c:tx>
          <c:spPr>
            <a:solidFill>
              <a:schemeClr val="accent2"/>
            </a:solidFill>
            <a:ln>
              <a:noFill/>
            </a:ln>
            <a:effectLst/>
          </c:spPr>
          <c:invertIfNegative val="0"/>
          <c:cat>
            <c:strRef>
              <c:f>'[Microsoft Office Word 内のグラフ]図表7‐3‐10'!$B$1:$F$1</c:f>
              <c:strCache>
                <c:ptCount val="5"/>
                <c:pt idx="0">
                  <c:v>H24</c:v>
                </c:pt>
                <c:pt idx="1">
                  <c:v>H25</c:v>
                </c:pt>
                <c:pt idx="2">
                  <c:v>H26</c:v>
                </c:pt>
                <c:pt idx="3">
                  <c:v>H27</c:v>
                </c:pt>
                <c:pt idx="4">
                  <c:v>H28</c:v>
                </c:pt>
              </c:strCache>
            </c:strRef>
          </c:cat>
          <c:val>
            <c:numRef>
              <c:f>'[Microsoft Office Word 内のグラフ]図表7‐3‐10'!$B$3:$F$3</c:f>
              <c:numCache>
                <c:formatCode>#,##0</c:formatCode>
                <c:ptCount val="5"/>
                <c:pt idx="0">
                  <c:v>18458</c:v>
                </c:pt>
                <c:pt idx="1">
                  <c:v>16839</c:v>
                </c:pt>
                <c:pt idx="2">
                  <c:v>16273</c:v>
                </c:pt>
                <c:pt idx="3">
                  <c:v>15785</c:v>
                </c:pt>
                <c:pt idx="4">
                  <c:v>15206</c:v>
                </c:pt>
              </c:numCache>
            </c:numRef>
          </c:val>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gapWidth val="219"/>
        <c:overlap val="-27"/>
        <c:axId val="1"/>
        <c:axId val="2"/>
      </c:barChart>
      <c:lineChart>
        <c:grouping val="standard"/>
        <c:varyColors val="0"/>
        <c:ser>
          <c:idx val="2"/>
          <c:order val="2"/>
          <c:tx>
            <c:strRef>
              <c:f>'[Microsoft Office Word 内のグラフ]図表7‐3‐10'!$A$4</c:f>
              <c:strCache>
                <c:ptCount val="1"/>
                <c:pt idx="0">
                  <c:v>小児科の割合</c:v>
                </c:pt>
              </c:strCache>
            </c:strRef>
          </c:tx>
          <c:spPr>
            <a:ln w="28575" cap="rnd">
              <a:solidFill>
                <a:schemeClr val="accent3"/>
              </a:solidFill>
              <a:round/>
            </a:ln>
            <a:effectLst/>
          </c:spPr>
          <c:marker>
            <c:symbol val="none"/>
          </c:marker>
          <c:dLbls>
            <c:delete val="1"/>
          </c:dLbls>
          <c:cat>
            <c:strRef>
              <c:f>'[Microsoft Office Word 内のグラフ]図表7‐3‐10'!$B$1:$F$1</c:f>
              <c:strCache>
                <c:ptCount val="5"/>
                <c:pt idx="0">
                  <c:v>H24</c:v>
                </c:pt>
                <c:pt idx="1">
                  <c:v>H25</c:v>
                </c:pt>
                <c:pt idx="2">
                  <c:v>H26</c:v>
                </c:pt>
                <c:pt idx="3">
                  <c:v>H27</c:v>
                </c:pt>
                <c:pt idx="4">
                  <c:v>H28</c:v>
                </c:pt>
              </c:strCache>
            </c:strRef>
          </c:cat>
          <c:val>
            <c:numRef>
              <c:f>'[Microsoft Office Word 内のグラフ]図表7‐3‐10'!$B$4:$F$4</c:f>
              <c:numCache>
                <c:formatCode>0.0%</c:formatCode>
                <c:ptCount val="5"/>
                <c:pt idx="0">
                  <c:v>0.35400000000000031</c:v>
                </c:pt>
                <c:pt idx="1">
                  <c:v>0.33200000000000568</c:v>
                </c:pt>
                <c:pt idx="2">
                  <c:v>0.33300000000000585</c:v>
                </c:pt>
                <c:pt idx="3">
                  <c:v>0.33800000000000591</c:v>
                </c:pt>
                <c:pt idx="4">
                  <c:v>0.33200000000000568</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0"/>
        <c:smooth val="0"/>
        <c:axId val="11"/>
        <c:axId val="12"/>
      </c:lineChart>
      <c:catAx>
        <c:axId val="1"/>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crossAx val="1"/>
        <c:crosses val="autoZero"/>
        <c:crossBetween val="between"/>
      </c:valAx>
      <c:catAx>
        <c:axId val="11"/>
        <c:scaling>
          <c:orientation val="minMax"/>
        </c:scaling>
        <c:delete val="1"/>
        <c:axPos val="b"/>
        <c:numFmt formatCode="0.0%" sourceLinked="1"/>
        <c:majorTickMark val="none"/>
        <c:minorTickMark val="none"/>
        <c:tickLblPos val="none"/>
        <c:txPr>
          <a:bodyPr horzOverflow="overflow" anchor="ctr"/>
          <a:lstStyle/>
          <a:p>
            <a:pPr algn="ctr" rtl="0">
              <a:defRPr sz="1000">
                <a:solidFill>
                  <a:schemeClr val="tx1"/>
                </a:solidFill>
              </a:defRPr>
            </a:pPr>
            <a:endParaRPr lang="ja-JP" altLang="en-US"/>
          </a:p>
        </c:txPr>
        <c:crossAx val="12"/>
        <c:crosses val="autoZero"/>
        <c:auto val="1"/>
        <c:lblAlgn val="ctr"/>
        <c:lblOffset val="100"/>
        <c:noMultiLvlLbl val="0"/>
      </c:catAx>
      <c:valAx>
        <c:axId val="12"/>
        <c:scaling>
          <c:orientation val="minMax"/>
        </c:scaling>
        <c:delete val="0"/>
        <c:axPos val="r"/>
        <c:numFmt formatCode="0.0%" sourceLinked="1"/>
        <c:majorTickMark val="none"/>
        <c:minorTickMark val="none"/>
        <c:tickLblPos val="nextTo"/>
        <c:spPr>
          <a:noFill/>
          <a:ln>
            <a:noFill/>
          </a:ln>
          <a:effectLst/>
        </c:spPr>
        <c:txPr>
          <a:bodyPr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crossAx val="11"/>
        <c:crosses val="max"/>
        <c:crossBetween val="between"/>
        <c:majorUnit val="1.e-002"/>
      </c:valAx>
      <c:dTable>
        <c:showHorzBorder val="1"/>
        <c:showVertBorder val="1"/>
        <c:showOutline val="1"/>
        <c:showKeys val="1"/>
        <c:spPr>
          <a:noFill/>
          <a:ln w="9525" cap="flat" cmpd="sng" algn="ctr">
            <a:solidFill>
              <a:schemeClr val="tx1">
                <a:lumMod val="15000"/>
                <a:lumOff val="85000"/>
              </a:schemeClr>
            </a:solidFill>
            <a:round/>
          </a:ln>
          <a:effectLst/>
        </c:spPr>
        <c:txPr>
          <a:bodyPr rot="0"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dTable>
      <c:spPr>
        <a:noFill/>
        <a:ln>
          <a:noFill/>
        </a:ln>
        <a:effectLst/>
      </c:spPr>
    </c:plotArea>
    <c:legend>
      <c:legendPos val="b"/>
      <c:layout/>
      <c:overlay val="0"/>
      <c:spPr>
        <a:noFill/>
        <a:ln>
          <a:noFill/>
        </a:ln>
        <a:effectLst/>
      </c:spPr>
      <c:txPr>
        <a:bodyPr rot="0" horzOverflow="overflow" wrap="square" anchor="ctr" anchorCtr="1"/>
        <a:lstStyle/>
        <a:p>
          <a:pPr algn="l" rtl="0">
            <a:defRPr sz="900" b="0" i="0" u="none" strike="noStrike" kern="1200" baseline="0">
              <a:solidFill>
                <a:schemeClr val="tx1">
                  <a:lumMod val="65000"/>
                  <a:lumOff val="35000"/>
                </a:schemeClr>
              </a:solidFill>
              <a:latin typeface="+mn-lt"/>
              <a:ea typeface="+mn-ea"/>
              <a:cs typeface="+mn-cs"/>
            </a:defRPr>
          </a:pPr>
          <a:endParaRPr lang="ja-JP" altLang="en-US"/>
        </a:p>
      </c:txPr>
    </c:legend>
    <c:plotVisOnly val="1"/>
    <c:dispBlanksAs val="gap"/>
    <c:showDLblsOverMax val="0"/>
  </c:chart>
  <c:spPr>
    <a:solidFill>
      <a:sysClr val="window" lastClr="FFFFFF"/>
    </a:solidFill>
    <a:ln w="9525" cap="flat" cmpd="sng" algn="ctr">
      <a:noFill/>
      <a:round/>
    </a:ln>
    <a:effectLst/>
  </c:spPr>
  <c:txPr>
    <a:bodyPr horzOverflow="overflow" anchor="ctr"/>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'[Microsoft Office Word 内のグラフ 2]図表7‐3‐11'!$A$6</c:f>
              <c:strCache>
                <c:ptCount val="1"/>
                <c:pt idx="0">
                  <c:v>平日</c:v>
                </c:pt>
              </c:strCache>
            </c:strRef>
          </c:tx>
          <c:spPr>
            <a:ln w="28575" cap="rnd">
              <a:solidFill>
                <a:srgbClr val="C0504D"/>
              </a:solidFill>
              <a:round/>
            </a:ln>
            <a:effectLst/>
          </c:spPr>
          <c:marker>
            <c:symbol val="square"/>
            <c:size val="5"/>
            <c:spPr>
              <a:solidFill>
                <a:schemeClr val="accent2"/>
              </a:solidFill>
              <a:ln w="9525">
                <a:solidFill>
                  <a:srgbClr val="C0504D"/>
                </a:solidFill>
              </a:ln>
              <a:effectLst/>
            </c:spPr>
          </c:marker>
          <c:cat>
            <c:numRef>
              <c:f>'[Microsoft Office Word 内のグラフ 2]図表7‐3‐11'!$B$5:$Y$5</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'[Microsoft Office Word 内のグラフ 2]図表7‐3‐11'!$B$6:$Y$6</c:f>
              <c:numCache>
                <c:formatCode>General</c:formatCode>
                <c:ptCount val="24"/>
                <c:pt idx="0">
                  <c:v>4</c:v>
                </c:pt>
                <c:pt idx="1">
                  <c:v>4</c:v>
                </c:pt>
                <c:pt idx="2">
                  <c:v>3</c:v>
                </c:pt>
                <c:pt idx="3">
                  <c:v>2</c:v>
                </c:pt>
                <c:pt idx="4">
                  <c:v>1</c:v>
                </c:pt>
                <c:pt idx="5">
                  <c:v>1</c:v>
                </c:pt>
                <c:pt idx="6">
                  <c:v>1</c:v>
                </c:pt>
                <c:pt idx="7">
                  <c:v>1</c:v>
                </c:pt>
                <c:pt idx="8">
                  <c:v>1</c:v>
                </c:pt>
                <c:pt idx="9">
                  <c:v>1</c:v>
                </c:pt>
                <c:pt idx="10">
                  <c:v>1</c:v>
                </c:pt>
                <c:pt idx="11">
                  <c:v>0.30000000000000032</c:v>
                </c:pt>
                <c:pt idx="12">
                  <c:v>3</c:v>
                </c:pt>
                <c:pt idx="13">
                  <c:v>2</c:v>
                </c:pt>
                <c:pt idx="14">
                  <c:v>2</c:v>
                </c:pt>
                <c:pt idx="15">
                  <c:v>2</c:v>
                </c:pt>
                <c:pt idx="16">
                  <c:v>4</c:v>
                </c:pt>
                <c:pt idx="17">
                  <c:v>8</c:v>
                </c:pt>
                <c:pt idx="18">
                  <c:v>15</c:v>
                </c:pt>
                <c:pt idx="19">
                  <c:v>15</c:v>
                </c:pt>
                <c:pt idx="20">
                  <c:v>9</c:v>
                </c:pt>
                <c:pt idx="21">
                  <c:v>7</c:v>
                </c:pt>
                <c:pt idx="22">
                  <c:v>5</c:v>
                </c:pt>
                <c:pt idx="23">
                  <c:v>7</c:v>
                </c:pt>
              </c:numCache>
            </c:numRef>
          </c:val>
          <c:smooth val="0"/>
        </c:ser>
        <c:ser>
          <c:idx val="1"/>
          <c:order val="1"/>
          <c:tx>
            <c:strRef>
              <c:f>'[Microsoft Office Word 内のグラフ 2]図表7‐3‐11'!$A$7</c:f>
              <c:strCache>
                <c:ptCount val="1"/>
                <c:pt idx="0">
                  <c:v>休日</c:v>
                </c:pt>
              </c:strCache>
            </c:strRef>
          </c:tx>
          <c:spPr>
            <a:ln w="28575" cap="rnd">
              <a:solidFill>
                <a:srgbClr val="7030A0"/>
              </a:solidFill>
              <a:round/>
            </a:ln>
            <a:effectLst/>
          </c:spPr>
          <c:marker>
            <c:symbol val="triangle"/>
            <c:size val="5"/>
            <c:spPr>
              <a:solidFill>
                <a:srgbClr val="7030A0"/>
              </a:solidFill>
              <a:ln w="9525">
                <a:solidFill>
                  <a:srgbClr val="7030A0"/>
                </a:solidFill>
              </a:ln>
              <a:effectLst/>
            </c:spPr>
          </c:marker>
          <c:cat>
            <c:numRef>
              <c:f>'[Microsoft Office Word 内のグラフ 2]図表7‐3‐11'!$B$5:$Y$5</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'[Microsoft Office Word 内のグラフ 2]図表7‐3‐11'!$B$7:$Y$7</c:f>
              <c:numCache>
                <c:formatCode>General</c:formatCode>
                <c:ptCount val="24"/>
                <c:pt idx="0">
                  <c:v>2</c:v>
                </c:pt>
                <c:pt idx="1">
                  <c:v>1</c:v>
                </c:pt>
                <c:pt idx="2">
                  <c:v>1</c:v>
                </c:pt>
                <c:pt idx="3">
                  <c:v>1</c:v>
                </c:pt>
                <c:pt idx="4">
                  <c:v>1</c:v>
                </c:pt>
                <c:pt idx="5">
                  <c:v>1</c:v>
                </c:pt>
                <c:pt idx="6">
                  <c:v>2</c:v>
                </c:pt>
                <c:pt idx="7">
                  <c:v>4</c:v>
                </c:pt>
                <c:pt idx="8">
                  <c:v>12</c:v>
                </c:pt>
                <c:pt idx="9">
                  <c:v>12</c:v>
                </c:pt>
                <c:pt idx="10">
                  <c:v>9</c:v>
                </c:pt>
                <c:pt idx="11">
                  <c:v>6</c:v>
                </c:pt>
                <c:pt idx="12">
                  <c:v>5</c:v>
                </c:pt>
                <c:pt idx="13">
                  <c:v>5</c:v>
                </c:pt>
                <c:pt idx="14">
                  <c:v>5</c:v>
                </c:pt>
                <c:pt idx="15">
                  <c:v>5</c:v>
                </c:pt>
                <c:pt idx="16">
                  <c:v>5</c:v>
                </c:pt>
                <c:pt idx="17">
                  <c:v>5</c:v>
                </c:pt>
                <c:pt idx="18">
                  <c:v>5</c:v>
                </c:pt>
                <c:pt idx="19">
                  <c:v>4</c:v>
                </c:pt>
                <c:pt idx="20">
                  <c:v>3</c:v>
                </c:pt>
                <c:pt idx="21">
                  <c:v>2</c:v>
                </c:pt>
                <c:pt idx="22">
                  <c:v>4</c:v>
                </c:pt>
                <c:pt idx="23">
                  <c:v>2</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crossAx val="2"/>
        <c:crossesAt val="0"/>
        <c:auto val="1"/>
        <c:lblAlgn val="ctr"/>
        <c:lblOffset val="100"/>
        <c:noMultiLvlLbl val="0"/>
      </c:catAx>
      <c:valAx>
        <c:axId val="2"/>
        <c:scaling>
          <c:orientation val="minMax"/>
        </c:scaling>
        <c:delete val="0"/>
        <c:axPos val="l"/>
        <c:majorGridlines>
          <c:spPr>
            <a:ln w="9525" cap="flat" cmpd="sng" algn="ctr">
              <a:solidFill>
                <a:schemeClr val="tx1"/>
              </a:solidFill>
              <a:round/>
            </a:ln>
            <a:effectLst/>
          </c:spPr>
        </c:majorGridlines>
        <c:numFmt formatCode="0.0%" sourceLinked="0"/>
        <c:majorTickMark val="none"/>
        <c:minorTickMark val="none"/>
        <c:tickLblPos val="nextTo"/>
        <c:spPr>
          <a:noFill/>
          <a:ln>
            <a:noFill/>
          </a:ln>
          <a:effectLst/>
        </c:spPr>
        <c:txPr>
          <a:bodyPr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crossAx val="1"/>
        <c:crosses val="autoZero"/>
        <c:crossBetween val="between"/>
        <c:dispUnits>
          <c:builtInUnit val="hundreds"/>
        </c:dispUnits>
      </c:valAx>
      <c:spPr>
        <a:noFill/>
        <a:ln>
          <a:noFill/>
        </a:ln>
        <a:effectLst/>
      </c:spPr>
    </c:plotArea>
    <c:plotVisOnly val="1"/>
    <c:dispBlanksAs val="gap"/>
    <c:showDLblsOverMax val="0"/>
  </c:chart>
  <c:spPr>
    <a:solidFill>
      <a:schemeClr val="bg1"/>
    </a:solidFill>
    <a:ln w="9525" cap="flat" cmpd="sng" algn="ctr">
      <a:noFill/>
      <a:round/>
    </a:ln>
    <a:effectLst/>
  </c:spPr>
  <c:txPr>
    <a:bodyPr horzOverflow="overflow" anchor="ctr"/>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'[Microsoft Office Word 内のグラフ]図表7‐3‐16'!$B$1</c:f>
              <c:strCache>
                <c:ptCount val="1"/>
                <c:pt idx="0">
                  <c:v>月別受診者数</c:v>
                </c:pt>
              </c:strCache>
            </c:strRef>
          </c:tx>
          <c:spPr>
            <a:solidFill>
              <a:schemeClr val="accent6">
                <a:lumMod val="40000"/>
                <a:lumOff val="60000"/>
              </a:schemeClr>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1"/>
            <c:invertIfNegative val="0"/>
            <c:bubble3D val="0"/>
          </c:dPt>
          <c:dLbls>
            <c:dLbl>
              <c:idx val="0"/>
              <c:layout>
                <c:manualLayout>
                  <c:x val="3.1021370060030683e-003"/>
                  <c:y val="-1.8822749040887555e-004"/>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1"/>
              <c:layout>
                <c:manualLayout>
                  <c:x val="3.1021370060030683e-003"/>
                  <c:y val="-1.2535400718255812e-004"/>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2"/>
              <c:layout>
                <c:manualLayout>
                  <c:x val="3.1021370060030683e-003"/>
                  <c:y val="-1.2574696645269704e-004"/>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3"/>
              <c:layout>
                <c:manualLayout>
                  <c:x val="3.1021370060030683e-003"/>
                  <c:y val="9.7296715292756394e-003"/>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4"/>
              <c:layout>
                <c:manualLayout>
                  <c:x val="0"/>
                  <c:y val="-1.56947932503744e-003"/>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5"/>
              <c:layout>
                <c:manualLayout>
                  <c:x val="0"/>
                  <c:y val="1.0279421548235981e-002"/>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6"/>
              <c:layout>
                <c:manualLayout>
                  <c:x val="0"/>
                  <c:y val="5.9478315132114904e-003"/>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7"/>
              <c:layout>
                <c:manualLayout>
                  <c:x val="-2.7777777777778906e-003"/>
                  <c:y val="1.3888888888889152e-002"/>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8"/>
              <c:layout>
                <c:manualLayout>
                  <c:x val="0"/>
                  <c:y val="1.3888888888889152e-002"/>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9"/>
              <c:layout>
                <c:manualLayout>
                  <c:x val="1.0185067526416623e-016"/>
                  <c:y val="1.3888888888889188e-002"/>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11"/>
              <c:layout>
                <c:manualLayout>
                  <c:x val="0"/>
                  <c:y val="2.7777777777778699e-002"/>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spPr>
              <a:noFill/>
              <a:ln>
                <a:noFill/>
              </a:ln>
              <a:effectLst/>
            </c:spPr>
            <c:txPr>
              <a:bodyPr rot="0" horzOverflow="overflow" wrap="square" lIns="38100" tIns="19050" rIns="38100" bIns="19050" anchor="ctr" anchorCtr="1">
                <a:spAutoFit/>
              </a:bodyPr>
              <a:lstStyle/>
              <a:p>
                <a:pPr algn="ctr" rtl="0">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s>
          <c:cat>
            <c:strRef>
              <c:f>'[Microsoft Office Word 内のグラフ]図表7‐3‐16'!$A$2:$A$13</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'[Microsoft Office Word 内のグラフ]図表7‐3‐16'!$B$2:$B$13</c:f>
              <c:numCache>
                <c:formatCode>General</c:formatCode>
                <c:ptCount val="12"/>
                <c:pt idx="0">
                  <c:v>452</c:v>
                </c:pt>
                <c:pt idx="1">
                  <c:v>334</c:v>
                </c:pt>
                <c:pt idx="2">
                  <c:v>403</c:v>
                </c:pt>
                <c:pt idx="3">
                  <c:v>473</c:v>
                </c:pt>
                <c:pt idx="4">
                  <c:v>416</c:v>
                </c:pt>
                <c:pt idx="5">
                  <c:v>405</c:v>
                </c:pt>
                <c:pt idx="6">
                  <c:v>425</c:v>
                </c:pt>
                <c:pt idx="7">
                  <c:v>425</c:v>
                </c:pt>
                <c:pt idx="8">
                  <c:v>471</c:v>
                </c:pt>
                <c:pt idx="9">
                  <c:v>464</c:v>
                </c:pt>
                <c:pt idx="10">
                  <c:v>513</c:v>
                </c:pt>
                <c:pt idx="11">
                  <c:v>393</c:v>
                </c:pt>
              </c:numCache>
            </c:numRef>
          </c:val>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gapWidth val="150"/>
        <c:overlap val="0"/>
        <c:axId val="1"/>
        <c:axId val="2"/>
      </c:barChart>
      <c:lineChart>
        <c:grouping val="standard"/>
        <c:varyColors val="0"/>
        <c:ser>
          <c:idx val="1"/>
          <c:order val="1"/>
          <c:tx>
            <c:strRef>
              <c:f>'[Microsoft Office Word 内のグラフ]図表7‐3‐16'!$C$1</c:f>
              <c:strCache>
                <c:ptCount val="1"/>
                <c:pt idx="0">
                  <c:v>1日あたりの受診者数</c:v>
                </c:pt>
              </c:strCache>
            </c:strRef>
          </c:tx>
          <c:spPr>
            <a:ln w="28575" cap="rnd">
              <a:solidFill>
                <a:schemeClr val="accent2"/>
              </a:solidFill>
              <a:round/>
            </a:ln>
            <a:effectLst/>
          </c:spPr>
          <c:marker>
            <c:symbol val="square"/>
            <c:size val="5"/>
          </c:marker>
          <c:dPt>
            <c:idx val="0"/>
            <c:invertIfNegative val="0"/>
            <c:marker>
              <c:symbol val="square"/>
              <c:size val="5"/>
            </c:marker>
            <c:bubble3D val="0"/>
          </c:dPt>
          <c:dPt>
            <c:idx val="1"/>
            <c:invertIfNegative val="0"/>
            <c:marker>
              <c:symbol val="square"/>
              <c:size val="5"/>
            </c:marker>
            <c:bubble3D val="0"/>
          </c:dPt>
          <c:dPt>
            <c:idx val="2"/>
            <c:invertIfNegative val="0"/>
            <c:marker>
              <c:symbol val="square"/>
              <c:size val="5"/>
            </c:marker>
            <c:bubble3D val="0"/>
          </c:dPt>
          <c:dPt>
            <c:idx val="3"/>
            <c:invertIfNegative val="0"/>
            <c:marker>
              <c:symbol val="square"/>
              <c:size val="5"/>
            </c:marker>
            <c:bubble3D val="0"/>
          </c:dPt>
          <c:dPt>
            <c:idx val="4"/>
            <c:invertIfNegative val="0"/>
            <c:marker>
              <c:symbol val="square"/>
              <c:size val="5"/>
            </c:marker>
            <c:bubble3D val="0"/>
          </c:dPt>
          <c:dPt>
            <c:idx val="5"/>
            <c:invertIfNegative val="0"/>
            <c:marker>
              <c:symbol val="square"/>
              <c:size val="5"/>
            </c:marker>
            <c:bubble3D val="0"/>
          </c:dPt>
          <c:dPt>
            <c:idx val="6"/>
            <c:invertIfNegative val="0"/>
            <c:marker>
              <c:symbol val="square"/>
              <c:size val="5"/>
            </c:marker>
            <c:bubble3D val="0"/>
          </c:dPt>
          <c:dPt>
            <c:idx val="7"/>
            <c:invertIfNegative val="0"/>
            <c:marker>
              <c:symbol val="square"/>
              <c:size val="5"/>
            </c:marker>
            <c:bubble3D val="0"/>
          </c:dPt>
          <c:dPt>
            <c:idx val="8"/>
            <c:invertIfNegative val="0"/>
            <c:marker>
              <c:symbol val="square"/>
              <c:size val="5"/>
            </c:marker>
            <c:bubble3D val="0"/>
          </c:dPt>
          <c:dPt>
            <c:idx val="9"/>
            <c:invertIfNegative val="0"/>
            <c:marker>
              <c:symbol val="square"/>
              <c:size val="5"/>
            </c:marker>
            <c:bubble3D val="0"/>
          </c:dPt>
          <c:dPt>
            <c:idx val="10"/>
            <c:invertIfNegative val="0"/>
            <c:marker>
              <c:symbol val="square"/>
              <c:size val="5"/>
            </c:marker>
            <c:bubble3D val="0"/>
          </c:dPt>
          <c:dPt>
            <c:idx val="11"/>
            <c:invertIfNegative val="0"/>
            <c:marker>
              <c:symbol val="square"/>
              <c:size val="5"/>
            </c:marker>
            <c:bubble3D val="0"/>
          </c:dPt>
          <c:dLbls>
            <c:dLbl>
              <c:idx val="0"/>
              <c:layout>
                <c:manualLayout>
                  <c:x val="-4.2636578812106939e-002"/>
                  <c:y val="7.6450595611545713e-002"/>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1"/>
              <c:layout>
                <c:manualLayout>
                  <c:x val="-5.1297377204227113e-002"/>
                  <c:y val="7.5941736714931304e-002"/>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2"/>
              <c:layout>
                <c:manualLayout>
                  <c:x val="-4.9817144900575434e-002"/>
                  <c:y val="6.4877575504176568e-002"/>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3"/>
              <c:layout>
                <c:manualLayout>
                  <c:x val="-4.3429918084042007e-002"/>
                  <c:y val="6.4877575504176527e-002"/>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4"/>
              <c:layout>
                <c:manualLayout>
                  <c:x val="-3.8888829180215106e-002"/>
                  <c:y val="8.0932319446021694e-002"/>
                </c:manualLayout>
              </c:layout>
              <c:tx>
                <c:rich>
                  <a:bodyPr anchorCtr="1"/>
                  <a:lstStyle/>
                  <a:p>
                    <a:pPr>
                      <a:defRPr sz="900" b="0" i="0" u="none" strike="noStrike" kern="1200" baseline="0">
                        <a:solidFill>
                          <a:schemeClr val="tx1">
                            <a:lumMod val="75000"/>
                            <a:lumOff val="25000"/>
                          </a:schemeClr>
                        </a:solidFill>
                        <a:latin typeface="+mn-lt"/>
                        <a:ea typeface="+mn-ea"/>
                        <a:cs typeface="+mn-cs"/>
                      </a:defRPr>
                    </a:pPr>
                    <a:r>
                      <a:rPr lang="en-US" altLang="en-US" sz="900" b="0" i="0" u="none" strike="noStrike" kern="1200" baseline="0">
                        <a:solidFill>
                          <a:schemeClr val="tx1">
                            <a:lumMod val="75000"/>
                            <a:lumOff val="25000"/>
                          </a:schemeClr>
                        </a:solidFill>
                        <a:latin typeface="+mn-lt"/>
                        <a:ea typeface="+mn-ea"/>
                        <a:cs typeface="+mn-cs"/>
                      </a:rPr>
                      <a:t>16.0</a:t>
                    </a:r>
                    <a:endParaRPr lang="ja-JP" altLang="en-US" sz="900" b="0" i="0" u="none" strike="noStrike" kern="1200" baseline="0">
                      <a:solidFill>
                        <a:schemeClr val="tx1">
                          <a:lumMod val="75000"/>
                          <a:lumOff val="25000"/>
                        </a:schemeClr>
                      </a:solidFill>
                      <a:latin typeface="+mn-lt"/>
                      <a:ea typeface="+mn-ea"/>
                      <a:cs typeface="+mn-cs"/>
                    </a:endParaRPr>
                  </a:p>
                </c:rich>
              </c:tx>
              <c:spPr>
                <a:noFill/>
                <a:ln>
                  <a:noFill/>
                </a:ln>
                <a:effectLst/>
              </c:spPr>
              <c:showLegendKey val="0"/>
              <c:showVal val="1"/>
              <c:showCatName val="0"/>
              <c:showSerName val="0"/>
              <c:showPercent val="0"/>
              <c:showBubbleSize val="0"/>
            </c:dLbl>
            <c:dLbl>
              <c:idx val="5"/>
              <c:layout>
                <c:manualLayout>
                  <c:x val="-5.1946139085167466e-002"/>
                  <c:y val="6.6682437432044009e-002"/>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6"/>
              <c:layout>
                <c:manualLayout>
                  <c:x val="-4.1666585245747893e-002"/>
                  <c:y val="6.740430361133494e-002"/>
                </c:manualLayout>
              </c:layout>
              <c:tx>
                <c:rich>
                  <a:bodyPr anchorCtr="1"/>
                  <a:lstStyle/>
                  <a:p>
                    <a:pPr>
                      <a:defRPr sz="900" b="0" i="0" u="none" strike="noStrike" kern="1200" baseline="0">
                        <a:solidFill>
                          <a:schemeClr val="tx1">
                            <a:lumMod val="75000"/>
                            <a:lumOff val="25000"/>
                          </a:schemeClr>
                        </a:solidFill>
                        <a:latin typeface="+mn-lt"/>
                        <a:ea typeface="+mn-ea"/>
                        <a:cs typeface="+mn-cs"/>
                      </a:defRPr>
                    </a:pPr>
                    <a:r>
                      <a:rPr lang="en-US" altLang="en-US" sz="900" b="0" i="0" u="none" strike="noStrike" kern="1200" baseline="0">
                        <a:solidFill>
                          <a:schemeClr val="tx1">
                            <a:lumMod val="75000"/>
                            <a:lumOff val="25000"/>
                          </a:schemeClr>
                        </a:solidFill>
                        <a:latin typeface="+mn-lt"/>
                        <a:ea typeface="+mn-ea"/>
                        <a:cs typeface="+mn-cs"/>
                      </a:rPr>
                      <a:t>17.0</a:t>
                    </a:r>
                    <a:endParaRPr lang="ja-JP" altLang="en-US" sz="900" b="0" i="0" u="none" strike="noStrike" kern="1200" baseline="0">
                      <a:solidFill>
                        <a:schemeClr val="tx1">
                          <a:lumMod val="75000"/>
                          <a:lumOff val="25000"/>
                        </a:schemeClr>
                      </a:solidFill>
                      <a:latin typeface="+mn-lt"/>
                      <a:ea typeface="+mn-ea"/>
                      <a:cs typeface="+mn-cs"/>
                    </a:endParaRPr>
                  </a:p>
                </c:rich>
              </c:tx>
              <c:spPr>
                <a:noFill/>
                <a:ln>
                  <a:noFill/>
                </a:ln>
                <a:effectLst/>
              </c:spPr>
              <c:showLegendKey val="0"/>
              <c:showVal val="1"/>
              <c:showCatName val="0"/>
              <c:showSerName val="0"/>
              <c:showPercent val="0"/>
              <c:showBubbleSize val="0"/>
            </c:dLbl>
            <c:dLbl>
              <c:idx val="7"/>
              <c:layout>
                <c:manualLayout>
                  <c:x val="-3.888888888888889e-002"/>
                  <c:y val="5.0925925925925992e-002"/>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8"/>
              <c:layout>
                <c:manualLayout>
                  <c:x val="-4.8661049274637297e-002"/>
                  <c:y val="7.0229287804548984e-002"/>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9"/>
              <c:layout>
                <c:manualLayout>
                  <c:x val="-4.9634192096048024e-002"/>
                  <c:y val="5.9886992773087004e-002"/>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10"/>
              <c:layout>
                <c:manualLayout>
                  <c:x val="-5.894060311405714e-002"/>
                  <c:y val="7.4858740966357584e-002"/>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11"/>
              <c:layout>
                <c:manualLayout>
                  <c:x val="-5.6994561733991998e-002"/>
                  <c:y val="7.9849323697448099e-002"/>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spPr>
              <a:noFill/>
              <a:ln>
                <a:noFill/>
              </a:ln>
              <a:effectLst/>
            </c:spPr>
            <c:txPr>
              <a:bodyPr rot="0" horzOverflow="overflow" wrap="square" lIns="38100" tIns="19050" rIns="38100" bIns="19050" anchor="ctr" anchorCtr="1">
                <a:spAutoFit/>
              </a:bodyPr>
              <a:lstStyle/>
              <a:p>
                <a:pPr algn="ctr" rtl="0">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s>
          <c:cat>
            <c:strRef>
              <c:f>'[Microsoft Office Word 内のグラフ]図表7‐3‐16'!$A$2:$A$13</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'[Microsoft Office Word 内のグラフ]図表7‐3‐16'!$C$2:$C$13</c:f>
              <c:numCache>
                <c:formatCode>General</c:formatCode>
                <c:ptCount val="12"/>
                <c:pt idx="0">
                  <c:v>18.100000000000001</c:v>
                </c:pt>
                <c:pt idx="1">
                  <c:v>14.5</c:v>
                </c:pt>
                <c:pt idx="2">
                  <c:v>15.5</c:v>
                </c:pt>
                <c:pt idx="3">
                  <c:v>18.899999999999999</c:v>
                </c:pt>
                <c:pt idx="4">
                  <c:v>16</c:v>
                </c:pt>
                <c:pt idx="5">
                  <c:v>16.899999999999999</c:v>
                </c:pt>
                <c:pt idx="6">
                  <c:v>17</c:v>
                </c:pt>
                <c:pt idx="7">
                  <c:v>17.7</c:v>
                </c:pt>
                <c:pt idx="8">
                  <c:v>18.8</c:v>
                </c:pt>
                <c:pt idx="9">
                  <c:v>20.2</c:v>
                </c:pt>
                <c:pt idx="10">
                  <c:v>22.3</c:v>
                </c:pt>
                <c:pt idx="11">
                  <c:v>15.1</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1"/>
        <c:axId val="12"/>
      </c:line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crossAx val="2"/>
        <c:crosses val="autoZero"/>
        <c:auto val="1"/>
        <c:lblAlgn val="ctr"/>
        <c:lblOffset val="100"/>
        <c:noMultiLvlLbl val="0"/>
      </c:catAx>
      <c:valAx>
        <c:axId val="2"/>
        <c:scaling>
          <c:orientation val="minMax"/>
          <c:max val="6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crossAx val="1"/>
        <c:crosses val="autoZero"/>
        <c:crossBetween val="between"/>
      </c:valAx>
      <c:catAx>
        <c:axId val="11"/>
        <c:scaling>
          <c:orientation val="minMax"/>
        </c:scaling>
        <c:delete val="1"/>
        <c:axPos val="b"/>
        <c:numFmt formatCode="General" sourceLinked="1"/>
        <c:majorTickMark val="out"/>
        <c:minorTickMark val="none"/>
        <c:tickLblPos val="none"/>
        <c:txPr>
          <a:bodyPr horzOverflow="overflow" anchor="ctr"/>
          <a:lstStyle/>
          <a:p>
            <a:pPr algn="ctr" rtl="0">
              <a:defRPr sz="1000">
                <a:solidFill>
                  <a:schemeClr val="tx1"/>
                </a:solidFill>
              </a:defRPr>
            </a:pPr>
            <a:endParaRPr lang="ja-JP" altLang="en-US"/>
          </a:p>
        </c:txPr>
        <c:crossAx val="12"/>
        <c:crosses val="autoZero"/>
        <c:auto val="1"/>
        <c:lblAlgn val="ctr"/>
        <c:lblOffset val="100"/>
        <c:noMultiLvlLbl val="0"/>
      </c:catAx>
      <c:valAx>
        <c:axId val="12"/>
        <c:scaling>
          <c:orientation val="minMax"/>
          <c:max val="30"/>
        </c:scaling>
        <c:delete val="0"/>
        <c:axPos val="r"/>
        <c:numFmt formatCode="#,##0.0_);\(#,##0.0\)" sourceLinked="0"/>
        <c:majorTickMark val="out"/>
        <c:minorTickMark val="none"/>
        <c:tickLblPos val="nextTo"/>
        <c:txPr>
          <a:bodyPr horzOverflow="overflow" anchor="ctr"/>
          <a:lstStyle/>
          <a:p>
            <a:pPr algn="ctr" rtl="0">
              <a:defRPr sz="900">
                <a:solidFill>
                  <a:schemeClr val="tx1"/>
                </a:solidFill>
              </a:defRPr>
            </a:pPr>
            <a:endParaRPr lang="ja-JP" altLang="en-US"/>
          </a:p>
        </c:txPr>
        <c:crossAx val="11"/>
        <c:crosses val="max"/>
        <c:crossBetween val="between"/>
      </c:valAx>
      <c:spPr>
        <a:noFill/>
        <a:ln>
          <a:noFill/>
        </a:ln>
        <a:effectLst/>
      </c:spPr>
    </c:plotArea>
    <c:legend>
      <c:legendPos val="b"/>
      <c:layout/>
      <c:overlay val="0"/>
      <c:spPr>
        <a:noFill/>
        <a:ln>
          <a:noFill/>
        </a:ln>
        <a:effectLst/>
      </c:spPr>
      <c:txPr>
        <a:bodyPr rot="0" horzOverflow="overflow" wrap="square" anchor="ctr" anchorCtr="1"/>
        <a:lstStyle/>
        <a:p>
          <a:pPr algn="l" rtl="0">
            <a:defRPr sz="900" b="0" i="0" u="none" strike="noStrike" kern="1200" baseline="0">
              <a:solidFill>
                <a:schemeClr val="tx1">
                  <a:lumMod val="65000"/>
                  <a:lumOff val="35000"/>
                </a:schemeClr>
              </a:solidFill>
              <a:latin typeface="+mn-lt"/>
              <a:ea typeface="+mn-ea"/>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horzOverflow="overflow" anchor="ctr"/>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7.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'[Microsoft Office Word 内のグラフ]図表7‐3‐18 '!$B$1</c:f>
              <c:strCache>
                <c:ptCount val="1"/>
                <c:pt idx="0">
                  <c:v>月別受診者数</c:v>
                </c:pt>
              </c:strCache>
            </c:strRef>
          </c:tx>
          <c:spPr>
            <a:solidFill>
              <a:schemeClr val="accent6">
                <a:lumMod val="60000"/>
                <a:lumOff val="40000"/>
              </a:schemeClr>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Lbls>
            <c:dLbl>
              <c:idx val="0"/>
              <c:layout>
                <c:manualLayout>
                  <c:x val="0"/>
                  <c:y val="0.12874948154201468"/>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1"/>
              <c:layout>
                <c:manualLayout>
                  <c:x val="3.1896743035699422e-003"/>
                  <c:y val="0.23455546167113409"/>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2"/>
              <c:layout>
                <c:manualLayout>
                  <c:x val="0"/>
                  <c:y val="0.11195607090609946"/>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3"/>
              <c:layout>
                <c:manualLayout>
                  <c:x val="0"/>
                  <c:y val="0.20088709759175441"/>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4"/>
              <c:layout>
                <c:manualLayout>
                  <c:x val="0"/>
                  <c:y val="0.1310635341886954"/>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5"/>
              <c:layout>
                <c:manualLayout>
                  <c:x val="0"/>
                  <c:y val="0.15862985163175972"/>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6"/>
              <c:layout>
                <c:manualLayout>
                  <c:x val="-3.1896743035698832e-003"/>
                  <c:y val="0.1743288255587776"/>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7"/>
              <c:layout>
                <c:manualLayout>
                  <c:x val="0"/>
                  <c:y val="0.14293131847667484"/>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8"/>
              <c:layout>
                <c:manualLayout>
                  <c:x val="0"/>
                  <c:y val="0.19562516225916768"/>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9"/>
              <c:layout>
                <c:manualLayout>
                  <c:x val="0"/>
                  <c:y val="0.362839488052216"/>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10"/>
              <c:layout>
                <c:manualLayout>
                  <c:x val="0"/>
                  <c:y val="0.27989017726524917"/>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11"/>
              <c:layout>
                <c:manualLayout>
                  <c:x val="0"/>
                  <c:y val="0.17912971344975867"/>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spPr>
              <a:noFill/>
              <a:ln>
                <a:noFill/>
              </a:ln>
              <a:effectLst/>
            </c:spPr>
            <c:txPr>
              <a:bodyPr rot="0" horzOverflow="overflow" wrap="square" lIns="38100" tIns="19050" rIns="38100" bIns="19050" anchor="ctr" anchorCtr="1">
                <a:spAutoFit/>
              </a:bodyPr>
              <a:lstStyle/>
              <a:p>
                <a:pPr algn="ctr" rtl="0">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s>
          <c:cat>
            <c:strRef>
              <c:f>'[Microsoft Office Word 内のグラフ]図表7‐3‐18 '!$A$2:$A$13</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'[Microsoft Office Word 内のグラフ]図表7‐3‐18 '!$B$2:$B$13</c:f>
              <c:numCache>
                <c:formatCode>General</c:formatCode>
                <c:ptCount val="12"/>
                <c:pt idx="0">
                  <c:v>369</c:v>
                </c:pt>
                <c:pt idx="1">
                  <c:v>730</c:v>
                </c:pt>
                <c:pt idx="2">
                  <c:v>280</c:v>
                </c:pt>
                <c:pt idx="3">
                  <c:v>594</c:v>
                </c:pt>
                <c:pt idx="4">
                  <c:v>342</c:v>
                </c:pt>
                <c:pt idx="5">
                  <c:v>447</c:v>
                </c:pt>
                <c:pt idx="6">
                  <c:v>465</c:v>
                </c:pt>
                <c:pt idx="7">
                  <c:v>391</c:v>
                </c:pt>
                <c:pt idx="8">
                  <c:v>670</c:v>
                </c:pt>
                <c:pt idx="9" formatCode="#,##0">
                  <c:v>1271</c:v>
                </c:pt>
                <c:pt idx="10" formatCode="#,##0">
                  <c:v>924</c:v>
                </c:pt>
                <c:pt idx="11">
                  <c:v>544</c:v>
                </c:pt>
              </c:numCache>
            </c:numRef>
          </c:val>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gapWidth val="150"/>
        <c:overlap val="0"/>
        <c:axId val="1"/>
        <c:axId val="2"/>
      </c:barChart>
      <c:lineChart>
        <c:grouping val="standard"/>
        <c:varyColors val="0"/>
        <c:ser>
          <c:idx val="1"/>
          <c:order val="1"/>
          <c:tx>
            <c:strRef>
              <c:f>'[Microsoft Office Word 内のグラフ]図表7‐3‐18 '!$C$1</c:f>
              <c:strCache>
                <c:ptCount val="1"/>
                <c:pt idx="0">
                  <c:v>1日あたりの受診者数</c:v>
                </c:pt>
              </c:strCache>
            </c:strRef>
          </c:tx>
          <c:spPr>
            <a:ln w="28575" cap="rnd">
              <a:solidFill>
                <a:schemeClr val="accent2"/>
              </a:solidFill>
              <a:round/>
            </a:ln>
            <a:effectLst/>
          </c:spPr>
          <c:marker>
            <c:symbol val="square"/>
            <c:size val="5"/>
          </c:marker>
          <c:dPt>
            <c:idx val="0"/>
            <c:invertIfNegative val="0"/>
            <c:marker>
              <c:symbol val="square"/>
              <c:size val="5"/>
            </c:marker>
            <c:bubble3D val="0"/>
          </c:dPt>
          <c:dPt>
            <c:idx val="1"/>
            <c:invertIfNegative val="0"/>
            <c:marker>
              <c:symbol val="square"/>
              <c:size val="5"/>
            </c:marker>
            <c:bubble3D val="0"/>
          </c:dPt>
          <c:dPt>
            <c:idx val="2"/>
            <c:invertIfNegative val="0"/>
            <c:marker>
              <c:symbol val="square"/>
              <c:size val="5"/>
            </c:marker>
            <c:bubble3D val="0"/>
          </c:dPt>
          <c:dPt>
            <c:idx val="3"/>
            <c:invertIfNegative val="0"/>
            <c:marker>
              <c:symbol val="square"/>
              <c:size val="5"/>
            </c:marker>
            <c:bubble3D val="0"/>
          </c:dPt>
          <c:dPt>
            <c:idx val="4"/>
            <c:invertIfNegative val="0"/>
            <c:marker>
              <c:symbol val="square"/>
              <c:size val="5"/>
            </c:marker>
            <c:bubble3D val="0"/>
          </c:dPt>
          <c:dPt>
            <c:idx val="5"/>
            <c:invertIfNegative val="0"/>
            <c:marker>
              <c:symbol val="square"/>
              <c:size val="5"/>
            </c:marker>
            <c:bubble3D val="0"/>
          </c:dPt>
          <c:dPt>
            <c:idx val="6"/>
            <c:invertIfNegative val="0"/>
            <c:marker>
              <c:symbol val="square"/>
              <c:size val="5"/>
            </c:marker>
            <c:bubble3D val="0"/>
          </c:dPt>
          <c:dPt>
            <c:idx val="7"/>
            <c:invertIfNegative val="0"/>
            <c:marker>
              <c:symbol val="square"/>
              <c:size val="5"/>
            </c:marker>
            <c:bubble3D val="0"/>
          </c:dPt>
          <c:dPt>
            <c:idx val="8"/>
            <c:invertIfNegative val="0"/>
            <c:marker>
              <c:symbol val="square"/>
              <c:size val="5"/>
            </c:marker>
            <c:bubble3D val="0"/>
          </c:dPt>
          <c:dPt>
            <c:idx val="9"/>
            <c:invertIfNegative val="0"/>
            <c:marker>
              <c:symbol val="square"/>
              <c:size val="5"/>
            </c:marker>
            <c:bubble3D val="0"/>
          </c:dPt>
          <c:dPt>
            <c:idx val="10"/>
            <c:invertIfNegative val="0"/>
            <c:marker>
              <c:symbol val="square"/>
              <c:size val="5"/>
            </c:marker>
            <c:bubble3D val="0"/>
          </c:dPt>
          <c:dPt>
            <c:idx val="11"/>
            <c:invertIfNegative val="0"/>
            <c:marker>
              <c:symbol val="square"/>
              <c:size val="5"/>
            </c:marker>
            <c:bubble3D val="0"/>
          </c:dPt>
          <c:dLbls>
            <c:dLbl>
              <c:idx val="0"/>
              <c:layout>
                <c:manualLayout>
                  <c:x val="-6.3593916789109486e-002"/>
                  <c:y val="-6.3552055993000831e-002"/>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1"/>
              <c:layout>
                <c:manualLayout>
                  <c:x val="-5.1036682615629984e-002"/>
                  <c:y val="-6.0606060606060622e-002"/>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2"/>
              <c:layout>
                <c:manualLayout>
                  <c:x val="-5.1036682615630123e-002"/>
                  <c:y val="-8.0808080808080843e-002"/>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3"/>
              <c:layout>
                <c:manualLayout>
                  <c:x val="-4.7846889952153124e-002"/>
                  <c:y val="-5.5555555555555455e-002"/>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4"/>
              <c:layout>
                <c:manualLayout>
                  <c:x val="-4.4657097288676194e-002"/>
                  <c:y val="-8.0808080808080843e-002"/>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5"/>
              <c:layout>
                <c:manualLayout>
                  <c:x val="-4.4657097288676513e-002"/>
                  <c:y val="-7.0707070707070704e-002"/>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6"/>
              <c:layout>
                <c:manualLayout>
                  <c:x val="-5.7416267942585475e-002"/>
                  <c:y val="-0.1111111111111111"/>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7"/>
              <c:layout>
                <c:manualLayout>
                  <c:x val="-5.1036682615629984e-002"/>
                  <c:y val="-8.5858585858585856e-002"/>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8"/>
              <c:layout>
                <c:manualLayout>
                  <c:x val="-7.6555023923444973e-002"/>
                  <c:y val="-8.0808080808080843e-002"/>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9"/>
              <c:layout>
                <c:manualLayout>
                  <c:x val="-6.3795853269537475e-002"/>
                  <c:y val="-7.0707070707070704e-002"/>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10"/>
              <c:layout>
                <c:manualLayout>
                  <c:x val="-6.3795853269537475e-002"/>
                  <c:y val="-5.5555555555555455e-002"/>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11"/>
              <c:layout>
                <c:manualLayout>
                  <c:x val="-4.7846889952152992e-002"/>
                  <c:y val="-0.10101010101010102"/>
                </c:manualLayout>
              </c:layout>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spPr>
              <a:noFill/>
              <a:ln>
                <a:noFill/>
              </a:ln>
              <a:effectLst/>
            </c:spPr>
            <c:txPr>
              <a:bodyPr rot="0" horzOverflow="overflow" wrap="square" lIns="38100" tIns="19050" rIns="38100" bIns="19050" anchor="ctr" anchorCtr="1">
                <a:spAutoFit/>
              </a:bodyPr>
              <a:lstStyle/>
              <a:p>
                <a:pPr algn="ctr" rtl="0">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s>
          <c:cat>
            <c:strRef>
              <c:f>'[Microsoft Office Word 内のグラフ]図表7‐3‐18 '!$A$2:$A$13</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'[Microsoft Office Word 内のグラフ]図表7‐3‐18 '!$C$2:$C$13</c:f>
              <c:numCache>
                <c:formatCode xml:space="preserve">0.0_ </c:formatCode>
                <c:ptCount val="12"/>
                <c:pt idx="0">
                  <c:v>73.8</c:v>
                </c:pt>
                <c:pt idx="1">
                  <c:v>91.25</c:v>
                </c:pt>
                <c:pt idx="2">
                  <c:v>70</c:v>
                </c:pt>
                <c:pt idx="3">
                  <c:v>99</c:v>
                </c:pt>
                <c:pt idx="4">
                  <c:v>68.400000000000006</c:v>
                </c:pt>
                <c:pt idx="5">
                  <c:v>74.5</c:v>
                </c:pt>
                <c:pt idx="6">
                  <c:v>77.5</c:v>
                </c:pt>
                <c:pt idx="7">
                  <c:v>65.166666666666671</c:v>
                </c:pt>
                <c:pt idx="8">
                  <c:v>111.66666666666667</c:v>
                </c:pt>
                <c:pt idx="9">
                  <c:v>158.875</c:v>
                </c:pt>
                <c:pt idx="10">
                  <c:v>184.8</c:v>
                </c:pt>
                <c:pt idx="11">
                  <c:v>108.8</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1"/>
        <c:axId val="12"/>
      </c:line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ln w="9525" cap="flat" cmpd="sng" algn="ctr">
              <a:solidFill>
                <a:schemeClr val="tx1">
                  <a:lumMod val="15000"/>
                  <a:lumOff val="85000"/>
                </a:schemeClr>
              </a:solidFill>
              <a:round/>
            </a:ln>
            <a:effectLst/>
          </c:spPr>
        </c:majorGridlines>
        <c:numFmt formatCode="#,##0_);\(#,##0\)" sourceLinked="0"/>
        <c:majorTickMark val="none"/>
        <c:minorTickMark val="none"/>
        <c:tickLblPos val="nextTo"/>
        <c:spPr>
          <a:noFill/>
          <a:ln>
            <a:noFill/>
          </a:ln>
          <a:effectLst/>
        </c:spPr>
        <c:txPr>
          <a:bodyPr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crossAx val="1"/>
        <c:crosses val="autoZero"/>
        <c:crossBetween val="between"/>
      </c:valAx>
      <c:catAx>
        <c:axId val="11"/>
        <c:scaling>
          <c:orientation val="minMax"/>
        </c:scaling>
        <c:delete val="1"/>
        <c:axPos val="b"/>
        <c:numFmt formatCode="0.0_ " sourceLinked="1"/>
        <c:majorTickMark val="out"/>
        <c:minorTickMark val="none"/>
        <c:tickLblPos val="none"/>
        <c:txPr>
          <a:bodyPr horzOverflow="overflow" anchor="ctr"/>
          <a:lstStyle/>
          <a:p>
            <a:pPr algn="ctr" rtl="0">
              <a:defRPr sz="1000">
                <a:solidFill>
                  <a:schemeClr val="tx1"/>
                </a:solidFill>
              </a:defRPr>
            </a:pPr>
            <a:endParaRPr lang="ja-JP" altLang="en-US"/>
          </a:p>
        </c:txPr>
        <c:crossAx val="12"/>
        <c:crosses val="autoZero"/>
        <c:auto val="1"/>
        <c:lblAlgn val="ctr"/>
        <c:lblOffset val="100"/>
        <c:noMultiLvlLbl val="0"/>
      </c:catAx>
      <c:valAx>
        <c:axId val="12"/>
        <c:scaling>
          <c:orientation val="minMax"/>
        </c:scaling>
        <c:delete val="0"/>
        <c:axPos val="r"/>
        <c:numFmt formatCode="0.0_ " sourceLinked="1"/>
        <c:majorTickMark val="out"/>
        <c:minorTickMark val="none"/>
        <c:tickLblPos val="nextTo"/>
        <c:spPr>
          <a:noFill/>
          <a:ln>
            <a:noFill/>
          </a:ln>
          <a:effectLst/>
        </c:spPr>
        <c:txPr>
          <a:bodyPr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crossAx val="11"/>
        <c:crosses val="max"/>
        <c:crossBetween val="between"/>
        <c:majorUnit val="50"/>
      </c:valAx>
      <c:spPr>
        <a:noFill/>
        <a:ln>
          <a:noFill/>
        </a:ln>
        <a:effectLst/>
      </c:spPr>
    </c:plotArea>
    <c:legend>
      <c:legendPos val="b"/>
      <c:layout/>
      <c:overlay val="0"/>
      <c:spPr>
        <a:noFill/>
        <a:ln>
          <a:noFill/>
        </a:ln>
        <a:effectLst/>
      </c:spPr>
      <c:txPr>
        <a:bodyPr rot="0" horzOverflow="overflow" wrap="square" anchor="ctr" anchorCtr="1"/>
        <a:lstStyle/>
        <a:p>
          <a:pPr algn="l" rtl="0">
            <a:defRPr sz="900" b="0" i="0" u="none" strike="noStrike" kern="1200" baseline="0">
              <a:solidFill>
                <a:schemeClr val="tx1">
                  <a:lumMod val="65000"/>
                  <a:lumOff val="35000"/>
                </a:schemeClr>
              </a:solidFill>
              <a:latin typeface="+mn-lt"/>
              <a:ea typeface="+mn-ea"/>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horzOverflow="overflow" anchor="ctr"/>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8.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1"/>
    <c:plotArea>
      <c:layout>
        <c:manualLayout>
          <c:layoutTarget val="inner"/>
          <c:xMode val="edge"/>
          <c:yMode val="edge"/>
          <c:x val="2.1435232916650235e-005"/>
          <c:y val="0.25954840469932844"/>
          <c:w val="0.82591006619621599"/>
          <c:h val="0.63970472635081532"/>
        </c:manualLayout>
      </c:layout>
      <c:ofPieChart>
        <c:ofPieType val="bar"/>
        <c:varyColors val="1"/>
        <c:ser>
          <c:idx val="0"/>
          <c:order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Lbls>
            <c:dLbl>
              <c:idx val="0"/>
              <c:layout/>
              <c:tx>
                <c:rich>
                  <a:bodyPr/>
                  <a:lstStyle/>
                  <a:p>
                    <a:pPr>
                      <a:defRPr sz="800">
                        <a:solidFill>
                          <a:schemeClr val="tx1"/>
                        </a:solidFill>
                      </a:defRPr>
                    </a:pPr>
                    <a:r>
                      <a:rPr lang="ja-JP" altLang="en-US" sz="800" baseline="0">
                        <a:solidFill>
                          <a:schemeClr val="tx1"/>
                        </a:solidFill>
                        <a:latin typeface="ＭＳ 明朝"/>
                        <a:ea typeface="ＭＳ 明朝"/>
                      </a:rPr>
                      <a:t>そ</a:t>
                    </a:r>
                    <a:r>
                      <a:rPr lang="ja-JP" altLang="en-US" sz="800">
                        <a:solidFill>
                          <a:schemeClr val="tx1"/>
                        </a:solidFill>
                      </a:rPr>
                      <a:t>の他の医療機関</a:t>
                    </a:r>
                    <a:r>
                      <a:rPr lang="en-US" altLang="ja-JP" sz="800">
                        <a:solidFill>
                          <a:schemeClr val="tx1"/>
                        </a:solidFill>
                      </a:rPr>
                      <a:t> 4,521</a:t>
                    </a:r>
                    <a:r>
                      <a:rPr lang="ja-JP" altLang="en-US" sz="800">
                        <a:solidFill>
                          <a:schemeClr val="tx1"/>
                        </a:solidFill>
                      </a:rPr>
                      <a:t>人</a:t>
                    </a:r>
                    <a:r>
                      <a:rPr lang="en-US" altLang="ja-JP" sz="800">
                        <a:solidFill>
                          <a:schemeClr val="tx1"/>
                        </a:solidFill>
                      </a:rPr>
                      <a:t> 31%</a:t>
                    </a:r>
                    <a:endParaRPr lang="ja-JP" altLang="en-US" sz="800">
                      <a:solidFill>
                        <a:schemeClr val="tx1"/>
                      </a:solidFill>
                    </a:endParaRPr>
                  </a:p>
                </c:rich>
              </c:tx>
              <c:numFmt formatCode="General" sourceLinked="0"/>
              <c:showLegendKey val="0"/>
              <c:showVal val="1"/>
              <c:showCatName val="1"/>
              <c:showSerName val="0"/>
              <c:showPercent val="1"/>
              <c:showBubbleSize val="0"/>
            </c:dLbl>
            <c:dLbl>
              <c:idx val="1"/>
              <c:layout>
                <c:manualLayout>
                  <c:x val="6.0599160441664156e-002"/>
                  <c:y val="8.1438301498995933e-002"/>
                </c:manualLayout>
              </c:layout>
              <c:tx>
                <c:rich>
                  <a:bodyPr/>
                  <a:lstStyle/>
                  <a:p>
                    <a:pPr>
                      <a:defRPr sz="800">
                        <a:solidFill>
                          <a:schemeClr val="tx1"/>
                        </a:solidFill>
                      </a:defRPr>
                    </a:pPr>
                    <a:r>
                      <a:rPr lang="ja-JP" altLang="en-US" sz="800" baseline="0">
                        <a:solidFill>
                          <a:schemeClr val="tx1"/>
                        </a:solidFill>
                        <a:latin typeface="ＭＳ 明朝"/>
                        <a:ea typeface="ＭＳ 明朝"/>
                      </a:rPr>
                      <a:t>平</a:t>
                    </a:r>
                    <a:r>
                      <a:rPr lang="ja-JP" altLang="en-US" sz="800">
                        <a:solidFill>
                          <a:schemeClr val="tx1"/>
                        </a:solidFill>
                      </a:rPr>
                      <a:t>日夜間急患センター</a:t>
                    </a:r>
                    <a:r>
                      <a:rPr lang="en-US" altLang="ja-JP" sz="800">
                        <a:solidFill>
                          <a:schemeClr val="tx1"/>
                        </a:solidFill>
                      </a:rPr>
                      <a:t> 2,862</a:t>
                    </a:r>
                    <a:r>
                      <a:rPr lang="ja-JP" altLang="en-US" sz="800">
                        <a:solidFill>
                          <a:schemeClr val="tx1"/>
                        </a:solidFill>
                      </a:rPr>
                      <a:t>人 </a:t>
                    </a:r>
                    <a:r>
                      <a:rPr lang="en-US" altLang="ja-JP" sz="800">
                        <a:solidFill>
                          <a:schemeClr val="tx1"/>
                        </a:solidFill>
                      </a:rPr>
                      <a:t>20%</a:t>
                    </a:r>
                    <a:endParaRPr lang="ja-JP" altLang="en-US" sz="800">
                      <a:solidFill>
                        <a:schemeClr val="tx1"/>
                      </a:solidFill>
                    </a:endParaRPr>
                  </a:p>
                </c:rich>
              </c:tx>
              <c:numFmt formatCode="General" sourceLinked="0"/>
              <c:showLegendKey val="0"/>
              <c:showVal val="1"/>
              <c:showCatName val="1"/>
              <c:showSerName val="0"/>
              <c:showPercent val="1"/>
              <c:showBubbleSize val="0"/>
            </c:dLbl>
            <c:dLbl>
              <c:idx val="2"/>
              <c:layout/>
              <c:tx>
                <c:rich>
                  <a:bodyPr/>
                  <a:lstStyle/>
                  <a:p>
                    <a:pPr>
                      <a:defRPr sz="800">
                        <a:solidFill>
                          <a:schemeClr val="tx1"/>
                        </a:solidFill>
                      </a:defRPr>
                    </a:pPr>
                    <a:r>
                      <a:rPr lang="ja-JP" altLang="en-US" sz="800" baseline="0">
                        <a:solidFill>
                          <a:schemeClr val="tx1"/>
                        </a:solidFill>
                        <a:latin typeface="ＭＳ 明朝"/>
                        <a:ea typeface="ＭＳ 明朝"/>
                      </a:rPr>
                      <a:t>休</a:t>
                    </a:r>
                    <a:r>
                      <a:rPr lang="ja-JP" altLang="en-US" sz="800">
                        <a:solidFill>
                          <a:schemeClr val="tx1"/>
                        </a:solidFill>
                      </a:rPr>
                      <a:t>日夜間急患センター</a:t>
                    </a:r>
                    <a:r>
                      <a:rPr lang="en-US" altLang="ja-JP" sz="800">
                        <a:solidFill>
                          <a:schemeClr val="tx1"/>
                        </a:solidFill>
                      </a:rPr>
                      <a:t> 3,809</a:t>
                    </a:r>
                    <a:r>
                      <a:rPr lang="ja-JP" altLang="en-US" sz="800">
                        <a:solidFill>
                          <a:schemeClr val="tx1"/>
                        </a:solidFill>
                      </a:rPr>
                      <a:t>人</a:t>
                    </a:r>
                    <a:r>
                      <a:rPr lang="en-US" altLang="ja-JP" sz="800">
                        <a:solidFill>
                          <a:schemeClr val="tx1"/>
                        </a:solidFill>
                      </a:rPr>
                      <a:t> 26%</a:t>
                    </a:r>
                    <a:endParaRPr lang="ja-JP" altLang="en-US" sz="800">
                      <a:solidFill>
                        <a:schemeClr val="tx1"/>
                      </a:solidFill>
                    </a:endParaRPr>
                  </a:p>
                </c:rich>
              </c:tx>
              <c:numFmt formatCode="General" sourceLinked="0"/>
              <c:showLegendKey val="0"/>
              <c:showVal val="1"/>
              <c:showCatName val="1"/>
              <c:showSerName val="0"/>
              <c:showPercent val="1"/>
              <c:showBubbleSize val="0"/>
            </c:dLbl>
            <c:dLbl>
              <c:idx val="3"/>
              <c:layout>
                <c:manualLayout>
                  <c:x val="4.7704291825197989e-002"/>
                  <c:y val="-2.1888320058602882e-002"/>
                </c:manualLayout>
              </c:layout>
              <c:tx>
                <c:rich>
                  <a:bodyPr/>
                  <a:lstStyle/>
                  <a:p>
                    <a:pPr>
                      <a:defRPr sz="800">
                        <a:solidFill>
                          <a:schemeClr val="tx1"/>
                        </a:solidFill>
                      </a:defRPr>
                    </a:pPr>
                    <a:r>
                      <a:rPr lang="ja-JP" altLang="en-US" sz="800" baseline="0">
                        <a:solidFill>
                          <a:schemeClr val="tx1"/>
                        </a:solidFill>
                        <a:latin typeface="ＭＳ 明朝"/>
                        <a:ea typeface="ＭＳ 明朝"/>
                        <a:cs typeface="Meiryo UI"/>
                      </a:rPr>
                      <a:t>①</a:t>
                    </a:r>
                    <a:r>
                      <a:rPr lang="ja-JP" altLang="en-US" sz="800">
                        <a:solidFill>
                          <a:schemeClr val="tx1"/>
                        </a:solidFill>
                        <a:latin typeface="ＭＳ 明朝"/>
                        <a:ea typeface="ＭＳ 明朝"/>
                        <a:cs typeface="Meiryo UI"/>
                      </a:rPr>
                      <a:t>高知大学医学部</a:t>
                    </a:r>
                    <a:endParaRPr lang="en-US" altLang="ja-JP" sz="800">
                      <a:solidFill>
                        <a:schemeClr val="tx1"/>
                      </a:solidFill>
                      <a:latin typeface="ＭＳ 明朝"/>
                      <a:ea typeface="ＭＳ 明朝"/>
                      <a:cs typeface="Meiryo UI"/>
                    </a:endParaRPr>
                  </a:p>
                  <a:p>
                    <a:pPr>
                      <a:defRPr sz="800">
                        <a:solidFill>
                          <a:schemeClr val="tx1"/>
                        </a:solidFill>
                      </a:defRPr>
                    </a:pPr>
                    <a:r>
                      <a:rPr lang="ja-JP" altLang="en-US" sz="800">
                        <a:solidFill>
                          <a:schemeClr val="tx1"/>
                        </a:solidFill>
                        <a:latin typeface="ＭＳ 明朝"/>
                        <a:ea typeface="ＭＳ 明朝"/>
                        <a:cs typeface="Meiryo UI"/>
                      </a:rPr>
                      <a:t>附属病院</a:t>
                    </a:r>
                    <a:endParaRPr lang="en-US" altLang="ja-JP" sz="800">
                      <a:solidFill>
                        <a:schemeClr val="tx1"/>
                      </a:solidFill>
                      <a:latin typeface="ＭＳ 明朝"/>
                      <a:ea typeface="ＭＳ 明朝"/>
                      <a:cs typeface="Meiryo UI"/>
                    </a:endParaRPr>
                  </a:p>
                  <a:p>
                    <a:pPr>
                      <a:defRPr sz="800">
                        <a:solidFill>
                          <a:schemeClr val="tx1"/>
                        </a:solidFill>
                      </a:defRPr>
                    </a:pPr>
                    <a:r>
                      <a:rPr lang="en-US" altLang="ja-JP" sz="800">
                        <a:solidFill>
                          <a:schemeClr val="tx1"/>
                        </a:solidFill>
                        <a:latin typeface="ＭＳ 明朝"/>
                        <a:ea typeface="ＭＳ 明朝"/>
                        <a:cs typeface="Meiryo UI"/>
                      </a:rPr>
                      <a:t>758</a:t>
                    </a:r>
                    <a:r>
                      <a:rPr lang="ja-JP" altLang="en-US" sz="800">
                        <a:solidFill>
                          <a:schemeClr val="tx1"/>
                        </a:solidFill>
                        <a:latin typeface="ＭＳ 明朝"/>
                        <a:ea typeface="ＭＳ 明朝"/>
                        <a:cs typeface="Meiryo UI"/>
                      </a:rPr>
                      <a:t>人　</a:t>
                    </a:r>
                    <a:r>
                      <a:rPr lang="en-US" altLang="ja-JP" sz="800">
                        <a:solidFill>
                          <a:schemeClr val="tx1"/>
                        </a:solidFill>
                        <a:latin typeface="ＭＳ 明朝"/>
                        <a:ea typeface="ＭＳ 明朝"/>
                        <a:cs typeface="Meiryo UI"/>
                      </a:rPr>
                      <a:t>5%</a:t>
                    </a:r>
                    <a:endParaRPr lang="ja-JP" altLang="en-US" sz="800">
                      <a:solidFill>
                        <a:schemeClr val="tx1"/>
                      </a:solidFill>
                      <a:latin typeface="ＭＳ 明朝"/>
                      <a:ea typeface="ＭＳ 明朝"/>
                      <a:cs typeface="Meiryo UI"/>
                    </a:endParaRPr>
                  </a:p>
                </c:rich>
              </c:tx>
              <c:numFmt formatCode="General" sourceLinked="0"/>
              <c:showLegendKey val="0"/>
              <c:showVal val="1"/>
              <c:showCatName val="1"/>
              <c:showSerName val="0"/>
              <c:showPercent val="1"/>
              <c:showBubbleSize val="0"/>
            </c:dLbl>
            <c:dLbl>
              <c:idx val="4"/>
              <c:layout>
                <c:manualLayout>
                  <c:x val="4.7072306030902483e-002"/>
                  <c:y val="-5.5644583621860366e-002"/>
                </c:manualLayout>
              </c:layout>
              <c:tx>
                <c:rich>
                  <a:bodyPr/>
                  <a:lstStyle/>
                  <a:p>
                    <a:pPr>
                      <a:defRPr sz="800">
                        <a:solidFill>
                          <a:schemeClr val="tx1"/>
                        </a:solidFill>
                      </a:defRPr>
                    </a:pPr>
                    <a:r>
                      <a:rPr lang="ja-JP" altLang="en-US" sz="800" baseline="0">
                        <a:solidFill>
                          <a:schemeClr val="tx1"/>
                        </a:solidFill>
                        <a:latin typeface="ＭＳ 明朝"/>
                        <a:ea typeface="ＭＳ 明朝"/>
                        <a:cs typeface="Meiryo UI"/>
                      </a:rPr>
                      <a:t>②</a:t>
                    </a:r>
                    <a:r>
                      <a:rPr lang="ja-JP" altLang="en-US" sz="800">
                        <a:solidFill>
                          <a:schemeClr val="tx1"/>
                        </a:solidFill>
                        <a:latin typeface="ＭＳ 明朝"/>
                        <a:ea typeface="ＭＳ 明朝"/>
                        <a:cs typeface="Meiryo UI"/>
                      </a:rPr>
                      <a:t>高知医療センター</a:t>
                    </a:r>
                    <a:r>
                      <a:rPr lang="en-US" altLang="ja-JP" sz="800">
                        <a:solidFill>
                          <a:schemeClr val="tx1"/>
                        </a:solidFill>
                        <a:latin typeface="ＭＳ 明朝"/>
                        <a:ea typeface="ＭＳ 明朝"/>
                        <a:cs typeface="Meiryo UI"/>
                      </a:rPr>
                      <a:t>1,389</a:t>
                    </a:r>
                    <a:r>
                      <a:rPr lang="ja-JP" altLang="en-US" sz="800">
                        <a:solidFill>
                          <a:schemeClr val="tx1"/>
                        </a:solidFill>
                        <a:latin typeface="ＭＳ 明朝"/>
                        <a:ea typeface="ＭＳ 明朝"/>
                        <a:cs typeface="Meiryo UI"/>
                      </a:rPr>
                      <a:t>人</a:t>
                    </a:r>
                    <a:r>
                      <a:rPr lang="ja-JP" altLang="en-US" sz="800" baseline="0">
                        <a:solidFill>
                          <a:schemeClr val="tx1"/>
                        </a:solidFill>
                        <a:latin typeface="ＭＳ 明朝"/>
                        <a:ea typeface="ＭＳ 明朝"/>
                        <a:cs typeface="Meiryo UI"/>
                      </a:rPr>
                      <a:t>  </a:t>
                    </a:r>
                    <a:r>
                      <a:rPr lang="en-US" altLang="ja-JP" sz="800">
                        <a:solidFill>
                          <a:schemeClr val="tx1"/>
                        </a:solidFill>
                        <a:latin typeface="ＭＳ 明朝"/>
                        <a:ea typeface="ＭＳ 明朝"/>
                        <a:cs typeface="Meiryo UI"/>
                      </a:rPr>
                      <a:t>10%</a:t>
                    </a:r>
                    <a:endParaRPr lang="ja-JP" altLang="en-US" sz="800">
                      <a:solidFill>
                        <a:schemeClr val="tx1"/>
                      </a:solidFill>
                      <a:latin typeface="ＭＳ 明朝"/>
                      <a:ea typeface="ＭＳ 明朝"/>
                      <a:cs typeface="Meiryo UI"/>
                    </a:endParaRPr>
                  </a:p>
                </c:rich>
              </c:tx>
              <c:numFmt formatCode="General" sourceLinked="0"/>
              <c:showLegendKey val="0"/>
              <c:showVal val="1"/>
              <c:showCatName val="1"/>
              <c:showSerName val="0"/>
              <c:showPercent val="1"/>
              <c:showBubbleSize val="0"/>
            </c:dLbl>
            <c:dLbl>
              <c:idx val="5"/>
              <c:layout>
                <c:manualLayout>
                  <c:x val="4.7753163049346535e-002"/>
                  <c:y val="-8.7510560009166724e-002"/>
                </c:manualLayout>
              </c:layout>
              <c:tx>
                <c:rich>
                  <a:bodyPr/>
                  <a:lstStyle/>
                  <a:p>
                    <a:pPr>
                      <a:defRPr sz="800">
                        <a:solidFill>
                          <a:schemeClr val="tx1"/>
                        </a:solidFill>
                      </a:defRPr>
                    </a:pPr>
                    <a:r>
                      <a:rPr lang="ja-JP" altLang="en-US" sz="800" baseline="0">
                        <a:solidFill>
                          <a:schemeClr val="tx1"/>
                        </a:solidFill>
                        <a:latin typeface="ＭＳ 明朝"/>
                        <a:ea typeface="ＭＳ 明朝"/>
                        <a:cs typeface="Meiryo UI"/>
                      </a:rPr>
                      <a:t>③</a:t>
                    </a:r>
                    <a:r>
                      <a:rPr lang="ja-JP" altLang="en-US" sz="800">
                        <a:solidFill>
                          <a:schemeClr val="tx1"/>
                        </a:solidFill>
                        <a:latin typeface="ＭＳ 明朝"/>
                        <a:ea typeface="ＭＳ 明朝"/>
                        <a:cs typeface="Meiryo UI"/>
                      </a:rPr>
                      <a:t>高知赤十字病院</a:t>
                    </a:r>
                    <a:endParaRPr lang="en-US" altLang="ja-JP" sz="800">
                      <a:solidFill>
                        <a:schemeClr val="tx1"/>
                      </a:solidFill>
                      <a:latin typeface="ＭＳ 明朝"/>
                      <a:ea typeface="ＭＳ 明朝"/>
                      <a:cs typeface="Meiryo UI"/>
                    </a:endParaRPr>
                  </a:p>
                  <a:p>
                    <a:pPr>
                      <a:defRPr sz="800">
                        <a:solidFill>
                          <a:schemeClr val="tx1"/>
                        </a:solidFill>
                      </a:defRPr>
                    </a:pPr>
                    <a:r>
                      <a:rPr lang="en-US" altLang="ja-JP" sz="800">
                        <a:solidFill>
                          <a:schemeClr val="tx1"/>
                        </a:solidFill>
                        <a:latin typeface="ＭＳ 明朝"/>
                        <a:ea typeface="ＭＳ 明朝"/>
                        <a:cs typeface="Meiryo UI"/>
                      </a:rPr>
                      <a:t>214</a:t>
                    </a:r>
                    <a:r>
                      <a:rPr lang="ja-JP" altLang="en-US" sz="800">
                        <a:solidFill>
                          <a:schemeClr val="tx1"/>
                        </a:solidFill>
                        <a:latin typeface="ＭＳ 明朝"/>
                        <a:ea typeface="ＭＳ 明朝"/>
                        <a:cs typeface="Meiryo UI"/>
                      </a:rPr>
                      <a:t>人　</a:t>
                    </a:r>
                    <a:r>
                      <a:rPr lang="en-US" altLang="ja-JP" sz="800">
                        <a:solidFill>
                          <a:schemeClr val="tx1"/>
                        </a:solidFill>
                        <a:latin typeface="ＭＳ 明朝"/>
                        <a:ea typeface="ＭＳ 明朝"/>
                        <a:cs typeface="Meiryo UI"/>
                      </a:rPr>
                      <a:t>1%</a:t>
                    </a:r>
                    <a:endParaRPr lang="ja-JP" altLang="en-US" sz="800">
                      <a:solidFill>
                        <a:schemeClr val="tx1"/>
                      </a:solidFill>
                    </a:endParaRPr>
                  </a:p>
                </c:rich>
              </c:tx>
              <c:numFmt formatCode="General" sourceLinked="0"/>
              <c:showLegendKey val="0"/>
              <c:showVal val="1"/>
              <c:showCatName val="1"/>
              <c:showSerName val="0"/>
              <c:showPercent val="1"/>
              <c:showBubbleSize val="0"/>
            </c:dLbl>
            <c:dLbl>
              <c:idx val="6"/>
              <c:layout>
                <c:manualLayout>
                  <c:x val="4.6502903530840523e-002"/>
                  <c:y val="-2.3698465416653016e-002"/>
                </c:manualLayout>
              </c:layout>
              <c:tx>
                <c:rich>
                  <a:bodyPr/>
                  <a:lstStyle/>
                  <a:p>
                    <a:pPr>
                      <a:defRPr sz="800">
                        <a:solidFill>
                          <a:schemeClr val="tx1"/>
                        </a:solidFill>
                      </a:defRPr>
                    </a:pPr>
                    <a:r>
                      <a:rPr lang="ja-JP" altLang="en-US" sz="800" baseline="0">
                        <a:solidFill>
                          <a:schemeClr val="tx1"/>
                        </a:solidFill>
                        <a:latin typeface="ＭＳ 明朝"/>
                        <a:ea typeface="ＭＳ 明朝"/>
                        <a:cs typeface="Meiryo UI"/>
                      </a:rPr>
                      <a:t>④</a:t>
                    </a:r>
                    <a:r>
                      <a:rPr lang="ja-JP" altLang="en-US" sz="800">
                        <a:solidFill>
                          <a:schemeClr val="tx1"/>
                        </a:solidFill>
                        <a:latin typeface="ＭＳ 明朝"/>
                        <a:ea typeface="ＭＳ 明朝"/>
                        <a:cs typeface="Meiryo UI"/>
                      </a:rPr>
                      <a:t>国立病院機構</a:t>
                    </a:r>
                    <a:endParaRPr lang="en-US" altLang="ja-JP" sz="800">
                      <a:solidFill>
                        <a:schemeClr val="tx1"/>
                      </a:solidFill>
                      <a:latin typeface="ＭＳ 明朝"/>
                      <a:ea typeface="ＭＳ 明朝"/>
                      <a:cs typeface="Meiryo UI"/>
                    </a:endParaRPr>
                  </a:p>
                  <a:p>
                    <a:pPr>
                      <a:defRPr sz="800">
                        <a:solidFill>
                          <a:schemeClr val="tx1"/>
                        </a:solidFill>
                      </a:defRPr>
                    </a:pPr>
                    <a:r>
                      <a:rPr lang="ja-JP" altLang="en-US" sz="800">
                        <a:solidFill>
                          <a:schemeClr val="tx1"/>
                        </a:solidFill>
                        <a:latin typeface="ＭＳ 明朝"/>
                        <a:ea typeface="ＭＳ 明朝"/>
                        <a:cs typeface="Meiryo UI"/>
                      </a:rPr>
                      <a:t>高知病院</a:t>
                    </a:r>
                    <a:endParaRPr lang="en-US" altLang="ja-JP" sz="800">
                      <a:solidFill>
                        <a:schemeClr val="tx1"/>
                      </a:solidFill>
                      <a:latin typeface="ＭＳ 明朝"/>
                      <a:ea typeface="ＭＳ 明朝"/>
                      <a:cs typeface="Meiryo UI"/>
                    </a:endParaRPr>
                  </a:p>
                  <a:p>
                    <a:pPr>
                      <a:defRPr sz="800">
                        <a:solidFill>
                          <a:schemeClr val="tx1"/>
                        </a:solidFill>
                      </a:defRPr>
                    </a:pPr>
                    <a:r>
                      <a:rPr lang="en-US" altLang="ja-JP" sz="800">
                        <a:solidFill>
                          <a:schemeClr val="tx1"/>
                        </a:solidFill>
                        <a:latin typeface="ＭＳ 明朝"/>
                        <a:ea typeface="ＭＳ 明朝"/>
                        <a:cs typeface="Meiryo UI"/>
                      </a:rPr>
                      <a:t> 621</a:t>
                    </a:r>
                    <a:r>
                      <a:rPr lang="ja-JP" altLang="en-US" sz="800">
                        <a:solidFill>
                          <a:schemeClr val="tx1"/>
                        </a:solidFill>
                        <a:latin typeface="ＭＳ 明朝"/>
                        <a:ea typeface="ＭＳ 明朝"/>
                        <a:cs typeface="Meiryo UI"/>
                      </a:rPr>
                      <a:t>人　</a:t>
                    </a:r>
                    <a:r>
                      <a:rPr lang="en-US" altLang="ja-JP" sz="800">
                        <a:solidFill>
                          <a:schemeClr val="tx1"/>
                        </a:solidFill>
                        <a:latin typeface="ＭＳ 明朝"/>
                        <a:ea typeface="ＭＳ 明朝"/>
                        <a:cs typeface="Meiryo UI"/>
                      </a:rPr>
                      <a:t>4%</a:t>
                    </a:r>
                    <a:endParaRPr lang="ja-JP" altLang="en-US" sz="800">
                      <a:solidFill>
                        <a:schemeClr val="tx1"/>
                      </a:solidFill>
                      <a:latin typeface="ＭＳ 明朝"/>
                      <a:ea typeface="ＭＳ 明朝"/>
                      <a:cs typeface="Meiryo UI"/>
                    </a:endParaRPr>
                  </a:p>
                </c:rich>
              </c:tx>
              <c:numFmt formatCode="General" sourceLinked="0"/>
              <c:showLegendKey val="0"/>
              <c:showVal val="1"/>
              <c:showCatName val="1"/>
              <c:showSerName val="0"/>
              <c:showPercent val="1"/>
              <c:showBubbleSize val="0"/>
            </c:dLbl>
            <c:dLbl>
              <c:idx val="7"/>
              <c:layout>
                <c:manualLayout>
                  <c:x val="4.7380300220500715e-002"/>
                  <c:y val="3.445005326781575e-002"/>
                </c:manualLayout>
              </c:layout>
              <c:tx>
                <c:rich>
                  <a:bodyPr/>
                  <a:lstStyle/>
                  <a:p>
                    <a:pPr>
                      <a:defRPr sz="800">
                        <a:solidFill>
                          <a:schemeClr val="tx1"/>
                        </a:solidFill>
                      </a:defRPr>
                    </a:pPr>
                    <a:r>
                      <a:rPr lang="ja-JP" altLang="en-US" sz="800" baseline="0">
                        <a:solidFill>
                          <a:schemeClr val="tx1"/>
                        </a:solidFill>
                        <a:latin typeface="ＭＳ 明朝"/>
                        <a:ea typeface="ＭＳ 明朝"/>
                      </a:rPr>
                      <a:t>⑤</a:t>
                    </a:r>
                    <a:r>
                      <a:rPr lang="en-US" altLang="en-US" sz="800" b="0" baseline="0">
                        <a:solidFill>
                          <a:schemeClr val="tx1"/>
                        </a:solidFill>
                        <a:latin typeface="ＭＳ 明朝"/>
                        <a:ea typeface="ＭＳ 明朝"/>
                      </a:rPr>
                      <a:t>JA</a:t>
                    </a:r>
                    <a:r>
                      <a:rPr lang="ja-JP" altLang="en-US" sz="800" b="0" baseline="0">
                        <a:solidFill>
                          <a:schemeClr val="tx1"/>
                        </a:solidFill>
                        <a:latin typeface="ＭＳ 明朝"/>
                        <a:ea typeface="ＭＳ 明朝"/>
                      </a:rPr>
                      <a:t>高</a:t>
                    </a:r>
                    <a:r>
                      <a:rPr lang="ja-JP" altLang="en-US" sz="800" baseline="0">
                        <a:solidFill>
                          <a:schemeClr val="tx1"/>
                        </a:solidFill>
                        <a:latin typeface="ＭＳ 明朝"/>
                        <a:ea typeface="ＭＳ 明朝"/>
                      </a:rPr>
                      <a:t>知病院</a:t>
                    </a:r>
                    <a:endParaRPr lang="en-US" altLang="ja-JP" sz="800" baseline="0">
                      <a:solidFill>
                        <a:schemeClr val="tx1"/>
                      </a:solidFill>
                      <a:latin typeface="ＭＳ 明朝"/>
                      <a:ea typeface="ＭＳ 明朝"/>
                    </a:endParaRPr>
                  </a:p>
                  <a:p>
                    <a:pPr>
                      <a:defRPr sz="800">
                        <a:solidFill>
                          <a:schemeClr val="tx1"/>
                        </a:solidFill>
                      </a:defRPr>
                    </a:pPr>
                    <a:r>
                      <a:rPr lang="ja-JP" altLang="en-US" sz="800" baseline="0">
                        <a:solidFill>
                          <a:schemeClr val="tx1"/>
                        </a:solidFill>
                        <a:latin typeface="ＭＳ 明朝"/>
                        <a:ea typeface="ＭＳ 明朝"/>
                      </a:rPr>
                      <a:t>　 </a:t>
                    </a:r>
                    <a:r>
                      <a:rPr lang="en-US" altLang="ja-JP" sz="800" baseline="0">
                        <a:solidFill>
                          <a:schemeClr val="tx1"/>
                        </a:solidFill>
                        <a:latin typeface="ＭＳ 明朝"/>
                        <a:ea typeface="ＭＳ 明朝"/>
                      </a:rPr>
                      <a:t>424</a:t>
                    </a:r>
                    <a:r>
                      <a:rPr lang="ja-JP" altLang="en-US" sz="800" baseline="0">
                        <a:solidFill>
                          <a:schemeClr val="tx1"/>
                        </a:solidFill>
                        <a:latin typeface="ＭＳ 明朝"/>
                        <a:ea typeface="ＭＳ 明朝"/>
                      </a:rPr>
                      <a:t>人</a:t>
                    </a:r>
                    <a:r>
                      <a:rPr lang="ja-JP" altLang="en-US" sz="800">
                        <a:solidFill>
                          <a:schemeClr val="tx1"/>
                        </a:solidFill>
                        <a:latin typeface="+mn-ea"/>
                        <a:ea typeface="+mn-ea"/>
                      </a:rPr>
                      <a:t>　</a:t>
                    </a:r>
                    <a:r>
                      <a:rPr lang="en-US" altLang="ja-JP" sz="800">
                        <a:solidFill>
                          <a:schemeClr val="tx1"/>
                        </a:solidFill>
                        <a:latin typeface="+mn-ea"/>
                        <a:ea typeface="+mn-ea"/>
                      </a:rPr>
                      <a:t>3%</a:t>
                    </a:r>
                    <a:endParaRPr lang="ja-JP" altLang="en-US" sz="800">
                      <a:solidFill>
                        <a:schemeClr val="tx1"/>
                      </a:solidFill>
                    </a:endParaRPr>
                  </a:p>
                </c:rich>
              </c:tx>
              <c:numFmt formatCode="General" sourceLinked="0"/>
              <c:showLegendKey val="0"/>
              <c:showVal val="1"/>
              <c:showCatName val="1"/>
              <c:showSerName val="0"/>
              <c:showPercent val="1"/>
              <c:showBubbleSize val="0"/>
            </c:dLbl>
            <c:dLbl>
              <c:idx val="8"/>
              <c:layout/>
              <c:tx>
                <c:rich>
                  <a:bodyPr/>
                  <a:lstStyle/>
                  <a:p>
                    <a:pPr>
                      <a:defRPr sz="800">
                        <a:solidFill>
                          <a:schemeClr val="tx1"/>
                        </a:solidFill>
                      </a:defRPr>
                    </a:pPr>
                    <a:r>
                      <a:rPr lang="ja-JP" altLang="en-US" sz="800" baseline="0">
                        <a:solidFill>
                          <a:schemeClr val="tx1"/>
                        </a:solidFill>
                        <a:latin typeface="ＭＳ 明朝"/>
                        <a:ea typeface="ＭＳ 明朝"/>
                        <a:cs typeface="Meiryo UI"/>
                      </a:rPr>
                      <a:t>公</a:t>
                    </a:r>
                    <a:r>
                      <a:rPr lang="ja-JP" altLang="en-US" sz="800">
                        <a:solidFill>
                          <a:schemeClr val="tx1"/>
                        </a:solidFill>
                      </a:rPr>
                      <a:t>的医療機関</a:t>
                    </a:r>
                    <a:r>
                      <a:rPr lang="en-US" altLang="ja-JP" sz="800">
                        <a:solidFill>
                          <a:schemeClr val="tx1"/>
                        </a:solidFill>
                      </a:rPr>
                      <a:t> 3,406</a:t>
                    </a:r>
                    <a:r>
                      <a:rPr lang="ja-JP" altLang="en-US" sz="800">
                        <a:solidFill>
                          <a:schemeClr val="tx1"/>
                        </a:solidFill>
                      </a:rPr>
                      <a:t>人 </a:t>
                    </a:r>
                    <a:r>
                      <a:rPr lang="en-US" altLang="ja-JP" sz="800">
                        <a:solidFill>
                          <a:schemeClr val="tx1"/>
                        </a:solidFill>
                      </a:rPr>
                      <a:t>23%</a:t>
                    </a:r>
                    <a:endParaRPr lang="ja-JP" altLang="en-US" sz="800">
                      <a:solidFill>
                        <a:schemeClr val="tx1"/>
                      </a:solidFill>
                    </a:endParaRPr>
                  </a:p>
                </c:rich>
              </c:tx>
              <c:numFmt formatCode="General" sourceLinked="0"/>
              <c:showLegendKey val="0"/>
              <c:showVal val="1"/>
              <c:showCatName val="1"/>
              <c:showSerName val="0"/>
              <c:showPercent val="1"/>
              <c:showBubbleSize val="0"/>
            </c:dLbl>
            <c:numFmt formatCode="General" sourceLinked="0"/>
            <c:txPr>
              <a:bodyPr rot="0" horzOverflow="overflow" anchor="ctr"/>
              <a:lstStyle/>
              <a:p>
                <a:pPr algn="ctr" rtl="0">
                  <a:defRPr sz="800">
                    <a:solidFill>
                      <a:schemeClr val="tx1"/>
                    </a:solidFill>
                  </a:defRPr>
                </a:pPr>
                <a:endParaRPr lang="ja-JP" altLang="en-US"/>
              </a:p>
            </c:txPr>
            <c:showLegendKey val="0"/>
            <c:showVal val="1"/>
            <c:showCatName val="1"/>
            <c:showSerName val="0"/>
            <c:showPercent val="1"/>
            <c:showBubbleSize val="0"/>
            <c:showLeaderLines val="1"/>
          </c:dLbls>
          <c:cat>
            <c:strRef>
              <c:f>Sheet1!$E$7:$L$7</c:f>
              <c:strCache>
                <c:ptCount val="8"/>
                <c:pt idx="0">
                  <c:v>その他の医療機関</c:v>
                </c:pt>
                <c:pt idx="1">
                  <c:v>平日夜間急患センター</c:v>
                </c:pt>
                <c:pt idx="2">
                  <c:v>休日夜間急患センター</c:v>
                </c:pt>
                <c:pt idx="3">
                  <c:v>高知大附属病院</c:v>
                </c:pt>
                <c:pt idx="4">
                  <c:v>高知医療センター</c:v>
                </c:pt>
                <c:pt idx="5">
                  <c:v>高知赤十字病院</c:v>
                </c:pt>
                <c:pt idx="6">
                  <c:v>国立病院機構高知病院</c:v>
                </c:pt>
                <c:pt idx="7">
                  <c:v>JA高知病院</c:v>
                </c:pt>
              </c:strCache>
            </c:strRef>
          </c:cat>
          <c:val>
            <c:numRef>
              <c:f>Sheet1!$E$8:$L$8</c:f>
              <c:numCache>
                <c:formatCode>#,##0</c:formatCode>
                <c:ptCount val="8"/>
                <c:pt idx="0">
                  <c:v>6442</c:v>
                </c:pt>
                <c:pt idx="1">
                  <c:v>3862</c:v>
                </c:pt>
                <c:pt idx="2">
                  <c:v>4868</c:v>
                </c:pt>
                <c:pt idx="3">
                  <c:v>926</c:v>
                </c:pt>
                <c:pt idx="4">
                  <c:v>1776</c:v>
                </c:pt>
                <c:pt idx="5">
                  <c:v>595</c:v>
                </c:pt>
                <c:pt idx="6">
                  <c:v>618</c:v>
                </c:pt>
                <c:pt idx="7">
                  <c:v>549</c:v>
                </c:pt>
              </c:numCache>
            </c:numRef>
          </c:val>
        </c:ser>
        <c:ser>
          <c:idx val="1"/>
          <c:order val="1"/>
          <c:dLbls>
            <c:txPr>
              <a:bodyPr rot="0" horzOverflow="overflow" anchor="ctr"/>
              <a:lstStyle/>
              <a:p>
                <a:pPr algn="ctr" rtl="0">
                  <a:defRPr sz="1000">
                    <a:solidFill>
                      <a:schemeClr val="tx1"/>
                    </a:solidFill>
                  </a:defRPr>
                </a:pPr>
                <a:endParaRPr lang="ja-JP" altLang="en-US"/>
              </a:p>
            </c:txPr>
            <c:showLegendKey val="0"/>
            <c:showVal val="0"/>
            <c:showCatName val="1"/>
            <c:showSerName val="0"/>
            <c:showPercent val="1"/>
            <c:showBubbleSize val="0"/>
            <c:showLeaderLines val="1"/>
          </c:dLbls>
          <c:cat>
            <c:strRef>
              <c:f>Sheet1!$E$7:$L$7</c:f>
              <c:strCache>
                <c:ptCount val="8"/>
                <c:pt idx="0">
                  <c:v>その他の医療機関</c:v>
                </c:pt>
                <c:pt idx="1">
                  <c:v>平日夜間急患センター</c:v>
                </c:pt>
                <c:pt idx="2">
                  <c:v>休日夜間急患センター</c:v>
                </c:pt>
                <c:pt idx="3">
                  <c:v>高知大附属病院</c:v>
                </c:pt>
                <c:pt idx="4">
                  <c:v>高知医療センター</c:v>
                </c:pt>
                <c:pt idx="5">
                  <c:v>高知赤十字病院</c:v>
                </c:pt>
                <c:pt idx="6">
                  <c:v>国立病院機構高知病院</c:v>
                </c:pt>
                <c:pt idx="7">
                  <c:v>JA高知病院</c:v>
                </c:pt>
              </c:strCache>
            </c:strRef>
          </c:cat>
          <c:val>
            <c:numRef>
              <c:f>Sheet1!$E$9:$L$9</c:f>
              <c:numCache>
                <c:formatCode>0.0%</c:formatCode>
                <c:ptCount val="8"/>
                <c:pt idx="0">
                  <c:v>0.32807089020168839</c:v>
                </c:pt>
                <c:pt idx="1">
                  <c:v>0.19667956814015067</c:v>
                </c:pt>
                <c:pt idx="2">
                  <c:v>0.247911998370348</c:v>
                </c:pt>
                <c:pt idx="3">
                  <c:v>0.20743727598566344</c:v>
                </c:pt>
                <c:pt idx="4">
                  <c:v>0.39784946236560842</c:v>
                </c:pt>
                <c:pt idx="5">
                  <c:v>0.13328853046594993</c:v>
                </c:pt>
                <c:pt idx="6">
                  <c:v>0.13844086021505375</c:v>
                </c:pt>
                <c:pt idx="7">
                  <c:v>0.12298387096774201</c:v>
                </c:pt>
              </c:numCache>
            </c:numRef>
          </c:val>
        </c:ser>
        <c:dLbls>
          <c:txPr>
            <a:bodyPr rot="0" horzOverflow="overflow" anchor="ctr"/>
            <a:lstStyle/>
            <a:p>
              <a:pPr algn="ctr" rtl="0">
                <a:defRPr sz="1000">
                  <a:solidFill>
                    <a:schemeClr val="tx1"/>
                  </a:solidFill>
                </a:defRPr>
              </a:pPr>
              <a:endParaRPr lang="ja-JP" altLang="en-US"/>
            </a:p>
          </c:txPr>
          <c:showLegendKey val="0"/>
          <c:showVal val="0"/>
          <c:showCatName val="1"/>
          <c:showSerName val="0"/>
          <c:showPercent val="1"/>
          <c:showBubbleSize val="0"/>
          <c:showLeaderLines val="1"/>
        </c:dLbls>
        <c:gapWidth val="100"/>
        <c:splitType val="pos"/>
        <c:splitPos val="5"/>
        <c:secondPieSize val="75"/>
        <c:serLines/>
      </c:ofPieChart>
    </c:plotArea>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9.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80373340686028"/>
          <c:y val="0.10638892645652406"/>
          <c:w val="0.90286351706036749"/>
          <c:h val="0.6038503454310209"/>
        </c:manualLayout>
      </c:layout>
      <c:lineChart>
        <c:grouping val="standard"/>
        <c:varyColors val="0"/>
        <c:ser>
          <c:idx val="0"/>
          <c:order val="0"/>
          <c:tx>
            <c:strRef>
              <c:f>図表7‐3‐24!$A$2</c:f>
              <c:strCache>
                <c:ptCount val="1"/>
                <c:pt idx="0">
                  <c:v>高知</c:v>
                </c:pt>
              </c:strCache>
            </c:strRef>
          </c:tx>
          <c:spPr>
            <a:ln w="28575" cap="rnd">
              <a:solidFill>
                <a:schemeClr val="accent1">
                  <a:alpha val="93000"/>
                </a:schemeClr>
              </a:solidFill>
              <a:bevel/>
            </a:ln>
            <a:effectLst/>
          </c:spPr>
          <c:marker>
            <c:symbol val="diamond"/>
            <c:size val="8"/>
            <c:spPr>
              <a:solidFill>
                <a:schemeClr val="accent5"/>
              </a:solidFill>
              <a:ln w="9525">
                <a:solidFill>
                  <a:schemeClr val="accent1"/>
                </a:solidFill>
              </a:ln>
              <a:effectLst/>
            </c:spPr>
          </c:marker>
          <c:dPt>
            <c:idx val="3"/>
            <c:invertIfNegative val="0"/>
            <c:marker>
              <c:symbol val="diamond"/>
              <c:size val="8"/>
            </c:marker>
            <c:bubble3D val="0"/>
          </c:dPt>
          <c:dPt>
            <c:idx val="4"/>
            <c:invertIfNegative val="0"/>
            <c:marker>
              <c:symbol val="diamond"/>
              <c:size val="8"/>
              <c:spPr>
                <a:solidFill>
                  <a:schemeClr val="accent5"/>
                </a:solidFill>
                <a:ln w="9525">
                  <a:solidFill>
                    <a:schemeClr val="accent5">
                      <a:alpha val="93000"/>
                    </a:schemeClr>
                  </a:solidFill>
                </a:ln>
                <a:effectLst/>
              </c:spPr>
            </c:marker>
            <c:bubble3D val="0"/>
            <c:spPr>
              <a:ln w="28575" cap="rnd">
                <a:solidFill>
                  <a:schemeClr val="accent5">
                    <a:alpha val="93000"/>
                  </a:schemeClr>
                </a:solidFill>
                <a:bevel/>
              </a:ln>
              <a:effectLst/>
            </c:spPr>
          </c:dPt>
          <c:dLbls>
            <c:dLbl>
              <c:idx val="3"/>
              <c:layout>
                <c:manualLayout>
                  <c:x val="-0.1"/>
                  <c:y val="-1.3710364765873931e-002"/>
                </c:manualLayout>
              </c:layout>
              <c:numFmt formatCode="#,##0.0_);\(#,##0.0\)" sourceLinked="0"/>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4"/>
              <c:layout/>
              <c:numFmt formatCode="#,##0.0_);\(#,##0.0\)" sourceLinked="0"/>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numFmt formatCode="#,##0.0_);\(#,##0.0\)" sourceLinked="0"/>
            <c:spPr>
              <a:noFill/>
              <a:ln>
                <a:noFill/>
              </a:ln>
              <a:effectLst/>
            </c:spPr>
            <c:txPr>
              <a:bodyPr rot="0" horzOverflow="overflow" wrap="square" lIns="38100" tIns="19050" rIns="38100" bIns="19050" anchor="ctr" anchorCtr="1">
                <a:spAutoFit/>
              </a:bodyPr>
              <a:lstStyle/>
              <a:p>
                <a:pPr algn="ctr" rtl="0">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s>
          <c:cat>
            <c:strRef>
              <c:f>図表7‐3‐24!$B$1:$F$1</c:f>
              <c:strCache>
                <c:ptCount val="5"/>
                <c:pt idx="0">
                  <c:v>平成23年</c:v>
                </c:pt>
                <c:pt idx="1">
                  <c:v>平成24年</c:v>
                </c:pt>
                <c:pt idx="2">
                  <c:v>平成25年</c:v>
                </c:pt>
                <c:pt idx="3">
                  <c:v>平成26年</c:v>
                </c:pt>
                <c:pt idx="4">
                  <c:v>平成27年</c:v>
                </c:pt>
              </c:strCache>
            </c:strRef>
          </c:cat>
          <c:val>
            <c:numRef>
              <c:f>図表7‐3‐24!$B$2:$F$2</c:f>
              <c:numCache>
                <c:formatCode>General</c:formatCode>
                <c:ptCount val="5"/>
                <c:pt idx="0">
                  <c:v>75</c:v>
                </c:pt>
                <c:pt idx="1">
                  <c:v>76.5</c:v>
                </c:pt>
                <c:pt idx="2">
                  <c:v>75.2</c:v>
                </c:pt>
                <c:pt idx="3">
                  <c:v>73</c:v>
                </c:pt>
                <c:pt idx="4">
                  <c:v>75.3</c:v>
                </c:pt>
              </c:numCache>
            </c:numRef>
          </c:val>
          <c:smooth val="0"/>
        </c:ser>
        <c:ser>
          <c:idx val="1"/>
          <c:order val="1"/>
          <c:tx>
            <c:strRef>
              <c:f>図表7‐3‐24!$A$3</c:f>
              <c:strCache>
                <c:ptCount val="1"/>
                <c:pt idx="0">
                  <c:v>全国</c:v>
                </c:pt>
              </c:strCache>
            </c:strRef>
          </c:tx>
          <c:spPr>
            <a:ln w="28575" cap="rnd">
              <a:solidFill>
                <a:srgbClr val="972929"/>
              </a:solidFill>
              <a:round/>
            </a:ln>
            <a:effectLst/>
          </c:spPr>
          <c:marker>
            <c:symbol val="square"/>
            <c:size val="7"/>
            <c:spPr>
              <a:solidFill>
                <a:srgbClr val="972929"/>
              </a:solidFill>
              <a:ln w="9525">
                <a:solidFill>
                  <a:srgbClr val="972929"/>
                </a:solidFill>
              </a:ln>
              <a:effectLst/>
            </c:spPr>
          </c:marker>
          <c:dPt>
            <c:idx val="2"/>
            <c:invertIfNegative val="0"/>
            <c:marker>
              <c:symbol val="square"/>
              <c:size val="7"/>
            </c:marker>
            <c:bubble3D val="0"/>
          </c:dPt>
          <c:dPt>
            <c:idx val="3"/>
            <c:invertIfNegative val="0"/>
            <c:marker>
              <c:symbol val="square"/>
              <c:size val="7"/>
            </c:marker>
            <c:bubble3D val="0"/>
          </c:dPt>
          <c:dLbls>
            <c:dLbl>
              <c:idx val="2"/>
              <c:layout>
                <c:manualLayout>
                  <c:x val="-1.6666666666666701e-002"/>
                  <c:y val="-3.4275911914684896e-002"/>
                </c:manualLayout>
              </c:layout>
              <c:numFmt formatCode="#,##0.0_);\(#,##0.0\)" sourceLinked="0"/>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3"/>
              <c:layout>
                <c:manualLayout>
                  <c:x val="-4.4444444444444502e-002"/>
                  <c:y val="-8.2262188595243577e-002"/>
                </c:manualLayout>
              </c:layout>
              <c:numFmt formatCode="#,##0.0_);\(#,##0.0\)" sourceLinked="0"/>
              <c:spPr>
                <a:noFill/>
                <a:ln>
                  <a:noFill/>
                </a:ln>
                <a:effectLst/>
              </c:spPr>
              <c:txPr>
                <a:bodyPr wrap="square" lIns="38100" tIns="19050" rIns="38100" bIns="19050"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numFmt formatCode="#,##0.0_);\(#,##0.0\)" sourceLinked="0"/>
            <c:spPr>
              <a:noFill/>
              <a:ln>
                <a:noFill/>
              </a:ln>
              <a:effectLst/>
            </c:spPr>
            <c:txPr>
              <a:bodyPr rot="0" horzOverflow="overflow" wrap="square" lIns="38100" tIns="19050" rIns="38100" bIns="19050" anchor="ctr" anchorCtr="1">
                <a:spAutoFit/>
              </a:bodyPr>
              <a:lstStyle/>
              <a:p>
                <a:pPr algn="ctr" rtl="0">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s>
          <c:cat>
            <c:strRef>
              <c:f>図表7‐3‐24!$B$1:$F$1</c:f>
              <c:strCache>
                <c:ptCount val="5"/>
                <c:pt idx="0">
                  <c:v>平成23年</c:v>
                </c:pt>
                <c:pt idx="1">
                  <c:v>平成24年</c:v>
                </c:pt>
                <c:pt idx="2">
                  <c:v>平成25年</c:v>
                </c:pt>
                <c:pt idx="3">
                  <c:v>平成26年</c:v>
                </c:pt>
                <c:pt idx="4">
                  <c:v>平成27年</c:v>
                </c:pt>
              </c:strCache>
            </c:strRef>
          </c:cat>
          <c:val>
            <c:numRef>
              <c:f>図表7‐3‐24!$B$3:$F$3</c:f>
              <c:numCache>
                <c:formatCode>General</c:formatCode>
                <c:ptCount val="5"/>
                <c:pt idx="0">
                  <c:v>77</c:v>
                </c:pt>
                <c:pt idx="1">
                  <c:v>75</c:v>
                </c:pt>
                <c:pt idx="2">
                  <c:v>73.900000000000006</c:v>
                </c:pt>
                <c:pt idx="3">
                  <c:v>73.5</c:v>
                </c:pt>
                <c:pt idx="4">
                  <c:v>73.400000000000006</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crossAx val="2"/>
        <c:crosses val="autoZero"/>
        <c:auto val="1"/>
        <c:lblAlgn val="ctr"/>
        <c:lblOffset val="100"/>
        <c:noMultiLvlLbl val="0"/>
      </c:catAx>
      <c:valAx>
        <c:axId val="2"/>
        <c:scaling>
          <c:orientation val="minMax"/>
          <c:max val="77"/>
          <c:min val="73"/>
        </c:scaling>
        <c:delete val="0"/>
        <c:axPos val="l"/>
        <c:majorGridlines>
          <c:spPr>
            <a:ln w="9525" cap="flat" cmpd="sng" algn="ctr">
              <a:solidFill>
                <a:schemeClr val="tx1">
                  <a:lumMod val="15000"/>
                  <a:lumOff val="85000"/>
                </a:schemeClr>
              </a:solidFill>
              <a:round/>
            </a:ln>
            <a:effectLst/>
          </c:spPr>
        </c:majorGridlines>
        <c:numFmt formatCode="#,##0.0_);\(#,##0.0\)" sourceLinked="0"/>
        <c:majorTickMark val="none"/>
        <c:minorTickMark val="none"/>
        <c:tickLblPos val="nextTo"/>
        <c:spPr>
          <a:noFill/>
          <a:ln>
            <a:noFill/>
          </a:ln>
          <a:effectLst/>
        </c:spPr>
        <c:txPr>
          <a:bodyPr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crossAx val="1"/>
        <c:crosses val="autoZero"/>
        <c:crossBetween val="between"/>
        <c:majorUnit val="1"/>
      </c:valAx>
      <c:spPr>
        <a:noFill/>
        <a:ln w="25400">
          <a:noFill/>
        </a:ln>
        <a:effectLst/>
      </c:spPr>
    </c:plotArea>
    <c:plotVisOnly val="1"/>
    <c:dispBlanksAs val="gap"/>
    <c:showDLblsOverMax val="0"/>
  </c:chart>
  <c:spPr>
    <a:solidFill>
      <a:schemeClr val="bg1"/>
    </a:solidFill>
    <a:ln w="9525" cap="flat" cmpd="sng" algn="ctr">
      <a:noFill/>
      <a:round/>
    </a:ln>
    <a:effectLst/>
  </c:spPr>
  <c:txPr>
    <a:bodyPr horzOverflow="overflow" anchor="ctr"/>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drawings/drawing1.xml><?xml version="1.0" encoding="utf-8"?>
<c:userShapes xmlns:c="http://schemas.openxmlformats.org/drawingml/2006/chart">
  <cdr:relSizeAnchor xmlns:cdr="http://schemas.openxmlformats.org/drawingml/2006/chartDrawing">
    <cdr:from>
      <cdr:x>0.56225000000000003</cdr:x>
      <cdr:y>0.35249999999999998</cdr:y>
    </cdr:from>
    <cdr:to>
      <cdr:x>0.70299999999999996</cdr:x>
      <cdr:y>0.41249999999999998</cdr:y>
    </cdr:to>
    <cdr:sp macro="" textlink="">
      <cdr:nvSpPr>
        <cdr:cNvPr id="2" name="テキスト ボックス 1"/>
        <cdr:cNvSpPr txBox="1"/>
      </cdr:nvSpPr>
      <cdr:spPr>
        <a:xfrm xmlns:a="http://schemas.openxmlformats.org/drawingml/2006/main">
          <a:off x="3197192" y="1064347"/>
          <a:ext cx="800364" cy="181165"/>
        </a:xfrm>
        <a:prstGeom xmlns:a="http://schemas.openxmlformats.org/drawingml/2006/main" prst="rect">
          <a:avLst/>
        </a:prstGeom>
      </cdr:spPr>
      <cdr:txBody>
        <a:bodyPr xmlns:a="http://schemas.openxmlformats.org/drawingml/2006/main" vertOverflow="clip" horzOverflow="overflow" wrap="square" rtlCol="0"/>
        <a:lstStyle xmlns:a="http://schemas.openxmlformats.org/drawingml/2006/main"/>
        <a:p xmlns:a="http://schemas.openxmlformats.org/drawingml/2006/main">
          <a:r>
            <a:rPr lang="en-US" altLang="ja-JP" sz="800">
              <a:solidFill>
                <a:sysClr val="windowText" lastClr="000000"/>
              </a:solidFill>
              <a:latin typeface="Meiryo UI"/>
              <a:ea typeface="Meiryo UI"/>
              <a:cs typeface="Meiryo UI"/>
            </a:rPr>
            <a:t>81</a:t>
          </a:r>
          <a:r>
            <a:rPr lang="ja-JP" altLang="en-US" sz="800">
              <a:solidFill>
                <a:sysClr val="windowText" lastClr="000000"/>
              </a:solidFill>
              <a:latin typeface="Meiryo UI"/>
              <a:ea typeface="Meiryo UI"/>
              <a:cs typeface="Meiryo UI"/>
            </a:rPr>
            <a:t>日　①</a:t>
          </a:r>
        </a:p>
      </cdr:txBody>
    </cdr:sp>
  </cdr:relSizeAnchor>
  <cdr:relSizeAnchor xmlns:cdr="http://schemas.openxmlformats.org/drawingml/2006/chartDrawing">
    <cdr:from>
      <cdr:x>0.55125000000000002</cdr:x>
      <cdr:y>0.51600000000000001</cdr:y>
    </cdr:from>
    <cdr:to>
      <cdr:x>0.71199999999999997</cdr:x>
      <cdr:y>0.57574999999999998</cdr:y>
    </cdr:to>
    <cdr:sp macro="" textlink="">
      <cdr:nvSpPr>
        <cdr:cNvPr id="3" name="テキスト ボックス 1"/>
        <cdr:cNvSpPr txBox="1"/>
      </cdr:nvSpPr>
      <cdr:spPr>
        <a:xfrm xmlns:a="http://schemas.openxmlformats.org/drawingml/2006/main">
          <a:off x="3134641" y="1558023"/>
          <a:ext cx="914092" cy="180410"/>
        </a:xfrm>
        <a:prstGeom xmlns:a="http://schemas.openxmlformats.org/drawingml/2006/main" prst="rect">
          <a:avLst/>
        </a:prstGeom>
      </cdr:spPr>
      <cdr:txBody>
        <a:bodyPr xmlns:a="http://schemas.openxmlformats.org/drawingml/2006/main" vertOverflow="overflow" horzOverflow="overflow"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altLang="ja-JP" sz="800">
              <a:solidFill>
                <a:sysClr val="windowText" lastClr="000000"/>
              </a:solidFill>
              <a:latin typeface="Meiryo UI"/>
              <a:ea typeface="Meiryo UI"/>
              <a:cs typeface="Meiryo UI"/>
            </a:rPr>
            <a:t>141</a:t>
          </a:r>
          <a:r>
            <a:rPr lang="ja-JP" altLang="en-US" sz="800">
              <a:solidFill>
                <a:sysClr val="windowText" lastClr="000000"/>
              </a:solidFill>
              <a:latin typeface="Meiryo UI"/>
              <a:ea typeface="Meiryo UI"/>
              <a:cs typeface="Meiryo UI"/>
            </a:rPr>
            <a:t>日　②</a:t>
          </a:r>
        </a:p>
      </cdr:txBody>
    </cdr:sp>
  </cdr:relSizeAnchor>
  <cdr:relSizeAnchor xmlns:cdr="http://schemas.openxmlformats.org/drawingml/2006/chartDrawing">
    <cdr:from>
      <cdr:x>0.56225000000000003</cdr:x>
      <cdr:y>0.61924999999999997</cdr:y>
    </cdr:from>
    <cdr:to>
      <cdr:x>0.72275</cdr:x>
      <cdr:y>0.70899999999999996</cdr:y>
    </cdr:to>
    <cdr:sp macro="" textlink="">
      <cdr:nvSpPr>
        <cdr:cNvPr id="4" name="テキスト ボックス 1"/>
        <cdr:cNvSpPr txBox="1"/>
      </cdr:nvSpPr>
      <cdr:spPr>
        <a:xfrm xmlns:a="http://schemas.openxmlformats.org/drawingml/2006/main">
          <a:off x="3197192" y="1869778"/>
          <a:ext cx="912671" cy="270993"/>
        </a:xfrm>
        <a:prstGeom xmlns:a="http://schemas.openxmlformats.org/drawingml/2006/main" prst="rect">
          <a:avLst/>
        </a:prstGeom>
      </cdr:spPr>
      <cdr:txBody>
        <a:bodyPr xmlns:a="http://schemas.openxmlformats.org/drawingml/2006/main" vertOverflow="overflow" horzOverflow="overflow"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altLang="ja-JP" sz="800">
              <a:solidFill>
                <a:sysClr val="windowText" lastClr="000000"/>
              </a:solidFill>
              <a:latin typeface="Meiryo UI"/>
              <a:ea typeface="Meiryo UI"/>
              <a:cs typeface="Meiryo UI"/>
            </a:rPr>
            <a:t>28</a:t>
          </a:r>
          <a:r>
            <a:rPr lang="ja-JP" altLang="en-US" sz="800">
              <a:solidFill>
                <a:sysClr val="windowText" lastClr="000000"/>
              </a:solidFill>
              <a:latin typeface="Meiryo UI"/>
              <a:ea typeface="Meiryo UI"/>
              <a:cs typeface="Meiryo UI"/>
            </a:rPr>
            <a:t>日　③</a:t>
          </a:r>
        </a:p>
      </cdr:txBody>
    </cdr:sp>
  </cdr:relSizeAnchor>
  <cdr:relSizeAnchor xmlns:cdr="http://schemas.openxmlformats.org/drawingml/2006/chartDrawing">
    <cdr:from>
      <cdr:x>0.56299999999999994</cdr:x>
      <cdr:y>0.6855</cdr:y>
    </cdr:from>
    <cdr:to>
      <cdr:x>0.72350000000000003</cdr:x>
      <cdr:y>0.77500000000000002</cdr:y>
    </cdr:to>
    <cdr:sp macro="" textlink="">
      <cdr:nvSpPr>
        <cdr:cNvPr id="5" name="テキスト ボックス 1"/>
        <cdr:cNvSpPr txBox="1"/>
      </cdr:nvSpPr>
      <cdr:spPr>
        <a:xfrm xmlns:a="http://schemas.openxmlformats.org/drawingml/2006/main">
          <a:off x="3201457" y="2069815"/>
          <a:ext cx="912671" cy="270238"/>
        </a:xfrm>
        <a:prstGeom xmlns:a="http://schemas.openxmlformats.org/drawingml/2006/main" prst="rect">
          <a:avLst/>
        </a:prstGeom>
      </cdr:spPr>
      <cdr:txBody>
        <a:bodyPr xmlns:a="http://schemas.openxmlformats.org/drawingml/2006/main" vertOverflow="overflow" horzOverflow="overflow"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altLang="ja-JP" sz="800">
              <a:solidFill>
                <a:sysClr val="windowText" lastClr="000000"/>
              </a:solidFill>
              <a:latin typeface="Meiryo UI"/>
              <a:ea typeface="Meiryo UI"/>
              <a:cs typeface="Meiryo UI"/>
            </a:rPr>
            <a:t>70</a:t>
          </a:r>
          <a:r>
            <a:rPr lang="ja-JP" altLang="en-US" sz="800">
              <a:solidFill>
                <a:sysClr val="windowText" lastClr="000000"/>
              </a:solidFill>
              <a:latin typeface="Meiryo UI"/>
              <a:ea typeface="Meiryo UI"/>
              <a:cs typeface="Meiryo UI"/>
            </a:rPr>
            <a:t>日　④</a:t>
          </a:r>
        </a:p>
      </cdr:txBody>
    </cdr:sp>
  </cdr:relSizeAnchor>
  <cdr:relSizeAnchor xmlns:cdr="http://schemas.openxmlformats.org/drawingml/2006/chartDrawing">
    <cdr:from>
      <cdr:x>0</cdr:x>
      <cdr:y>0</cdr:y>
    </cdr:from>
    <cdr:to>
      <cdr:x>6.9000000000000006e-002</cdr:x>
      <cdr:y>6.4750000000000002e-002</cdr:y>
    </cdr:to>
    <cdr:sp macro="" textlink="">
      <cdr:nvSpPr>
        <cdr:cNvPr id="6" name="テキスト ボックス 1"/>
        <cdr:cNvSpPr txBox="1"/>
      </cdr:nvSpPr>
      <cdr:spPr>
        <a:xfrm xmlns:a="http://schemas.openxmlformats.org/drawingml/2006/main">
          <a:off x="0" y="0"/>
          <a:ext cx="392363" cy="195507"/>
        </a:xfrm>
        <a:prstGeom xmlns:a="http://schemas.openxmlformats.org/drawingml/2006/main" prst="rect">
          <a:avLst/>
        </a:prstGeom>
      </cdr:spPr>
      <cdr:txBody>
        <a:bodyPr xmlns:a="http://schemas.openxmlformats.org/drawingml/2006/main" vertOverflow="overflow" horzOverflow="overflow"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altLang="ja-JP" sz="1000">
              <a:solidFill>
                <a:sysClr val="window" lastClr="FFFFFF"/>
              </a:solidFill>
              <a:latin typeface="Meiryo UI"/>
              <a:ea typeface="Meiryo UI"/>
              <a:cs typeface="Meiryo UI"/>
            </a:rPr>
            <a:t>72</a:t>
          </a:r>
          <a:r>
            <a:rPr lang="ja-JP" altLang="en-US" sz="1000">
              <a:solidFill>
                <a:sysClr val="window" lastClr="FFFFFF"/>
              </a:solidFill>
              <a:latin typeface="Meiryo UI"/>
              <a:ea typeface="Meiryo UI"/>
              <a:cs typeface="Meiryo UI"/>
            </a:rPr>
            <a:t>日</a:t>
          </a:r>
        </a:p>
      </cdr:txBody>
    </cdr:sp>
  </cdr:relSizeAnchor>
  <cdr:relSizeAnchor xmlns:cdr="http://schemas.openxmlformats.org/drawingml/2006/chartDrawing">
    <cdr:from>
      <cdr:x>0.56174999999999997</cdr:x>
      <cdr:y>0.75524999999999998</cdr:y>
    </cdr:from>
    <cdr:to>
      <cdr:x>0.72250000000000003</cdr:x>
      <cdr:y>0.81499999999999995</cdr:y>
    </cdr:to>
    <cdr:sp macro="" textlink="">
      <cdr:nvSpPr>
        <cdr:cNvPr id="7" name="テキスト ボックス 1"/>
        <cdr:cNvSpPr txBox="1"/>
      </cdr:nvSpPr>
      <cdr:spPr>
        <a:xfrm xmlns:a="http://schemas.openxmlformats.org/drawingml/2006/main">
          <a:off x="3194349" y="2280420"/>
          <a:ext cx="914092" cy="180410"/>
        </a:xfrm>
        <a:prstGeom xmlns:a="http://schemas.openxmlformats.org/drawingml/2006/main" prst="rect">
          <a:avLst/>
        </a:prstGeom>
      </cdr:spPr>
      <cdr:txBody>
        <a:bodyPr xmlns:a="http://schemas.openxmlformats.org/drawingml/2006/main" vertOverflow="overflow" horzOverflow="overflow"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altLang="ja-JP" sz="800">
              <a:solidFill>
                <a:sysClr val="windowText" lastClr="000000"/>
              </a:solidFill>
              <a:latin typeface="Meiryo UI"/>
              <a:ea typeface="Meiryo UI"/>
              <a:cs typeface="Meiryo UI"/>
            </a:rPr>
            <a:t>45</a:t>
          </a:r>
          <a:r>
            <a:rPr lang="ja-JP" altLang="en-US" sz="800">
              <a:solidFill>
                <a:sysClr val="windowText" lastClr="000000"/>
              </a:solidFill>
              <a:latin typeface="Meiryo UI"/>
              <a:ea typeface="Meiryo UI"/>
              <a:cs typeface="Meiryo UI"/>
            </a:rPr>
            <a:t>日　⑤</a:t>
          </a:r>
        </a:p>
      </cdr:txBody>
    </cdr:sp>
  </cdr:relSizeAnchor>
  <cdr:relSizeAnchor xmlns:cdr="http://schemas.openxmlformats.org/drawingml/2006/chartDrawing">
    <cdr:from>
      <cdr:x>0.6855</cdr:x>
      <cdr:y>0.21074999999999999</cdr:y>
    </cdr:from>
    <cdr:to>
      <cdr:x>0.99924999999999997</cdr:x>
      <cdr:y>0.35375000000000001</cdr:y>
    </cdr:to>
    <cdr:sp macro="" textlink="">
      <cdr:nvSpPr>
        <cdr:cNvPr id="9" name="正方形/長方形 8"/>
        <cdr:cNvSpPr/>
      </cdr:nvSpPr>
      <cdr:spPr>
        <a:xfrm xmlns:a="http://schemas.openxmlformats.org/drawingml/2006/main">
          <a:off x="3898044" y="636343"/>
          <a:ext cx="1784115" cy="43177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horzOverflow="overflow"/>
        <a:lstStyle xmlns:a="http://schemas.openxmlformats.org/drawingml/2006/main"/>
        <a:p xmlns:a="http://schemas.openxmlformats.org/drawingml/2006/main">
          <a:r>
            <a:rPr lang="ja-JP" altLang="en-US" sz="800">
              <a:solidFill>
                <a:sysClr val="windowText" lastClr="000000"/>
              </a:solidFill>
            </a:rPr>
            <a:t>（病院別紹介人数及び構成比）</a:t>
          </a:r>
          <a:endParaRPr lang="ja-JP" sz="800">
            <a:solidFill>
              <a:sysClr val="windowText" lastClr="000000"/>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0.5</cdr:x>
      <cdr:y>0.26350000000000001</cdr:y>
    </cdr:from>
    <cdr:to>
      <cdr:x>0.627</cdr:x>
      <cdr:y>0.3075</cdr:y>
    </cdr:to>
    <cdr:cxnSp macro="">
      <cdr:nvCxnSpPr>
        <cdr:cNvPr id="3" name="直線矢印コネクタ 2"/>
        <cdr:cNvCxnSpPr/>
      </cdr:nvCxnSpPr>
      <cdr:spPr>
        <a:xfrm xmlns:a="http://schemas.openxmlformats.org/drawingml/2006/main">
          <a:off x="2309812" y="369113"/>
          <a:ext cx="586692" cy="61635"/>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0.502</cdr:x>
      <cdr:y>0.49349999999999999</cdr:y>
    </cdr:from>
    <cdr:to>
      <cdr:x>0.62175000000000002</cdr:x>
      <cdr:y>0.51900000000000002</cdr:y>
    </cdr:to>
    <cdr:cxnSp macro="">
      <cdr:nvCxnSpPr>
        <cdr:cNvPr id="5" name="直線矢印コネクタ 4"/>
        <cdr:cNvCxnSpPr/>
      </cdr:nvCxnSpPr>
      <cdr:spPr>
        <a:xfrm xmlns:a="http://schemas.openxmlformats.org/drawingml/2006/main">
          <a:off x="2319051" y="691299"/>
          <a:ext cx="553200" cy="35720"/>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0.49349999999999999</cdr:x>
      <cdr:y>0.72450000000000003</cdr:y>
    </cdr:from>
    <cdr:to>
      <cdr:x>0.621</cdr:x>
      <cdr:y>0.74375000000000002</cdr:y>
    </cdr:to>
    <cdr:cxnSp macro="">
      <cdr:nvCxnSpPr>
        <cdr:cNvPr id="7" name="直線矢印コネクタ 6"/>
        <cdr:cNvCxnSpPr/>
      </cdr:nvCxnSpPr>
      <cdr:spPr>
        <a:xfrm xmlns:a="http://schemas.openxmlformats.org/drawingml/2006/main">
          <a:off x="2279784" y="1014886"/>
          <a:ext cx="589002" cy="26965"/>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0.47899999999999998</cdr:x>
      <cdr:y>0.10249999999999999</cdr:y>
    </cdr:from>
    <cdr:to>
      <cdr:x>0.66400000000000003</cdr:x>
      <cdr:y>0.25974999999999998</cdr:y>
    </cdr:to>
    <cdr:sp macro="" textlink="">
      <cdr:nvSpPr>
        <cdr:cNvPr id="8" name="正方形/長方形 7"/>
        <cdr:cNvSpPr/>
      </cdr:nvSpPr>
      <cdr:spPr>
        <a:xfrm xmlns:a="http://schemas.openxmlformats.org/drawingml/2006/main">
          <a:off x="2212800" y="143583"/>
          <a:ext cx="854630" cy="220277"/>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overflow" horzOverflow="overflow"/>
        <a:lstStyle xmlns:a="http://schemas.openxmlformats.org/drawingml/2006/main">
          <a:lvl1pPr marL="0" indent="0">
            <a:defRPr sz="1100">
              <a:solidFill>
                <a:sysClr val="window" lastClr="FFFFFF"/>
              </a:solidFill>
              <a:latin typeface="Century"/>
            </a:defRPr>
          </a:lvl1pPr>
          <a:lvl2pPr marL="457200" indent="0">
            <a:defRPr sz="1100">
              <a:solidFill>
                <a:sysClr val="window" lastClr="FFFFFF"/>
              </a:solidFill>
              <a:latin typeface="Century"/>
            </a:defRPr>
          </a:lvl2pPr>
          <a:lvl3pPr marL="914400" indent="0">
            <a:defRPr sz="1100">
              <a:solidFill>
                <a:sysClr val="window" lastClr="FFFFFF"/>
              </a:solidFill>
              <a:latin typeface="Century"/>
            </a:defRPr>
          </a:lvl3pPr>
          <a:lvl4pPr marL="1371600" indent="0">
            <a:defRPr sz="1100">
              <a:solidFill>
                <a:sysClr val="window" lastClr="FFFFFF"/>
              </a:solidFill>
              <a:latin typeface="Century"/>
            </a:defRPr>
          </a:lvl4pPr>
          <a:lvl5pPr marL="1828800" indent="0">
            <a:defRPr sz="1100">
              <a:solidFill>
                <a:sysClr val="window" lastClr="FFFFFF"/>
              </a:solidFill>
              <a:latin typeface="Century"/>
            </a:defRPr>
          </a:lvl5pPr>
          <a:lvl6pPr marL="2286000" indent="0">
            <a:defRPr sz="1100">
              <a:solidFill>
                <a:sysClr val="window" lastClr="FFFFFF"/>
              </a:solidFill>
              <a:latin typeface="Century"/>
            </a:defRPr>
          </a:lvl6pPr>
          <a:lvl7pPr marL="2743200" indent="0">
            <a:defRPr sz="1100">
              <a:solidFill>
                <a:sysClr val="window" lastClr="FFFFFF"/>
              </a:solidFill>
              <a:latin typeface="Century"/>
            </a:defRPr>
          </a:lvl7pPr>
          <a:lvl8pPr marL="3200400" indent="0">
            <a:defRPr sz="1100">
              <a:solidFill>
                <a:sysClr val="window" lastClr="FFFFFF"/>
              </a:solidFill>
              <a:latin typeface="Century"/>
            </a:defRPr>
          </a:lvl8pPr>
          <a:lvl9pPr marL="3657600" indent="0">
            <a:defRPr sz="1100">
              <a:solidFill>
                <a:sysClr val="window" lastClr="FFFFFF"/>
              </a:solidFill>
              <a:latin typeface="Century"/>
            </a:defRPr>
          </a:lvl9pPr>
        </a:lstStyle>
        <a:p xmlns:a="http://schemas.openxmlformats.org/drawingml/2006/main">
          <a:r>
            <a:rPr lang="en-US" altLang="ja-JP" sz="800">
              <a:solidFill>
                <a:sysClr val="windowText" lastClr="000000"/>
              </a:solidFill>
              <a:latin typeface="ＭＳ 明朝"/>
              <a:ea typeface="ＭＳ 明朝"/>
            </a:rPr>
            <a:t>10</a:t>
          </a:r>
          <a:r>
            <a:rPr lang="ja-JP" altLang="en-US" sz="800">
              <a:solidFill>
                <a:sysClr val="windowText" lastClr="000000"/>
              </a:solidFill>
              <a:latin typeface="ＭＳ 明朝"/>
              <a:ea typeface="ＭＳ 明朝"/>
            </a:rPr>
            <a:t>～</a:t>
          </a:r>
          <a:r>
            <a:rPr lang="en-US" altLang="ja-JP" sz="800">
              <a:solidFill>
                <a:sysClr val="windowText" lastClr="000000"/>
              </a:solidFill>
              <a:latin typeface="ＭＳ 明朝"/>
              <a:ea typeface="ＭＳ 明朝"/>
            </a:rPr>
            <a:t>14</a:t>
          </a:r>
          <a:r>
            <a:rPr lang="ja-JP" altLang="en-US" sz="800">
              <a:solidFill>
                <a:sysClr val="windowText" lastClr="000000"/>
              </a:solidFill>
              <a:latin typeface="ＭＳ 明朝"/>
              <a:ea typeface="ＭＳ 明朝"/>
            </a:rPr>
            <a:t>歳</a:t>
          </a:r>
          <a:endParaRPr lang="en-US" altLang="ja-JP" sz="800">
            <a:solidFill>
              <a:sysClr val="windowText" lastClr="000000"/>
            </a:solidFill>
            <a:latin typeface="ＭＳ 明朝"/>
            <a:ea typeface="ＭＳ 明朝"/>
          </a:endParaRPr>
        </a:p>
        <a:p xmlns:a="http://schemas.openxmlformats.org/drawingml/2006/main">
          <a:endParaRPr lang="ja-JP" sz="800">
            <a:solidFill>
              <a:sysClr val="windowText" lastClr="000000"/>
            </a:solidFill>
          </a:endParaRPr>
        </a:p>
      </cdr:txBody>
    </cdr:sp>
  </cdr:relSizeAnchor>
  <cdr:relSizeAnchor xmlns:cdr="http://schemas.openxmlformats.org/drawingml/2006/chartDrawing">
    <cdr:from>
      <cdr:x>0.49475000000000002</cdr:x>
      <cdr:y>0.55125000000000002</cdr:y>
    </cdr:from>
    <cdr:to>
      <cdr:x>0.65100000000000002</cdr:x>
      <cdr:y>0.70850000000000002</cdr:y>
    </cdr:to>
    <cdr:sp macro="" textlink="">
      <cdr:nvSpPr>
        <cdr:cNvPr id="10" name="正方形/長方形 9"/>
        <cdr:cNvSpPr/>
      </cdr:nvSpPr>
      <cdr:spPr>
        <a:xfrm xmlns:a="http://schemas.openxmlformats.org/drawingml/2006/main">
          <a:off x="2285559" y="772196"/>
          <a:ext cx="721816" cy="220277"/>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overflow" horzOverflow="overflow"/>
        <a:lstStyle xmlns:a="http://schemas.openxmlformats.org/drawingml/2006/main">
          <a:lvl1pPr marL="0" indent="0">
            <a:defRPr sz="1100">
              <a:solidFill>
                <a:sysClr val="window" lastClr="FFFFFF"/>
              </a:solidFill>
              <a:latin typeface="Century"/>
            </a:defRPr>
          </a:lvl1pPr>
          <a:lvl2pPr marL="457200" indent="0">
            <a:defRPr sz="1100">
              <a:solidFill>
                <a:sysClr val="window" lastClr="FFFFFF"/>
              </a:solidFill>
              <a:latin typeface="Century"/>
            </a:defRPr>
          </a:lvl2pPr>
          <a:lvl3pPr marL="914400" indent="0">
            <a:defRPr sz="1100">
              <a:solidFill>
                <a:sysClr val="window" lastClr="FFFFFF"/>
              </a:solidFill>
              <a:latin typeface="Century"/>
            </a:defRPr>
          </a:lvl3pPr>
          <a:lvl4pPr marL="1371600" indent="0">
            <a:defRPr sz="1100">
              <a:solidFill>
                <a:sysClr val="window" lastClr="FFFFFF"/>
              </a:solidFill>
              <a:latin typeface="Century"/>
            </a:defRPr>
          </a:lvl4pPr>
          <a:lvl5pPr marL="1828800" indent="0">
            <a:defRPr sz="1100">
              <a:solidFill>
                <a:sysClr val="window" lastClr="FFFFFF"/>
              </a:solidFill>
              <a:latin typeface="Century"/>
            </a:defRPr>
          </a:lvl5pPr>
          <a:lvl6pPr marL="2286000" indent="0">
            <a:defRPr sz="1100">
              <a:solidFill>
                <a:sysClr val="window" lastClr="FFFFFF"/>
              </a:solidFill>
              <a:latin typeface="Century"/>
            </a:defRPr>
          </a:lvl6pPr>
          <a:lvl7pPr marL="2743200" indent="0">
            <a:defRPr sz="1100">
              <a:solidFill>
                <a:sysClr val="window" lastClr="FFFFFF"/>
              </a:solidFill>
              <a:latin typeface="Century"/>
            </a:defRPr>
          </a:lvl7pPr>
          <a:lvl8pPr marL="3200400" indent="0">
            <a:defRPr sz="1100">
              <a:solidFill>
                <a:sysClr val="window" lastClr="FFFFFF"/>
              </a:solidFill>
              <a:latin typeface="Century"/>
            </a:defRPr>
          </a:lvl8pPr>
          <a:lvl9pPr marL="3657600" indent="0">
            <a:defRPr sz="1100">
              <a:solidFill>
                <a:sysClr val="window" lastClr="FFFFFF"/>
              </a:solidFill>
              <a:latin typeface="Century"/>
            </a:defRPr>
          </a:lvl9pPr>
        </a:lstStyle>
        <a:p xmlns:a="http://schemas.openxmlformats.org/drawingml/2006/main">
          <a:r>
            <a:rPr lang="en-US" altLang="ja-JP" sz="800">
              <a:solidFill>
                <a:sysClr val="windowText" lastClr="000000"/>
              </a:solidFill>
              <a:latin typeface="ＭＳ 明朝"/>
              <a:ea typeface="ＭＳ 明朝"/>
            </a:rPr>
            <a:t> 0</a:t>
          </a:r>
          <a:r>
            <a:rPr lang="ja-JP" altLang="en-US" sz="800">
              <a:solidFill>
                <a:sysClr val="windowText" lastClr="000000"/>
              </a:solidFill>
              <a:latin typeface="ＭＳ 明朝"/>
              <a:ea typeface="ＭＳ 明朝"/>
            </a:rPr>
            <a:t>～</a:t>
          </a:r>
          <a:r>
            <a:rPr lang="en-US" altLang="ja-JP" sz="800">
              <a:solidFill>
                <a:sysClr val="windowText" lastClr="000000"/>
              </a:solidFill>
              <a:latin typeface="ＭＳ 明朝"/>
              <a:ea typeface="ＭＳ 明朝"/>
            </a:rPr>
            <a:t>4</a:t>
          </a:r>
          <a:r>
            <a:rPr lang="ja-JP" altLang="en-US" sz="800">
              <a:solidFill>
                <a:sysClr val="windowText" lastClr="000000"/>
              </a:solidFill>
              <a:latin typeface="ＭＳ 明朝"/>
              <a:ea typeface="ＭＳ 明朝"/>
            </a:rPr>
            <a:t>歳</a:t>
          </a:r>
          <a:endParaRPr lang="en-US" altLang="ja-JP" sz="800">
            <a:solidFill>
              <a:sysClr val="windowText" lastClr="000000"/>
            </a:solidFill>
            <a:latin typeface="ＭＳ 明朝"/>
            <a:ea typeface="ＭＳ 明朝"/>
          </a:endParaRPr>
        </a:p>
        <a:p xmlns:a="http://schemas.openxmlformats.org/drawingml/2006/main">
          <a:endParaRPr lang="ja-JP" sz="800">
            <a:solidFill>
              <a:sysClr val="windowText" lastClr="000000"/>
            </a:solidFill>
          </a:endParaRPr>
        </a:p>
      </cdr:txBody>
    </cdr:sp>
  </cdr:relSizeAnchor>
  <cdr:relSizeAnchor xmlns:cdr="http://schemas.openxmlformats.org/drawingml/2006/chartDrawing">
    <cdr:from>
      <cdr:x>0.49475000000000002</cdr:x>
      <cdr:y>0.35249999999999998</cdr:y>
    </cdr:from>
    <cdr:to>
      <cdr:x>0.65100000000000002</cdr:x>
      <cdr:y>0.50975000000000004</cdr:y>
    </cdr:to>
    <cdr:sp macro="" textlink="">
      <cdr:nvSpPr>
        <cdr:cNvPr id="11" name="正方形/長方形 10"/>
        <cdr:cNvSpPr/>
      </cdr:nvSpPr>
      <cdr:spPr>
        <a:xfrm xmlns:a="http://schemas.openxmlformats.org/drawingml/2006/main">
          <a:off x="2285559" y="493785"/>
          <a:ext cx="721816" cy="220277"/>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overflow" horzOverflow="overflow"/>
        <a:lstStyle xmlns:a="http://schemas.openxmlformats.org/drawingml/2006/main">
          <a:lvl1pPr marL="0" indent="0">
            <a:defRPr sz="1100">
              <a:solidFill>
                <a:sysClr val="window" lastClr="FFFFFF"/>
              </a:solidFill>
              <a:latin typeface="Century"/>
            </a:defRPr>
          </a:lvl1pPr>
          <a:lvl2pPr marL="457200" indent="0">
            <a:defRPr sz="1100">
              <a:solidFill>
                <a:sysClr val="window" lastClr="FFFFFF"/>
              </a:solidFill>
              <a:latin typeface="Century"/>
            </a:defRPr>
          </a:lvl2pPr>
          <a:lvl3pPr marL="914400" indent="0">
            <a:defRPr sz="1100">
              <a:solidFill>
                <a:sysClr val="window" lastClr="FFFFFF"/>
              </a:solidFill>
              <a:latin typeface="Century"/>
            </a:defRPr>
          </a:lvl3pPr>
          <a:lvl4pPr marL="1371600" indent="0">
            <a:defRPr sz="1100">
              <a:solidFill>
                <a:sysClr val="window" lastClr="FFFFFF"/>
              </a:solidFill>
              <a:latin typeface="Century"/>
            </a:defRPr>
          </a:lvl4pPr>
          <a:lvl5pPr marL="1828800" indent="0">
            <a:defRPr sz="1100">
              <a:solidFill>
                <a:sysClr val="window" lastClr="FFFFFF"/>
              </a:solidFill>
              <a:latin typeface="Century"/>
            </a:defRPr>
          </a:lvl5pPr>
          <a:lvl6pPr marL="2286000" indent="0">
            <a:defRPr sz="1100">
              <a:solidFill>
                <a:sysClr val="window" lastClr="FFFFFF"/>
              </a:solidFill>
              <a:latin typeface="Century"/>
            </a:defRPr>
          </a:lvl6pPr>
          <a:lvl7pPr marL="2743200" indent="0">
            <a:defRPr sz="1100">
              <a:solidFill>
                <a:sysClr val="window" lastClr="FFFFFF"/>
              </a:solidFill>
              <a:latin typeface="Century"/>
            </a:defRPr>
          </a:lvl7pPr>
          <a:lvl8pPr marL="3200400" indent="0">
            <a:defRPr sz="1100">
              <a:solidFill>
                <a:sysClr val="window" lastClr="FFFFFF"/>
              </a:solidFill>
              <a:latin typeface="Century"/>
            </a:defRPr>
          </a:lvl8pPr>
          <a:lvl9pPr marL="3657600" indent="0">
            <a:defRPr sz="1100">
              <a:solidFill>
                <a:sysClr val="window" lastClr="FFFFFF"/>
              </a:solidFill>
              <a:latin typeface="Century"/>
            </a:defRPr>
          </a:lvl9pPr>
        </a:lstStyle>
        <a:p xmlns:a="http://schemas.openxmlformats.org/drawingml/2006/main">
          <a:r>
            <a:rPr lang="en-US" altLang="ja-JP" sz="800">
              <a:solidFill>
                <a:sysClr val="windowText" lastClr="000000"/>
              </a:solidFill>
              <a:latin typeface="ＭＳ 明朝"/>
              <a:ea typeface="ＭＳ 明朝"/>
            </a:rPr>
            <a:t> 5</a:t>
          </a:r>
          <a:r>
            <a:rPr lang="ja-JP" altLang="en-US" sz="800">
              <a:solidFill>
                <a:sysClr val="windowText" lastClr="000000"/>
              </a:solidFill>
              <a:latin typeface="ＭＳ 明朝"/>
              <a:ea typeface="ＭＳ 明朝"/>
            </a:rPr>
            <a:t>～</a:t>
          </a:r>
          <a:r>
            <a:rPr lang="en-US" altLang="ja-JP" sz="800">
              <a:solidFill>
                <a:sysClr val="windowText" lastClr="000000"/>
              </a:solidFill>
              <a:latin typeface="ＭＳ 明朝"/>
              <a:ea typeface="ＭＳ 明朝"/>
            </a:rPr>
            <a:t>9</a:t>
          </a:r>
          <a:r>
            <a:rPr lang="ja-JP" altLang="en-US" sz="800">
              <a:solidFill>
                <a:sysClr val="windowText" lastClr="000000"/>
              </a:solidFill>
              <a:latin typeface="ＭＳ 明朝"/>
              <a:ea typeface="ＭＳ 明朝"/>
            </a:rPr>
            <a:t>歳</a:t>
          </a:r>
          <a:endParaRPr lang="en-US" altLang="ja-JP" sz="800">
            <a:solidFill>
              <a:sysClr val="windowText" lastClr="000000"/>
            </a:solidFill>
            <a:latin typeface="ＭＳ 明朝"/>
            <a:ea typeface="ＭＳ 明朝"/>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1344</TotalTime>
  <Pages>18</Pages>
  <Words>622</Words>
  <Characters>9998</Characters>
  <Application>Microsoft Office Word</Application>
  <Lines>11309</Lines>
  <Paragraphs>703</Paragraphs>
  <CharactersWithSpaces>10558</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442594</cp:lastModifiedBy>
  <cp:lastPrinted>2018-03-29T10:15:57Z</cp:lastPrinted>
  <dcterms:created xsi:type="dcterms:W3CDTF">2013-01-28T00:32:00Z</dcterms:created>
  <dcterms:modified xsi:type="dcterms:W3CDTF">2018-03-22T02:37:48Z</dcterms:modified>
  <cp:revision>87</cp:revision>
</cp:coreProperties>
</file>