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E" w:hAnsi="HGPｺﾞｼｯｸE" w:eastAsia="HGPｺﾞｼｯｸE"/>
          <w:sz w:val="28"/>
        </w:rPr>
      </w:pPr>
      <w:r>
        <w:rPr>
          <w:rFonts w:hint="default" w:ascii="HGPｺﾞｼｯｸE" w:hAnsi="HGPｺﾞｼｯｸE" w:eastAsia="HGPｺﾞｼｯｸE"/>
          <w:sz w:val="28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168910</wp:posOffset>
                </wp:positionV>
                <wp:extent cx="1794510" cy="2127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9451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○○立○○中学校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3.3pt;mso-position-vertical-relative:text;mso-position-horizontal-relative:text;position:absolute;height:16.75pt;width:141.30000000000001pt;margin-left:376.05pt;z-index:9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 w:ascii="HGPｺﾞｼｯｸM" w:hAnsi="HGPｺﾞｼｯｸM" w:eastAsia="HGPｺﾞｼｯｸM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</w:rPr>
                        <w:t>○○立○○中学校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HGPｺﾞｼｯｸE" w:hAnsi="HGPｺﾞｼｯｸE" w:eastAsia="HGPｺﾞｼｯｸE"/>
          <w:sz w:val="28"/>
        </w:rPr>
        <w:t>総合的な学習の時間　全体計画（例）</w:t>
      </w: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2653030</wp:posOffset>
                </wp:positionV>
                <wp:extent cx="6696075" cy="687832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96075" cy="687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9"/>
                              <w:tblW w:w="10456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47"/>
                              <w:gridCol w:w="1680"/>
                              <w:gridCol w:w="1358"/>
                              <w:gridCol w:w="1372"/>
                              <w:gridCol w:w="2113"/>
                              <w:gridCol w:w="651"/>
                              <w:gridCol w:w="2835"/>
                            </w:tblGrid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0456" w:type="dxa"/>
                                  <w:gridSpan w:val="7"/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</w:rPr>
                                    <w:t>本校の総合的な学習の時間の目標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3" w:hRule="atLeast"/>
                              </w:trPr>
                              <w:tc>
                                <w:tcPr>
                                  <w:tcW w:w="10456" w:type="dxa"/>
                                  <w:gridSpan w:val="7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柱文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（１）　【知識及び技能】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（２）　【思考力・判断力・表現力等】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（３）　【学びに向かう力・人間性等】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10456" w:type="dxa"/>
                                  <w:gridSpan w:val="7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</w:rPr>
                                    <w:t>探究課題を解決することを通して育成する資質・能力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</w:rPr>
                                    <w:t>内　　　　　　　容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color="000000" w:themeColor="text1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知識及び技能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top w:val="single" w:color="000000" w:themeColor="text1" w:sz="4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  <w:gridSpan w:val="2"/>
                                  <w:tcBorders>
                                    <w:top w:val="single" w:color="000000" w:themeColor="text1" w:sz="4" w:space="0"/>
                                    <w:left w:val="dashed" w:color="auto" w:sz="4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color="000000" w:themeColor="text1" w:sz="4" w:space="0"/>
                                    <w:left w:val="dashed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447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思考力，判断力，表現力等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  <w:gridSpan w:val="2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447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学びに向かう力・人間性等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  <w:gridSpan w:val="2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47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</w:rPr>
                                    <w:t>３年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7" w:hRule="atLeast"/>
                              </w:trPr>
                              <w:tc>
                                <w:tcPr>
                                  <w:tcW w:w="447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</w:rPr>
                                    <w:t>目標を実現するにふさわしい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z w:val="32"/>
                                    </w:rPr>
                                    <w:t>探究課題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7" w:hRule="atLeast"/>
                              </w:trPr>
                              <w:tc>
                                <w:tcPr>
                                  <w:tcW w:w="447" w:type="dxa"/>
                                  <w:vMerge w:val="continue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z w:val="32"/>
                                    </w:rPr>
                                    <w:t>学習活動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z w:val="24"/>
                                    </w:rPr>
                                    <w:t>（単元名）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themeColor="text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themeColor="text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themeColor="text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2" w:hRule="atLeast"/>
                              </w:trPr>
                              <w:tc>
                                <w:tcPr>
                                  <w:tcW w:w="3485" w:type="dxa"/>
                                  <w:gridSpan w:val="3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none" w:color="auto" w:sz="0" w:space="0"/>
                                    <w:right w:val="single" w:color="FFFFFF" w:themeColor="background1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70"/>
                                      <w:kern w:val="0"/>
                                      <w:fitText w:val="1260" w:id="1"/>
                                    </w:rPr>
                                    <w:t>指導方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30"/>
                                      <w:kern w:val="0"/>
                                      <w:fitText w:val="1260" w:id="1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2"/>
                                  <w:tcBorders>
                                    <w:top w:val="single" w:color="FFFFFF" w:themeColor="background1" w:sz="4" w:space="0"/>
                                    <w:left w:val="single" w:color="FFFFFF" w:themeColor="background1" w:sz="4" w:space="0"/>
                                    <w:bottom w:val="none" w:color="auto" w:sz="0" w:space="0"/>
                                    <w:right w:val="single" w:color="FFFFFF" w:themeColor="background1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70"/>
                                      <w:kern w:val="0"/>
                                      <w:fitText w:val="1260" w:id="2"/>
                                    </w:rPr>
                                    <w:t>指導体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30"/>
                                      <w:kern w:val="0"/>
                                      <w:fitText w:val="1260" w:id="2"/>
                                    </w:rPr>
                                    <w:t>制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color="FFFFFF" w:themeColor="background1" w:sz="4" w:space="0"/>
                                    <w:left w:val="single" w:color="FFFFFF" w:themeColor="background1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30"/>
                                      <w:kern w:val="0"/>
                                      <w:fitText w:val="1260" w:id="3"/>
                                    </w:rPr>
                                    <w:t>学習の評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2"/>
                                      <w:kern w:val="0"/>
                                      <w:fitText w:val="1260" w:id="3"/>
                                    </w:rPr>
                                    <w:t>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4" w:hRule="atLeast"/>
                              </w:trPr>
                              <w:tc>
                                <w:tcPr>
                                  <w:tcW w:w="3485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themeColor="text1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  <w:gridSpan w:val="2"/>
                                  <w:tcBorders>
                                    <w:top w:val="none" w:color="auto" w:sz="0" w:space="0"/>
                                    <w:left w:val="single" w:color="000000" w:themeColor="text1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none" w:color="auto" w:sz="0" w:space="0"/>
                                    <w:left w:val="single" w:color="000000" w:themeColor="text1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08.9pt;mso-position-vertical-relative:text;mso-position-horizontal-relative:text;position:absolute;height:541.6pt;width:527.25pt;margin-left:-2.2000000000000002pt;z-index:6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9"/>
                        <w:tblW w:w="10456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47"/>
                        <w:gridCol w:w="1680"/>
                        <w:gridCol w:w="1358"/>
                        <w:gridCol w:w="1372"/>
                        <w:gridCol w:w="2113"/>
                        <w:gridCol w:w="651"/>
                        <w:gridCol w:w="2835"/>
                      </w:tblGrid>
                      <w:tr>
                        <w:trPr>
                          <w:trHeight w:val="423" w:hRule="atLeast"/>
                        </w:trPr>
                        <w:tc>
                          <w:tcPr>
                            <w:tcW w:w="10456" w:type="dxa"/>
                            <w:gridSpan w:val="7"/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本校の総合的な学習の時間の目標</w:t>
                            </w:r>
                          </w:p>
                        </w:tc>
                      </w:tr>
                      <w:tr>
                        <w:trPr>
                          <w:trHeight w:val="1463" w:hRule="atLeast"/>
                        </w:trPr>
                        <w:tc>
                          <w:tcPr>
                            <w:tcW w:w="10456" w:type="dxa"/>
                            <w:gridSpan w:val="7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柱文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（１）　【知識及び技能】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（２）　【思考力・判断力・表現力等】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（３）　【学びに向かう力・人間性等】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10456" w:type="dxa"/>
                            <w:gridSpan w:val="7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探究課題を解決することを通して育成する資質・能力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内　　　　　　　容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color="000000" w:themeColor="text1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知識及び技能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top w:val="single" w:color="000000" w:themeColor="text1" w:sz="4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  <w:gridSpan w:val="2"/>
                            <w:tcBorders>
                              <w:top w:val="single" w:color="000000" w:themeColor="text1" w:sz="4" w:space="0"/>
                              <w:left w:val="dashed" w:color="auto" w:sz="4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color="000000" w:themeColor="text1" w:sz="4" w:space="0"/>
                              <w:left w:val="dashed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447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思考力，判断力，表現力等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  <w:gridSpan w:val="2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447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学びに向かう力・人間性等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  <w:gridSpan w:val="2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447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730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2764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３年</w:t>
                            </w:r>
                          </w:p>
                        </w:tc>
                      </w:tr>
                      <w:tr>
                        <w:trPr>
                          <w:trHeight w:val="1587" w:hRule="atLeast"/>
                        </w:trPr>
                        <w:tc>
                          <w:tcPr>
                            <w:tcW w:w="447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目標を実現するにふさわしい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32"/>
                              </w:rPr>
                              <w:t>探究課題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  <w:gridSpan w:val="2"/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7" w:hRule="atLeast"/>
                        </w:trPr>
                        <w:tc>
                          <w:tcPr>
                            <w:tcW w:w="447" w:type="dxa"/>
                            <w:vMerge w:val="continue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32"/>
                              </w:rPr>
                              <w:t>学習活動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24"/>
                              </w:rPr>
                              <w:t>（単元名）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themeColor="text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themeColor="text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themeColor="text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2" w:hRule="atLeast"/>
                        </w:trPr>
                        <w:tc>
                          <w:tcPr>
                            <w:tcW w:w="3485" w:type="dxa"/>
                            <w:gridSpan w:val="3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none" w:color="auto" w:sz="0" w:space="0"/>
                              <w:right w:val="single" w:color="FFFFFF" w:themeColor="background1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70"/>
                                <w:kern w:val="0"/>
                                <w:fitText w:val="1260" w:id="1"/>
                              </w:rPr>
                              <w:t>指導方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30"/>
                                <w:kern w:val="0"/>
                                <w:fitText w:val="1260" w:id="1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2"/>
                            <w:tcBorders>
                              <w:top w:val="single" w:color="FFFFFF" w:themeColor="background1" w:sz="4" w:space="0"/>
                              <w:left w:val="single" w:color="FFFFFF" w:themeColor="background1" w:sz="4" w:space="0"/>
                              <w:bottom w:val="none" w:color="auto" w:sz="0" w:space="0"/>
                              <w:right w:val="single" w:color="FFFFFF" w:themeColor="background1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70"/>
                                <w:kern w:val="0"/>
                                <w:fitText w:val="1260" w:id="2"/>
                              </w:rPr>
                              <w:t>指導体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30"/>
                                <w:kern w:val="0"/>
                                <w:fitText w:val="1260" w:id="2"/>
                              </w:rPr>
                              <w:t>制</w:t>
                            </w: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color="FFFFFF" w:themeColor="background1" w:sz="4" w:space="0"/>
                              <w:left w:val="single" w:color="FFFFFF" w:themeColor="background1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30"/>
                                <w:kern w:val="0"/>
                                <w:fitText w:val="1260" w:id="3"/>
                              </w:rPr>
                              <w:t>学習の評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2"/>
                                <w:kern w:val="0"/>
                                <w:fitText w:val="1260" w:id="3"/>
                              </w:rPr>
                              <w:t>価</w:t>
                            </w:r>
                          </w:p>
                        </w:tc>
                      </w:tr>
                      <w:tr>
                        <w:trPr>
                          <w:trHeight w:val="1514" w:hRule="atLeast"/>
                        </w:trPr>
                        <w:tc>
                          <w:tcPr>
                            <w:tcW w:w="3485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000000" w:themeColor="text1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5" w:type="dxa"/>
                            <w:gridSpan w:val="2"/>
                            <w:tcBorders>
                              <w:top w:val="none" w:color="auto" w:sz="0" w:space="0"/>
                              <w:left w:val="single" w:color="000000" w:themeColor="text1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none" w:color="auto" w:sz="0" w:space="0"/>
                              <w:left w:val="single" w:color="000000" w:themeColor="text1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rPr>
          <w:rFonts w:hint="default" w:ascii="HGPｺﾞｼｯｸE" w:hAnsi="HGPｺﾞｼｯｸE" w:eastAsia="HGPｺﾞｼｯｸE"/>
          <w:sz w:val="28"/>
        </w:rPr>
      </w:pP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3261995" cy="2095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61995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学習指導要領に示された総合的な学習の時間の目標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b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v-text-anchor:bottom;position:absolute;height:16.5pt;width:256.85000000000002pt;margin-left:-1.3pt;z-index:3;" o:spid="_x0000_s1028" o:allowincell="t" o:allowoverlap="t" filled="t" fillcolor="#808080 [1629]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</w:rPr>
                        <w:t>学習指導要領に示された総合的な学習の時間の目標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3261995" cy="243713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61995" cy="2437130"/>
                        </a:xfrm>
                        <a:prstGeom prst="downArrowCallout">
                          <a:avLst>
                            <a:gd name="adj1" fmla="val 15132"/>
                            <a:gd name="adj2" fmla="val 15857"/>
                            <a:gd name="adj3" fmla="val 10551"/>
                            <a:gd name="adj4" fmla="val 85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探究的な見方・考え方を働かせ，横断的・総合的な学習を行うことを通して，よりよく課題を解決し，自己の生き方を考えていくための資質・能力を次のとおり育成することを目指す。</w:t>
                            </w: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（１）　探究的な学習の過程において，課題の解決に必要な知識及び技能を身に付け，課題に関わる概念を形成し，探究的な学習のよさを理解するようにする。【知識及び技能】</w:t>
                            </w: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（２）　実社会や実生活の中から問いを見いだし，自分で課題を立て，情報を集め，整理・分析して，まとめ・表現することができるようにする。【思考力・判断力・表現力等】</w:t>
                            </w: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（３）　探究的な学習に主体的・協働的に取り組むとともに，互いのよさを生かしながら，積極的に社会に参画しようとする態度を養う。【学びに向かう力・人間性等】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argin-top:0pt;mso-position-vertical-relative:text;mso-position-horizontal-relative:text;position:absolute;height:191.9pt;width:256.85000000000002pt;margin-left:-1.3pt;z-index:2;" o:spid="_x0000_s1029" o:allowincell="t" o:allowoverlap="t" filled="t" fillcolor="#ffffff" stroked="t" strokecolor="#000000" strokeweight="0.75pt" o:spt="80" type="#_x0000_t80" adj="18471,7375,19321,916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8"/>
                        </w:rPr>
                      </w:pP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探究的な見方・考え方を働かせ，横断的・総合的な学習を行うことを通して，よりよく課題を解決し，自己の生き方を考えていくための資質・能力を次のとおり育成することを目指す。</w:t>
                      </w: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（１）　探究的な学習の過程において，課題の解決に必要な知識及び技能を身に付け，課題に関わる概念を形成し，探究的な学習のよさを理解するようにする。【知識及び技能】</w:t>
                      </w: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（２）　実社会や実生活の中から問いを見いだし，自分で課題を立て，情報を集め，整理・分析して，まとめ・表現することができるようにする。【思考力・判断力・表現力等】</w:t>
                      </w: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（３）　探究的な学習に主体的・協働的に取り組むとともに，互いのよさを生かしながら，積極的に社会に参画しようとする態度を養う。【学びに向かう力・人間性等】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1316990</wp:posOffset>
                </wp:positionV>
                <wp:extent cx="3147060" cy="11207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47060" cy="1120775"/>
                        </a:xfrm>
                        <a:prstGeom prst="downArrowCallout">
                          <a:avLst>
                            <a:gd name="adj1" fmla="val 32083"/>
                            <a:gd name="adj2" fmla="val 32122"/>
                            <a:gd name="adj3" fmla="val 19949"/>
                            <a:gd name="adj4" fmla="val 68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argin-top:103.7pt;mso-position-vertical-relative:text;mso-position-horizontal-relative:text;position:absolute;height:88.25pt;width:247.8pt;margin-left:269.8pt;z-index:7;" o:spid="_x0000_s1030" o:allowincell="t" o:allowoverlap="t" filled="t" fillcolor="#ffffff" stroked="t" strokecolor="#000000" strokeweight="0.75pt" o:spt="80" type="#_x0000_t80" adj="14843,3862,17291,733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8"/>
                        </w:rPr>
                      </w:pP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1316990</wp:posOffset>
                </wp:positionV>
                <wp:extent cx="3147060" cy="2095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7060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b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03.7pt;mso-position-vertical-relative:text;mso-position-horizontal-relative:text;v-text-anchor:bottom;position:absolute;height:16.5pt;width:247.8pt;margin-left:269.8pt;z-index:8;" o:spid="_x0000_s1031" o:allowincell="t" o:allowoverlap="t" filled="t" fillcolor="#808080 [1629]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</w:rPr>
                        <w:t>学校教育目標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0</wp:posOffset>
                </wp:positionV>
                <wp:extent cx="3147060" cy="128333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47060" cy="1283335"/>
                        </a:xfrm>
                        <a:prstGeom prst="downArrowCallout">
                          <a:avLst>
                            <a:gd name="adj1" fmla="val 26135"/>
                            <a:gd name="adj2" fmla="val 28984"/>
                            <a:gd name="adj3" fmla="val 13681"/>
                            <a:gd name="adj4" fmla="val 76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argin-top:0pt;mso-position-vertical-relative:text;mso-position-horizontal-relative:text;position:absolute;height:101.05pt;width:247.8pt;margin-left:269.60000000000002pt;z-index:4;" o:spid="_x0000_s1032" o:allowincell="t" o:allowoverlap="t" filled="t" fillcolor="#ffffff" stroked="t" strokecolor="#000000" strokeweight="0.75pt" o:spt="80" type="#_x0000_t80" adj="16565,4539,18645,7977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8"/>
                        </w:rPr>
                      </w:pP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0</wp:posOffset>
                </wp:positionV>
                <wp:extent cx="3147060" cy="2095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7060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市町村教育委員会の方針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b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v-text-anchor:bottom;position:absolute;height:16.5pt;width:247.8pt;margin-left:269.60000000000002pt;z-index:5;" o:spid="_x0000_s1033" o:allowincell="t" o:allowoverlap="t" filled="t" fillcolor="#808080 [1629]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</w:rPr>
                        <w:t>市町村教育委員会の方針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7" w:h="16839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24</Characters>
  <Application>JUST Note</Application>
  <Lines>1</Lines>
  <Paragraphs>1</Paragraphs>
  <CharactersWithSpaces>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370532</dc:creator>
  <cp:lastModifiedBy>382782</cp:lastModifiedBy>
  <cp:lastPrinted>2017-12-12T07:00:00Z</cp:lastPrinted>
  <dcterms:created xsi:type="dcterms:W3CDTF">2018-01-22T02:40:00Z</dcterms:created>
  <dcterms:modified xsi:type="dcterms:W3CDTF">2024-01-23T01:30:58Z</dcterms:modified>
  <cp:revision>2</cp:revision>
</cp:coreProperties>
</file>