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</w:rPr>
      </w:pPr>
      <w:bookmarkStart w:id="0" w:name="bookmark0"/>
      <w:r>
        <w:rPr>
          <w:rFonts w:hint="eastAsia" w:ascii="ＭＳ 明朝" w:hAnsi="ＭＳ 明朝" w:eastAsia="ＭＳ 明朝"/>
          <w:b w:val="1"/>
          <w:color w:val="000000"/>
          <w:spacing w:val="0"/>
          <w:w w:val="100"/>
          <w:position w:val="0"/>
          <w:sz w:val="24"/>
          <w:shd w:val="clear" w:color="auto" w:fill="auto"/>
        </w:rPr>
        <w:t>南海トラフ地震対策推進出前講座【座学】メニュー</w:t>
      </w:r>
      <w:bookmarkEnd w:id="0"/>
      <w:r>
        <w:rPr>
          <w:rFonts w:hint="eastAsia" w:ascii="ＭＳ 明朝" w:hAnsi="ＭＳ 明朝" w:eastAsia="ＭＳ 明朝"/>
          <w:b w:val="1"/>
          <w:color w:val="000000"/>
          <w:spacing w:val="0"/>
          <w:w w:val="100"/>
          <w:position w:val="0"/>
          <w:sz w:val="24"/>
          <w:shd w:val="clear" w:color="auto" w:fill="auto"/>
        </w:rPr>
        <w:t>表</w:t>
      </w:r>
    </w:p>
    <w:p>
      <w:pPr>
        <w:pStyle w:val="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●講師は、下記の基本メニューにを一通り簡潔に説明しますが、詳しく聞きたい項目については、チェック欄に✓を入れてください。</w:t>
      </w:r>
    </w:p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☆基本メニュー☆</w:t>
      </w:r>
    </w:p>
    <w:tbl>
      <w:tblPr>
        <w:tblStyle w:val="15"/>
        <w:tblW w:w="850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680"/>
        <w:gridCol w:w="4410"/>
        <w:gridCol w:w="840"/>
        <w:gridCol w:w="1155"/>
      </w:tblGrid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座</w:t>
            </w:r>
          </w:p>
          <w:p>
            <w:pPr>
              <w:pStyle w:val="0"/>
              <w:ind w:left="0" w:leftChars="0" w:right="0" w:rightChars="0"/>
              <w:jc w:val="center"/>
              <w:rPr>
                <w:rFonts w:hint="eastAsia"/>
              </w:rPr>
            </w:pPr>
          </w:p>
          <w:p>
            <w:pPr>
              <w:pStyle w:val="0"/>
              <w:ind w:left="0" w:leftChars="0" w:right="0" w:rightChars="0"/>
              <w:jc w:val="center"/>
              <w:rPr>
                <w:rFonts w:hint="eastAsia"/>
              </w:rPr>
            </w:pPr>
          </w:p>
          <w:p>
            <w:pPr>
              <w:pStyle w:val="0"/>
              <w:ind w:left="0" w:leftChars="0" w:right="0" w:rightChars="0"/>
              <w:jc w:val="center"/>
              <w:rPr>
                <w:rFonts w:hint="eastAsia"/>
              </w:rPr>
            </w:pPr>
          </w:p>
          <w:p>
            <w:pPr>
              <w:pStyle w:val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大項目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小項目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✓欄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目安時間</w:t>
            </w: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地震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南海トラフ地震に関する基本情報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２５分</w:t>
            </w: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揺れによる影響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緊急地震速報を見聞きしたときの対応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住宅の耐震化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家具固定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津波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地震による津波とその影響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２０分</w:t>
            </w: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津波の様子（動画）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津波浸水予測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津波による長期浸水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地震火災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土砂災害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bookmarkStart w:id="1" w:name="_GoBack"/>
            <w:bookmarkEnd w:id="1"/>
            <w:r>
              <w:rPr>
                <w:rFonts w:hint="eastAsia"/>
              </w:rPr>
              <w:t>液状化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地震火災の原因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１０分</w:t>
            </w: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過去の地震火災による被害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地震火災への対策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揺れによる土砂災害の被害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液状化のメカニズム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事前の備え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事前の取り組みの例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１０分</w:t>
            </w: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非常用持ち出し品と備蓄品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備蓄の工夫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被災後の生活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南海トラフ地震で想定される被災後の状況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１０分</w:t>
            </w: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過去に発生した避難所運営の課題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南海トラフ地震臨時情報とは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１５分</w:t>
            </w:r>
          </w:p>
        </w:tc>
      </w:tr>
    </w:tbl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☆追加メニュー☆</w:t>
      </w:r>
    </w:p>
    <w:tbl>
      <w:tblPr>
        <w:tblStyle w:val="15"/>
        <w:tblW w:w="850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680"/>
        <w:gridCol w:w="4410"/>
        <w:gridCol w:w="840"/>
        <w:gridCol w:w="1155"/>
      </w:tblGrid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座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大項目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小項目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✓欄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目安時間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被災後の生活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「その日、その時」視聴・解説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６０分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グループワーク・意見交換</w:t>
            </w:r>
          </w:p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（防災士の取組、自主防災組織の活動についてなど）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４０分</w:t>
            </w:r>
          </w:p>
        </w:tc>
      </w:tr>
    </w:tbl>
    <w:p>
      <w:pPr>
        <w:pStyle w:val="0"/>
        <w:ind w:left="210" w:hanging="210" w:hangingChars="10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488961</dc:creator>
  <cp:lastModifiedBy>488961</cp:lastModifiedBy>
  <dcterms:created xsi:type="dcterms:W3CDTF">2022-07-12T07:38:00Z</dcterms:created>
  <dcterms:modified xsi:type="dcterms:W3CDTF">2022-07-12T07:38:00Z</dcterms:modified>
  <cp:revision>0</cp:revision>
</cp:coreProperties>
</file>