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rPr>
        <w:t>「Ⅳ　質の高いサービスを提供するための取組み」の見直しについて</w:t>
      </w:r>
    </w:p>
    <w:p>
      <w:pPr>
        <w:pStyle w:val="0"/>
        <w:spacing w:line="240" w:lineRule="auto"/>
        <w:rPr>
          <w:rFonts w:hint="eastAsia" w:ascii="ＭＳ ゴシック" w:hAnsi="ＭＳ ゴシック" w:eastAsia="ＭＳ ゴシック"/>
        </w:rPr>
      </w:pPr>
    </w:p>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１　審査基準</w:t>
      </w:r>
    </w:p>
    <w:p>
      <w:pPr>
        <w:pStyle w:val="0"/>
        <w:spacing w:line="240" w:lineRule="auto"/>
        <w:rPr>
          <w:rFonts w:hint="eastAsia"/>
        </w:rPr>
      </w:pPr>
      <w:r>
        <w:rPr>
          <w:rFonts w:hint="eastAsia"/>
        </w:rPr>
        <w:t>　</w:t>
      </w:r>
      <w:r>
        <w:rPr>
          <w:rFonts w:hint="eastAsia"/>
          <w:u w:val="none" w:color="auto"/>
        </w:rPr>
        <w:t>原則</w:t>
      </w:r>
      <w:r>
        <w:rPr>
          <w:rFonts w:hint="eastAsia"/>
        </w:rPr>
        <w:t>、次のいずれかの要件を満たしていること（児童福祉施設は免除）</w:t>
      </w:r>
    </w:p>
    <w:p>
      <w:pPr>
        <w:pStyle w:val="0"/>
        <w:spacing w:line="240" w:lineRule="auto"/>
        <w:ind w:firstLine="210" w:firstLineChars="100"/>
        <w:rPr>
          <w:rFonts w:hint="eastAsia"/>
        </w:rPr>
      </w:pPr>
      <w:r>
        <w:rPr>
          <w:rFonts w:hint="eastAsia"/>
        </w:rPr>
        <w:t>＜介護事業所＞</w:t>
      </w:r>
    </w:p>
    <w:p>
      <w:pPr>
        <w:pStyle w:val="0"/>
        <w:spacing w:line="240" w:lineRule="auto"/>
        <w:ind w:firstLine="210" w:firstLineChars="100"/>
        <w:rPr>
          <w:rFonts w:hint="eastAsia"/>
        </w:rPr>
      </w:pPr>
      <w:r>
        <w:rPr>
          <w:rFonts w:hint="eastAsia"/>
        </w:rPr>
        <w:t>・サービス提供体制強化加算の取得</w:t>
      </w:r>
    </w:p>
    <w:p>
      <w:pPr>
        <w:pStyle w:val="0"/>
        <w:spacing w:line="240" w:lineRule="auto"/>
        <w:ind w:firstLine="210" w:firstLineChars="100"/>
        <w:rPr>
          <w:rFonts w:hint="eastAsia"/>
        </w:rPr>
      </w:pPr>
      <w:r>
        <w:rPr>
          <w:rFonts w:hint="eastAsia"/>
        </w:rPr>
        <w:t>・日常生活継続支援加算の取得</w:t>
      </w:r>
    </w:p>
    <w:p>
      <w:pPr>
        <w:pStyle w:val="0"/>
        <w:spacing w:line="240" w:lineRule="auto"/>
        <w:ind w:firstLine="210" w:firstLineChars="100"/>
        <w:rPr>
          <w:rFonts w:hint="eastAsia"/>
        </w:rPr>
      </w:pPr>
      <w:r>
        <w:rPr>
          <w:rFonts w:hint="eastAsia"/>
        </w:rPr>
        <w:t>・特定事業所加算の取得又は</w:t>
      </w:r>
    </w:p>
    <w:p>
      <w:pPr>
        <w:pStyle w:val="0"/>
        <w:spacing w:line="240" w:lineRule="auto"/>
        <w:ind w:firstLine="420" w:firstLineChars="200"/>
        <w:rPr>
          <w:rFonts w:hint="eastAsia"/>
        </w:rPr>
      </w:pPr>
      <w:r>
        <w:rPr>
          <w:rFonts w:hint="eastAsia"/>
        </w:rPr>
        <w:t>訪問介護事業所において勤続３年以上の職員が総数の</w:t>
      </w:r>
      <w:r>
        <w:rPr>
          <w:rFonts w:hint="eastAsia"/>
        </w:rPr>
        <w:t>30</w:t>
      </w:r>
      <w:r>
        <w:rPr>
          <w:rFonts w:hint="eastAsia"/>
        </w:rPr>
        <w:t>％以上配置されていること</w:t>
      </w:r>
    </w:p>
    <w:p>
      <w:pPr>
        <w:pStyle w:val="0"/>
        <w:spacing w:line="240" w:lineRule="auto"/>
        <w:rPr>
          <w:rFonts w:hint="eastAsia"/>
        </w:rPr>
      </w:pPr>
    </w:p>
    <w:p>
      <w:pPr>
        <w:pStyle w:val="0"/>
        <w:spacing w:line="240" w:lineRule="auto"/>
        <w:ind w:firstLine="210" w:firstLineChars="100"/>
        <w:rPr>
          <w:rFonts w:hint="eastAsia"/>
        </w:rPr>
      </w:pPr>
      <w:r>
        <w:rPr>
          <w:rFonts w:hint="eastAsia"/>
        </w:rPr>
        <w:t>＜障害福祉サービス事業所＞</w:t>
      </w:r>
    </w:p>
    <w:p>
      <w:pPr>
        <w:pStyle w:val="0"/>
        <w:spacing w:line="240" w:lineRule="auto"/>
        <w:ind w:firstLine="210" w:firstLineChars="100"/>
        <w:rPr>
          <w:rFonts w:hint="eastAsia"/>
        </w:rPr>
      </w:pPr>
      <w:r>
        <w:rPr>
          <w:rFonts w:hint="eastAsia"/>
        </w:rPr>
        <w:t>・特定事業所加算の取得</w:t>
      </w:r>
    </w:p>
    <w:p>
      <w:pPr>
        <w:pStyle w:val="0"/>
        <w:spacing w:line="240" w:lineRule="auto"/>
        <w:ind w:firstLine="210" w:firstLineChars="100"/>
        <w:rPr>
          <w:rFonts w:hint="eastAsia"/>
        </w:rPr>
      </w:pPr>
      <w:r>
        <w:rPr>
          <w:rFonts w:hint="eastAsia"/>
        </w:rPr>
        <w:t>・福祉専門職員配置等加算の取得</w:t>
      </w:r>
    </w:p>
    <w:p>
      <w:pPr>
        <w:pStyle w:val="0"/>
        <w:spacing w:line="240" w:lineRule="auto"/>
        <w:ind w:firstLine="210" w:firstLineChars="100"/>
        <w:rPr>
          <w:rFonts w:hint="eastAsia"/>
        </w:rPr>
      </w:pPr>
      <w:r>
        <w:rPr>
          <w:rFonts w:hint="eastAsia"/>
        </w:rPr>
        <w:t>・保育職員加配加算の取得</w:t>
      </w:r>
    </w:p>
    <w:p>
      <w:pPr>
        <w:pStyle w:val="0"/>
        <w:spacing w:line="240" w:lineRule="auto"/>
        <w:ind w:firstLine="210" w:firstLineChars="100"/>
        <w:rPr>
          <w:rFonts w:hint="eastAsia"/>
        </w:rPr>
      </w:pPr>
      <w:r>
        <w:rPr>
          <w:rFonts w:hint="eastAsia"/>
        </w:rPr>
        <w:t>・訪問支援員特別加算の取得</w:t>
      </w:r>
    </w:p>
    <w:p>
      <w:pPr>
        <w:pStyle w:val="0"/>
        <w:spacing w:line="240" w:lineRule="auto"/>
        <w:ind w:firstLine="210" w:firstLineChars="100"/>
        <w:rPr>
          <w:rFonts w:hint="eastAsia"/>
        </w:rPr>
      </w:pPr>
      <w:r>
        <w:rPr>
          <w:rFonts w:hint="eastAsia"/>
        </w:rPr>
        <w:t>・重度障害者等包括支援の指定</w:t>
      </w:r>
    </w:p>
    <w:p>
      <w:pPr>
        <w:pStyle w:val="0"/>
        <w:spacing w:line="240" w:lineRule="auto"/>
        <w:ind w:firstLine="210" w:firstLineChars="100"/>
        <w:rPr>
          <w:rFonts w:hint="eastAsia"/>
        </w:rPr>
      </w:pPr>
      <w:r>
        <w:rPr>
          <w:rFonts w:hint="eastAsia"/>
        </w:rPr>
        <w:t>・施設入所支援については、併設する対象事業所が基準となる加算を取得していること</w:t>
      </w:r>
    </w:p>
    <w:p>
      <w:pPr>
        <w:pStyle w:val="0"/>
        <w:spacing w:line="240" w:lineRule="auto"/>
        <w:rPr>
          <w:rFonts w:hint="eastAsia"/>
        </w:rPr>
      </w:pPr>
    </w:p>
    <w:p>
      <w:pPr>
        <w:pStyle w:val="0"/>
        <w:spacing w:line="240" w:lineRule="auto"/>
        <w:rPr>
          <w:rFonts w:hint="eastAsia" w:ascii="ＭＳ ゴシック" w:hAnsi="ＭＳ ゴシック" w:eastAsia="ＭＳ ゴシック"/>
        </w:rPr>
      </w:pPr>
      <w:r>
        <w:rPr>
          <w:rFonts w:hint="eastAsia" w:ascii="ＭＳ ゴシック" w:hAnsi="ＭＳ ゴシック" w:eastAsia="ＭＳ ゴシック"/>
        </w:rPr>
        <w:t>２　審査項目</w:t>
      </w:r>
    </w:p>
    <w:tbl>
      <w:tblPr>
        <w:tblStyle w:val="18"/>
        <w:tblW w:w="0" w:type="auto"/>
        <w:tblInd w:w="0" w:type="dxa"/>
        <w:tblLayout w:type="fixed"/>
        <w:tblLook w:firstRow="1" w:lastRow="0" w:firstColumn="1" w:lastColumn="0" w:noHBand="0" w:noVBand="1" w:val="04A0"/>
      </w:tblPr>
      <w:tblGrid>
        <w:gridCol w:w="1045"/>
        <w:gridCol w:w="7459"/>
      </w:tblGrid>
      <w:tr>
        <w:trPr/>
        <w:tc>
          <w:tcPr>
            <w:tcW w:w="1045"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改正後</w:t>
            </w:r>
          </w:p>
        </w:tc>
        <w:tc>
          <w:tcPr>
            <w:tcW w:w="7459"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・対象となる要件を満たしている。</w:t>
            </w:r>
          </w:p>
          <w:p>
            <w:pPr>
              <w:pStyle w:val="0"/>
              <w:spacing w:line="240" w:lineRule="auto"/>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u w:val="single" w:color="auto"/>
              </w:rPr>
              <w:t>加算を取得していない場合は、加算を取得していない理由書を提出しており、①要件満たすことが確認できた場合、または、②加算を取得できない理由に合理性が認められ、一定の基準を満たす場合はこの項目を免除とする。</w:t>
            </w:r>
          </w:p>
        </w:tc>
      </w:tr>
      <w:tr>
        <w:trPr/>
        <w:tc>
          <w:tcPr>
            <w:tcW w:w="1045"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改正前</w:t>
            </w:r>
          </w:p>
        </w:tc>
        <w:tc>
          <w:tcPr>
            <w:tcW w:w="7459"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・対象となる要件を満たしている。</w:t>
            </w:r>
          </w:p>
          <w:p>
            <w:pPr>
              <w:pStyle w:val="0"/>
              <w:spacing w:line="240" w:lineRule="auto"/>
              <w:ind w:left="21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u w:val="single" w:color="auto"/>
              </w:rPr>
              <w:t>加算を取得していない場合は、加算を取得していない理由書と要件を満たすことが確認できる書類を提出している。</w:t>
            </w:r>
          </w:p>
        </w:tc>
      </w:tr>
    </w:tbl>
    <w:p>
      <w:pPr>
        <w:pStyle w:val="0"/>
        <w:spacing w:line="240" w:lineRule="auto"/>
        <w:rPr>
          <w:rFonts w:hint="eastAsia" w:ascii="ＭＳ ゴシック" w:hAnsi="ＭＳ ゴシック" w:eastAsia="ＭＳ ゴシック"/>
        </w:rPr>
      </w:pPr>
    </w:p>
    <w:p>
      <w:pPr>
        <w:pStyle w:val="0"/>
        <w:spacing w:line="240" w:lineRule="auto"/>
        <w:rPr>
          <w:rFonts w:hint="eastAsia"/>
        </w:rPr>
      </w:pPr>
      <w:r>
        <w:rPr>
          <w:rFonts w:hint="eastAsia" w:ascii="ＭＳ ゴシック" w:hAnsi="ＭＳ ゴシック" w:eastAsia="ＭＳ ゴシック"/>
        </w:rPr>
        <w:t>３　改正理由</w:t>
      </w:r>
    </w:p>
    <w:p>
      <w:pPr>
        <w:pStyle w:val="0"/>
        <w:spacing w:line="240" w:lineRule="auto"/>
        <w:ind w:firstLine="210" w:firstLineChars="100"/>
        <w:rPr>
          <w:rFonts w:hint="eastAsia"/>
        </w:rPr>
      </w:pPr>
      <w:r>
        <w:rPr>
          <w:rFonts w:hint="eastAsia"/>
        </w:rPr>
        <w:t>例外的に認めるケースは、加算の基準を満たしているが、加算を取得していないケースのみを想定したが、障害福祉サービス事業所において、体制強化に係る加算の取得率が低い状況を斟酌し、</w:t>
      </w:r>
      <w:r>
        <w:rPr>
          <w:rFonts w:hint="eastAsia"/>
          <w:u w:val="single" w:color="auto"/>
        </w:rPr>
        <w:t>経営や規模の都合上、加算の取得が難しい事業所において、以下の条件を満たす場合はこの基準を免除することとする</w:t>
      </w:r>
    </w:p>
    <w:p>
      <w:pPr>
        <w:pStyle w:val="0"/>
        <w:spacing w:line="240" w:lineRule="auto"/>
        <w:ind w:firstLine="210" w:firstLineChars="100"/>
        <w:rPr>
          <w:rFonts w:hint="eastAsia"/>
        </w:rPr>
      </w:pPr>
      <w:r>
        <w:rPr>
          <w:rFonts w:hint="eastAsia"/>
          <w:u w:val="none" w:color="auto"/>
        </w:rPr>
        <w:t>・</w:t>
      </w:r>
      <w:r>
        <w:rPr>
          <w:rFonts w:hint="eastAsia"/>
          <w:u w:val="single" w:color="auto"/>
        </w:rPr>
        <w:t>勤続</w:t>
      </w:r>
      <w:r>
        <w:rPr>
          <w:rFonts w:hint="eastAsia"/>
          <w:u w:val="single" w:color="auto"/>
        </w:rPr>
        <w:t>3</w:t>
      </w:r>
      <w:r>
        <w:rPr>
          <w:rFonts w:hint="eastAsia"/>
          <w:u w:val="single" w:color="auto"/>
        </w:rPr>
        <w:t>年以上の職員が総数の</w:t>
      </w:r>
      <w:r>
        <w:rPr>
          <w:rFonts w:hint="eastAsia"/>
          <w:u w:val="single" w:color="auto"/>
        </w:rPr>
        <w:t>30</w:t>
      </w:r>
      <w:r>
        <w:rPr>
          <w:rFonts w:hint="eastAsia"/>
          <w:u w:val="single" w:color="auto"/>
        </w:rPr>
        <w:t>％以上配置されていること</w:t>
      </w:r>
    </w:p>
    <w:p>
      <w:pPr>
        <w:pStyle w:val="0"/>
        <w:spacing w:line="240" w:lineRule="auto"/>
        <w:ind w:firstLine="420" w:firstLineChars="200"/>
        <w:rPr>
          <w:rFonts w:hint="eastAsia"/>
        </w:rPr>
      </w:pPr>
      <w:r>
        <w:rPr>
          <w:rFonts w:hint="eastAsia"/>
        </w:rPr>
        <w:t>（介護事業所のサービス提供体制強化加算の最下位の区分の要件）</w:t>
      </w:r>
      <w:bookmarkStart w:id="0" w:name="_GoBack"/>
      <w:bookmarkEnd w:id="0"/>
    </w:p>
    <w:p>
      <w:pPr>
        <w:pStyle w:val="0"/>
        <w:spacing w:line="240" w:lineRule="auto"/>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3</Words>
  <Characters>673</Characters>
  <Application>JUST Note</Application>
  <Lines>36</Lines>
  <Paragraphs>26</Paragraphs>
  <CharactersWithSpaces>678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442473</cp:lastModifiedBy>
  <cp:lastPrinted>2020-07-10T02:36:00Z</cp:lastPrinted>
  <dcterms:modified xsi:type="dcterms:W3CDTF">2020-07-10T02:43:16Z</dcterms:modified>
  <cp:revision>3</cp:revision>
</cp:coreProperties>
</file>