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kern w:val="0"/>
          <w:sz w:val="22"/>
        </w:rPr>
        <w:t>○</w:t>
      </w:r>
      <w:r>
        <w:rPr>
          <w:rFonts w:hint="eastAsia" w:ascii="HG丸ｺﾞｼｯｸM-PRO" w:hAnsi="HG丸ｺﾞｼｯｸM-PRO" w:eastAsia="HG丸ｺﾞｼｯｸM-PRO"/>
          <w:kern w:val="0"/>
          <w:sz w:val="22"/>
        </w:rPr>
        <w:t>年度○○○幼稚園　学校評価結果</w:t>
      </w:r>
    </w:p>
    <w:p>
      <w:pPr>
        <w:pStyle w:val="0"/>
        <w:jc w:val="center"/>
        <w:rPr>
          <w:rFonts w:hint="default" w:ascii="Century" w:hAnsi="Century" w:eastAsia="ＭＳ 明朝"/>
          <w:sz w:val="20"/>
        </w:rPr>
      </w:pPr>
    </w:p>
    <w:p>
      <w:pPr>
        <w:pStyle w:val="0"/>
        <w:ind w:firstLine="210" w:firstLineChars="100"/>
        <w:jc w:val="left"/>
        <w:rPr>
          <w:rFonts w:hint="default" w:ascii="HG丸ｺﾞｼｯｸM-PRO" w:hAnsi="HG丸ｺﾞｼｯｸM-PRO" w:eastAsia="HG丸ｺﾞｼｯｸM-PRO"/>
          <w:color w:val="000000"/>
          <w:spacing w:val="8"/>
          <w:kern w:val="0"/>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教育</w:t>
      </w:r>
      <w:r>
        <w:rPr>
          <w:rFonts w:hint="eastAsia" w:ascii="HG丸ｺﾞｼｯｸM-PRO" w:hAnsi="HG丸ｺﾞｼｯｸM-PRO" w:eastAsia="HG丸ｺﾞｼｯｸM-PRO"/>
          <w:color w:val="000000"/>
        </w:rPr>
        <w:t>目標</w:t>
      </w:r>
    </w:p>
    <w:p>
      <w:pPr>
        <w:pStyle w:val="0"/>
        <w:jc w:val="left"/>
        <w:rPr>
          <w:rFonts w:hint="default" w:ascii="HG丸ｺﾞｼｯｸM-PRO" w:hAnsi="HG丸ｺﾞｼｯｸM-PRO" w:eastAsia="HG丸ｺﾞｼｯｸM-PRO"/>
          <w:color w:val="000000"/>
          <w:sz w:val="1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471805</wp:posOffset>
                </wp:positionH>
                <wp:positionV relativeFrom="paragraph">
                  <wp:posOffset>5080</wp:posOffset>
                </wp:positionV>
                <wp:extent cx="5391785" cy="619125"/>
                <wp:effectExtent l="635" t="635" r="29845" b="10795"/>
                <wp:wrapNone/>
                <wp:docPr id="1026" name="正方形/長方形 1302"/>
                <a:graphic xmlns:a="http://schemas.openxmlformats.org/drawingml/2006/main">
                  <a:graphicData uri="http://schemas.microsoft.com/office/word/2010/wordprocessingShape">
                    <wps:wsp>
                      <wps:cNvPr id="1026" name="正方形/長方形 1302"/>
                      <wps:cNvSpPr/>
                      <wps:spPr>
                        <a:xfrm>
                          <a:off x="0" y="0"/>
                          <a:ext cx="5391785" cy="619125"/>
                        </a:xfrm>
                        <a:prstGeom prst="rect">
                          <a:avLst/>
                        </a:prstGeom>
                        <a:noFill/>
                        <a:ln w="6350" cap="flat" cmpd="sng" algn="ctr">
                          <a:solidFill>
                            <a:sysClr val="window" lastClr="FFFFFF">
                              <a:lumMod val="50000"/>
                            </a:sysClr>
                          </a:solidFill>
                          <a:prstDash val="solid"/>
                        </a:ln>
                        <a:effectLst/>
                      </wps:spPr>
                      <wps:txbx>
                        <w:txbxContent>
                          <w:p>
                            <w:pPr>
                              <w:pStyle w:val="0"/>
                              <w:jc w:val="left"/>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02" style="mso-wrap-distance-right:9pt;mso-wrap-distance-bottom:0pt;margin-top:0.4pt;mso-position-vertical-relative:text;mso-position-horizontal-relative:text;v-text-anchor:middle;position:absolute;height:48.75pt;mso-wrap-distance-top:0pt;width:424.55pt;mso-wrap-distance-left:9pt;margin-left:37.15pt;z-index:6;" o:spid="_x0000_s1026" o:allowincell="t" o:allowoverlap="t" filled="f" stroked="t" strokecolor="#808080" strokeweight="0.5pt" o:spt="1">
                <v:fill/>
                <v:stroke linestyle="single" endcap="flat" dashstyle="solid" filltype="solid"/>
                <v:textbox style="layout-flow:horizontal;">
                  <w:txbxContent>
                    <w:p>
                      <w:pPr>
                        <w:pStyle w:val="0"/>
                        <w:jc w:val="left"/>
                        <w:rPr>
                          <w:rFonts w:hint="default"/>
                        </w:rPr>
                      </w:pPr>
                      <w:r>
                        <w:rPr>
                          <w:rFonts w:hint="eastAsia"/>
                        </w:rPr>
                        <w:t>　</w:t>
                      </w:r>
                    </w:p>
                  </w:txbxContent>
                </v:textbox>
                <v:imagedata o:title=""/>
                <w10:wrap type="none" anchorx="text" anchory="text"/>
              </v:rect>
            </w:pict>
          </mc:Fallback>
        </mc:AlternateContent>
      </w:r>
    </w:p>
    <w:p>
      <w:pPr>
        <w:pStyle w:val="0"/>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　　　</w:t>
      </w:r>
    </w:p>
    <w:p>
      <w:pPr>
        <w:pStyle w:val="0"/>
        <w:jc w:val="left"/>
        <w:rPr>
          <w:rFonts w:hint="default" w:ascii="HG丸ｺﾞｼｯｸM-PRO" w:hAnsi="HG丸ｺﾞｼｯｸM-PRO" w:eastAsia="HG丸ｺﾞｼｯｸM-PRO"/>
          <w:color w:val="000000"/>
        </w:rPr>
      </w:pPr>
    </w:p>
    <w:p>
      <w:pPr>
        <w:pStyle w:val="0"/>
        <w:ind w:firstLine="210" w:firstLineChars="100"/>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２</w:t>
      </w:r>
      <w:r>
        <w:rPr>
          <w:rFonts w:hint="eastAsia" w:ascii="HG丸ｺﾞｼｯｸM-PRO" w:hAnsi="HG丸ｺﾞｼｯｸM-PRO" w:eastAsia="HG丸ｺﾞｼｯｸM-PRO"/>
          <w:color w:val="000000"/>
        </w:rPr>
        <w:t xml:space="preserve"> </w:t>
      </w:r>
      <w:r>
        <w:rPr>
          <w:rFonts w:hint="eastAsia" w:ascii="HG丸ｺﾞｼｯｸM-PRO" w:hAnsi="HG丸ｺﾞｼｯｸM-PRO" w:eastAsia="HG丸ｺﾞｼｯｸM-PRO"/>
          <w:color w:val="000000"/>
        </w:rPr>
        <w:t>本年度の重点目標と園評価</w:t>
      </w:r>
      <w:r>
        <w:rPr>
          <w:rFonts w:hint="eastAsia" w:ascii="HG丸ｺﾞｼｯｸM-PRO" w:hAnsi="HG丸ｺﾞｼｯｸM-PRO" w:eastAsia="HG丸ｺﾞｼｯｸM-PRO"/>
        </w:rPr>
        <w:t>の記録</w:t>
      </w:r>
    </w:p>
    <w:p>
      <w:pPr>
        <w:pStyle w:val="0"/>
        <w:jc w:val="left"/>
        <w:rPr>
          <w:rFonts w:hint="default" w:ascii="Century" w:hAnsi="Century" w:eastAsia="ＭＳ 明朝"/>
          <w:color w:val="000000"/>
          <w:sz w:val="14"/>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452755</wp:posOffset>
                </wp:positionH>
                <wp:positionV relativeFrom="paragraph">
                  <wp:posOffset>5080</wp:posOffset>
                </wp:positionV>
                <wp:extent cx="5410835" cy="2371725"/>
                <wp:effectExtent l="635" t="635" r="29845" b="10795"/>
                <wp:wrapNone/>
                <wp:docPr id="1027" name="正方形/長方形 1303"/>
                <a:graphic xmlns:a="http://schemas.openxmlformats.org/drawingml/2006/main">
                  <a:graphicData uri="http://schemas.microsoft.com/office/word/2010/wordprocessingShape">
                    <wps:wsp>
                      <wps:cNvPr id="1027" name="正方形/長方形 1303"/>
                      <wps:cNvSpPr/>
                      <wps:spPr>
                        <a:xfrm>
                          <a:off x="0" y="0"/>
                          <a:ext cx="5410835" cy="2371725"/>
                        </a:xfrm>
                        <a:prstGeom prst="rect">
                          <a:avLst/>
                        </a:prstGeom>
                        <a:noFill/>
                        <a:ln w="3175" cap="flat" cmpd="sng" algn="ctr">
                          <a:solidFill>
                            <a:sysClr val="window" lastClr="FFFFFF">
                              <a:lumMod val="50000"/>
                            </a:sysClr>
                          </a:solidFill>
                          <a:prstDash val="solid"/>
                        </a:ln>
                        <a:effectLst/>
                      </wps:spPr>
                      <wps:bodyPr/>
                    </wps:wsp>
                  </a:graphicData>
                </a:graphic>
              </wp:anchor>
            </w:drawing>
          </mc:Choice>
          <mc:Fallback>
            <w:pict>
              <v:rect id="正方形/長方形 1303" style="mso-wrap-distance-right:9pt;mso-wrap-distance-bottom:0pt;margin-top:0.4pt;mso-position-vertical-relative:text;mso-position-horizontal-relative:text;position:absolute;height:186.75pt;mso-wrap-distance-top:0pt;width:426.05pt;mso-wrap-distance-left:9pt;margin-left:35.65pt;z-index:7;" o:spid="_x0000_s1027" o:allowincell="t" o:allowoverlap="t" filled="f" stroked="t" strokecolor="#80808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color w:val="000000"/>
          <w:sz w:val="20"/>
        </w:rPr>
        <w:t>　</w:t>
      </w: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　３　評価項目の達成状況</w:t>
      </w:r>
    </w:p>
    <w:p>
      <w:pPr>
        <w:pStyle w:val="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　　　　</w:t>
      </w:r>
    </w:p>
    <w:tbl>
      <w:tblPr>
        <w:tblStyle w:val="21"/>
        <w:tblW w:w="8531" w:type="dxa"/>
        <w:tblInd w:w="70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2268"/>
        <w:gridCol w:w="992"/>
        <w:gridCol w:w="5271"/>
      </w:tblGrid>
      <w:tr>
        <w:trPr/>
        <w:tc>
          <w:tcPr>
            <w:tcW w:w="2268" w:type="dxa"/>
            <w:vAlign w:val="center"/>
          </w:tcPr>
          <w:p>
            <w:pPr>
              <w:pStyle w:val="0"/>
              <w:jc w:val="center"/>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評価項目</w:t>
            </w:r>
          </w:p>
        </w:tc>
        <w:tc>
          <w:tcPr>
            <w:tcW w:w="992" w:type="dxa"/>
            <w:vAlign w:val="center"/>
          </w:tcPr>
          <w:p>
            <w:pPr>
              <w:pStyle w:val="0"/>
              <w:jc w:val="center"/>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結果</w:t>
            </w:r>
          </w:p>
        </w:tc>
        <w:tc>
          <w:tcPr>
            <w:tcW w:w="5271" w:type="dxa"/>
            <w:vAlign w:val="center"/>
          </w:tcPr>
          <w:p>
            <w:pPr>
              <w:pStyle w:val="0"/>
              <w:jc w:val="center"/>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理　由</w:t>
            </w:r>
          </w:p>
        </w:tc>
      </w:tr>
      <w:tr>
        <w:trPr>
          <w:trHeight w:val="397" w:hRule="atLeast"/>
        </w:trPr>
        <w:tc>
          <w:tcPr>
            <w:tcW w:w="2268" w:type="dxa"/>
            <w:vAlign w:val="center"/>
          </w:tcPr>
          <w:p>
            <w:pPr>
              <w:pStyle w:val="0"/>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（１）</w:t>
            </w:r>
          </w:p>
          <w:p>
            <w:pPr>
              <w:pStyle w:val="0"/>
              <w:rPr>
                <w:rFonts w:hint="eastAsia" w:ascii="HG丸ｺﾞｼｯｸM-PRO" w:hAnsi="HG丸ｺﾞｼｯｸM-PRO" w:eastAsia="HG丸ｺﾞｼｯｸM-PRO"/>
                <w:color w:val="000000"/>
                <w:sz w:val="16"/>
              </w:rPr>
            </w:pPr>
          </w:p>
        </w:tc>
        <w:tc>
          <w:tcPr>
            <w:tcW w:w="992" w:type="dxa"/>
            <w:vAlign w:val="center"/>
          </w:tcPr>
          <w:p>
            <w:pPr>
              <w:pStyle w:val="0"/>
              <w:rPr>
                <w:rFonts w:hint="default" w:ascii="HG丸ｺﾞｼｯｸM-PRO" w:hAnsi="HG丸ｺﾞｼｯｸM-PRO" w:eastAsia="HG丸ｺﾞｼｯｸM-PRO"/>
                <w:color w:val="000000"/>
                <w:sz w:val="20"/>
              </w:rPr>
            </w:pPr>
          </w:p>
        </w:tc>
        <w:tc>
          <w:tcPr>
            <w:tcW w:w="5271" w:type="dxa"/>
            <w:vAlign w:val="center"/>
          </w:tcPr>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tc>
      </w:tr>
      <w:tr>
        <w:trPr>
          <w:trHeight w:val="397" w:hRule="atLeast"/>
        </w:trPr>
        <w:tc>
          <w:tcPr>
            <w:tcW w:w="2268" w:type="dxa"/>
            <w:vAlign w:val="center"/>
          </w:tcPr>
          <w:p>
            <w:pPr>
              <w:pStyle w:val="0"/>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（２）</w:t>
            </w:r>
          </w:p>
          <w:p>
            <w:pPr>
              <w:pStyle w:val="0"/>
              <w:rPr>
                <w:rFonts w:hint="eastAsia" w:ascii="HG丸ｺﾞｼｯｸM-PRO" w:hAnsi="HG丸ｺﾞｼｯｸM-PRO" w:eastAsia="HG丸ｺﾞｼｯｸM-PRO"/>
                <w:color w:val="000000"/>
                <w:sz w:val="16"/>
              </w:rPr>
            </w:pPr>
          </w:p>
        </w:tc>
        <w:tc>
          <w:tcPr>
            <w:tcW w:w="992" w:type="dxa"/>
            <w:vAlign w:val="center"/>
          </w:tcPr>
          <w:p>
            <w:pPr>
              <w:pStyle w:val="0"/>
              <w:rPr>
                <w:rFonts w:hint="default" w:ascii="HG丸ｺﾞｼｯｸM-PRO" w:hAnsi="HG丸ｺﾞｼｯｸM-PRO" w:eastAsia="HG丸ｺﾞｼｯｸM-PRO"/>
                <w:color w:val="000000"/>
                <w:sz w:val="20"/>
              </w:rPr>
            </w:pPr>
          </w:p>
        </w:tc>
        <w:tc>
          <w:tcPr>
            <w:tcW w:w="5271" w:type="dxa"/>
            <w:vAlign w:val="center"/>
          </w:tcPr>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tc>
      </w:tr>
      <w:tr>
        <w:trPr>
          <w:trHeight w:val="397" w:hRule="atLeast"/>
        </w:trPr>
        <w:tc>
          <w:tcPr>
            <w:tcW w:w="2268" w:type="dxa"/>
            <w:vAlign w:val="center"/>
          </w:tcPr>
          <w:p>
            <w:pPr>
              <w:pStyle w:val="0"/>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（３）</w:t>
            </w:r>
          </w:p>
          <w:p>
            <w:pPr>
              <w:pStyle w:val="0"/>
              <w:rPr>
                <w:rFonts w:hint="eastAsia" w:ascii="HG丸ｺﾞｼｯｸM-PRO" w:hAnsi="HG丸ｺﾞｼｯｸM-PRO" w:eastAsia="HG丸ｺﾞｼｯｸM-PRO"/>
                <w:color w:val="000000"/>
                <w:sz w:val="16"/>
              </w:rPr>
            </w:pPr>
          </w:p>
        </w:tc>
        <w:tc>
          <w:tcPr>
            <w:tcW w:w="992" w:type="dxa"/>
            <w:vAlign w:val="center"/>
          </w:tcPr>
          <w:p>
            <w:pPr>
              <w:pStyle w:val="0"/>
              <w:rPr>
                <w:rFonts w:hint="default" w:ascii="HG丸ｺﾞｼｯｸM-PRO" w:hAnsi="HG丸ｺﾞｼｯｸM-PRO" w:eastAsia="HG丸ｺﾞｼｯｸM-PRO"/>
                <w:color w:val="000000"/>
                <w:sz w:val="20"/>
              </w:rPr>
            </w:pPr>
          </w:p>
        </w:tc>
        <w:tc>
          <w:tcPr>
            <w:tcW w:w="5271" w:type="dxa"/>
            <w:vAlign w:val="center"/>
          </w:tcPr>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tc>
      </w:tr>
      <w:tr>
        <w:trPr>
          <w:trHeight w:val="397" w:hRule="atLeast"/>
        </w:trPr>
        <w:tc>
          <w:tcPr>
            <w:tcW w:w="2268" w:type="dxa"/>
            <w:vAlign w:val="center"/>
          </w:tcPr>
          <w:p>
            <w:pPr>
              <w:pStyle w:val="0"/>
              <w:rPr>
                <w:rFonts w:hint="default" w:ascii="HG丸ｺﾞｼｯｸM-PRO" w:hAnsi="HG丸ｺﾞｼｯｸM-PRO" w:eastAsia="HG丸ｺﾞｼｯｸM-PRO"/>
                <w:color w:val="000000"/>
                <w:sz w:val="20"/>
              </w:rPr>
            </w:pPr>
          </w:p>
          <w:p>
            <w:pPr>
              <w:pStyle w:val="0"/>
              <w:rPr>
                <w:rFonts w:hint="eastAsia" w:ascii="HG丸ｺﾞｼｯｸM-PRO" w:hAnsi="HG丸ｺﾞｼｯｸM-PRO" w:eastAsia="HG丸ｺﾞｼｯｸM-PRO"/>
                <w:color w:val="000000"/>
                <w:sz w:val="20"/>
              </w:rPr>
            </w:pPr>
          </w:p>
        </w:tc>
        <w:tc>
          <w:tcPr>
            <w:tcW w:w="992" w:type="dxa"/>
            <w:vAlign w:val="center"/>
          </w:tcPr>
          <w:p>
            <w:pPr>
              <w:pStyle w:val="0"/>
              <w:rPr>
                <w:rFonts w:hint="default" w:ascii="HG丸ｺﾞｼｯｸM-PRO" w:hAnsi="HG丸ｺﾞｼｯｸM-PRO" w:eastAsia="HG丸ｺﾞｼｯｸM-PRO"/>
                <w:color w:val="000000"/>
                <w:sz w:val="20"/>
              </w:rPr>
            </w:pPr>
          </w:p>
        </w:tc>
        <w:tc>
          <w:tcPr>
            <w:tcW w:w="5271" w:type="dxa"/>
            <w:vAlign w:val="center"/>
          </w:tcPr>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p>
            <w:pPr>
              <w:pStyle w:val="0"/>
              <w:rPr>
                <w:rFonts w:hint="default" w:ascii="HG丸ｺﾞｼｯｸM-PRO" w:hAnsi="HG丸ｺﾞｼｯｸM-PRO" w:eastAsia="HG丸ｺﾞｼｯｸM-PRO"/>
                <w:color w:val="000000"/>
                <w:sz w:val="20"/>
              </w:rPr>
            </w:pPr>
          </w:p>
        </w:tc>
      </w:tr>
    </w:tbl>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sz w:val="20"/>
        </w:rPr>
        <w:t>　４　よりよい幼児期の教育を行っていくための改</w:t>
      </w:r>
      <w:r>
        <w:rPr>
          <w:rFonts w:hint="eastAsia" w:ascii="HG丸ｺﾞｼｯｸM-PRO" w:hAnsi="HG丸ｺﾞｼｯｸM-PRO" w:eastAsia="HG丸ｺﾞｼｯｸM-PRO"/>
          <w:color w:val="000000"/>
          <w:sz w:val="20"/>
        </w:rPr>
        <w:t>善策</w:t>
      </w:r>
    </w:p>
    <w:p>
      <w:pPr>
        <w:pStyle w:val="0"/>
        <w:jc w:val="left"/>
        <w:rPr>
          <w:rFonts w:hint="default" w:ascii="HG丸ｺﾞｼｯｸM-PRO" w:hAnsi="HG丸ｺﾞｼｯｸM-PRO" w:eastAsia="HG丸ｺﾞｼｯｸM-PRO"/>
          <w:color w:val="000000"/>
          <w:sz w:val="20"/>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424180</wp:posOffset>
                </wp:positionH>
                <wp:positionV relativeFrom="paragraph">
                  <wp:posOffset>43180</wp:posOffset>
                </wp:positionV>
                <wp:extent cx="5437505" cy="1219200"/>
                <wp:effectExtent l="635" t="635" r="29845" b="10795"/>
                <wp:wrapNone/>
                <wp:docPr id="1028" name="正方形/長方形 1304"/>
                <a:graphic xmlns:a="http://schemas.openxmlformats.org/drawingml/2006/main">
                  <a:graphicData uri="http://schemas.microsoft.com/office/word/2010/wordprocessingShape">
                    <wps:wsp>
                      <wps:cNvPr id="1028" name="正方形/長方形 1304"/>
                      <wps:cNvSpPr/>
                      <wps:spPr>
                        <a:xfrm>
                          <a:off x="0" y="0"/>
                          <a:ext cx="5437505" cy="1219200"/>
                        </a:xfrm>
                        <a:prstGeom prst="rect">
                          <a:avLst/>
                        </a:prstGeom>
                        <a:noFill/>
                        <a:ln w="3175" cap="flat" cmpd="sng" algn="ctr">
                          <a:solidFill>
                            <a:sysClr val="window" lastClr="FFFFFF">
                              <a:lumMod val="50000"/>
                            </a:sysClr>
                          </a:solidFill>
                          <a:prstDash val="solid"/>
                        </a:ln>
                        <a:effectLst/>
                      </wps:spPr>
                      <wps:bodyPr/>
                    </wps:wsp>
                  </a:graphicData>
                </a:graphic>
              </wp:anchor>
            </w:drawing>
          </mc:Choice>
          <mc:Fallback>
            <w:pict>
              <v:rect id="正方形/長方形 1304" style="mso-wrap-distance-right:9pt;mso-wrap-distance-bottom:0pt;margin-top:3.4pt;mso-position-vertical-relative:text;mso-position-horizontal-relative:text;position:absolute;height:96pt;mso-wrap-distance-top:0pt;width:428.15pt;mso-wrap-distance-left:9pt;margin-left:33.4pt;z-index:8;" o:spid="_x0000_s1028" o:allowincell="t" o:allowoverlap="t" filled="f" stroked="t" strokecolor="#80808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color w:val="000000"/>
          <w:sz w:val="20"/>
        </w:rPr>
        <w:t>　　　</w:t>
      </w: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Century" w:hAnsi="Century" w:eastAsia="ＭＳ 明朝"/>
          <w:color w:val="000000"/>
          <w:sz w:val="14"/>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kern w:val="0"/>
          <w:sz w:val="22"/>
        </w:rPr>
        <w:t>○</w:t>
      </w:r>
      <w:r>
        <w:rPr>
          <w:rFonts w:hint="eastAsia" w:ascii="HG丸ｺﾞｼｯｸM-PRO" w:hAnsi="HG丸ｺﾞｼｯｸM-PRO" w:eastAsia="HG丸ｺﾞｼｯｸM-PRO"/>
          <w:kern w:val="0"/>
          <w:sz w:val="22"/>
        </w:rPr>
        <w:t>年度○○○幼稚園　学校評価結果</w:t>
      </w:r>
    </w:p>
    <w:p>
      <w:pPr>
        <w:pStyle w:val="0"/>
        <w:jc w:val="center"/>
        <w:rPr>
          <w:rFonts w:hint="default" w:ascii="Century" w:hAnsi="Century" w:eastAsia="ＭＳ 明朝"/>
          <w:sz w:val="20"/>
        </w:rPr>
      </w:pPr>
    </w:p>
    <w:p>
      <w:pPr>
        <w:pStyle w:val="0"/>
        <w:ind w:firstLine="210" w:firstLineChars="100"/>
        <w:jc w:val="left"/>
        <w:rPr>
          <w:rFonts w:hint="default" w:ascii="HG丸ｺﾞｼｯｸM-PRO" w:hAnsi="HG丸ｺﾞｼｯｸM-PRO" w:eastAsia="HG丸ｺﾞｼｯｸM-PRO"/>
          <w:color w:val="000000"/>
          <w:spacing w:val="8"/>
          <w:kern w:val="0"/>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教育</w:t>
      </w:r>
      <w:r>
        <w:rPr>
          <w:rFonts w:hint="eastAsia" w:ascii="HG丸ｺﾞｼｯｸM-PRO" w:hAnsi="HG丸ｺﾞｼｯｸM-PRO" w:eastAsia="HG丸ｺﾞｼｯｸM-PRO"/>
          <w:color w:val="000000"/>
        </w:rPr>
        <w:t>目標</w:t>
      </w:r>
    </w:p>
    <w:p>
      <w:pPr>
        <w:pStyle w:val="0"/>
        <w:jc w:val="left"/>
        <w:rPr>
          <w:rFonts w:hint="default" w:ascii="HG丸ｺﾞｼｯｸM-PRO" w:hAnsi="HG丸ｺﾞｼｯｸM-PRO" w:eastAsia="HG丸ｺﾞｼｯｸM-PRO"/>
          <w:color w:val="000000"/>
          <w:sz w:val="1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400050</wp:posOffset>
                </wp:positionH>
                <wp:positionV relativeFrom="paragraph">
                  <wp:posOffset>10160</wp:posOffset>
                </wp:positionV>
                <wp:extent cx="5572760" cy="522605"/>
                <wp:effectExtent l="635" t="635" r="29845" b="10795"/>
                <wp:wrapNone/>
                <wp:docPr id="1029" name="正方形/長方形 1302"/>
                <a:graphic xmlns:a="http://schemas.openxmlformats.org/drawingml/2006/main">
                  <a:graphicData uri="http://schemas.microsoft.com/office/word/2010/wordprocessingShape">
                    <wps:wsp>
                      <wps:cNvPr id="1029" name="正方形/長方形 1302"/>
                      <wps:cNvSpPr/>
                      <wps:spPr>
                        <a:xfrm>
                          <a:off x="0" y="0"/>
                          <a:ext cx="5572760" cy="522605"/>
                        </a:xfrm>
                        <a:prstGeom prst="rect">
                          <a:avLst/>
                        </a:prstGeom>
                        <a:noFill/>
                        <a:ln w="6350" cap="flat" cmpd="sng" algn="ctr">
                          <a:solidFill>
                            <a:sysClr val="window" lastClr="FFFFFF">
                              <a:lumMod val="50000"/>
                            </a:sysClr>
                          </a:solidFill>
                          <a:prstDash val="solid"/>
                        </a:ln>
                        <a:effectLst/>
                      </wps:spPr>
                      <wps:txbx>
                        <w:txbxContent>
                          <w:p>
                            <w:pPr>
                              <w:pStyle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・明るく元気なこども</w:t>
                            </w:r>
                          </w:p>
                          <w:p>
                            <w:pPr>
                              <w:pStyle w:val="0"/>
                              <w:jc w:val="left"/>
                              <w:rPr>
                                <w:rFonts w:hint="default"/>
                                <w:sz w:val="20"/>
                              </w:rPr>
                            </w:pPr>
                            <w:r>
                              <w:rPr>
                                <w:rFonts w:hint="eastAsia" w:ascii="HG丸ｺﾞｼｯｸM-PRO" w:hAnsi="HG丸ｺﾞｼｯｸM-PRO" w:eastAsia="HG丸ｺﾞｼｯｸM-PRO"/>
                                <w:sz w:val="20"/>
                              </w:rPr>
                              <w:t>・自分で考えやりぬくこども</w:t>
                            </w:r>
                          </w:p>
                          <w:p>
                            <w:pPr>
                              <w:pStyle w:val="0"/>
                              <w:jc w:val="left"/>
                              <w:rPr>
                                <w:rFonts w:hint="default"/>
                                <w:sz w:val="20"/>
                              </w:rPr>
                            </w:pPr>
                            <w:r>
                              <w:rPr>
                                <w:rFonts w:hint="eastAsia" w:ascii="HG丸ｺﾞｼｯｸM-PRO" w:hAnsi="HG丸ｺﾞｼｯｸM-PRO" w:eastAsia="HG丸ｺﾞｼｯｸM-PRO"/>
                                <w:sz w:val="20"/>
                              </w:rPr>
                              <w:t>・思いやりのあるこども</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02" style="mso-wrap-distance-right:9pt;mso-wrap-distance-bottom:0pt;margin-top:0.8pt;mso-position-vertical-relative:text;mso-position-horizontal-relative:text;v-text-anchor:middle;position:absolute;height:41.15pt;mso-wrap-distance-top:0pt;width:438.8pt;mso-wrap-distance-left:9pt;margin-left:31.5pt;z-index:2;" o:spid="_x0000_s1029" o:allowincell="t" o:allowoverlap="t" filled="f" stroked="t" strokecolor="#808080" strokeweight="0.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・明るく元気なこども</w:t>
                      </w:r>
                    </w:p>
                    <w:p>
                      <w:pPr>
                        <w:pStyle w:val="0"/>
                        <w:jc w:val="left"/>
                        <w:rPr>
                          <w:rFonts w:hint="default"/>
                          <w:sz w:val="20"/>
                        </w:rPr>
                      </w:pPr>
                      <w:r>
                        <w:rPr>
                          <w:rFonts w:hint="eastAsia" w:ascii="HG丸ｺﾞｼｯｸM-PRO" w:hAnsi="HG丸ｺﾞｼｯｸM-PRO" w:eastAsia="HG丸ｺﾞｼｯｸM-PRO"/>
                          <w:sz w:val="20"/>
                        </w:rPr>
                        <w:t>・自分で考えやりぬくこども</w:t>
                      </w:r>
                    </w:p>
                    <w:p>
                      <w:pPr>
                        <w:pStyle w:val="0"/>
                        <w:jc w:val="left"/>
                        <w:rPr>
                          <w:rFonts w:hint="default"/>
                          <w:sz w:val="20"/>
                        </w:rPr>
                      </w:pPr>
                      <w:r>
                        <w:rPr>
                          <w:rFonts w:hint="eastAsia" w:ascii="HG丸ｺﾞｼｯｸM-PRO" w:hAnsi="HG丸ｺﾞｼｯｸM-PRO" w:eastAsia="HG丸ｺﾞｼｯｸM-PRO"/>
                          <w:sz w:val="20"/>
                        </w:rPr>
                        <w:t>・思いやりのあるこども</w:t>
                      </w:r>
                    </w:p>
                  </w:txbxContent>
                </v:textbox>
                <v:imagedata o:title=""/>
                <w10:wrap type="none" anchorx="text" anchory="text"/>
              </v:rect>
            </w:pict>
          </mc:Fallback>
        </mc:AlternateContent>
      </w:r>
    </w:p>
    <w:p>
      <w:pPr>
        <w:pStyle w:val="0"/>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　　　</w:t>
      </w:r>
    </w:p>
    <w:p>
      <w:pPr>
        <w:pStyle w:val="0"/>
        <w:jc w:val="left"/>
        <w:rPr>
          <w:rFonts w:hint="default" w:ascii="HG丸ｺﾞｼｯｸM-PRO" w:hAnsi="HG丸ｺﾞｼｯｸM-PRO" w:eastAsia="HG丸ｺﾞｼｯｸM-PRO"/>
          <w:color w:val="000000"/>
        </w:rPr>
      </w:pPr>
    </w:p>
    <w:p>
      <w:pPr>
        <w:pStyle w:val="0"/>
        <w:jc w:val="left"/>
        <w:rPr>
          <w:rFonts w:hint="default" w:ascii="HG丸ｺﾞｼｯｸM-PRO" w:hAnsi="HG丸ｺﾞｼｯｸM-PRO" w:eastAsia="HG丸ｺﾞｼｯｸM-PRO"/>
          <w:color w:val="000000"/>
        </w:rPr>
      </w:pPr>
    </w:p>
    <w:p>
      <w:pPr>
        <w:pStyle w:val="0"/>
        <w:ind w:firstLine="210" w:firstLineChars="100"/>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２</w:t>
      </w:r>
      <w:r>
        <w:rPr>
          <w:rFonts w:hint="eastAsia" w:ascii="HG丸ｺﾞｼｯｸM-PRO" w:hAnsi="HG丸ｺﾞｼｯｸM-PRO" w:eastAsia="HG丸ｺﾞｼｯｸM-PRO"/>
          <w:color w:val="000000"/>
        </w:rPr>
        <w:t xml:space="preserve"> </w:t>
      </w:r>
      <w:r>
        <w:rPr>
          <w:rFonts w:hint="eastAsia" w:ascii="HG丸ｺﾞｼｯｸM-PRO" w:hAnsi="HG丸ｺﾞｼｯｸM-PRO" w:eastAsia="HG丸ｺﾞｼｯｸM-PRO"/>
          <w:color w:val="000000"/>
        </w:rPr>
        <w:t>本年度の重点目標と園評価</w:t>
      </w:r>
      <w:r>
        <w:rPr>
          <w:rFonts w:hint="eastAsia" w:ascii="HG丸ｺﾞｼｯｸM-PRO" w:hAnsi="HG丸ｺﾞｼｯｸM-PRO" w:eastAsia="HG丸ｺﾞｼｯｸM-PRO"/>
        </w:rPr>
        <w:t>の記録</w:t>
      </w:r>
    </w:p>
    <w:p>
      <w:pPr>
        <w:pStyle w:val="0"/>
        <w:jc w:val="left"/>
        <w:rPr>
          <w:rFonts w:hint="default" w:ascii="Century" w:hAnsi="Century" w:eastAsia="ＭＳ 明朝"/>
          <w:color w:val="000000"/>
          <w:sz w:val="18"/>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361950</wp:posOffset>
                </wp:positionH>
                <wp:positionV relativeFrom="paragraph">
                  <wp:posOffset>5080</wp:posOffset>
                </wp:positionV>
                <wp:extent cx="5648960" cy="2371725"/>
                <wp:effectExtent l="635" t="635" r="29845" b="10795"/>
                <wp:wrapNone/>
                <wp:docPr id="1030" name="正方形/長方形 1303"/>
                <a:graphic xmlns:a="http://schemas.openxmlformats.org/drawingml/2006/main">
                  <a:graphicData uri="http://schemas.microsoft.com/office/word/2010/wordprocessingShape">
                    <wps:wsp>
                      <wps:cNvPr id="1030" name="正方形/長方形 1303"/>
                      <wps:cNvSpPr/>
                      <wps:spPr>
                        <a:xfrm>
                          <a:off x="0" y="0"/>
                          <a:ext cx="5648960" cy="2371725"/>
                        </a:xfrm>
                        <a:prstGeom prst="rect">
                          <a:avLst/>
                        </a:prstGeom>
                        <a:noFill/>
                        <a:ln w="3175" cap="flat" cmpd="sng" algn="ctr">
                          <a:solidFill>
                            <a:sysClr val="window" lastClr="FFFFFF">
                              <a:lumMod val="50000"/>
                            </a:sysClr>
                          </a:solidFill>
                          <a:prstDash val="solid"/>
                        </a:ln>
                        <a:effectLst/>
                      </wps:spPr>
                      <wps:txbx>
                        <w:txbxContent>
                          <w:p>
                            <w:pPr>
                              <w:pStyle w:val="0"/>
                              <w:ind w:firstLine="200" w:firstLineChars="100"/>
                              <w:jc w:val="left"/>
                              <w:rPr>
                                <w:rFonts w:hint="default"/>
                                <w:sz w:val="20"/>
                              </w:rPr>
                            </w:pPr>
                            <w:r>
                              <w:rPr>
                                <w:rFonts w:hint="eastAsia" w:ascii="HG丸ｺﾞｼｯｸM-PRO" w:hAnsi="HG丸ｺﾞｼｯｸM-PRO" w:eastAsia="HG丸ｺﾞｼｯｸM-PRO"/>
                                <w:sz w:val="20"/>
                              </w:rPr>
                              <w:t>○重点目標</w:t>
                            </w:r>
                          </w:p>
                          <w:p>
                            <w:pPr>
                              <w:pStyle w:val="0"/>
                              <w:ind w:firstLine="200" w:firstLineChars="100"/>
                              <w:jc w:val="left"/>
                              <w:rPr>
                                <w:rFonts w:hint="default"/>
                                <w:sz w:val="20"/>
                              </w:rPr>
                            </w:pPr>
                            <w:r>
                              <w:rPr>
                                <w:rFonts w:hint="eastAsia" w:ascii="HG丸ｺﾞｼｯｸM-PRO" w:hAnsi="HG丸ｺﾞｼｯｸM-PRO" w:eastAsia="HG丸ｺﾞｼｯｸM-PRO"/>
                                <w:sz w:val="20"/>
                              </w:rPr>
                              <w:t>　・表現する楽しさや喜びが実現できる教材開発と環境づくり</w:t>
                            </w:r>
                          </w:p>
                          <w:p>
                            <w:pPr>
                              <w:pStyle w:val="0"/>
                              <w:ind w:firstLine="200" w:firstLineChars="100"/>
                              <w:jc w:val="left"/>
                              <w:rPr>
                                <w:rFonts w:hint="default"/>
                                <w:sz w:val="20"/>
                              </w:rPr>
                            </w:pPr>
                            <w:r>
                              <w:rPr>
                                <w:rFonts w:hint="eastAsia" w:ascii="HG丸ｺﾞｼｯｸM-PRO" w:hAnsi="HG丸ｺﾞｼｯｸM-PRO" w:eastAsia="HG丸ｺﾞｼｯｸM-PRO"/>
                                <w:sz w:val="20"/>
                              </w:rPr>
                              <w:t>　・共通課題に向かう職員の協力体制づくり</w:t>
                            </w:r>
                          </w:p>
                          <w:p>
                            <w:pPr>
                              <w:pStyle w:val="0"/>
                              <w:ind w:firstLine="200" w:firstLineChars="1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・子育て支援室や在園児と未就園児との交流活動の充実</w:t>
                            </w:r>
                          </w:p>
                          <w:p>
                            <w:pPr>
                              <w:pStyle w:val="0"/>
                              <w:ind w:firstLine="200" w:firstLineChars="100"/>
                              <w:jc w:val="left"/>
                              <w:rPr>
                                <w:rFonts w:hint="default"/>
                                <w:sz w:val="20"/>
                              </w:rPr>
                            </w:pPr>
                          </w:p>
                          <w:p>
                            <w:pPr>
                              <w:pStyle w:val="0"/>
                              <w:ind w:firstLine="200" w:firstLineChars="100"/>
                              <w:jc w:val="left"/>
                              <w:rPr>
                                <w:rFonts w:hint="default"/>
                                <w:sz w:val="20"/>
                              </w:rPr>
                            </w:pPr>
                            <w:r>
                              <w:rPr>
                                <w:rFonts w:hint="eastAsia" w:ascii="HG丸ｺﾞｼｯｸM-PRO" w:hAnsi="HG丸ｺﾞｼｯｸM-PRO" w:eastAsia="HG丸ｺﾞｼｯｸM-PRO"/>
                                <w:sz w:val="20"/>
                              </w:rPr>
                              <w:t>○園評価の記録</w:t>
                            </w:r>
                          </w:p>
                          <w:p>
                            <w:pPr>
                              <w:pStyle w:val="0"/>
                              <w:ind w:firstLine="400" w:firstLineChars="200"/>
                              <w:jc w:val="left"/>
                              <w:rPr>
                                <w:rFonts w:hint="default"/>
                                <w:sz w:val="20"/>
                              </w:rPr>
                            </w:pPr>
                            <w:r>
                              <w:rPr>
                                <w:rFonts w:hint="eastAsia" w:ascii="HG丸ｺﾞｼｯｸM-PRO" w:hAnsi="HG丸ｺﾞｼｯｸM-PRO" w:eastAsia="HG丸ｺﾞｼｯｸM-PRO"/>
                                <w:sz w:val="20"/>
                              </w:rPr>
                              <w:t>・園評価についての共通理解（４月）</w:t>
                            </w:r>
                          </w:p>
                          <w:p>
                            <w:pPr>
                              <w:pStyle w:val="0"/>
                              <w:ind w:firstLine="400" w:firstLineChars="200"/>
                              <w:jc w:val="left"/>
                              <w:rPr>
                                <w:rFonts w:hint="default"/>
                                <w:sz w:val="20"/>
                              </w:rPr>
                            </w:pPr>
                            <w:r>
                              <w:rPr>
                                <w:rFonts w:hint="eastAsia" w:ascii="HG丸ｺﾞｼｯｸM-PRO" w:hAnsi="HG丸ｺﾞｼｯｸM-PRO" w:eastAsia="HG丸ｺﾞｼｯｸM-PRO"/>
                                <w:sz w:val="20"/>
                              </w:rPr>
                              <w:t>・中間評価（８月）</w:t>
                            </w:r>
                          </w:p>
                          <w:p>
                            <w:pPr>
                              <w:pStyle w:val="0"/>
                              <w:ind w:firstLine="400" w:firstLineChars="200"/>
                              <w:jc w:val="left"/>
                              <w:rPr>
                                <w:rFonts w:hint="default"/>
                                <w:sz w:val="20"/>
                              </w:rPr>
                            </w:pPr>
                            <w:r>
                              <w:rPr>
                                <w:rFonts w:hint="eastAsia" w:ascii="HG丸ｺﾞｼｯｸM-PRO" w:hAnsi="HG丸ｺﾞｼｯｸM-PRO" w:eastAsia="HG丸ｺﾞｼｯｸM-PRO"/>
                                <w:sz w:val="20"/>
                              </w:rPr>
                              <w:t>・保護者アンケート（１２月）</w:t>
                            </w:r>
                          </w:p>
                          <w:p>
                            <w:pPr>
                              <w:pStyle w:val="0"/>
                              <w:ind w:firstLine="400" w:firstLineChars="200"/>
                              <w:rPr>
                                <w:rFonts w:hint="default"/>
                                <w:sz w:val="20"/>
                              </w:rPr>
                            </w:pPr>
                            <w:r>
                              <w:rPr>
                                <w:rFonts w:hint="eastAsia" w:ascii="HG丸ｺﾞｼｯｸM-PRO" w:hAnsi="HG丸ｺﾞｼｯｸM-PRO" w:eastAsia="HG丸ｺﾞｼｯｸM-PRO"/>
                                <w:sz w:val="20"/>
                              </w:rPr>
                              <w:t>・総括的な自己評価（２月）</w:t>
                            </w:r>
                          </w:p>
                        </w:txbxContent>
                      </wps:txbx>
                      <wps:bodyPr vertOverflow="overflow" horzOverflow="overflow" wrap="square"/>
                    </wps:wsp>
                  </a:graphicData>
                </a:graphic>
              </wp:anchor>
            </w:drawing>
          </mc:Choice>
          <mc:Fallback>
            <w:pict>
              <v:rect id="正方形/長方形 1303" style="mso-wrap-distance-right:9pt;mso-wrap-distance-bottom:0pt;margin-top:0.4pt;mso-position-vertical-relative:text;mso-position-horizontal-relative:margin;position:absolute;height:186.75pt;mso-wrap-distance-top:0pt;width:444.8pt;mso-wrap-distance-left:9pt;margin-left:28.5pt;z-index:3;" o:spid="_x0000_s1030" o:allowincell="t" o:allowoverlap="t" filled="f" stroked="t" strokecolor="#808080" strokeweight="0.25pt" o:spt="1">
                <v:fill/>
                <v:stroke linestyle="single" endcap="flat" dashstyle="solid" filltype="solid"/>
                <v:textbox style="layout-flow:horizontal;">
                  <w:txbxContent>
                    <w:p>
                      <w:pPr>
                        <w:pStyle w:val="0"/>
                        <w:ind w:firstLine="200" w:firstLineChars="100"/>
                        <w:jc w:val="left"/>
                        <w:rPr>
                          <w:rFonts w:hint="default"/>
                          <w:sz w:val="20"/>
                        </w:rPr>
                      </w:pPr>
                      <w:r>
                        <w:rPr>
                          <w:rFonts w:hint="eastAsia" w:ascii="HG丸ｺﾞｼｯｸM-PRO" w:hAnsi="HG丸ｺﾞｼｯｸM-PRO" w:eastAsia="HG丸ｺﾞｼｯｸM-PRO"/>
                          <w:sz w:val="20"/>
                        </w:rPr>
                        <w:t>○重点目標</w:t>
                      </w:r>
                    </w:p>
                    <w:p>
                      <w:pPr>
                        <w:pStyle w:val="0"/>
                        <w:ind w:firstLine="200" w:firstLineChars="100"/>
                        <w:jc w:val="left"/>
                        <w:rPr>
                          <w:rFonts w:hint="default"/>
                          <w:sz w:val="20"/>
                        </w:rPr>
                      </w:pPr>
                      <w:r>
                        <w:rPr>
                          <w:rFonts w:hint="eastAsia" w:ascii="HG丸ｺﾞｼｯｸM-PRO" w:hAnsi="HG丸ｺﾞｼｯｸM-PRO" w:eastAsia="HG丸ｺﾞｼｯｸM-PRO"/>
                          <w:sz w:val="20"/>
                        </w:rPr>
                        <w:t>　・表現する楽しさや喜びが実現できる教材開発と環境づくり</w:t>
                      </w:r>
                    </w:p>
                    <w:p>
                      <w:pPr>
                        <w:pStyle w:val="0"/>
                        <w:ind w:firstLine="200" w:firstLineChars="100"/>
                        <w:jc w:val="left"/>
                        <w:rPr>
                          <w:rFonts w:hint="default"/>
                          <w:sz w:val="20"/>
                        </w:rPr>
                      </w:pPr>
                      <w:r>
                        <w:rPr>
                          <w:rFonts w:hint="eastAsia" w:ascii="HG丸ｺﾞｼｯｸM-PRO" w:hAnsi="HG丸ｺﾞｼｯｸM-PRO" w:eastAsia="HG丸ｺﾞｼｯｸM-PRO"/>
                          <w:sz w:val="20"/>
                        </w:rPr>
                        <w:t>　・共通課題に向かう職員の協力体制づくり</w:t>
                      </w:r>
                    </w:p>
                    <w:p>
                      <w:pPr>
                        <w:pStyle w:val="0"/>
                        <w:ind w:firstLine="200" w:firstLineChars="1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・子育て支援室や在園児と未就園児との交流活動の充実</w:t>
                      </w:r>
                    </w:p>
                    <w:p>
                      <w:pPr>
                        <w:pStyle w:val="0"/>
                        <w:ind w:firstLine="200" w:firstLineChars="100"/>
                        <w:jc w:val="left"/>
                        <w:rPr>
                          <w:rFonts w:hint="default"/>
                          <w:sz w:val="20"/>
                        </w:rPr>
                      </w:pPr>
                    </w:p>
                    <w:p>
                      <w:pPr>
                        <w:pStyle w:val="0"/>
                        <w:ind w:firstLine="200" w:firstLineChars="100"/>
                        <w:jc w:val="left"/>
                        <w:rPr>
                          <w:rFonts w:hint="default"/>
                          <w:sz w:val="20"/>
                        </w:rPr>
                      </w:pPr>
                      <w:r>
                        <w:rPr>
                          <w:rFonts w:hint="eastAsia" w:ascii="HG丸ｺﾞｼｯｸM-PRO" w:hAnsi="HG丸ｺﾞｼｯｸM-PRO" w:eastAsia="HG丸ｺﾞｼｯｸM-PRO"/>
                          <w:sz w:val="20"/>
                        </w:rPr>
                        <w:t>○園評価の記録</w:t>
                      </w:r>
                    </w:p>
                    <w:p>
                      <w:pPr>
                        <w:pStyle w:val="0"/>
                        <w:ind w:firstLine="400" w:firstLineChars="200"/>
                        <w:jc w:val="left"/>
                        <w:rPr>
                          <w:rFonts w:hint="default"/>
                          <w:sz w:val="20"/>
                        </w:rPr>
                      </w:pPr>
                      <w:r>
                        <w:rPr>
                          <w:rFonts w:hint="eastAsia" w:ascii="HG丸ｺﾞｼｯｸM-PRO" w:hAnsi="HG丸ｺﾞｼｯｸM-PRO" w:eastAsia="HG丸ｺﾞｼｯｸM-PRO"/>
                          <w:sz w:val="20"/>
                        </w:rPr>
                        <w:t>・園評価についての共通理解（４月）</w:t>
                      </w:r>
                    </w:p>
                    <w:p>
                      <w:pPr>
                        <w:pStyle w:val="0"/>
                        <w:ind w:firstLine="400" w:firstLineChars="200"/>
                        <w:jc w:val="left"/>
                        <w:rPr>
                          <w:rFonts w:hint="default"/>
                          <w:sz w:val="20"/>
                        </w:rPr>
                      </w:pPr>
                      <w:r>
                        <w:rPr>
                          <w:rFonts w:hint="eastAsia" w:ascii="HG丸ｺﾞｼｯｸM-PRO" w:hAnsi="HG丸ｺﾞｼｯｸM-PRO" w:eastAsia="HG丸ｺﾞｼｯｸM-PRO"/>
                          <w:sz w:val="20"/>
                        </w:rPr>
                        <w:t>・中間評価（８月）</w:t>
                      </w:r>
                    </w:p>
                    <w:p>
                      <w:pPr>
                        <w:pStyle w:val="0"/>
                        <w:ind w:firstLine="400" w:firstLineChars="200"/>
                        <w:jc w:val="left"/>
                        <w:rPr>
                          <w:rFonts w:hint="default"/>
                          <w:sz w:val="20"/>
                        </w:rPr>
                      </w:pPr>
                      <w:r>
                        <w:rPr>
                          <w:rFonts w:hint="eastAsia" w:ascii="HG丸ｺﾞｼｯｸM-PRO" w:hAnsi="HG丸ｺﾞｼｯｸM-PRO" w:eastAsia="HG丸ｺﾞｼｯｸM-PRO"/>
                          <w:sz w:val="20"/>
                        </w:rPr>
                        <w:t>・保護者アンケート（１２月）</w:t>
                      </w:r>
                    </w:p>
                    <w:p>
                      <w:pPr>
                        <w:pStyle w:val="0"/>
                        <w:ind w:firstLine="400" w:firstLineChars="200"/>
                        <w:rPr>
                          <w:rFonts w:hint="default"/>
                          <w:sz w:val="20"/>
                        </w:rPr>
                      </w:pPr>
                      <w:r>
                        <w:rPr>
                          <w:rFonts w:hint="eastAsia" w:ascii="HG丸ｺﾞｼｯｸM-PRO" w:hAnsi="HG丸ｺﾞｼｯｸM-PRO" w:eastAsia="HG丸ｺﾞｼｯｸM-PRO"/>
                          <w:sz w:val="20"/>
                        </w:rPr>
                        <w:t>・総括的な自己評価（２月）</w:t>
                      </w:r>
                    </w:p>
                  </w:txbxContent>
                </v:textbox>
                <v:imagedata o:title=""/>
                <w10:wrap type="none" anchorx="margin" anchory="text"/>
              </v:rect>
            </w:pict>
          </mc:Fallback>
        </mc:AlternateContent>
      </w:r>
      <w:r>
        <w:rPr>
          <w:rFonts w:hint="eastAsia" w:ascii="HG丸ｺﾞｼｯｸM-PRO" w:hAnsi="HG丸ｺﾞｼｯｸM-PRO" w:eastAsia="HG丸ｺﾞｼｯｸM-PRO"/>
          <w:color w:val="000000"/>
          <w:sz w:val="20"/>
        </w:rPr>
        <w:t>　</w:t>
      </w: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p>
    <w:p>
      <w:pPr>
        <w:pStyle w:val="0"/>
        <w:jc w:val="left"/>
        <w:rPr>
          <w:rFonts w:hint="default" w:ascii="HG丸ｺﾞｼｯｸM-PRO" w:hAnsi="HG丸ｺﾞｼｯｸM-PRO" w:eastAsia="HG丸ｺﾞｼｯｸM-PRO"/>
          <w:color w:val="000000"/>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400050</wp:posOffset>
                </wp:positionH>
                <wp:positionV relativeFrom="paragraph">
                  <wp:posOffset>171450</wp:posOffset>
                </wp:positionV>
                <wp:extent cx="4928235" cy="304800"/>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4928235" cy="304800"/>
                        </a:xfrm>
                        <a:prstGeom prst="rect">
                          <a:avLst/>
                        </a:prstGeom>
                        <a:noFill/>
                        <a:ln w="25400" cap="flat" cmpd="sng" algn="ctr">
                          <a:noFill/>
                          <a:prstDash val="solid"/>
                          <a:headEnd/>
                          <a:tailEnd/>
                        </a:ln>
                        <a:effectLst/>
                      </wps:spPr>
                      <wps:txbx>
                        <w:txbxContent>
                          <w:p>
                            <w:pPr>
                              <w:pStyle w:val="0"/>
                              <w:jc w:val="left"/>
                              <w:rPr>
                                <w:rFonts w:hint="default"/>
                                <w:color w:val="FF0000"/>
                              </w:rPr>
                            </w:pPr>
                            <w:r>
                              <w:rPr>
                                <w:rFonts w:hint="eastAsia" w:ascii="HG丸ｺﾞｼｯｸM-PRO" w:hAnsi="HG丸ｺﾞｼｯｸM-PRO" w:eastAsia="HG丸ｺﾞｼｯｸM-PRO"/>
                                <w:sz w:val="18"/>
                              </w:rPr>
                              <w:t>４段階評価</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【４】十分達成した</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【３】概ね達成した</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【２】半分以上達成</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【１】不十分</w:t>
                            </w:r>
                          </w:p>
                        </w:txbxContent>
                      </wps:txbx>
                      <wps:bodyPr vertOverflow="overflow" horzOverflow="overflow" wrap="square" anchor="ctr"/>
                    </wps:wsp>
                  </a:graphicData>
                </a:graphic>
              </wp:anchor>
            </w:drawing>
          </mc:Choice>
          <mc:Fallback>
            <w:pict>
              <v:rect id="オブジェクト 0" style="mso-wrap-distance-right:16pt;mso-wrap-distance-bottom:0pt;margin-top:13.5pt;mso-position-vertical-relative:text;mso-position-horizontal-relative:text;v-text-anchor:middle;position:absolute;height:24pt;mso-wrap-distance-top:0pt;width:388.05pt;mso-wrap-distance-left:16pt;margin-left:31.5pt;z-index:4;" o:spid="_x0000_s1031" o:allowincell="t" o:allowoverlap="t" filled="f" stroked="f" strokeweight="2pt" o:spt="1">
                <v:fill/>
                <v:stroke linestyle="single" endcap="flat" dashstyle="solid"/>
                <v:textbox style="layout-flow:horizontal;">
                  <w:txbxContent>
                    <w:p>
                      <w:pPr>
                        <w:pStyle w:val="0"/>
                        <w:jc w:val="left"/>
                        <w:rPr>
                          <w:rFonts w:hint="default"/>
                          <w:color w:val="FF0000"/>
                        </w:rPr>
                      </w:pPr>
                      <w:r>
                        <w:rPr>
                          <w:rFonts w:hint="eastAsia" w:ascii="HG丸ｺﾞｼｯｸM-PRO" w:hAnsi="HG丸ｺﾞｼｯｸM-PRO" w:eastAsia="HG丸ｺﾞｼｯｸM-PRO"/>
                          <w:sz w:val="18"/>
                        </w:rPr>
                        <w:t>４段階評価</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【４】十分達成した</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【３】概ね達成した</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【２】半分以上達成</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【１】不十分</w:t>
                      </w:r>
                    </w:p>
                  </w:txbxContent>
                </v:textbox>
                <v:imagedata o:title=""/>
                <w10:wrap type="none" anchorx="text" anchory="text"/>
              </v:rect>
            </w:pict>
          </mc:Fallback>
        </mc:AlternateContent>
      </w:r>
      <w:r>
        <w:rPr>
          <w:rFonts w:hint="eastAsia" w:ascii="HG丸ｺﾞｼｯｸM-PRO" w:hAnsi="HG丸ｺﾞｼｯｸM-PRO" w:eastAsia="HG丸ｺﾞｼｯｸM-PRO"/>
          <w:color w:val="000000"/>
          <w:sz w:val="20"/>
        </w:rPr>
        <w:t>　３　評価項目の達成状況</w:t>
      </w:r>
    </w:p>
    <w:p>
      <w:pPr>
        <w:pStyle w:val="0"/>
        <w:jc w:val="left"/>
        <w:rPr>
          <w:rFonts w:hint="default" w:ascii="HG丸ｺﾞｼｯｸM-PRO" w:hAnsi="HG丸ｺﾞｼｯｸM-PRO" w:eastAsia="HG丸ｺﾞｼｯｸM-PRO"/>
          <w:color w:val="000000"/>
          <w:sz w:val="12"/>
        </w:rPr>
      </w:pPr>
    </w:p>
    <w:tbl>
      <w:tblPr>
        <w:tblStyle w:val="21"/>
        <w:tblW w:w="8838" w:type="dxa"/>
        <w:tblInd w:w="60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2310"/>
        <w:gridCol w:w="945"/>
        <w:gridCol w:w="5583"/>
      </w:tblGrid>
      <w:tr>
        <w:trPr>
          <w:trHeight w:val="436" w:hRule="atLeast"/>
        </w:trPr>
        <w:tc>
          <w:tcPr>
            <w:tcW w:w="2310"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評価項目</w:t>
            </w:r>
          </w:p>
        </w:tc>
        <w:tc>
          <w:tcPr>
            <w:tcW w:w="945"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結果</w:t>
            </w:r>
          </w:p>
        </w:tc>
        <w:tc>
          <w:tcPr>
            <w:tcW w:w="5583"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理　由</w:t>
            </w:r>
          </w:p>
        </w:tc>
      </w:tr>
      <w:tr>
        <w:trPr>
          <w:trHeight w:val="2147" w:hRule="atLeast"/>
        </w:trPr>
        <w:tc>
          <w:tcPr>
            <w:tcW w:w="2310"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16"/>
              </w:rPr>
              <w:t>（１）</w:t>
            </w:r>
            <w:r>
              <w:rPr>
                <w:rFonts w:hint="eastAsia" w:ascii="HG丸ｺﾞｼｯｸM-PRO" w:hAnsi="HG丸ｺﾞｼｯｸM-PRO" w:eastAsia="HG丸ｺﾞｼｯｸM-PRO"/>
                <w:sz w:val="20"/>
              </w:rPr>
              <w:t>表現を豊かにする教材開発と環境づくり</w:t>
            </w:r>
          </w:p>
        </w:tc>
        <w:tc>
          <w:tcPr>
            <w:tcW w:w="945"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２</w:t>
            </w:r>
          </w:p>
        </w:tc>
        <w:tc>
          <w:tcPr>
            <w:tcW w:w="5583" w:type="dxa"/>
            <w:vAlign w:val="center"/>
          </w:tcPr>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子どもたちが「これをしたい」と自ら遊び表現したくなるような教材の開発や環境を作る教師の取組状況は、</w:t>
            </w: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３の評価となりました。この取組の積み重ねにより、子どもたちはじっくりと遊ぶようになり、成果としては</w:t>
            </w: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１と評価し、取組結果と合わせた評価は</w:t>
            </w:r>
            <w:r>
              <w:rPr>
                <w:rFonts w:hint="eastAsia" w:ascii="HG丸ｺﾞｼｯｸM-PRO" w:hAnsi="HG丸ｺﾞｼｯｸM-PRO" w:eastAsia="HG丸ｺﾞｼｯｸM-PRO"/>
                <w:sz w:val="20"/>
              </w:rPr>
              <w:t>3.2</w:t>
            </w:r>
            <w:r>
              <w:rPr>
                <w:rFonts w:hint="eastAsia" w:ascii="HG丸ｺﾞｼｯｸM-PRO" w:hAnsi="HG丸ｺﾞｼｯｸM-PRO" w:eastAsia="HG丸ｺﾞｼｯｸM-PRO"/>
                <w:sz w:val="20"/>
              </w:rPr>
              <w:t>となりました。</w:t>
            </w:r>
          </w:p>
        </w:tc>
      </w:tr>
      <w:tr>
        <w:trPr>
          <w:trHeight w:val="634" w:hRule="atLeast"/>
        </w:trPr>
        <w:tc>
          <w:tcPr>
            <w:tcW w:w="2310" w:type="dxa"/>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（２）</w:t>
            </w:r>
          </w:p>
        </w:tc>
        <w:tc>
          <w:tcPr>
            <w:tcW w:w="945" w:type="dxa"/>
            <w:vAlign w:val="center"/>
          </w:tcPr>
          <w:p>
            <w:pPr>
              <w:pStyle w:val="0"/>
              <w:rPr>
                <w:rFonts w:hint="default" w:ascii="HG丸ｺﾞｼｯｸM-PRO" w:hAnsi="HG丸ｺﾞｼｯｸM-PRO" w:eastAsia="HG丸ｺﾞｼｯｸM-PRO"/>
                <w:sz w:val="20"/>
              </w:rPr>
            </w:pPr>
          </w:p>
        </w:tc>
        <w:tc>
          <w:tcPr>
            <w:tcW w:w="5583" w:type="dxa"/>
            <w:vAlign w:val="center"/>
          </w:tcPr>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r>
      <w:tr>
        <w:trPr>
          <w:trHeight w:val="680" w:hRule="atLeast"/>
        </w:trPr>
        <w:tc>
          <w:tcPr>
            <w:tcW w:w="2310" w:type="dxa"/>
            <w:vMerge w:val="restart"/>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（３）</w:t>
            </w:r>
          </w:p>
        </w:tc>
        <w:tc>
          <w:tcPr>
            <w:tcW w:w="945" w:type="dxa"/>
            <w:vAlign w:val="center"/>
          </w:tcPr>
          <w:p>
            <w:pPr>
              <w:pStyle w:val="0"/>
              <w:rPr>
                <w:rFonts w:hint="default" w:ascii="HG丸ｺﾞｼｯｸM-PRO" w:hAnsi="HG丸ｺﾞｼｯｸM-PRO" w:eastAsia="HG丸ｺﾞｼｯｸM-PRO"/>
                <w:sz w:val="20"/>
              </w:rPr>
            </w:pPr>
          </w:p>
        </w:tc>
        <w:tc>
          <w:tcPr>
            <w:tcW w:w="5583" w:type="dxa"/>
            <w:vMerge w:val="restart"/>
            <w:vAlign w:val="center"/>
          </w:tcPr>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r>
    </w:tbl>
    <w:p>
      <w:pPr>
        <w:pStyle w:val="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　　　　</w:t>
      </w:r>
    </w:p>
    <w:p>
      <w:pPr>
        <w:pStyle w:val="0"/>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sz w:val="20"/>
        </w:rPr>
        <w:t>　４　よりよい幼児期の教育を行っていくための改</w:t>
      </w:r>
      <w:r>
        <w:rPr>
          <w:rFonts w:hint="eastAsia" w:ascii="HG丸ｺﾞｼｯｸM-PRO" w:hAnsi="HG丸ｺﾞｼｯｸM-PRO" w:eastAsia="HG丸ｺﾞｼｯｸM-PRO"/>
          <w:color w:val="000000"/>
          <w:sz w:val="20"/>
        </w:rPr>
        <w:t>善策</w:t>
      </w:r>
    </w:p>
    <w:p>
      <w:pPr>
        <w:pStyle w:val="0"/>
        <w:jc w:val="left"/>
        <w:rPr>
          <w:rFonts w:hint="default" w:ascii="HG丸ｺﾞｼｯｸM-PRO" w:hAnsi="HG丸ｺﾞｼｯｸM-PRO" w:eastAsia="HG丸ｺﾞｼｯｸM-PRO"/>
          <w:color w:val="000000"/>
          <w:sz w:val="2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381000</wp:posOffset>
                </wp:positionH>
                <wp:positionV relativeFrom="paragraph">
                  <wp:posOffset>28575</wp:posOffset>
                </wp:positionV>
                <wp:extent cx="5596255" cy="795020"/>
                <wp:effectExtent l="635" t="635" r="29845" b="10795"/>
                <wp:wrapNone/>
                <wp:docPr id="1032" name="正方形/長方形 1304"/>
                <a:graphic xmlns:a="http://schemas.openxmlformats.org/drawingml/2006/main">
                  <a:graphicData uri="http://schemas.microsoft.com/office/word/2010/wordprocessingShape">
                    <wps:wsp>
                      <wps:cNvPr id="1032" name="正方形/長方形 1304"/>
                      <wps:cNvSpPr/>
                      <wps:spPr>
                        <a:xfrm>
                          <a:off x="0" y="0"/>
                          <a:ext cx="5596255" cy="795020"/>
                        </a:xfrm>
                        <a:prstGeom prst="rect">
                          <a:avLst/>
                        </a:prstGeom>
                        <a:noFill/>
                        <a:ln w="3175" cap="flat" cmpd="sng" algn="ctr">
                          <a:solidFill>
                            <a:sysClr val="window" lastClr="FFFFFF">
                              <a:lumMod val="50000"/>
                            </a:sysClr>
                          </a:solidFill>
                          <a:prstDash val="solid"/>
                        </a:ln>
                        <a:effectLst/>
                      </wps:spPr>
                      <wps:bodyPr/>
                    </wps:wsp>
                  </a:graphicData>
                </a:graphic>
              </wp:anchor>
            </w:drawing>
          </mc:Choice>
          <mc:Fallback>
            <w:pict>
              <v:rect id="正方形/長方形 1304" style="mso-wrap-distance-right:9pt;mso-wrap-distance-bottom:0pt;margin-top:2.25pt;mso-position-vertical-relative:text;mso-position-horizontal-relative:text;position:absolute;height:62.6pt;mso-wrap-distance-top:0pt;width:440.65pt;mso-wrap-distance-left:9pt;margin-left:30pt;z-index:5;" o:spid="_x0000_s1032" o:allowincell="t" o:allowoverlap="t" filled="f" stroked="t" strokecolor="#80808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color w:val="000000"/>
          <w:sz w:val="20"/>
        </w:rPr>
        <w:t>　　　</w:t>
      </w:r>
    </w:p>
    <w:p>
      <w:pPr>
        <w:pStyle w:val="0"/>
        <w:jc w:val="left"/>
        <w:rPr>
          <w:rFonts w:hint="default" w:ascii="HG丸ｺﾞｼｯｸM-PRO" w:hAnsi="HG丸ｺﾞｼｯｸM-PRO" w:eastAsia="HG丸ｺﾞｼｯｸM-PRO"/>
          <w:color w:val="000000"/>
          <w:sz w:val="20"/>
        </w:rPr>
      </w:pPr>
    </w:p>
    <w:sectPr>
      <w:pgSz w:w="11906" w:h="16838"/>
      <w:pgMar w:top="1304" w:right="1134" w:bottom="85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5</Words>
  <Characters>531</Characters>
  <Application>JUST Note</Application>
  <Lines>108</Lines>
  <Paragraphs>46</Paragraphs>
  <Company>ioas</Company>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358631</dc:creator>
  <cp:lastModifiedBy>358631</cp:lastModifiedBy>
  <cp:lastPrinted>2019-04-24T11:27:42Z</cp:lastPrinted>
  <dcterms:created xsi:type="dcterms:W3CDTF">2019-04-23T06:37:00Z</dcterms:created>
  <dcterms:modified xsi:type="dcterms:W3CDTF">2019-04-23T07:17:14Z</dcterms:modified>
  <cp:revision>2</cp:revision>
</cp:coreProperties>
</file>