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29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19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高知県森の工場活性化対策事業費補助金交付要綱</w:t>
            </w:r>
          </w:p>
          <w:p>
            <w:pPr>
              <w:pStyle w:val="21"/>
              <w:ind w:left="220" w:hanging="22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条～第</w:t>
            </w: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条　（略）</w:t>
            </w:r>
          </w:p>
          <w:p>
            <w:pPr>
              <w:pStyle w:val="21"/>
              <w:ind w:left="220" w:hanging="22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附　則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  <w:p>
            <w:pPr>
              <w:pStyle w:val="0"/>
              <w:ind w:left="220" w:left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この要綱は、平成</w:t>
            </w:r>
            <w:r>
              <w:rPr>
                <w:rFonts w:hint="eastAsia" w:ascii="ＭＳ 明朝" w:hAnsi="ＭＳ 明朝" w:eastAsia="ＭＳ 明朝"/>
              </w:rPr>
              <w:t>21</w:t>
            </w:r>
            <w:r>
              <w:rPr>
                <w:rFonts w:hint="eastAsia" w:ascii="ＭＳ 明朝" w:hAnsi="ＭＳ 明朝" w:eastAsia="ＭＳ 明朝"/>
              </w:rPr>
              <w:t>年４月</w:t>
            </w:r>
            <w:r>
              <w:rPr>
                <w:rFonts w:hint="eastAsia" w:ascii="ＭＳ 明朝" w:hAnsi="ＭＳ 明朝" w:eastAsia="ＭＳ 明朝"/>
              </w:rPr>
              <w:t>28</w:t>
            </w:r>
            <w:r>
              <w:rPr>
                <w:rFonts w:hint="eastAsia" w:ascii="ＭＳ 明朝" w:hAnsi="ＭＳ 明朝" w:eastAsia="ＭＳ 明朝"/>
              </w:rPr>
              <w:t>日から施行し、平成</w:t>
            </w:r>
            <w:r>
              <w:rPr>
                <w:rFonts w:hint="eastAsia" w:ascii="ＭＳ 明朝" w:hAnsi="ＭＳ 明朝" w:eastAsia="ＭＳ 明朝"/>
              </w:rPr>
              <w:t>21</w:t>
            </w:r>
            <w:r>
              <w:rPr>
                <w:rFonts w:hint="eastAsia" w:ascii="ＭＳ 明朝" w:hAnsi="ＭＳ 明朝" w:eastAsia="ＭＳ 明朝"/>
              </w:rPr>
              <w:t>年度の補助金から適用する。</w:t>
            </w:r>
          </w:p>
          <w:p>
            <w:pPr>
              <w:pStyle w:val="0"/>
              <w:ind w:left="440" w:leftChars="100" w:hanging="220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この要綱は、</w:t>
            </w:r>
            <w:r>
              <w:rPr>
                <w:rFonts w:hint="eastAsia" w:ascii="ＭＳ 明朝" w:hAnsi="ＭＳ 明朝" w:eastAsia="ＭＳ 明朝"/>
                <w:color w:val="FF0000"/>
                <w:u w:val="single" w:color="auto"/>
              </w:rPr>
              <w:t>令和</w:t>
            </w:r>
            <w:r>
              <w:rPr>
                <w:rFonts w:hint="eastAsia" w:ascii="ＭＳ 明朝" w:hAnsi="ＭＳ 明朝" w:eastAsia="ＭＳ 明朝"/>
                <w:color w:val="FF0000"/>
                <w:u w:val="single" w:color="auto"/>
              </w:rPr>
              <w:t>2</w:t>
            </w:r>
            <w:r>
              <w:rPr>
                <w:rFonts w:hint="eastAsia" w:ascii="ＭＳ 明朝" w:hAnsi="ＭＳ 明朝" w:eastAsia="ＭＳ 明朝"/>
              </w:rPr>
              <w:t>年５月</w:t>
            </w:r>
            <w:r>
              <w:rPr>
                <w:rFonts w:hint="eastAsia" w:ascii="ＭＳ 明朝" w:hAnsi="ＭＳ 明朝" w:eastAsia="ＭＳ 明朝"/>
              </w:rPr>
              <w:t>31</w:t>
            </w:r>
            <w:r>
              <w:rPr>
                <w:rFonts w:hint="eastAsia" w:ascii="ＭＳ 明朝" w:hAnsi="ＭＳ 明朝" w:eastAsia="ＭＳ 明朝"/>
              </w:rPr>
              <w:t>日限り、その効力を失う。ただし、この要綱に基づき交付された補助金については、第６条、第７条及び第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条の規定は、同日以降もなおその効力を有する。</w:t>
            </w:r>
            <w:r>
              <w:rPr>
                <w:rFonts w:hint="eastAsia" w:ascii="ＭＳ 明朝" w:hAnsi="ＭＳ 明朝" w:eastAsia="ＭＳ 明朝"/>
              </w:rPr>
              <w:t xml:space="preserve">  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附　則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この要綱は、平成</w:t>
            </w:r>
            <w:r>
              <w:rPr>
                <w:rFonts w:hint="eastAsia" w:ascii="ＭＳ 明朝" w:hAnsi="ＭＳ 明朝" w:eastAsia="ＭＳ 明朝"/>
              </w:rPr>
              <w:t>22</w:t>
            </w:r>
            <w:r>
              <w:rPr>
                <w:rFonts w:hint="eastAsia" w:ascii="ＭＳ 明朝" w:hAnsi="ＭＳ 明朝" w:eastAsia="ＭＳ 明朝"/>
              </w:rPr>
              <w:t>年４月</w:t>
            </w:r>
            <w:r>
              <w:rPr>
                <w:rFonts w:hint="eastAsia" w:ascii="ＭＳ 明朝" w:hAnsi="ＭＳ 明朝" w:eastAsia="ＭＳ 明朝"/>
              </w:rPr>
              <w:t>27</w:t>
            </w:r>
            <w:r>
              <w:rPr>
                <w:rFonts w:hint="eastAsia" w:ascii="ＭＳ 明朝" w:hAnsi="ＭＳ 明朝" w:eastAsia="ＭＳ 明朝"/>
              </w:rPr>
              <w:t>日から施行し、平成</w:t>
            </w:r>
            <w:r>
              <w:rPr>
                <w:rFonts w:hint="eastAsia" w:ascii="ＭＳ 明朝" w:hAnsi="ＭＳ 明朝" w:eastAsia="ＭＳ 明朝"/>
              </w:rPr>
              <w:t>22</w:t>
            </w:r>
            <w:r>
              <w:rPr>
                <w:rFonts w:hint="eastAsia" w:ascii="ＭＳ 明朝" w:hAnsi="ＭＳ 明朝" w:eastAsia="ＭＳ 明朝"/>
              </w:rPr>
              <w:t>年度の補助金から適用する。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 </w:t>
            </w:r>
            <w:r>
              <w:rPr>
                <w:rFonts w:hint="eastAsia" w:ascii="ＭＳ 明朝" w:hAnsi="ＭＳ 明朝" w:eastAsia="ＭＳ 明朝"/>
              </w:rPr>
              <w:t>附　則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この要綱は、平成</w:t>
            </w:r>
            <w:r>
              <w:rPr>
                <w:rFonts w:hint="eastAsia" w:ascii="ＭＳ 明朝" w:hAnsi="ＭＳ 明朝" w:eastAsia="ＭＳ 明朝"/>
              </w:rPr>
              <w:t>23</w:t>
            </w:r>
            <w:r>
              <w:rPr>
                <w:rFonts w:hint="eastAsia" w:ascii="ＭＳ 明朝" w:hAnsi="ＭＳ 明朝" w:eastAsia="ＭＳ 明朝"/>
              </w:rPr>
              <w:t>年４月</w:t>
            </w:r>
            <w:r>
              <w:rPr>
                <w:rFonts w:hint="eastAsia" w:ascii="ＭＳ 明朝" w:hAnsi="ＭＳ 明朝" w:eastAsia="ＭＳ 明朝"/>
              </w:rPr>
              <w:t>28</w:t>
            </w:r>
            <w:r>
              <w:rPr>
                <w:rFonts w:hint="eastAsia" w:ascii="ＭＳ 明朝" w:hAnsi="ＭＳ 明朝" w:eastAsia="ＭＳ 明朝"/>
              </w:rPr>
              <w:t>日から施行し、平成</w:t>
            </w:r>
            <w:r>
              <w:rPr>
                <w:rFonts w:hint="eastAsia" w:ascii="ＭＳ 明朝" w:hAnsi="ＭＳ 明朝" w:eastAsia="ＭＳ 明朝"/>
              </w:rPr>
              <w:t>23</w:t>
            </w:r>
            <w:r>
              <w:rPr>
                <w:rFonts w:hint="eastAsia" w:ascii="ＭＳ 明朝" w:hAnsi="ＭＳ 明朝" w:eastAsia="ＭＳ 明朝"/>
              </w:rPr>
              <w:t>年度の補助金から適用する。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 </w:t>
            </w:r>
            <w:r>
              <w:rPr>
                <w:rFonts w:hint="eastAsia" w:ascii="ＭＳ 明朝" w:hAnsi="ＭＳ 明朝" w:eastAsia="ＭＳ 明朝"/>
              </w:rPr>
              <w:t>附　則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この要綱は、平成</w:t>
            </w:r>
            <w:r>
              <w:rPr>
                <w:rFonts w:hint="eastAsia" w:ascii="ＭＳ 明朝" w:hAnsi="ＭＳ 明朝" w:eastAsia="ＭＳ 明朝"/>
              </w:rPr>
              <w:t>24</w:t>
            </w:r>
            <w:r>
              <w:rPr>
                <w:rFonts w:hint="eastAsia" w:ascii="ＭＳ 明朝" w:hAnsi="ＭＳ 明朝" w:eastAsia="ＭＳ 明朝"/>
              </w:rPr>
              <w:t>年４月</w:t>
            </w:r>
            <w:r>
              <w:rPr>
                <w:rFonts w:hint="eastAsia" w:ascii="ＭＳ 明朝" w:hAnsi="ＭＳ 明朝" w:eastAsia="ＭＳ 明朝"/>
              </w:rPr>
              <w:t>27</w:t>
            </w:r>
            <w:r>
              <w:rPr>
                <w:rFonts w:hint="eastAsia" w:ascii="ＭＳ 明朝" w:hAnsi="ＭＳ 明朝" w:eastAsia="ＭＳ 明朝"/>
              </w:rPr>
              <w:t>日から施行し、平成</w:t>
            </w:r>
            <w:r>
              <w:rPr>
                <w:rFonts w:hint="eastAsia" w:ascii="ＭＳ 明朝" w:hAnsi="ＭＳ 明朝" w:eastAsia="ＭＳ 明朝"/>
              </w:rPr>
              <w:t>24</w:t>
            </w:r>
            <w:r>
              <w:rPr>
                <w:rFonts w:hint="eastAsia" w:ascii="ＭＳ 明朝" w:hAnsi="ＭＳ 明朝" w:eastAsia="ＭＳ 明朝"/>
              </w:rPr>
              <w:t>年度の補助金から適用する。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 </w:t>
            </w:r>
            <w:r>
              <w:rPr>
                <w:rFonts w:hint="eastAsia" w:ascii="ＭＳ 明朝" w:hAnsi="ＭＳ 明朝" w:eastAsia="ＭＳ 明朝"/>
              </w:rPr>
              <w:t>附　則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この要綱は、平成</w:t>
            </w:r>
            <w:r>
              <w:rPr>
                <w:rFonts w:hint="eastAsia" w:ascii="ＭＳ 明朝" w:hAnsi="ＭＳ 明朝" w:eastAsia="ＭＳ 明朝"/>
              </w:rPr>
              <w:t>25</w:t>
            </w:r>
            <w:r>
              <w:rPr>
                <w:rFonts w:hint="eastAsia" w:ascii="ＭＳ 明朝" w:hAnsi="ＭＳ 明朝" w:eastAsia="ＭＳ 明朝"/>
              </w:rPr>
              <w:t>年４月</w:t>
            </w:r>
            <w:r>
              <w:rPr>
                <w:rFonts w:hint="eastAsia" w:ascii="ＭＳ 明朝" w:hAnsi="ＭＳ 明朝" w:eastAsia="ＭＳ 明朝"/>
              </w:rPr>
              <w:t>24</w:t>
            </w:r>
            <w:r>
              <w:rPr>
                <w:rFonts w:hint="eastAsia" w:ascii="ＭＳ 明朝" w:hAnsi="ＭＳ 明朝" w:eastAsia="ＭＳ 明朝"/>
              </w:rPr>
              <w:t>日から施行し、平成</w:t>
            </w:r>
            <w:r>
              <w:rPr>
                <w:rFonts w:hint="eastAsia" w:ascii="ＭＳ 明朝" w:hAnsi="ＭＳ 明朝" w:eastAsia="ＭＳ 明朝"/>
              </w:rPr>
              <w:t>25</w:t>
            </w:r>
            <w:r>
              <w:rPr>
                <w:rFonts w:hint="eastAsia" w:ascii="ＭＳ 明朝" w:hAnsi="ＭＳ 明朝" w:eastAsia="ＭＳ 明朝"/>
              </w:rPr>
              <w:t>年度の補助金から適用する。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附　則</w:t>
            </w:r>
          </w:p>
          <w:p>
            <w:pPr>
              <w:pStyle w:val="0"/>
              <w:ind w:firstLine="330" w:firstLineChars="1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この要綱は、平成</w:t>
            </w:r>
            <w:r>
              <w:rPr>
                <w:rFonts w:hint="eastAsia" w:ascii="ＭＳ 明朝" w:hAnsi="ＭＳ 明朝" w:eastAsia="ＭＳ 明朝"/>
              </w:rPr>
              <w:t>26</w:t>
            </w:r>
            <w:r>
              <w:rPr>
                <w:rFonts w:hint="eastAsia" w:ascii="ＭＳ 明朝" w:hAnsi="ＭＳ 明朝" w:eastAsia="ＭＳ 明朝"/>
              </w:rPr>
              <w:t>年４月４日から施行し、平成</w:t>
            </w:r>
            <w:r>
              <w:rPr>
                <w:rFonts w:hint="eastAsia" w:ascii="ＭＳ 明朝" w:hAnsi="ＭＳ 明朝" w:eastAsia="ＭＳ 明朝"/>
              </w:rPr>
              <w:t>26</w:t>
            </w:r>
            <w:r>
              <w:rPr>
                <w:rFonts w:hint="eastAsia" w:ascii="ＭＳ 明朝" w:hAnsi="ＭＳ 明朝" w:eastAsia="ＭＳ 明朝"/>
              </w:rPr>
              <w:t>年度の補助金から適用する。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ただし、平成</w:t>
            </w:r>
            <w:r>
              <w:rPr>
                <w:rFonts w:hint="eastAsia" w:ascii="ＭＳ 明朝" w:hAnsi="ＭＳ 明朝" w:eastAsia="ＭＳ 明朝"/>
              </w:rPr>
              <w:t>25</w:t>
            </w:r>
            <w:r>
              <w:rPr>
                <w:rFonts w:hint="eastAsia" w:ascii="ＭＳ 明朝" w:hAnsi="ＭＳ 明朝" w:eastAsia="ＭＳ 明朝"/>
              </w:rPr>
              <w:t>年度事業については従前の例による。</w:t>
            </w:r>
          </w:p>
          <w:p>
            <w:pPr>
              <w:pStyle w:val="0"/>
              <w:ind w:firstLine="110" w:firstLine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附　則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この要綱は、平成</w:t>
            </w:r>
            <w:r>
              <w:rPr>
                <w:rFonts w:hint="eastAsia" w:ascii="ＭＳ 明朝" w:hAnsi="ＭＳ 明朝" w:eastAsia="ＭＳ 明朝"/>
              </w:rPr>
              <w:t>27</w:t>
            </w:r>
            <w:r>
              <w:rPr>
                <w:rFonts w:hint="eastAsia" w:ascii="ＭＳ 明朝" w:hAnsi="ＭＳ 明朝" w:eastAsia="ＭＳ 明朝"/>
              </w:rPr>
              <w:t>年４月１日から施行し、平成</w:t>
            </w:r>
            <w:r>
              <w:rPr>
                <w:rFonts w:hint="eastAsia" w:ascii="ＭＳ 明朝" w:hAnsi="ＭＳ 明朝" w:eastAsia="ＭＳ 明朝"/>
              </w:rPr>
              <w:t>27</w:t>
            </w:r>
            <w:r>
              <w:rPr>
                <w:rFonts w:hint="eastAsia" w:ascii="ＭＳ 明朝" w:hAnsi="ＭＳ 明朝" w:eastAsia="ＭＳ 明朝"/>
              </w:rPr>
              <w:t>年度の補助金から適用する。</w:t>
            </w:r>
          </w:p>
          <w:p>
            <w:pPr>
              <w:pStyle w:val="0"/>
              <w:ind w:firstLine="110" w:firstLineChars="5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附　則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color w:val="FF000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この要綱は、平成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29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年４月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18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日から施行し、平成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29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年度の補助金から適用する。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附　則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この要綱は、平成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30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年４月１日から施行し、平成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30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年度の補助金から適用する。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color w:val="FF000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FF0000"/>
                <w:u w:val="single" w:color="auto"/>
              </w:rPr>
              <w:t>附　則</w:t>
            </w:r>
            <w:bookmarkStart w:id="0" w:name="_GoBack"/>
            <w:bookmarkEnd w:id="0"/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FF0000"/>
                <w:u w:val="single" w:color="auto"/>
              </w:rPr>
              <w:t>この要綱は、令和元年６月７日から施行し、令和元年度の補助金から適用する。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別表第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～第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（略）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1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/>
                <w:sz w:val="21"/>
              </w:rPr>
              <w:t>高知県森の工場活性化対策事業費補助金交付要綱</w:t>
            </w:r>
          </w:p>
          <w:p>
            <w:pPr>
              <w:pStyle w:val="21"/>
              <w:ind w:left="220" w:hanging="22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第１条～第</w:t>
            </w: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条　（略）</w:t>
            </w: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附　則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  <w:p>
            <w:pPr>
              <w:pStyle w:val="0"/>
              <w:ind w:left="220" w:left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この要綱は、平成</w:t>
            </w:r>
            <w:r>
              <w:rPr>
                <w:rFonts w:hint="eastAsia" w:ascii="ＭＳ 明朝" w:hAnsi="ＭＳ 明朝" w:eastAsia="ＭＳ 明朝"/>
              </w:rPr>
              <w:t>21</w:t>
            </w:r>
            <w:r>
              <w:rPr>
                <w:rFonts w:hint="eastAsia" w:ascii="ＭＳ 明朝" w:hAnsi="ＭＳ 明朝" w:eastAsia="ＭＳ 明朝"/>
              </w:rPr>
              <w:t>年４月</w:t>
            </w:r>
            <w:r>
              <w:rPr>
                <w:rFonts w:hint="eastAsia" w:ascii="ＭＳ 明朝" w:hAnsi="ＭＳ 明朝" w:eastAsia="ＭＳ 明朝"/>
              </w:rPr>
              <w:t>28</w:t>
            </w:r>
            <w:r>
              <w:rPr>
                <w:rFonts w:hint="eastAsia" w:ascii="ＭＳ 明朝" w:hAnsi="ＭＳ 明朝" w:eastAsia="ＭＳ 明朝"/>
              </w:rPr>
              <w:t>日から施行し、平成</w:t>
            </w:r>
            <w:r>
              <w:rPr>
                <w:rFonts w:hint="eastAsia" w:ascii="ＭＳ 明朝" w:hAnsi="ＭＳ 明朝" w:eastAsia="ＭＳ 明朝"/>
              </w:rPr>
              <w:t>21</w:t>
            </w:r>
            <w:r>
              <w:rPr>
                <w:rFonts w:hint="eastAsia" w:ascii="ＭＳ 明朝" w:hAnsi="ＭＳ 明朝" w:eastAsia="ＭＳ 明朝"/>
              </w:rPr>
              <w:t>年度の補助金から適用する。</w:t>
            </w:r>
          </w:p>
          <w:p>
            <w:pPr>
              <w:pStyle w:val="0"/>
              <w:ind w:left="440" w:leftChars="100" w:hanging="220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この要綱は、平成</w:t>
            </w:r>
            <w:r>
              <w:rPr>
                <w:rFonts w:hint="eastAsia" w:ascii="ＭＳ 明朝" w:hAnsi="ＭＳ 明朝" w:eastAsia="ＭＳ 明朝"/>
              </w:rPr>
              <w:t>31</w:t>
            </w:r>
            <w:r>
              <w:rPr>
                <w:rFonts w:hint="eastAsia" w:ascii="ＭＳ 明朝" w:hAnsi="ＭＳ 明朝" w:eastAsia="ＭＳ 明朝"/>
              </w:rPr>
              <w:t>年５月</w:t>
            </w:r>
            <w:r>
              <w:rPr>
                <w:rFonts w:hint="eastAsia" w:ascii="ＭＳ 明朝" w:hAnsi="ＭＳ 明朝" w:eastAsia="ＭＳ 明朝"/>
              </w:rPr>
              <w:t>31</w:t>
            </w:r>
            <w:r>
              <w:rPr>
                <w:rFonts w:hint="eastAsia" w:ascii="ＭＳ 明朝" w:hAnsi="ＭＳ 明朝" w:eastAsia="ＭＳ 明朝"/>
              </w:rPr>
              <w:t>日限り、その効力を失う。ただし、この要綱に基づき交付された補助金については、第６条、第７条及び第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条の規定は、同日以降もなおその効力を有する。</w:t>
            </w:r>
            <w:r>
              <w:rPr>
                <w:rFonts w:hint="eastAsia" w:ascii="ＭＳ 明朝" w:hAnsi="ＭＳ 明朝" w:eastAsia="ＭＳ 明朝"/>
              </w:rPr>
              <w:t xml:space="preserve">  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附　則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この要綱は、平成</w:t>
            </w:r>
            <w:r>
              <w:rPr>
                <w:rFonts w:hint="eastAsia" w:ascii="ＭＳ 明朝" w:hAnsi="ＭＳ 明朝" w:eastAsia="ＭＳ 明朝"/>
              </w:rPr>
              <w:t>22</w:t>
            </w:r>
            <w:r>
              <w:rPr>
                <w:rFonts w:hint="eastAsia" w:ascii="ＭＳ 明朝" w:hAnsi="ＭＳ 明朝" w:eastAsia="ＭＳ 明朝"/>
              </w:rPr>
              <w:t>年４月</w:t>
            </w:r>
            <w:r>
              <w:rPr>
                <w:rFonts w:hint="eastAsia" w:ascii="ＭＳ 明朝" w:hAnsi="ＭＳ 明朝" w:eastAsia="ＭＳ 明朝"/>
              </w:rPr>
              <w:t>27</w:t>
            </w:r>
            <w:r>
              <w:rPr>
                <w:rFonts w:hint="eastAsia" w:ascii="ＭＳ 明朝" w:hAnsi="ＭＳ 明朝" w:eastAsia="ＭＳ 明朝"/>
              </w:rPr>
              <w:t>日から施行し、平成</w:t>
            </w:r>
            <w:r>
              <w:rPr>
                <w:rFonts w:hint="eastAsia" w:ascii="ＭＳ 明朝" w:hAnsi="ＭＳ 明朝" w:eastAsia="ＭＳ 明朝"/>
              </w:rPr>
              <w:t>22</w:t>
            </w:r>
            <w:r>
              <w:rPr>
                <w:rFonts w:hint="eastAsia" w:ascii="ＭＳ 明朝" w:hAnsi="ＭＳ 明朝" w:eastAsia="ＭＳ 明朝"/>
              </w:rPr>
              <w:t>年度の補助金から適用する。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 </w:t>
            </w:r>
            <w:r>
              <w:rPr>
                <w:rFonts w:hint="eastAsia" w:ascii="ＭＳ 明朝" w:hAnsi="ＭＳ 明朝" w:eastAsia="ＭＳ 明朝"/>
              </w:rPr>
              <w:t>附　則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この要綱は、平成</w:t>
            </w:r>
            <w:r>
              <w:rPr>
                <w:rFonts w:hint="eastAsia" w:ascii="ＭＳ 明朝" w:hAnsi="ＭＳ 明朝" w:eastAsia="ＭＳ 明朝"/>
              </w:rPr>
              <w:t>23</w:t>
            </w:r>
            <w:r>
              <w:rPr>
                <w:rFonts w:hint="eastAsia" w:ascii="ＭＳ 明朝" w:hAnsi="ＭＳ 明朝" w:eastAsia="ＭＳ 明朝"/>
              </w:rPr>
              <w:t>年４月</w:t>
            </w:r>
            <w:r>
              <w:rPr>
                <w:rFonts w:hint="eastAsia" w:ascii="ＭＳ 明朝" w:hAnsi="ＭＳ 明朝" w:eastAsia="ＭＳ 明朝"/>
              </w:rPr>
              <w:t>28</w:t>
            </w:r>
            <w:r>
              <w:rPr>
                <w:rFonts w:hint="eastAsia" w:ascii="ＭＳ 明朝" w:hAnsi="ＭＳ 明朝" w:eastAsia="ＭＳ 明朝"/>
              </w:rPr>
              <w:t>日から施行し、平成</w:t>
            </w:r>
            <w:r>
              <w:rPr>
                <w:rFonts w:hint="eastAsia" w:ascii="ＭＳ 明朝" w:hAnsi="ＭＳ 明朝" w:eastAsia="ＭＳ 明朝"/>
              </w:rPr>
              <w:t>23</w:t>
            </w:r>
            <w:r>
              <w:rPr>
                <w:rFonts w:hint="eastAsia" w:ascii="ＭＳ 明朝" w:hAnsi="ＭＳ 明朝" w:eastAsia="ＭＳ 明朝"/>
              </w:rPr>
              <w:t>年度の補助金から適用する。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 </w:t>
            </w:r>
            <w:r>
              <w:rPr>
                <w:rFonts w:hint="eastAsia" w:ascii="ＭＳ 明朝" w:hAnsi="ＭＳ 明朝" w:eastAsia="ＭＳ 明朝"/>
              </w:rPr>
              <w:t>附　則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この要綱は、平成</w:t>
            </w:r>
            <w:r>
              <w:rPr>
                <w:rFonts w:hint="eastAsia" w:ascii="ＭＳ 明朝" w:hAnsi="ＭＳ 明朝" w:eastAsia="ＭＳ 明朝"/>
              </w:rPr>
              <w:t>24</w:t>
            </w:r>
            <w:r>
              <w:rPr>
                <w:rFonts w:hint="eastAsia" w:ascii="ＭＳ 明朝" w:hAnsi="ＭＳ 明朝" w:eastAsia="ＭＳ 明朝"/>
              </w:rPr>
              <w:t>年４月</w:t>
            </w:r>
            <w:r>
              <w:rPr>
                <w:rFonts w:hint="eastAsia" w:ascii="ＭＳ 明朝" w:hAnsi="ＭＳ 明朝" w:eastAsia="ＭＳ 明朝"/>
              </w:rPr>
              <w:t>27</w:t>
            </w:r>
            <w:r>
              <w:rPr>
                <w:rFonts w:hint="eastAsia" w:ascii="ＭＳ 明朝" w:hAnsi="ＭＳ 明朝" w:eastAsia="ＭＳ 明朝"/>
              </w:rPr>
              <w:t>日から施行し、平成</w:t>
            </w:r>
            <w:r>
              <w:rPr>
                <w:rFonts w:hint="eastAsia" w:ascii="ＭＳ 明朝" w:hAnsi="ＭＳ 明朝" w:eastAsia="ＭＳ 明朝"/>
              </w:rPr>
              <w:t>24</w:t>
            </w:r>
            <w:r>
              <w:rPr>
                <w:rFonts w:hint="eastAsia" w:ascii="ＭＳ 明朝" w:hAnsi="ＭＳ 明朝" w:eastAsia="ＭＳ 明朝"/>
              </w:rPr>
              <w:t>年度の補助金から適用する。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 </w:t>
            </w:r>
            <w:r>
              <w:rPr>
                <w:rFonts w:hint="eastAsia" w:ascii="ＭＳ 明朝" w:hAnsi="ＭＳ 明朝" w:eastAsia="ＭＳ 明朝"/>
              </w:rPr>
              <w:t>附　則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この要綱は、平成</w:t>
            </w:r>
            <w:r>
              <w:rPr>
                <w:rFonts w:hint="eastAsia" w:ascii="ＭＳ 明朝" w:hAnsi="ＭＳ 明朝" w:eastAsia="ＭＳ 明朝"/>
              </w:rPr>
              <w:t>25</w:t>
            </w:r>
            <w:r>
              <w:rPr>
                <w:rFonts w:hint="eastAsia" w:ascii="ＭＳ 明朝" w:hAnsi="ＭＳ 明朝" w:eastAsia="ＭＳ 明朝"/>
              </w:rPr>
              <w:t>年４月</w:t>
            </w:r>
            <w:r>
              <w:rPr>
                <w:rFonts w:hint="eastAsia" w:ascii="ＭＳ 明朝" w:hAnsi="ＭＳ 明朝" w:eastAsia="ＭＳ 明朝"/>
              </w:rPr>
              <w:t>24</w:t>
            </w:r>
            <w:r>
              <w:rPr>
                <w:rFonts w:hint="eastAsia" w:ascii="ＭＳ 明朝" w:hAnsi="ＭＳ 明朝" w:eastAsia="ＭＳ 明朝"/>
              </w:rPr>
              <w:t>日から施行し、平成</w:t>
            </w:r>
            <w:r>
              <w:rPr>
                <w:rFonts w:hint="eastAsia" w:ascii="ＭＳ 明朝" w:hAnsi="ＭＳ 明朝" w:eastAsia="ＭＳ 明朝"/>
              </w:rPr>
              <w:t>25</w:t>
            </w:r>
            <w:r>
              <w:rPr>
                <w:rFonts w:hint="eastAsia" w:ascii="ＭＳ 明朝" w:hAnsi="ＭＳ 明朝" w:eastAsia="ＭＳ 明朝"/>
              </w:rPr>
              <w:t>年度の補助金から適用する。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附　則</w:t>
            </w:r>
          </w:p>
          <w:p>
            <w:pPr>
              <w:pStyle w:val="0"/>
              <w:ind w:firstLine="330" w:firstLineChars="1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この要綱は、平成</w:t>
            </w:r>
            <w:r>
              <w:rPr>
                <w:rFonts w:hint="eastAsia" w:ascii="ＭＳ 明朝" w:hAnsi="ＭＳ 明朝" w:eastAsia="ＭＳ 明朝"/>
              </w:rPr>
              <w:t>26</w:t>
            </w:r>
            <w:r>
              <w:rPr>
                <w:rFonts w:hint="eastAsia" w:ascii="ＭＳ 明朝" w:hAnsi="ＭＳ 明朝" w:eastAsia="ＭＳ 明朝"/>
              </w:rPr>
              <w:t>年４月４日から施行し、平成</w:t>
            </w:r>
            <w:r>
              <w:rPr>
                <w:rFonts w:hint="eastAsia" w:ascii="ＭＳ 明朝" w:hAnsi="ＭＳ 明朝" w:eastAsia="ＭＳ 明朝"/>
              </w:rPr>
              <w:t>26</w:t>
            </w:r>
            <w:r>
              <w:rPr>
                <w:rFonts w:hint="eastAsia" w:ascii="ＭＳ 明朝" w:hAnsi="ＭＳ 明朝" w:eastAsia="ＭＳ 明朝"/>
              </w:rPr>
              <w:t>年度の補助金から適用する。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ただし、平成</w:t>
            </w:r>
            <w:r>
              <w:rPr>
                <w:rFonts w:hint="eastAsia" w:ascii="ＭＳ 明朝" w:hAnsi="ＭＳ 明朝" w:eastAsia="ＭＳ 明朝"/>
              </w:rPr>
              <w:t>25</w:t>
            </w:r>
            <w:r>
              <w:rPr>
                <w:rFonts w:hint="eastAsia" w:ascii="ＭＳ 明朝" w:hAnsi="ＭＳ 明朝" w:eastAsia="ＭＳ 明朝"/>
              </w:rPr>
              <w:t>年度事業については従前の例による。</w:t>
            </w:r>
          </w:p>
          <w:p>
            <w:pPr>
              <w:pStyle w:val="0"/>
              <w:ind w:firstLine="110" w:firstLine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附　則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この要綱は、平成</w:t>
            </w:r>
            <w:r>
              <w:rPr>
                <w:rFonts w:hint="eastAsia" w:ascii="ＭＳ 明朝" w:hAnsi="ＭＳ 明朝" w:eastAsia="ＭＳ 明朝"/>
              </w:rPr>
              <w:t>27</w:t>
            </w:r>
            <w:r>
              <w:rPr>
                <w:rFonts w:hint="eastAsia" w:ascii="ＭＳ 明朝" w:hAnsi="ＭＳ 明朝" w:eastAsia="ＭＳ 明朝"/>
              </w:rPr>
              <w:t>年４月１日から施行し、平成</w:t>
            </w:r>
            <w:r>
              <w:rPr>
                <w:rFonts w:hint="eastAsia" w:ascii="ＭＳ 明朝" w:hAnsi="ＭＳ 明朝" w:eastAsia="ＭＳ 明朝"/>
              </w:rPr>
              <w:t>27</w:t>
            </w:r>
            <w:r>
              <w:rPr>
                <w:rFonts w:hint="eastAsia" w:ascii="ＭＳ 明朝" w:hAnsi="ＭＳ 明朝" w:eastAsia="ＭＳ 明朝"/>
              </w:rPr>
              <w:t>年度の補助金から適用する。</w:t>
            </w:r>
          </w:p>
          <w:p>
            <w:pPr>
              <w:pStyle w:val="0"/>
              <w:ind w:firstLine="110" w:firstLineChars="5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附　則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この要綱は、平成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29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年４月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18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日から施行し、平成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29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年度の補助金から適用する。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附　則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この要綱は、平成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30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年４月１日から施行し、平成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30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年度の補助金から適用する。</w:t>
            </w:r>
          </w:p>
          <w:p>
            <w:pPr>
              <w:pStyle w:val="0"/>
              <w:ind w:left="2" w:leftChars="1" w:firstLine="0" w:firstLineChars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="2" w:leftChars="1" w:firstLine="0" w:firstLine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別表第</w:t>
            </w: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～第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（略）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br w:type="page"/>
      </w:r>
    </w:p>
    <w:tbl>
      <w:tblPr>
        <w:tblStyle w:val="29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460" w:hRule="atLeast"/>
        </w:trPr>
        <w:tc>
          <w:tcPr>
            <w:tcW w:w="10473" w:type="dxa"/>
            <w:vAlign w:val="top"/>
          </w:tcPr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5874385" cy="7933690"/>
                  <wp:effectExtent l="0" t="0" r="0" b="0"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385" cy="793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3" w:type="dxa"/>
            <w:vAlign w:val="top"/>
          </w:tcPr>
          <w:p>
            <w:pPr>
              <w:pStyle w:val="0"/>
              <w:ind w:left="654" w:hanging="720" w:hangingChars="30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5998845" cy="8227695"/>
                  <wp:effectExtent l="0" t="0" r="0" b="0"/>
                  <wp:docPr id="1027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845" cy="822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別紙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1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（略）</w:t>
            </w:r>
          </w:p>
          <w:p>
            <w:pPr>
              <w:pStyle w:val="0"/>
              <w:tabs>
                <w:tab w:val="left" w:leader="none" w:pos="641"/>
              </w:tabs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513195" cy="2862580"/>
                  <wp:effectExtent l="0" t="0" r="0" b="0"/>
                  <wp:docPr id="1028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3195" cy="286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drawing>
                <wp:inline distT="0" distB="0" distL="203200" distR="203200">
                  <wp:extent cx="6513195" cy="3937000"/>
                  <wp:effectExtent l="0" t="0" r="0" b="0"/>
                  <wp:docPr id="1029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3195" cy="393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</w:t>
            </w: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（略）</w:t>
            </w:r>
          </w:p>
          <w:p>
            <w:pPr>
              <w:pStyle w:val="0"/>
              <w:tabs>
                <w:tab w:val="left" w:leader="none" w:pos="848"/>
              </w:tabs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6513195" cy="2914650"/>
                  <wp:effectExtent l="0" t="0" r="0" b="0"/>
                  <wp:docPr id="1030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3195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drawing>
                <wp:inline distT="0" distB="0" distL="203200" distR="203200">
                  <wp:extent cx="6513195" cy="3832225"/>
                  <wp:effectExtent l="0" t="0" r="0" b="0"/>
                  <wp:docPr id="1031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3195" cy="383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23814" w:h="16839" w:orient="landscape"/>
      <w:pgMar w:top="1701" w:right="1474" w:bottom="1077" w:left="1474" w:header="851" w:footer="992" w:gutter="0"/>
      <w:cols w:space="720"/>
      <w:textDirection w:val="lrTb"/>
      <w:docGrid w:type="linesAndChars" w:linePitch="360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8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Body Text Indent 2"/>
    <w:basedOn w:val="0"/>
    <w:next w:val="21"/>
    <w:link w:val="22"/>
    <w:uiPriority w:val="0"/>
    <w:pPr>
      <w:ind w:left="224" w:hanging="224" w:hangingChars="100"/>
    </w:pPr>
    <w:rPr>
      <w:rFonts w:ascii="Century" w:hAnsi="Century" w:eastAsia="ＭＳ Ｐ明朝"/>
      <w:sz w:val="24"/>
    </w:rPr>
  </w:style>
  <w:style w:type="character" w:styleId="22" w:customStyle="1">
    <w:name w:val="本文インデント 2 (文字)"/>
    <w:basedOn w:val="10"/>
    <w:next w:val="22"/>
    <w:link w:val="21"/>
    <w:uiPriority w:val="0"/>
    <w:rPr>
      <w:rFonts w:ascii="Century" w:hAnsi="Century" w:eastAsia="ＭＳ Ｐ明朝"/>
      <w:sz w:val="24"/>
    </w:rPr>
  </w:style>
  <w:style w:type="paragraph" w:styleId="23">
    <w:name w:val="Body Text 3"/>
    <w:basedOn w:val="0"/>
    <w:next w:val="23"/>
    <w:link w:val="24"/>
    <w:uiPriority w:val="0"/>
    <w:rPr>
      <w:sz w:val="16"/>
    </w:rPr>
  </w:style>
  <w:style w:type="character" w:styleId="24" w:customStyle="1">
    <w:name w:val="本文 3 (文字)"/>
    <w:basedOn w:val="10"/>
    <w:next w:val="24"/>
    <w:link w:val="23"/>
    <w:uiPriority w:val="0"/>
    <w:rPr>
      <w:sz w:val="16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settings.xml" Id="rId3" Type="http://schemas.openxmlformats.org/officeDocument/2006/relationships/settings"/><Relationship Target="media/image3.emf" Id="rId7" Type="http://schemas.openxmlformats.org/officeDocument/2006/relationships/image"/><Relationship Target="media/image6.emf" Id="rId10" Type="http://schemas.openxmlformats.org/officeDocument/2006/relationships/image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media/image2.emf" Id="rId6" Type="http://schemas.openxmlformats.org/officeDocument/2006/relationships/image"/><Relationship Target="media/image4.emf" Id="rId8" Type="http://schemas.openxmlformats.org/officeDocument/2006/relationships/image"/><Relationship Target="fontTable.xml" Id="rId1" Type="http://schemas.openxmlformats.org/officeDocument/2006/relationships/fontTable"/><Relationship Target="commentsExtended.xml" Id="rId11" Type="http://schemas.microsoft.com/office/2011/relationships/commentsExtended"/><Relationship Target="media/image1.emf" Id="rId5" Type="http://schemas.openxmlformats.org/officeDocument/2006/relationships/image"/><Relationship Target="media/image5.emf" Id="rId9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871</TotalTime>
  <Pages>3</Pages>
  <Words>65</Words>
  <Characters>1124</Characters>
  <Application>JUST Note</Application>
  <Lines>79</Lines>
  <Paragraphs>59</Paragraphs>
  <CharactersWithSpaces>1213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477862</cp:lastModifiedBy>
  <cp:lastPrinted>2019-06-03T03:26:10Z</cp:lastPrinted>
  <dcterms:created xsi:type="dcterms:W3CDTF">2015-02-10T00:40:00Z</dcterms:created>
  <dcterms:modified xsi:type="dcterms:W3CDTF">2019-06-03T03:28:49Z</dcterms:modified>
  <cp:revision>38</cp:revision>
</cp:coreProperties>
</file>