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utoSpaceDE w:val="0"/>
        <w:autoSpaceDN w:val="0"/>
        <w:jc w:val="center"/>
        <w:rPr>
          <w:rFonts w:hint="default" w:ascii="ＭＳ ゴシック" w:hAnsi="ＭＳ ゴシック" w:eastAsia="ＭＳ ゴシック"/>
          <w:b w:val="1"/>
        </w:rPr>
      </w:pPr>
      <w:r>
        <w:rPr>
          <w:rFonts w:hint="eastAsia" w:ascii="ＭＳ ゴシック" w:hAnsi="ＭＳ ゴシック" w:eastAsia="ＭＳ ゴシック"/>
          <w:b w:val="1"/>
        </w:rPr>
        <w:t>-------------------------</w:t>
      </w:r>
    </w:p>
    <w:p>
      <w:pPr>
        <w:pStyle w:val="0"/>
        <w:overflowPunct w:val="0"/>
        <w:autoSpaceDE w:val="0"/>
        <w:autoSpaceDN w:val="0"/>
        <w:ind w:left="2920" w:leftChars="1000" w:right="2920" w:rightChars="1000"/>
        <w:jc w:val="distribute"/>
        <w:rPr>
          <w:rFonts w:hint="default"/>
        </w:rPr>
      </w:pPr>
      <w:r>
        <w:rPr>
          <w:rFonts w:hint="eastAsia" w:ascii="ＭＳ ゴシック" w:hAnsi="ＭＳ ゴシック" w:eastAsia="ＭＳ ゴシック"/>
          <w:b w:val="1"/>
        </w:rPr>
        <w:t>規則</w:t>
      </w:r>
    </w:p>
    <w:p>
      <w:pPr>
        <w:pStyle w:val="0"/>
        <w:overflowPunct w:val="0"/>
        <w:autoSpaceDE w:val="0"/>
        <w:autoSpaceDN w:val="0"/>
        <w:jc w:val="center"/>
        <w:rPr>
          <w:rFonts w:hint="default" w:ascii="ＭＳ ゴシック" w:hAnsi="ＭＳ ゴシック" w:eastAsia="ＭＳ ゴシック"/>
          <w:b w:val="1"/>
        </w:rPr>
      </w:pPr>
      <w:r>
        <w:rPr>
          <w:rFonts w:hint="eastAsia" w:ascii="ＭＳ ゴシック" w:hAnsi="ＭＳ ゴシック" w:eastAsia="ＭＳ ゴシック"/>
          <w:b w:val="1"/>
        </w:rPr>
        <w:t>-------------------------</w:t>
      </w:r>
    </w:p>
    <w:p>
      <w:pPr>
        <w:pStyle w:val="0"/>
        <w:overflowPunct w:val="0"/>
        <w:autoSpaceDE w:val="0"/>
        <w:autoSpaceDN w:val="0"/>
        <w:ind w:firstLine="292" w:firstLineChars="100"/>
        <w:jc w:val="both"/>
        <w:rPr>
          <w:rFonts w:hint="default"/>
        </w:rPr>
      </w:pPr>
      <w:r>
        <w:rPr>
          <w:rFonts w:hint="eastAsia"/>
        </w:rPr>
        <w:t>高知県感染症の予防及び感染症の患者に対する医療に関する法律第</w:t>
      </w:r>
      <w:r>
        <w:rPr>
          <w:rFonts w:hint="eastAsia"/>
        </w:rPr>
        <w:t>37</w:t>
      </w:r>
      <w:r>
        <w:rPr>
          <w:rFonts w:hint="eastAsia"/>
        </w:rPr>
        <w:t>条の規定による入院患者の自己負担に関する規則の一部を改正する規則をここに公布する。</w:t>
      </w:r>
    </w:p>
    <w:p>
      <w:pPr>
        <w:pStyle w:val="0"/>
        <w:overflowPunct w:val="0"/>
        <w:autoSpaceDE w:val="0"/>
        <w:autoSpaceDN w:val="0"/>
        <w:ind w:firstLine="584" w:firstLineChars="200"/>
        <w:jc w:val="both"/>
        <w:rPr>
          <w:rFonts w:hint="default"/>
        </w:rPr>
      </w:pPr>
      <w:r>
        <w:rPr>
          <w:rFonts w:hint="eastAsia"/>
        </w:rPr>
        <w:t>令和元年７月２</w:t>
      </w:r>
      <w:bookmarkStart w:id="0" w:name="_GoBack"/>
      <w:bookmarkEnd w:id="0"/>
      <w:r>
        <w:rPr>
          <w:rFonts w:hint="eastAsia"/>
        </w:rPr>
        <w:t>日</w:t>
      </w:r>
    </w:p>
    <w:p>
      <w:pPr>
        <w:pStyle w:val="0"/>
        <w:overflowPunct w:val="0"/>
        <w:autoSpaceDE w:val="0"/>
        <w:autoSpaceDN w:val="0"/>
        <w:ind w:firstLine="4964" w:firstLineChars="1700"/>
        <w:jc w:val="both"/>
        <w:rPr>
          <w:rFonts w:hint="default"/>
        </w:rPr>
      </w:pPr>
      <w:r>
        <w:rPr>
          <w:rFonts w:hint="eastAsia"/>
        </w:rPr>
        <w:t>高知県知事　尾﨑　正直</w:t>
      </w:r>
    </w:p>
    <w:p>
      <w:pPr>
        <w:pStyle w:val="0"/>
        <w:overflowPunct w:val="0"/>
        <w:autoSpaceDE w:val="0"/>
        <w:autoSpaceDN w:val="0"/>
        <w:jc w:val="both"/>
        <w:rPr>
          <w:rFonts w:hint="default" w:ascii="ＭＳ ゴシック" w:hAnsi="ＭＳ ゴシック" w:eastAsia="ＭＳ ゴシック"/>
          <w:b w:val="1"/>
        </w:rPr>
      </w:pPr>
      <w:r>
        <w:rPr>
          <w:rFonts w:hint="eastAsia" w:ascii="ＭＳ ゴシック" w:hAnsi="ＭＳ ゴシック" w:eastAsia="ＭＳ ゴシック"/>
          <w:b w:val="1"/>
        </w:rPr>
        <w:t>高知県規則第　号</w:t>
      </w:r>
    </w:p>
    <w:p>
      <w:pPr>
        <w:pStyle w:val="0"/>
        <w:overflowPunct w:val="0"/>
        <w:autoSpaceDE w:val="0"/>
        <w:autoSpaceDN w:val="0"/>
        <w:ind w:left="0" w:leftChars="0" w:right="0" w:rightChars="0" w:firstLine="876" w:firstLineChars="300"/>
        <w:jc w:val="both"/>
        <w:rPr>
          <w:rFonts w:hint="default" w:eastAsia="ＭＳ ゴシック"/>
          <w:b w:val="1"/>
        </w:rPr>
      </w:pPr>
      <w:r>
        <w:rPr>
          <w:rFonts w:hint="eastAsia" w:ascii="ＭＳ ゴシック" w:hAnsi="ＭＳ ゴシック" w:eastAsia="ＭＳ ゴシック"/>
          <w:b w:val="1"/>
        </w:rPr>
        <w:t>高知県感染症の予防及び感染症の患者に対する医療に関</w:t>
      </w:r>
    </w:p>
    <w:p>
      <w:pPr>
        <w:pStyle w:val="0"/>
        <w:overflowPunct w:val="0"/>
        <w:autoSpaceDE w:val="0"/>
        <w:autoSpaceDN w:val="0"/>
        <w:ind w:left="0" w:leftChars="0" w:right="0" w:rightChars="0" w:firstLine="876" w:firstLineChars="300"/>
        <w:jc w:val="both"/>
        <w:rPr>
          <w:rFonts w:hint="default" w:eastAsia="ＭＳ ゴシック"/>
          <w:b w:val="1"/>
        </w:rPr>
      </w:pPr>
      <w:r>
        <w:rPr>
          <w:rFonts w:hint="eastAsia" w:ascii="ＭＳ ゴシック" w:hAnsi="ＭＳ ゴシック" w:eastAsia="ＭＳ ゴシック"/>
          <w:b w:val="1"/>
        </w:rPr>
        <w:t>する法律第</w:t>
      </w:r>
      <w:r>
        <w:rPr>
          <w:rFonts w:hint="eastAsia" w:ascii="ＭＳ ゴシック" w:hAnsi="ＭＳ ゴシック" w:eastAsia="ＭＳ ゴシック"/>
          <w:b w:val="1"/>
        </w:rPr>
        <w:t>37</w:t>
      </w:r>
      <w:r>
        <w:rPr>
          <w:rFonts w:hint="eastAsia" w:ascii="ＭＳ ゴシック" w:hAnsi="ＭＳ ゴシック" w:eastAsia="ＭＳ ゴシック"/>
          <w:b w:val="1"/>
        </w:rPr>
        <w:t>条の規定による入院患者の自己負担に関す</w:t>
      </w:r>
    </w:p>
    <w:p>
      <w:pPr>
        <w:pStyle w:val="0"/>
        <w:overflowPunct w:val="0"/>
        <w:autoSpaceDE w:val="0"/>
        <w:autoSpaceDN w:val="0"/>
        <w:ind w:left="0" w:leftChars="0" w:right="0" w:rightChars="0" w:firstLine="876" w:firstLineChars="300"/>
        <w:jc w:val="both"/>
        <w:rPr>
          <w:rFonts w:hint="default" w:eastAsia="ＭＳ ゴシック"/>
          <w:b w:val="1"/>
        </w:rPr>
      </w:pPr>
      <w:r>
        <w:rPr>
          <w:rFonts w:hint="eastAsia" w:ascii="ＭＳ ゴシック" w:hAnsi="ＭＳ ゴシック" w:eastAsia="ＭＳ ゴシック"/>
          <w:b w:val="1"/>
        </w:rPr>
        <w:t>る規則の一部を改正する規則</w:t>
      </w:r>
    </w:p>
    <w:p>
      <w:pPr>
        <w:pStyle w:val="0"/>
        <w:overflowPunct w:val="0"/>
        <w:autoSpaceDE w:val="0"/>
        <w:autoSpaceDN w:val="0"/>
        <w:ind w:right="0" w:rightChars="0" w:firstLine="292" w:firstLineChars="100"/>
        <w:jc w:val="both"/>
        <w:rPr>
          <w:rFonts w:hint="default"/>
        </w:rPr>
      </w:pPr>
      <w:r>
        <w:rPr>
          <w:rFonts w:hint="eastAsia"/>
          <w:kern w:val="2"/>
        </w:rPr>
        <w:t>高知県感染症の予防及び感染症の患者に対する医療に関する法律第</w:t>
      </w:r>
      <w:r>
        <w:rPr>
          <w:rFonts w:hint="eastAsia"/>
          <w:kern w:val="2"/>
        </w:rPr>
        <w:t>37</w:t>
      </w:r>
      <w:r>
        <w:rPr>
          <w:rFonts w:hint="eastAsia"/>
          <w:kern w:val="2"/>
        </w:rPr>
        <w:t>条の規定による入院患者の自己負担に関する規則</w:t>
      </w:r>
      <w:r>
        <w:rPr>
          <w:rFonts w:hint="eastAsia"/>
        </w:rPr>
        <w:t>（平成</w:t>
      </w:r>
      <w:r>
        <w:rPr>
          <w:rFonts w:hint="eastAsia"/>
        </w:rPr>
        <w:t>21</w:t>
      </w:r>
      <w:r>
        <w:rPr>
          <w:rFonts w:hint="eastAsia"/>
        </w:rPr>
        <w:t>年高知県規則第</w:t>
      </w:r>
      <w:r>
        <w:rPr>
          <w:rFonts w:hint="eastAsia"/>
        </w:rPr>
        <w:t>71</w:t>
      </w:r>
      <w:r>
        <w:rPr>
          <w:rFonts w:hint="eastAsia"/>
        </w:rPr>
        <w:t>号）の一部を次のように改正する。</w:t>
      </w:r>
    </w:p>
    <w:p>
      <w:pPr>
        <w:pStyle w:val="0"/>
        <w:overflowPunct w:val="0"/>
        <w:autoSpaceDE w:val="0"/>
        <w:autoSpaceDN w:val="0"/>
        <w:ind w:firstLine="292" w:firstLineChars="100"/>
        <w:jc w:val="both"/>
        <w:rPr>
          <w:rFonts w:hint="default"/>
        </w:rPr>
      </w:pPr>
      <w:r>
        <w:rPr>
          <w:rFonts w:hint="eastAsia"/>
        </w:rPr>
        <w:t>別表を次のように改める。</w:t>
      </w:r>
    </w:p>
    <w:p>
      <w:pPr>
        <w:pStyle w:val="0"/>
        <w:overflowPunct w:val="0"/>
        <w:autoSpaceDE w:val="0"/>
        <w:autoSpaceDN w:val="0"/>
        <w:ind w:left="0" w:firstLine="0" w:firstLineChars="0"/>
        <w:jc w:val="both"/>
        <w:rPr>
          <w:rFonts w:hint="default"/>
        </w:rPr>
      </w:pPr>
    </w:p>
    <w:p>
      <w:pPr>
        <w:pStyle w:val="0"/>
        <w:overflowPunct w:val="0"/>
        <w:autoSpaceDE w:val="0"/>
        <w:autoSpaceDN w:val="0"/>
        <w:jc w:val="left"/>
        <w:rPr>
          <w:rFonts w:hint="default"/>
        </w:rPr>
      </w:pPr>
      <w:r>
        <w:rPr>
          <w:rFonts w:hint="default"/>
        </w:rPr>
        <w:br w:type="page"/>
      </w:r>
    </w:p>
    <w:p>
      <w:pPr>
        <w:pStyle w:val="0"/>
        <w:overflowPunct w:val="0"/>
        <w:autoSpaceDE w:val="0"/>
        <w:autoSpaceDN w:val="0"/>
        <w:spacing w:after="90" w:afterLines="30" w:afterAutospacing="0"/>
        <w:rPr>
          <w:rFonts w:hint="default"/>
        </w:rPr>
      </w:pPr>
      <w:r>
        <w:rPr>
          <w:rFonts w:hint="eastAsia" w:ascii="ＭＳ ゴシック" w:hAnsi="ＭＳ ゴシック" w:eastAsia="ＭＳ ゴシック"/>
          <w:b w:val="1"/>
        </w:rPr>
        <w:t>別表</w:t>
      </w:r>
      <w:r>
        <w:rPr>
          <w:rFonts w:hint="eastAsia"/>
        </w:rPr>
        <w:t>（第３条関係）</w:t>
      </w:r>
    </w:p>
    <w:tbl>
      <w:tblPr>
        <w:tblStyle w:val="11"/>
        <w:tblW w:w="8205"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3" w:type="dxa"/>
          <w:left w:w="142" w:type="dxa"/>
          <w:bottom w:w="153" w:type="dxa"/>
          <w:right w:w="85" w:type="dxa"/>
        </w:tblCellMar>
        <w:tblLook w:firstRow="1" w:lastRow="0" w:firstColumn="1" w:lastColumn="0" w:noHBand="0" w:noVBand="1" w:val="04A0"/>
      </w:tblPr>
      <w:tblGrid>
        <w:gridCol w:w="2625"/>
        <w:gridCol w:w="5580"/>
      </w:tblGrid>
      <w:tr>
        <w:trPr>
          <w:trHeight w:val="550" w:hRule="atLeast"/>
        </w:trPr>
        <w:tc>
          <w:tcPr>
            <w:tcW w:w="2625" w:type="dxa"/>
            <w:vAlign w:val="center"/>
          </w:tcPr>
          <w:p>
            <w:pPr>
              <w:pStyle w:val="0"/>
              <w:overflowPunct w:val="0"/>
              <w:autoSpaceDE w:val="0"/>
              <w:autoSpaceDN w:val="0"/>
              <w:jc w:val="both"/>
              <w:rPr>
                <w:rFonts w:hint="default"/>
              </w:rPr>
            </w:pPr>
            <w:r>
              <w:rPr>
                <w:rFonts w:hint="eastAsia"/>
              </w:rPr>
              <w:t>入院患者等の所得割の額の合算額</w:t>
            </w:r>
          </w:p>
        </w:tc>
        <w:tc>
          <w:tcPr>
            <w:tcW w:w="5580" w:type="dxa"/>
            <w:vAlign w:val="center"/>
          </w:tcPr>
          <w:p>
            <w:pPr>
              <w:pStyle w:val="0"/>
              <w:overflowPunct w:val="0"/>
              <w:autoSpaceDE w:val="0"/>
              <w:autoSpaceDN w:val="0"/>
              <w:jc w:val="center"/>
              <w:rPr>
                <w:rFonts w:hint="default"/>
              </w:rPr>
            </w:pPr>
            <w:r>
              <w:rPr>
                <w:rFonts w:hint="eastAsia"/>
              </w:rPr>
              <w:t>自己負担額（月額）</w:t>
            </w:r>
          </w:p>
        </w:tc>
      </w:tr>
      <w:tr>
        <w:trPr>
          <w:trHeight w:val="234" w:hRule="atLeast"/>
        </w:trPr>
        <w:tc>
          <w:tcPr>
            <w:tcW w:w="262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both"/>
              <w:rPr>
                <w:rFonts w:hint="default"/>
              </w:rPr>
            </w:pPr>
            <w:r>
              <w:rPr>
                <w:rFonts w:hint="eastAsia"/>
              </w:rPr>
              <w:t>564,000</w:t>
            </w:r>
            <w:r>
              <w:rPr>
                <w:rFonts w:hint="eastAsia"/>
              </w:rPr>
              <w:t>円以下</w:t>
            </w:r>
          </w:p>
        </w:tc>
        <w:tc>
          <w:tcPr>
            <w:tcW w:w="558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both"/>
              <w:rPr>
                <w:rFonts w:hint="default"/>
              </w:rPr>
            </w:pPr>
            <w:r>
              <w:rPr>
                <w:rFonts w:hint="eastAsia"/>
              </w:rPr>
              <w:t>０円</w:t>
            </w:r>
          </w:p>
        </w:tc>
      </w:tr>
      <w:tr>
        <w:trPr>
          <w:trHeight w:val="1843" w:hRule="atLeast"/>
        </w:trPr>
        <w:tc>
          <w:tcPr>
            <w:tcW w:w="262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both"/>
              <w:rPr>
                <w:rFonts w:hint="default"/>
              </w:rPr>
            </w:pPr>
            <w:r>
              <w:rPr>
                <w:rFonts w:hint="eastAsia"/>
              </w:rPr>
              <w:t>564,001</w:t>
            </w:r>
            <w:r>
              <w:rPr>
                <w:rFonts w:hint="eastAsia"/>
              </w:rPr>
              <w:t>円以上</w:t>
            </w:r>
          </w:p>
        </w:tc>
        <w:tc>
          <w:tcPr>
            <w:tcW w:w="558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overflowPunct w:val="0"/>
              <w:autoSpaceDE w:val="0"/>
              <w:autoSpaceDN w:val="0"/>
              <w:jc w:val="both"/>
              <w:rPr>
                <w:rFonts w:hint="default"/>
              </w:rPr>
            </w:pPr>
            <w:r>
              <w:rPr>
                <w:rFonts w:hint="eastAsia"/>
              </w:rPr>
              <w:t>２万円。ただし、費用の額又は費用の額から他の法律により給付を受けることができる額（法第</w:t>
            </w:r>
            <w:r>
              <w:rPr>
                <w:rFonts w:hint="eastAsia"/>
              </w:rPr>
              <w:t>39</w:t>
            </w:r>
            <w:r>
              <w:rPr>
                <w:rFonts w:hint="eastAsia"/>
              </w:rPr>
              <w:t>条に規定する他の法律による医療に関する給付の額をいう。）を控除して得た額が２万円に満たない場合にあっては、当該額</w:t>
            </w:r>
          </w:p>
        </w:tc>
      </w:tr>
    </w:tbl>
    <w:p>
      <w:pPr>
        <w:pStyle w:val="0"/>
        <w:overflowPunct w:val="0"/>
        <w:autoSpaceDE w:val="0"/>
        <w:autoSpaceDN w:val="0"/>
        <w:spacing w:before="90" w:beforeLines="30" w:beforeAutospacing="0"/>
        <w:ind w:left="1168" w:hanging="1168" w:hangingChars="400"/>
        <w:rPr>
          <w:rFonts w:hint="default"/>
        </w:rPr>
      </w:pPr>
      <w:r>
        <w:rPr>
          <w:rFonts w:hint="eastAsia"/>
        </w:rPr>
        <w:t>備考　１　この表において「</w:t>
      </w:r>
      <w:bookmarkStart w:id="1" w:name="bt1ft1notesub1"/>
      <w:r>
        <w:rPr>
          <w:rFonts w:hint="eastAsia"/>
        </w:rPr>
        <w:t>入院患者等</w:t>
      </w:r>
      <w:bookmarkEnd w:id="1"/>
      <w:r>
        <w:rPr>
          <w:rFonts w:hint="eastAsia"/>
        </w:rPr>
        <w:t>の所得割の額の合算額」とは、入院患者並びにその配偶者及び当該入院患者と生計を一にする扶養義務者について、当該入院のあった月の属する年度（当該入院のあった月が４月から６月までの場合にあっては、前年度）分の地方税法（昭和</w:t>
      </w:r>
      <w:r>
        <w:rPr>
          <w:rFonts w:hint="eastAsia"/>
        </w:rPr>
        <w:t>25</w:t>
      </w:r>
      <w:r>
        <w:rPr>
          <w:rFonts w:hint="eastAsia"/>
        </w:rPr>
        <w:t>年法律第</w:t>
      </w:r>
      <w:r>
        <w:rPr>
          <w:rFonts w:hint="eastAsia"/>
        </w:rPr>
        <w:t>226</w:t>
      </w:r>
      <w:r>
        <w:rPr>
          <w:rFonts w:hint="eastAsia"/>
        </w:rPr>
        <w:t>号）の規定による市町村民税（同法の規定による特別区民税を含む。）の所得割（同法第</w:t>
      </w:r>
      <w:r>
        <w:rPr>
          <w:rFonts w:hint="eastAsia"/>
        </w:rPr>
        <w:t>292</w:t>
      </w:r>
      <w:r>
        <w:rPr>
          <w:rFonts w:hint="eastAsia"/>
        </w:rPr>
        <w:t>条第１項第２号に掲げる所得割をいい、同法第</w:t>
      </w:r>
      <w:r>
        <w:rPr>
          <w:rFonts w:hint="eastAsia"/>
        </w:rPr>
        <w:t>328</w:t>
      </w:r>
      <w:r>
        <w:rPr>
          <w:rFonts w:hint="eastAsia"/>
        </w:rPr>
        <w:t>条の規定により課される所得割を除く。）の額（当該額の算定方法については、「精神保健及び精神障害者福祉に関する法律による措置入院患者の費用徴収額、麻薬及び向精神薬取締法による措置入院者の費用徴収額及び感染症の予防及び感染症の患者に対する医療に関する法律による入院患者の自己負担額の認定基準について」（平成７年６月</w:t>
      </w:r>
      <w:r>
        <w:rPr>
          <w:rFonts w:hint="eastAsia"/>
        </w:rPr>
        <w:t>16</w:t>
      </w:r>
      <w:r>
        <w:rPr>
          <w:rFonts w:hint="eastAsia"/>
        </w:rPr>
        <w:t>日付け厚生省発健医第</w:t>
      </w:r>
      <w:r>
        <w:rPr>
          <w:rFonts w:hint="eastAsia"/>
        </w:rPr>
        <w:t>189</w:t>
      </w:r>
      <w:r>
        <w:rPr>
          <w:rFonts w:hint="eastAsia"/>
        </w:rPr>
        <w:t>号厚生事務次官通知）別紙第１の２に定めるところによるものとする。）を合算した額をいう。</w:t>
      </w:r>
    </w:p>
    <w:p>
      <w:pPr>
        <w:pStyle w:val="0"/>
        <w:overflowPunct w:val="0"/>
        <w:autoSpaceDE w:val="0"/>
        <w:autoSpaceDN w:val="0"/>
        <w:ind w:left="1168" w:leftChars="300" w:hanging="292" w:hangingChars="100"/>
        <w:rPr>
          <w:rFonts w:hint="default"/>
        </w:rPr>
      </w:pPr>
      <w:r>
        <w:rPr>
          <w:rFonts w:hint="eastAsia"/>
        </w:rPr>
        <w:t>２　入院患者が月の途中で入院を開始し、又は終了した場合においては、この表の規定による当該月の自己負担額の決定に当たっては、日割計算をするものとし、同表中「２万円」とあるのは、「２万円をその月の実日数で除して得た額に入院していた期間の日数を乗じて得た額」と読み替えるものとする。この場合において、その額に１円未満の端数を生じたときは、当該端数を切り捨てるものとする。</w:t>
      </w:r>
    </w:p>
    <w:p>
      <w:pPr>
        <w:pStyle w:val="0"/>
        <w:overflowPunct w:val="0"/>
        <w:autoSpaceDE w:val="0"/>
        <w:autoSpaceDN w:val="0"/>
        <w:ind w:left="0" w:leftChars="0" w:firstLine="0" w:firstLineChars="0"/>
        <w:rPr>
          <w:rFonts w:hint="default"/>
        </w:rPr>
      </w:pPr>
    </w:p>
    <w:p>
      <w:pPr>
        <w:pStyle w:val="0"/>
        <w:overflowPunct w:val="0"/>
        <w:autoSpaceDE w:val="0"/>
        <w:autoSpaceDN w:val="0"/>
        <w:jc w:val="left"/>
        <w:rPr>
          <w:rFonts w:hint="default"/>
        </w:rPr>
      </w:pPr>
      <w:r>
        <w:rPr>
          <w:rFonts w:hint="default"/>
        </w:rPr>
        <w:br w:type="page"/>
      </w:r>
    </w:p>
    <w:p>
      <w:pPr>
        <w:pStyle w:val="24"/>
        <w:widowControl w:val="0"/>
        <w:overflowPunct w:val="0"/>
        <w:autoSpaceDE w:val="0"/>
        <w:autoSpaceDN w:val="0"/>
        <w:ind w:firstLine="879" w:firstLineChars="300"/>
        <w:jc w:val="both"/>
        <w:rPr>
          <w:rFonts w:hint="default"/>
        </w:rPr>
      </w:pPr>
      <w:r>
        <w:rPr>
          <w:rFonts w:hint="eastAsia" w:ascii="ＭＳ ゴシック" w:hAnsi="ＭＳ ゴシック" w:eastAsia="ＭＳ ゴシック"/>
          <w:b w:val="1"/>
        </w:rPr>
        <w:t>附</w:t>
      </w:r>
      <w:r>
        <w:rPr>
          <w:rFonts w:hint="eastAsia"/>
        </w:rPr>
        <w:t>　</w:t>
      </w:r>
      <w:r>
        <w:rPr>
          <w:rFonts w:hint="eastAsia" w:ascii="ＭＳ ゴシック" w:hAnsi="ＭＳ ゴシック" w:eastAsia="ＭＳ ゴシック"/>
          <w:b w:val="1"/>
        </w:rPr>
        <w:t>則</w:t>
      </w:r>
    </w:p>
    <w:p>
      <w:pPr>
        <w:pStyle w:val="0"/>
        <w:overflowPunct w:val="0"/>
        <w:autoSpaceDE w:val="0"/>
        <w:autoSpaceDN w:val="0"/>
        <w:ind w:firstLine="292" w:firstLineChars="100"/>
        <w:rPr>
          <w:rFonts w:hint="default"/>
        </w:rPr>
      </w:pPr>
      <w:r>
        <w:rPr>
          <w:rFonts w:hint="eastAsia"/>
        </w:rPr>
        <w:t>この規則は、公布の日から施行し、改正後の高知県感染症の予防及び感染症の患者に対する医療に関する法律第</w:t>
      </w:r>
      <w:r>
        <w:rPr>
          <w:rFonts w:hint="eastAsia"/>
        </w:rPr>
        <w:t>37</w:t>
      </w:r>
      <w:r>
        <w:rPr>
          <w:rFonts w:hint="eastAsia"/>
        </w:rPr>
        <w:t>条の規定による入院患者の自己負担に関する規則の規定は、令和元年６月１日から適用する。</w:t>
      </w:r>
    </w:p>
    <w:p>
      <w:pPr>
        <w:pStyle w:val="0"/>
        <w:overflowPunct w:val="0"/>
        <w:autoSpaceDE w:val="0"/>
        <w:autoSpaceDN w:val="0"/>
        <w:ind w:left="292" w:hanging="292" w:hangingChars="10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default"/>
        </w:rPr>
      </w:pPr>
    </w:p>
    <w:p>
      <w:pPr>
        <w:pStyle w:val="0"/>
        <w:overflowPunct w:val="0"/>
        <w:autoSpaceDE w:val="0"/>
        <w:autoSpaceDN w:val="0"/>
        <w:rPr>
          <w:rFonts w:hint="default"/>
        </w:rPr>
      </w:pPr>
      <w:r>
        <w:rPr>
          <w:rFonts w:hint="eastAsia"/>
        </w:rPr>
        <w:t>規　則</w:t>
      </w:r>
    </w:p>
    <w:p>
      <w:pPr>
        <w:pStyle w:val="0"/>
        <w:overflowPunct w:val="0"/>
        <w:autoSpaceDE w:val="0"/>
        <w:autoSpaceDN w:val="0"/>
        <w:ind w:left="584" w:leftChars="100" w:right="876" w:rightChars="300" w:hanging="292" w:hangingChars="100"/>
        <w:rPr>
          <w:rFonts w:hint="default"/>
        </w:rPr>
      </w:pPr>
      <w:r>
        <w:rPr>
          <w:rFonts w:hint="eastAsia"/>
        </w:rPr>
        <w:t>◎高知県感染症の予防及び感染症の患者に対する医療に関する法律第</w:t>
      </w:r>
      <w:r>
        <w:rPr>
          <w:rFonts w:hint="eastAsia"/>
        </w:rPr>
        <w:t>37</w:t>
      </w:r>
      <w:r>
        <w:rPr>
          <w:rFonts w:hint="eastAsia"/>
        </w:rPr>
        <w:t>条の規定による入院患者の自己負担に関する規則の一部を改正する規則</w:t>
      </w:r>
    </w:p>
    <w:p>
      <w:pPr>
        <w:pStyle w:val="0"/>
        <w:overflowPunct w:val="0"/>
        <w:autoSpaceDE w:val="0"/>
        <w:autoSpaceDN w:val="0"/>
        <w:rPr>
          <w:rFonts w:hint="default"/>
        </w:rPr>
      </w:pPr>
    </w:p>
    <w:sectPr>
      <w:pgSz w:w="11906" w:h="16838"/>
      <w:pgMar w:top="1134" w:right="1701" w:bottom="1134" w:left="1701" w:header="851" w:footer="992" w:gutter="0"/>
      <w:cols w:space="720"/>
      <w:textDirection w:val="lrTb"/>
      <w:docGrid w:type="linesAndChars" w:linePitch="323" w:charSpace="147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46"/>
  <w:drawingGridVerticalSpacing w:val="323"/>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overflowPunct w:val="0"/>
      <w:autoSpaceDE w:val="0"/>
      <w:autoSpaceDN w:val="0"/>
      <w:adjustRightInd w:val="0"/>
      <w:snapToGrid w:val="0"/>
    </w:pPr>
    <w:rPr>
      <w:b w:val="1"/>
    </w:rPr>
  </w:style>
  <w:style w:type="paragraph" w:styleId="16">
    <w:name w:val="Body Text Indent"/>
    <w:basedOn w:val="0"/>
    <w:next w:val="16"/>
    <w:link w:val="0"/>
    <w:uiPriority w:val="0"/>
    <w:pPr>
      <w:overflowPunct w:val="0"/>
      <w:autoSpaceDE w:val="0"/>
      <w:autoSpaceDN w:val="0"/>
      <w:adjustRightInd w:val="0"/>
      <w:snapToGrid w:val="0"/>
      <w:ind w:firstLine="293" w:firstLineChars="100"/>
    </w:pPr>
  </w:style>
  <w:style w:type="paragraph" w:styleId="17">
    <w:name w:val="Body Text Indent 2"/>
    <w:basedOn w:val="0"/>
    <w:next w:val="17"/>
    <w:link w:val="0"/>
    <w:uiPriority w:val="0"/>
    <w:pPr>
      <w:overflowPunct w:val="0"/>
      <w:autoSpaceDE w:val="0"/>
      <w:autoSpaceDN w:val="0"/>
      <w:adjustRightInd w:val="0"/>
      <w:snapToGrid w:val="0"/>
      <w:ind w:left="238" w:hanging="238" w:hangingChars="81"/>
    </w:pPr>
  </w:style>
  <w:style w:type="paragraph" w:styleId="18">
    <w:name w:val="Body Text Indent 3"/>
    <w:basedOn w:val="0"/>
    <w:next w:val="18"/>
    <w:link w:val="0"/>
    <w:uiPriority w:val="0"/>
    <w:pPr>
      <w:overflowPunct w:val="0"/>
      <w:autoSpaceDE w:val="0"/>
      <w:autoSpaceDN w:val="0"/>
      <w:adjustRightInd w:val="0"/>
      <w:snapToGrid w:val="0"/>
      <w:spacing w:line="220" w:lineRule="exact"/>
      <w:ind w:left="253" w:hanging="253" w:hangingChars="100"/>
    </w:pPr>
    <w:rPr>
      <w:spacing w:val="-20"/>
    </w:rPr>
  </w:style>
  <w:style w:type="paragraph" w:styleId="19" w:customStyle="1">
    <w:name w:val="stepindent1"/>
    <w:basedOn w:val="0"/>
    <w:next w:val="19"/>
    <w:link w:val="0"/>
    <w:uiPriority w:val="0"/>
    <w:pPr>
      <w:widowControl w:val="1"/>
      <w:wordWrap w:val="0"/>
      <w:spacing w:line="336" w:lineRule="atLeast"/>
      <w:ind w:firstLine="240"/>
      <w:jc w:val="left"/>
    </w:pPr>
    <w:rPr>
      <w:rFonts w:ascii="ＭＳ Ｐゴシック" w:hAnsi="ＭＳ Ｐゴシック" w:eastAsia="ＭＳ Ｐゴシック"/>
      <w:kern w:val="0"/>
      <w:sz w:val="24"/>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rFonts w:ascii="ＭＳ 明朝" w:hAnsi="ＭＳ 明朝"/>
      <w:kern w:val="22"/>
      <w:sz w:val="22"/>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rFonts w:ascii="ＭＳ 明朝" w:hAnsi="ＭＳ 明朝"/>
      <w:kern w:val="22"/>
      <w:sz w:val="22"/>
    </w:rPr>
  </w:style>
  <w:style w:type="paragraph" w:styleId="24" w:customStyle="1">
    <w:name w:val="改正文段落ブロックスタイル_通常_indent0"/>
    <w:basedOn w:val="0"/>
    <w:next w:val="24"/>
    <w:link w:val="0"/>
    <w:uiPriority w:val="0"/>
    <w:pPr>
      <w:widowControl w:val="1"/>
      <w:ind w:firstLine="100" w:firstLineChars="100"/>
      <w:jc w:val="left"/>
    </w:pPr>
    <w:rPr>
      <w:kern w:val="0"/>
    </w:rPr>
  </w:style>
  <w:style w:type="character" w:styleId="25" w:customStyle="1">
    <w:name w:val="add"/>
    <w:next w:val="25"/>
    <w:link w:val="0"/>
    <w:uiPriority w:val="0"/>
    <w:rPr>
      <w:shd w:val="clear" w:color="auto" w:fill="99CCFF"/>
    </w:rPr>
  </w:style>
  <w:style w:type="paragraph" w:styleId="26" w:customStyle="1">
    <w:name w:val="項ブロックスタイル_通常_項建て単項以外"/>
    <w:basedOn w:val="0"/>
    <w:next w:val="26"/>
    <w:link w:val="0"/>
    <w:uiPriority w:val="0"/>
    <w:pPr>
      <w:widowControl w:val="1"/>
      <w:ind w:hanging="100" w:hangingChars="100"/>
      <w:jc w:val="left"/>
    </w:pPr>
    <w:rPr>
      <w:kern w:val="0"/>
    </w:rPr>
  </w:style>
  <w:style w:type="paragraph" w:styleId="27" w:customStyle="1">
    <w:name w:val="前段後段ブロックスタイル_通常"/>
    <w:basedOn w:val="0"/>
    <w:next w:val="27"/>
    <w:link w:val="0"/>
    <w:uiPriority w:val="0"/>
    <w:pPr>
      <w:widowControl w:val="1"/>
      <w:ind w:left="100" w:leftChars="100" w:firstLine="100" w:firstLineChars="100"/>
      <w:jc w:val="left"/>
    </w:pPr>
    <w:rPr>
      <w:kern w:val="0"/>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next w:val="29"/>
    <w:link w:val="28"/>
    <w:uiPriority w:val="0"/>
    <w:rPr>
      <w:rFonts w:ascii="Arial" w:hAnsi="Arial" w:eastAsia="ＭＳ ゴシック"/>
      <w:kern w:val="2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895</TotalTime>
  <Pages>3</Pages>
  <Words>20</Words>
  <Characters>1220</Characters>
  <Application>JUST Note</Application>
  <Lines>102</Lines>
  <Paragraphs>25</Paragraphs>
  <Company>高知県</Company>
  <CharactersWithSpaces>1230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ioas_user</dc:creator>
  <cp:lastModifiedBy>464879</cp:lastModifiedBy>
  <cp:lastPrinted>2019-06-20T23:32:54Z</cp:lastPrinted>
  <dcterms:created xsi:type="dcterms:W3CDTF">2019-02-28T08:14:00Z</dcterms:created>
  <dcterms:modified xsi:type="dcterms:W3CDTF">2019-06-21T01:46:21Z</dcterms:modified>
  <cp:revision>48</cp:revision>
</cp:coreProperties>
</file>