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-571500</wp:posOffset>
                </wp:positionV>
                <wp:extent cx="923925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41" w:firstLineChars="5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45pt;mso-position-vertical-relative:text;mso-position-horizontal-relative:text;v-text-anchor:middle;position:absolute;height:36.75pt;width:72.75pt;margin-left:371.2pt;z-index:2;" o:spid="_x0000_s1026" o:allowincell="t" o:allowoverlap="t" filled="t" fillcolor="#ffffff" stroked="t" strokecolor="#000000" strokeweight="1.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141" w:firstLineChars="50"/>
                        <w:rPr>
                          <w:rFonts w:hint="default" w:ascii="ＭＳ ゴシック" w:hAnsi="ＭＳ ゴシック" w:eastAsia="ＭＳ 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資料４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答申第　号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令和元年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月２日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（宛名）　様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408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高知県公文書管理委員会</w:t>
      </w:r>
    </w:p>
    <w:p>
      <w:pPr>
        <w:pStyle w:val="0"/>
        <w:wordWrap w:val="0"/>
        <w:overflowPunct w:val="0"/>
        <w:autoSpaceDE w:val="0"/>
        <w:autoSpaceDN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会長　山岡　敏明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left="0" w:leftChars="0"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高知県公文書等の管理に関する条例第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条第３項の規定による諮問に</w:t>
      </w:r>
    </w:p>
    <w:p>
      <w:pPr>
        <w:pStyle w:val="0"/>
        <w:wordWrap w:val="0"/>
        <w:overflowPunct w:val="0"/>
        <w:autoSpaceDE w:val="0"/>
        <w:autoSpaceDN w:val="0"/>
        <w:ind w:left="0" w:leftChars="0"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ついて（答申）　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（諮問書文書日付及び文書番号）により諮問のあった下記の事項については、審議の結果、適当と認められます。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（実施機関）の公文書管理規程を立案のとおり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制定することについて</w:t>
      </w: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  <w:sz w:val="24"/>
        </w:rPr>
      </w:pPr>
    </w:p>
    <w:sectPr>
      <w:headerReference r:id="rId5" w:type="default"/>
      <w:pgSz w:w="11906" w:h="16838"/>
      <w:pgMar w:top="1560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9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528</TotalTime>
  <Pages>1</Pages>
  <Words>8</Words>
  <Characters>190</Characters>
  <Application>JUST Note</Application>
  <Lines>26</Lines>
  <Paragraphs>11</Paragraphs>
  <Company>高知県</Company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429300</cp:lastModifiedBy>
  <cp:lastPrinted>2019-02-04T02:40:07Z</cp:lastPrinted>
  <dcterms:created xsi:type="dcterms:W3CDTF">2017-12-13T06:34:00Z</dcterms:created>
  <dcterms:modified xsi:type="dcterms:W3CDTF">2019-11-26T10:21:33Z</dcterms:modified>
  <cp:revision>8</cp:revision>
</cp:coreProperties>
</file>