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40" w:lineRule="auto"/>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rPr>
        <w:t>高知県介護事業所認証評価制度における</w:t>
      </w:r>
    </w:p>
    <w:p>
      <w:pPr>
        <w:pStyle w:val="0"/>
        <w:spacing w:line="240" w:lineRule="auto"/>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rPr>
        <w:t>評価項目Ⅳ「質の高い介護サービスを提供するための取組み」の見直しについて</w:t>
      </w:r>
    </w:p>
    <w:p>
      <w:pPr>
        <w:pStyle w:val="0"/>
        <w:spacing w:line="240" w:lineRule="auto"/>
        <w:ind w:leftChars="0" w:firstLine="0" w:firstLineChars="0"/>
        <w:jc w:val="center"/>
        <w:rPr>
          <w:rFonts w:hint="eastAsia" w:ascii="ＭＳ Ｐゴシック" w:hAnsi="ＭＳ Ｐゴシック" w:eastAsia="ＭＳ Ｐゴシック"/>
        </w:rPr>
      </w:pPr>
    </w:p>
    <w:p>
      <w:pPr>
        <w:pStyle w:val="0"/>
        <w:spacing w:line="240" w:lineRule="auto"/>
        <w:ind w:left="0" w:leftChars="0" w:firstLine="210" w:firstLineChars="100"/>
        <w:jc w:val="left"/>
        <w:rPr>
          <w:rFonts w:hint="eastAsia" w:ascii="ＭＳ Ｐゴシック" w:hAnsi="ＭＳ Ｐゴシック" w:eastAsia="ＭＳ Ｐゴシック"/>
        </w:rPr>
      </w:pPr>
      <w:r>
        <w:rPr>
          <w:rFonts w:hint="eastAsia" w:ascii="ＭＳ Ｐゴシック" w:hAnsi="ＭＳ Ｐゴシック" w:eastAsia="ＭＳ Ｐゴシック"/>
        </w:rPr>
        <w:t>高知県介護事業所認証評価制度を運用する中で、介護事業所のご意見、加算の取得率等を踏まえ、評価項目Ⅳ「質の高い介護サービスを提供するための取組み」の評価基準の見直しを行うことといたしました。</w:t>
      </w:r>
    </w:p>
    <w:p>
      <w:pPr>
        <w:pStyle w:val="0"/>
        <w:spacing w:line="240" w:lineRule="auto"/>
        <w:ind w:left="0" w:leftChars="0" w:firstLine="210" w:firstLineChars="100"/>
        <w:jc w:val="left"/>
        <w:rPr>
          <w:rFonts w:hint="eastAsia" w:ascii="ＭＳ Ｐゴシック" w:hAnsi="ＭＳ Ｐゴシック" w:eastAsia="ＭＳ Ｐゴシック"/>
        </w:rPr>
      </w:pPr>
    </w:p>
    <w:p>
      <w:pPr>
        <w:pStyle w:val="0"/>
        <w:spacing w:line="240" w:lineRule="auto"/>
        <w:ind w:leftChars="0" w:firstLineChars="0"/>
        <w:rPr>
          <w:rFonts w:hint="eastAsia"/>
        </w:rPr>
      </w:pPr>
      <w:r>
        <w:rPr>
          <w:rFonts w:hint="eastAsia" w:ascii="ＭＳ Ｐゴシック" w:hAnsi="ＭＳ Ｐゴシック" w:eastAsia="ＭＳ Ｐゴシック"/>
        </w:rPr>
        <w:t>【改正後】</w:t>
      </w:r>
    </w:p>
    <w:p>
      <w:pPr>
        <w:pStyle w:val="0"/>
        <w:spacing w:line="240" w:lineRule="auto"/>
        <w:ind w:left="0" w:leftChars="0" w:firstLine="210" w:firstLineChars="100"/>
        <w:rPr>
          <w:rFonts w:hint="eastAsia" w:ascii="ＭＳ 明朝" w:hAnsi="ＭＳ 明朝" w:eastAsia="ＭＳ 明朝"/>
        </w:rPr>
      </w:pPr>
      <w:r>
        <w:rPr>
          <w:rFonts w:hint="eastAsia" w:ascii="ＭＳ 明朝" w:hAnsi="ＭＳ 明朝" w:eastAsia="ＭＳ 明朝"/>
        </w:rPr>
        <w:t>以下の要件を満たすこと。</w:t>
      </w:r>
      <w:r>
        <w:rPr>
          <w:rFonts w:hint="eastAsia" w:ascii="ＭＳ 明朝" w:hAnsi="ＭＳ 明朝" w:eastAsia="ＭＳ 明朝"/>
          <w:u w:val="single" w:color="auto"/>
        </w:rPr>
        <w:t>ただし、体制強化加算の取得については、加算を取得していない場合でも、加算取得の要件を満たしている場合は、加算を取得していない理由書と体制強化加算の</w:t>
      </w:r>
      <w:bookmarkStart w:id="0" w:name="_GoBack"/>
      <w:bookmarkEnd w:id="0"/>
      <w:r>
        <w:rPr>
          <w:rFonts w:hint="eastAsia" w:ascii="ＭＳ 明朝" w:hAnsi="ＭＳ 明朝" w:eastAsia="ＭＳ 明朝"/>
          <w:u w:val="single" w:color="auto"/>
        </w:rPr>
        <w:t>要件を満たすことが確認できる書類を添付して申し立てることにより、認証基準を満たすこととする。</w:t>
      </w:r>
    </w:p>
    <w:tbl>
      <w:tblPr>
        <w:tblStyle w:val="19"/>
        <w:tblpPr w:leftFromText="0" w:rightFromText="0" w:topFromText="0" w:bottomFromText="0" w:vertAnchor="text" w:horzAnchor="margin" w:tblpX="139" w:tblpY="120"/>
        <w:tblOverlap w:val="never"/>
        <w:tblW w:w="8866" w:type="dxa"/>
        <w:tblLayout w:type="fixed"/>
        <w:tblLook w:firstRow="1" w:lastRow="0" w:firstColumn="1" w:lastColumn="0" w:noHBand="0" w:noVBand="1" w:val="04A0"/>
      </w:tblPr>
      <w:tblGrid>
        <w:gridCol w:w="3799"/>
        <w:gridCol w:w="5067"/>
      </w:tblGrid>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サービス種別</w:t>
            </w:r>
          </w:p>
        </w:tc>
        <w:tc>
          <w:tcPr>
            <w:tcW w:w="5067" w:type="dxa"/>
            <w:vAlign w:val="top"/>
          </w:tcPr>
          <w:p>
            <w:pPr>
              <w:pStyle w:val="17"/>
              <w:tabs>
                <w:tab w:val="left" w:leader="none" w:pos="2127"/>
              </w:tabs>
              <w:spacing w:before="0" w:beforeLines="0" w:beforeAutospacing="0" w:after="0" w:afterLines="0" w:afterAutospacing="0" w:line="240" w:lineRule="auto"/>
              <w:ind w:left="0" w:firstLine="0" w:firstLineChars="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対象となる加算</w:t>
            </w: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介護老人福祉施設</w:t>
            </w:r>
          </w:p>
        </w:tc>
        <w:tc>
          <w:tcPr>
            <w:tcW w:w="5067" w:type="dxa"/>
            <w:vMerge w:val="restart"/>
            <w:vAlign w:val="top"/>
          </w:tcPr>
          <w:p>
            <w:pPr>
              <w:pStyle w:val="17"/>
              <w:spacing w:before="0" w:beforeLines="0" w:beforeAutospacing="0" w:after="0" w:afterLines="0" w:afterAutospacing="0" w:line="240" w:lineRule="auto"/>
              <w:ind w:left="210" w:hanging="210" w:hangingChars="100"/>
              <w:rPr>
                <w:rFonts w:hint="eastAsia" w:ascii="ＭＳ Ｐゴシック" w:hAnsi="ＭＳ Ｐゴシック" w:eastAsia="ＭＳ Ｐゴシック"/>
                <w:sz w:val="20"/>
              </w:rPr>
            </w:pPr>
            <w:r>
              <w:rPr>
                <w:rFonts w:hint="eastAsia" w:ascii="ＭＳ Ｐゴシック" w:hAnsi="ＭＳ Ｐゴシック" w:eastAsia="ＭＳ Ｐゴシック"/>
                <w:sz w:val="20"/>
              </w:rPr>
              <w:t>□「サービス提供体制強化加算」又は「日常生活継続支援</w:t>
            </w:r>
          </w:p>
          <w:p>
            <w:pPr>
              <w:pStyle w:val="17"/>
              <w:spacing w:before="0" w:beforeLines="0" w:beforeAutospacing="0" w:after="0" w:afterLines="0" w:afterAutospacing="0" w:line="240" w:lineRule="auto"/>
              <w:ind w:left="210" w:leftChars="10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加算」の取得</w:t>
            </w: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介護老人福祉施設（地域密着）</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介護老人保健施設</w:t>
            </w:r>
          </w:p>
        </w:tc>
        <w:tc>
          <w:tcPr>
            <w:tcW w:w="5067" w:type="dxa"/>
            <w:vMerge w:val="restart"/>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□「サービス提供体制強化加算」の取得</w:t>
            </w: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介護療養型医療施設</w:t>
            </w:r>
          </w:p>
        </w:tc>
        <w:tc>
          <w:tcPr>
            <w:tcW w:w="5067" w:type="dxa"/>
            <w:vMerge w:val="continue"/>
            <w:vAlign w:val="top"/>
          </w:tcPr>
          <w:p>
            <w:pPr>
              <w:pStyle w:val="17"/>
              <w:tabs>
                <w:tab w:val="left" w:leader="none" w:pos="2127"/>
              </w:tabs>
              <w:ind w:left="0" w:firstLine="0" w:firstLineChars="0"/>
              <w:rPr>
                <w:rFonts w:hint="default"/>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介護医療院</w:t>
            </w:r>
          </w:p>
        </w:tc>
        <w:tc>
          <w:tcPr>
            <w:tcW w:w="5067" w:type="dxa"/>
            <w:vMerge w:val="continue"/>
            <w:vAlign w:val="top"/>
          </w:tcPr>
          <w:p>
            <w:pPr>
              <w:pStyle w:val="17"/>
              <w:tabs>
                <w:tab w:val="left" w:leader="none" w:pos="2127"/>
              </w:tabs>
              <w:ind w:left="0" w:firstLine="0" w:firstLineChars="0"/>
              <w:rPr>
                <w:rFonts w:hint="default"/>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短期入所生活介護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短期入所療養介護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特定施設入居者生活介護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特定施設入居者生活介護（地域密着）</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認知症対応型共同生活介護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認知症対応型通所介護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小規模多機能型居宅介護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訪問介護</w:t>
            </w:r>
          </w:p>
        </w:tc>
        <w:tc>
          <w:tcPr>
            <w:tcW w:w="5067"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□「特定事業所加算」の取得又は「勤続３年以上の職員が総数の</w:t>
            </w:r>
            <w:r>
              <w:rPr>
                <w:rFonts w:hint="eastAsia" w:ascii="ＭＳ Ｐゴシック" w:hAnsi="ＭＳ Ｐゴシック" w:eastAsia="ＭＳ Ｐゴシック"/>
                <w:sz w:val="20"/>
              </w:rPr>
              <w:t>30</w:t>
            </w:r>
            <w:r>
              <w:rPr>
                <w:rFonts w:hint="eastAsia" w:ascii="ＭＳ Ｐゴシック" w:hAnsi="ＭＳ Ｐゴシック" w:eastAsia="ＭＳ Ｐゴシック"/>
                <w:sz w:val="20"/>
              </w:rPr>
              <w:t>％以上配置されていること」</w:t>
            </w: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訪問入浴介護</w:t>
            </w:r>
          </w:p>
        </w:tc>
        <w:tc>
          <w:tcPr>
            <w:tcW w:w="5067" w:type="dxa"/>
            <w:vMerge w:val="restart"/>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□「サービス提供体制強化加算」の取得</w:t>
            </w: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通所介護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通所介護（地域密着）</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定期巡回・随時対応型訪問介護看護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複合型サービス</w:t>
            </w:r>
          </w:p>
        </w:tc>
        <w:tc>
          <w:tcPr>
            <w:tcW w:w="5067" w:type="dxa"/>
            <w:vMerge w:val="continue"/>
            <w:vAlign w:val="top"/>
          </w:tcPr>
          <w:p>
            <w:pPr>
              <w:pStyle w:val="0"/>
              <w:rPr>
                <w:rFonts w:hint="eastAsia"/>
              </w:rPr>
            </w:pPr>
          </w:p>
        </w:tc>
      </w:tr>
    </w:tbl>
    <w:p>
      <w:pPr>
        <w:pStyle w:val="0"/>
        <w:spacing w:line="240" w:lineRule="auto"/>
        <w:ind w:left="0" w:leftChars="0" w:hanging="840" w:hangingChars="400"/>
        <w:rPr>
          <w:rFonts w:hint="eastAsia" w:ascii="ＭＳ Ｐゴシック" w:hAnsi="ＭＳ Ｐゴシック" w:eastAsia="ＭＳ Ｐゴシック"/>
        </w:rPr>
      </w:pPr>
    </w:p>
    <w:p>
      <w:pPr>
        <w:pStyle w:val="0"/>
        <w:spacing w:line="240" w:lineRule="auto"/>
        <w:ind w:left="0" w:leftChars="0" w:hanging="840" w:hangingChars="400"/>
        <w:rPr>
          <w:rFonts w:hint="eastAsia" w:ascii="ＭＳ Ｐゴシック" w:hAnsi="ＭＳ Ｐゴシック" w:eastAsia="ＭＳ Ｐゴシック"/>
        </w:rPr>
      </w:pPr>
    </w:p>
    <w:p>
      <w:pPr>
        <w:pStyle w:val="0"/>
        <w:spacing w:line="240" w:lineRule="auto"/>
        <w:ind w:left="0" w:leftChars="0" w:hanging="840" w:hangingChars="400"/>
        <w:rPr>
          <w:rFonts w:hint="eastAsia" w:ascii="ＭＳ Ｐゴシック" w:hAnsi="ＭＳ Ｐゴシック" w:eastAsia="ＭＳ Ｐゴシック"/>
        </w:rPr>
      </w:pPr>
    </w:p>
    <w:p>
      <w:pPr>
        <w:pStyle w:val="0"/>
        <w:spacing w:line="240" w:lineRule="auto"/>
        <w:ind w:left="0" w:leftChars="0" w:firstLine="0" w:firstLineChars="0"/>
        <w:jc w:val="left"/>
        <w:rPr>
          <w:rFonts w:hint="eastAsia" w:ascii="ＭＳ Ｐゴシック" w:hAnsi="ＭＳ Ｐゴシック" w:eastAsia="ＭＳ Ｐゴシック"/>
        </w:rPr>
      </w:pPr>
      <w:r>
        <w:rPr>
          <w:rFonts w:hint="eastAsia" w:ascii="ＭＳ Ｐゴシック" w:hAnsi="ＭＳ Ｐゴシック" w:eastAsia="ＭＳ Ｐゴシック"/>
        </w:rPr>
        <w:t>【改正前】</w:t>
      </w:r>
    </w:p>
    <w:tbl>
      <w:tblPr>
        <w:tblStyle w:val="19"/>
        <w:tblpPr w:leftFromText="0" w:rightFromText="0" w:topFromText="0" w:bottomFromText="0" w:vertAnchor="text" w:horzAnchor="margin" w:tblpX="124" w:tblpY="330"/>
        <w:tblOverlap w:val="never"/>
        <w:tblW w:w="8866" w:type="dxa"/>
        <w:tblLayout w:type="fixed"/>
        <w:tblLook w:firstRow="1" w:lastRow="0" w:firstColumn="1" w:lastColumn="0" w:noHBand="0" w:noVBand="1" w:val="04A0"/>
      </w:tblPr>
      <w:tblGrid>
        <w:gridCol w:w="3799"/>
        <w:gridCol w:w="5067"/>
      </w:tblGrid>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サービス種別</w:t>
            </w:r>
          </w:p>
        </w:tc>
        <w:tc>
          <w:tcPr>
            <w:tcW w:w="5067" w:type="dxa"/>
            <w:vAlign w:val="top"/>
          </w:tcPr>
          <w:p>
            <w:pPr>
              <w:pStyle w:val="17"/>
              <w:tabs>
                <w:tab w:val="left" w:leader="none" w:pos="2127"/>
              </w:tabs>
              <w:spacing w:before="0" w:beforeLines="0" w:beforeAutospacing="0" w:after="0" w:afterLines="0" w:afterAutospacing="0" w:line="240" w:lineRule="auto"/>
              <w:ind w:left="0" w:firstLine="0" w:firstLineChars="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対象となる加算</w:t>
            </w: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介護老人福祉施設</w:t>
            </w:r>
          </w:p>
        </w:tc>
        <w:tc>
          <w:tcPr>
            <w:tcW w:w="5067" w:type="dxa"/>
            <w:vMerge w:val="restart"/>
            <w:vAlign w:val="top"/>
          </w:tcPr>
          <w:p>
            <w:pPr>
              <w:pStyle w:val="17"/>
              <w:spacing w:before="0" w:beforeLines="0" w:beforeAutospacing="0" w:after="0" w:afterLines="0" w:afterAutospacing="0" w:line="240" w:lineRule="auto"/>
              <w:ind w:left="210" w:hanging="210" w:hangingChars="100"/>
              <w:rPr>
                <w:rFonts w:hint="eastAsia" w:ascii="ＭＳ Ｐゴシック" w:hAnsi="ＭＳ Ｐゴシック" w:eastAsia="ＭＳ Ｐゴシック"/>
                <w:sz w:val="20"/>
              </w:rPr>
            </w:pPr>
            <w:r>
              <w:rPr>
                <w:rFonts w:hint="eastAsia" w:ascii="ＭＳ Ｐゴシック" w:hAnsi="ＭＳ Ｐゴシック" w:eastAsia="ＭＳ Ｐゴシック"/>
                <w:sz w:val="20"/>
              </w:rPr>
              <w:t>□サービス提供体制強化加算又は日常生活継続支援</w:t>
            </w:r>
          </w:p>
          <w:p>
            <w:pPr>
              <w:pStyle w:val="17"/>
              <w:spacing w:before="0" w:beforeLines="0" w:beforeAutospacing="0" w:after="0" w:afterLines="0" w:afterAutospacing="0" w:line="240" w:lineRule="auto"/>
              <w:ind w:left="210" w:leftChars="10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加算</w:t>
            </w: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介護老人福祉施設（地域密着）</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介護老人保健施設</w:t>
            </w:r>
          </w:p>
        </w:tc>
        <w:tc>
          <w:tcPr>
            <w:tcW w:w="5067" w:type="dxa"/>
            <w:vMerge w:val="restart"/>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□サービス提供体制強化加算</w:t>
            </w: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介護療養型医療施設</w:t>
            </w:r>
          </w:p>
        </w:tc>
        <w:tc>
          <w:tcPr>
            <w:tcW w:w="5067" w:type="dxa"/>
            <w:vMerge w:val="continue"/>
            <w:vAlign w:val="top"/>
          </w:tcPr>
          <w:p>
            <w:pPr>
              <w:pStyle w:val="17"/>
              <w:tabs>
                <w:tab w:val="left" w:leader="none" w:pos="2127"/>
              </w:tabs>
              <w:ind w:left="0" w:firstLine="0" w:firstLineChars="0"/>
              <w:rPr>
                <w:rFonts w:hint="default"/>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介護医療院</w:t>
            </w:r>
          </w:p>
        </w:tc>
        <w:tc>
          <w:tcPr>
            <w:tcW w:w="5067" w:type="dxa"/>
            <w:vMerge w:val="continue"/>
            <w:vAlign w:val="top"/>
          </w:tcPr>
          <w:p>
            <w:pPr>
              <w:pStyle w:val="17"/>
              <w:tabs>
                <w:tab w:val="left" w:leader="none" w:pos="2127"/>
              </w:tabs>
              <w:ind w:left="0" w:firstLine="0" w:firstLineChars="0"/>
              <w:rPr>
                <w:rFonts w:hint="default"/>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短期入所生活介護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短期入所療養介護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特定施設入居者生活介護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特定施設入居者生活介護（地域密着）</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認知症対応型共同生活介護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認知症対応型通所介護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小規模多機能型居宅介護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訪問介護</w:t>
            </w:r>
          </w:p>
        </w:tc>
        <w:tc>
          <w:tcPr>
            <w:tcW w:w="5067"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□特定事業所加算</w:t>
            </w: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訪問入浴介護</w:t>
            </w:r>
          </w:p>
        </w:tc>
        <w:tc>
          <w:tcPr>
            <w:tcW w:w="5067" w:type="dxa"/>
            <w:vMerge w:val="restart"/>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□サービス提供体制強化加算</w:t>
            </w: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通所介護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通所介護（地域密着）</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定期巡回・随時対応型訪問介護看護</w:t>
            </w:r>
          </w:p>
        </w:tc>
        <w:tc>
          <w:tcPr>
            <w:tcW w:w="5067" w:type="dxa"/>
            <w:vMerge w:val="continue"/>
            <w:vAlign w:val="top"/>
          </w:tcPr>
          <w:p>
            <w:pPr>
              <w:pStyle w:val="0"/>
              <w:rPr>
                <w:rFonts w:hint="eastAsia"/>
              </w:rPr>
            </w:pPr>
          </w:p>
        </w:tc>
      </w:tr>
      <w:tr>
        <w:trPr/>
        <w:tc>
          <w:tcPr>
            <w:tcW w:w="3799" w:type="dxa"/>
            <w:vAlign w:val="top"/>
          </w:tcPr>
          <w:p>
            <w:pPr>
              <w:pStyle w:val="17"/>
              <w:tabs>
                <w:tab w:val="left" w:leader="none" w:pos="2127"/>
              </w:tabs>
              <w:spacing w:before="0" w:beforeLines="0" w:beforeAutospacing="0" w:after="0" w:afterLines="0" w:afterAutospacing="0" w:line="240" w:lineRule="auto"/>
              <w:ind w:left="0" w:firstLine="0" w:firstLineChars="0"/>
              <w:rPr>
                <w:rFonts w:hint="eastAsia" w:ascii="ＭＳ Ｐゴシック" w:hAnsi="ＭＳ Ｐゴシック" w:eastAsia="ＭＳ Ｐゴシック"/>
                <w:sz w:val="20"/>
              </w:rPr>
            </w:pPr>
            <w:r>
              <w:rPr>
                <w:rFonts w:hint="eastAsia" w:ascii="ＭＳ Ｐゴシック" w:hAnsi="ＭＳ Ｐゴシック" w:eastAsia="ＭＳ Ｐゴシック"/>
                <w:sz w:val="20"/>
              </w:rPr>
              <w:t>複合型サービス</w:t>
            </w:r>
          </w:p>
        </w:tc>
        <w:tc>
          <w:tcPr>
            <w:tcW w:w="5067" w:type="dxa"/>
            <w:vMerge w:val="continue"/>
            <w:vAlign w:val="top"/>
          </w:tcPr>
          <w:p>
            <w:pPr>
              <w:pStyle w:val="0"/>
              <w:rPr>
                <w:rFonts w:hint="eastAsia"/>
              </w:rPr>
            </w:pPr>
          </w:p>
        </w:tc>
      </w:tr>
    </w:tbl>
    <w:p>
      <w:pPr>
        <w:pStyle w:val="0"/>
        <w:spacing w:line="240" w:lineRule="auto"/>
        <w:rPr>
          <w:rFonts w:hint="eastAsia"/>
        </w:rPr>
      </w:pPr>
      <w:r>
        <w:rPr>
          <w:rFonts w:hint="eastAsia"/>
        </w:rPr>
        <w:t>　対象となる体制強化加算を取得していること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チェック項目"/>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20" w:leftChars="0" w:rightChars="0" w:hanging="420" w:hangingChars="200"/>
      <w:contextualSpacing w:val="0"/>
      <w:mirrorIndents w:val="0"/>
      <w:jc w:val="both"/>
      <w:outlineLvl w:val="9"/>
    </w:pPr>
    <w:rPr>
      <w:rFonts w:ascii="Meiryo UI" w:hAnsi="Meiryo UI" w:eastAsia="Meiryo UI"/>
      <w:dstrike w:val="0"/>
      <w:color w:val="auto"/>
      <w:w w:val="100"/>
      <w:kern w:val="0"/>
      <w:sz w:val="21"/>
      <w:highlight w:val="none"/>
      <w:u w:val="none" w:color="auto"/>
      <w:bdr w:val="none" w:color="auto" w:sz="0" w:space="0"/>
      <w:shd w:val="clear" w:color="auto" w:fill="auto"/>
      <w:vertAlign w:val="baseline"/>
      <w:em w:val="none"/>
    </w:rPr>
  </w:style>
  <w:style w:type="character" w:styleId="18" w:customStyle="1">
    <w:name w:val="チェック項目 (文字)"/>
    <w:basedOn w:val="10"/>
    <w:next w:val="18"/>
    <w:link w:val="17"/>
    <w:uiPriority w:val="0"/>
    <w:rPr>
      <w:rFonts w:ascii="Meiryo UI" w:hAnsi="Meiryo UI" w:eastAsia="Meiryo UI"/>
      <w:kern w:val="0"/>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565</TotalTime>
  <Pages>2</Pages>
  <Words>1</Words>
  <Characters>835</Characters>
  <Application>JUST Note</Application>
  <Lines>544</Lines>
  <Paragraphs>57</Paragraphs>
  <CharactersWithSpaces>836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442473</cp:lastModifiedBy>
  <cp:lastPrinted>2019-11-28T08:15:53Z</cp:lastPrinted>
  <dcterms:modified xsi:type="dcterms:W3CDTF">2019-11-29T08:12:16Z</dcterms:modified>
  <cp:revision>11</cp:revision>
</cp:coreProperties>
</file>