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20" w:lineRule="exact"/>
        <w:jc w:val="center"/>
        <w:rPr>
          <w:rFonts w:hint="default" w:ascii="Meiryo UI" w:hAnsi="Meiryo UI" w:eastAsia="Meiryo UI"/>
          <w:color w:val="auto"/>
        </w:rPr>
      </w:pPr>
      <w:r>
        <w:rPr>
          <w:rFonts w:hint="eastAsia" w:ascii="Meiryo UI" w:hAnsi="Meiryo UI" w:eastAsia="Meiryo UI"/>
          <w:b w:val="1"/>
          <w:color w:val="auto"/>
          <w:sz w:val="28"/>
        </w:rPr>
        <w:t>高知県介護事業所認証評価制度　審査項目チェックシート</w:t>
      </w:r>
    </w:p>
    <w:p>
      <w:pPr>
        <w:pStyle w:val="0"/>
        <w:jc w:val="center"/>
        <w:rPr>
          <w:rFonts w:hint="default" w:ascii="Meiryo UI" w:hAnsi="Meiryo UI" w:eastAsia="Meiryo UI"/>
          <w:color w:val="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96520</wp:posOffset>
                </wp:positionH>
                <wp:positionV relativeFrom="paragraph">
                  <wp:posOffset>350520</wp:posOffset>
                </wp:positionV>
                <wp:extent cx="5798185" cy="208216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8185" cy="2082165"/>
                        </a:xfrm>
                        <a:prstGeom prst="rect">
                          <a:avLst/>
                        </a:prstGeom>
                        <a:noFill/>
                        <a:ln w="38100" cap="flat" cmpd="dbl"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27.6pt;mso-position-vertical-relative:text;mso-position-horizontal-relative:text;position:absolute;height:163.95pt;mso-wrap-distance-top:0pt;width:456.55pt;mso-wrap-distance-left:5.65pt;margin-left:7.6pt;z-index:2;" o:spid="_x0000_s1026" o:allowincell="t" o:allowoverlap="t" filled="f" stroked="t" strokecolor="#42709c" strokeweight="3pt" o:spt="1">
                <v:fill/>
                <v:stroke linestyle="thinThin" miterlimit="8" endcap="flat" dashstyle="solid" filltype="solid"/>
                <v:textbox style="layout-flow:horizontal;"/>
                <v:imagedata o:title=""/>
                <w10:wrap type="none" anchorx="text" anchory="text"/>
              </v:rect>
            </w:pict>
          </mc:Fallback>
        </mc:AlternateContent>
      </w:r>
    </w:p>
    <w:p>
      <w:pPr>
        <w:pStyle w:val="0"/>
        <w:spacing w:line="320" w:lineRule="exact"/>
        <w:ind w:left="840" w:leftChars="200" w:right="279" w:rightChars="133" w:hanging="420" w:hangingChars="200"/>
        <w:rPr>
          <w:rFonts w:hint="eastAsia" w:ascii="Meiryo UI" w:hAnsi="Meiryo UI" w:eastAsia="Meiryo UI"/>
          <w:color w:val="auto"/>
        </w:rPr>
      </w:pPr>
      <w:r>
        <w:rPr>
          <w:rFonts w:hint="eastAsia" w:ascii="Meiryo UI" w:hAnsi="Meiryo UI" w:eastAsia="Meiryo UI"/>
          <w:color w:val="auto"/>
        </w:rPr>
        <w:t>１</w:t>
      </w:r>
      <w:r>
        <w:rPr>
          <w:rFonts w:hint="eastAsia" w:ascii="Meiryo UI" w:hAnsi="Meiryo UI" w:eastAsia="Meiryo UI"/>
          <w:color w:val="auto"/>
        </w:rPr>
        <w:t>.</w:t>
      </w:r>
      <w:r>
        <w:rPr>
          <w:rFonts w:hint="eastAsia" w:ascii="Meiryo UI" w:hAnsi="Meiryo UI" w:eastAsia="Meiryo UI"/>
          <w:color w:val="auto"/>
        </w:rPr>
        <w:t>　当制度では、介護事業所で働く「介護職員」を対象としています。</w:t>
      </w:r>
    </w:p>
    <w:p>
      <w:pPr>
        <w:pStyle w:val="0"/>
        <w:spacing w:line="320" w:lineRule="exact"/>
        <w:ind w:left="840" w:leftChars="400" w:right="279" w:rightChars="133" w:firstLine="0" w:firstLineChars="0"/>
        <w:rPr>
          <w:rFonts w:hint="eastAsia" w:ascii="Meiryo UI" w:hAnsi="Meiryo UI" w:eastAsia="Meiryo UI"/>
          <w:color w:val="auto"/>
        </w:rPr>
      </w:pPr>
      <w:r>
        <w:rPr>
          <w:rFonts w:hint="eastAsia" w:ascii="Meiryo UI" w:hAnsi="Meiryo UI" w:eastAsia="Meiryo UI"/>
          <w:color w:val="auto"/>
        </w:rPr>
        <w:t>そのため、生活相談員や看護師、事務員などその他の職種の方は審査の対象となりません。</w:t>
      </w:r>
    </w:p>
    <w:p>
      <w:pPr>
        <w:pStyle w:val="0"/>
        <w:spacing w:line="320" w:lineRule="exact"/>
        <w:ind w:left="840" w:leftChars="200" w:right="279" w:rightChars="133" w:hanging="420" w:hangingChars="200"/>
        <w:rPr>
          <w:rFonts w:hint="eastAsia" w:ascii="Meiryo UI" w:hAnsi="Meiryo UI" w:eastAsia="Meiryo UI"/>
          <w:color w:val="auto"/>
        </w:rPr>
      </w:pPr>
    </w:p>
    <w:p>
      <w:pPr>
        <w:pStyle w:val="0"/>
        <w:spacing w:line="320" w:lineRule="exact"/>
        <w:ind w:left="840" w:leftChars="200" w:right="279" w:rightChars="133" w:hanging="420" w:hangingChars="200"/>
        <w:rPr>
          <w:rFonts w:hint="eastAsia" w:ascii="Meiryo UI" w:hAnsi="Meiryo UI" w:eastAsia="Meiryo UI"/>
          <w:color w:val="auto"/>
        </w:rPr>
      </w:pPr>
      <w:r>
        <w:rPr>
          <w:rFonts w:hint="eastAsia" w:ascii="Meiryo UI" w:hAnsi="Meiryo UI" w:eastAsia="Meiryo UI"/>
          <w:color w:val="auto"/>
        </w:rPr>
        <w:t>２．本制度では、「新規採用者」、「非正規職員」及び「指導職員」を、以下のとおり定義しています。</w:t>
      </w:r>
    </w:p>
    <w:p>
      <w:pPr>
        <w:pStyle w:val="0"/>
        <w:spacing w:line="320" w:lineRule="exact"/>
        <w:ind w:left="840" w:leftChars="200" w:right="279" w:rightChars="133" w:hanging="420" w:hangingChars="200"/>
        <w:rPr>
          <w:rFonts w:hint="eastAsia" w:ascii="Meiryo UI" w:hAnsi="Meiryo UI" w:eastAsia="Meiryo UI"/>
          <w:color w:val="auto"/>
        </w:rPr>
      </w:pPr>
      <w:r>
        <w:rPr>
          <w:rFonts w:hint="eastAsia" w:ascii="Meiryo UI" w:hAnsi="Meiryo UI" w:eastAsia="Meiryo UI"/>
          <w:color w:val="auto"/>
        </w:rPr>
        <w:t>　　　新規採用者：介護業務未経験の新規採用者（勤続３年未満）</w:t>
      </w:r>
    </w:p>
    <w:p>
      <w:pPr>
        <w:pStyle w:val="0"/>
        <w:spacing w:line="320" w:lineRule="exact"/>
        <w:ind w:left="840" w:leftChars="200" w:right="279" w:rightChars="133" w:hanging="420" w:hangingChars="200"/>
        <w:rPr>
          <w:rFonts w:hint="eastAsia" w:ascii="Meiryo UI" w:hAnsi="Meiryo UI" w:eastAsia="Meiryo UI"/>
          <w:color w:val="auto"/>
        </w:rPr>
      </w:pPr>
      <w:r>
        <w:rPr>
          <w:rFonts w:hint="eastAsia" w:ascii="Meiryo UI" w:hAnsi="Meiryo UI" w:eastAsia="Meiryo UI"/>
          <w:color w:val="auto"/>
        </w:rPr>
        <w:t>　　　非正規職員：有期契約職員（無期転換職員を含む）</w:t>
      </w:r>
    </w:p>
    <w:p>
      <w:pPr>
        <w:pStyle w:val="0"/>
        <w:spacing w:line="320" w:lineRule="exact"/>
        <w:ind w:left="840" w:leftChars="200" w:right="279" w:rightChars="133" w:hanging="420" w:hangingChars="200"/>
        <w:rPr>
          <w:rFonts w:hint="default" w:ascii="Meiryo UI" w:hAnsi="Meiryo UI" w:eastAsia="Meiryo UI"/>
          <w:color w:val="auto"/>
        </w:rPr>
      </w:pPr>
      <w:r>
        <w:rPr>
          <w:rFonts w:hint="eastAsia" w:ascii="Meiryo UI" w:hAnsi="Meiryo UI" w:eastAsia="Meiryo UI"/>
          <w:color w:val="auto"/>
        </w:rPr>
        <w:t>　　　指導職員：介護現場における指導的役割を担う職員</w:t>
      </w:r>
    </w:p>
    <w:p>
      <w:pPr>
        <w:pStyle w:val="0"/>
        <w:spacing w:line="320" w:lineRule="exact"/>
        <w:ind w:left="840" w:leftChars="200" w:right="279" w:rightChars="133" w:hanging="420" w:hangingChars="200"/>
        <w:rPr>
          <w:rFonts w:hint="default" w:ascii="Meiryo UI" w:hAnsi="Meiryo UI" w:eastAsia="Meiryo UI"/>
          <w:color w:val="auto"/>
        </w:rPr>
      </w:pPr>
    </w:p>
    <w:p>
      <w:pPr>
        <w:pStyle w:val="0"/>
        <w:spacing w:line="320" w:lineRule="exact"/>
        <w:ind w:left="840" w:leftChars="200" w:right="279" w:rightChars="133" w:hanging="420" w:hangingChars="200"/>
        <w:rPr>
          <w:rFonts w:hint="default" w:ascii="Meiryo UI" w:hAnsi="Meiryo UI" w:eastAsia="Meiryo UI"/>
          <w:color w:val="auto"/>
        </w:rPr>
      </w:pPr>
      <w:r>
        <w:rPr>
          <w:rFonts w:hint="eastAsia" w:ascii="Meiryo UI" w:hAnsi="Meiryo UI" w:eastAsia="Meiryo UI"/>
          <w:color w:val="auto"/>
        </w:rPr>
        <w:t>３</w:t>
      </w:r>
      <w:r>
        <w:rPr>
          <w:rFonts w:hint="eastAsia" w:ascii="Meiryo UI" w:hAnsi="Meiryo UI" w:eastAsia="Meiryo UI"/>
          <w:color w:val="auto"/>
        </w:rPr>
        <w:t>.</w:t>
      </w:r>
      <w:r>
        <w:rPr>
          <w:rFonts w:hint="eastAsia" w:ascii="Meiryo UI" w:hAnsi="Meiryo UI" w:eastAsia="Meiryo UI"/>
          <w:color w:val="auto"/>
        </w:rPr>
        <w:t>　認証基準を満たすには、全事業所において全ての審査項目を満たす必要があります。</w:t>
      </w:r>
    </w:p>
    <w:p>
      <w:pPr>
        <w:pStyle w:val="0"/>
        <w:spacing w:line="320" w:lineRule="exact"/>
        <w:ind w:left="840" w:leftChars="400" w:right="279" w:rightChars="133" w:firstLine="0" w:firstLineChars="0"/>
        <w:rPr>
          <w:rFonts w:hint="default" w:ascii="Meiryo UI" w:hAnsi="Meiryo UI" w:eastAsia="Meiryo UI"/>
          <w:color w:val="auto"/>
        </w:rPr>
      </w:pPr>
      <w:r>
        <w:rPr>
          <w:rFonts w:hint="eastAsia" w:ascii="Meiryo UI" w:hAnsi="Meiryo UI" w:eastAsia="Meiryo UI"/>
          <w:color w:val="auto"/>
        </w:rPr>
        <w:t>参加宣言時及び認証申請時には、本シートにて審査項目の達成状況を事前にご確認ください。</w:t>
      </w:r>
    </w:p>
    <w:p>
      <w:pPr>
        <w:pStyle w:val="0"/>
        <w:spacing w:line="320" w:lineRule="exact"/>
        <w:ind w:right="250" w:rightChars="119"/>
        <w:rPr>
          <w:rFonts w:hint="default" w:ascii="Meiryo UI" w:hAnsi="Meiryo UI" w:eastAsia="Meiryo UI"/>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Ⅰ　新規採用者の育成体制</w:t>
      </w:r>
    </w:p>
    <w:p>
      <w:pPr>
        <w:pStyle w:val="0"/>
        <w:spacing w:line="260" w:lineRule="exact"/>
        <w:ind w:left="600" w:leftChars="200" w:hanging="180" w:hangingChars="100"/>
        <w:rPr>
          <w:rFonts w:hint="default" w:asciiTheme="minorEastAsia" w:hAnsiTheme="minorEastAsia"/>
          <w:color w:val="auto"/>
        </w:rPr>
      </w:pPr>
      <w:r>
        <w:rPr>
          <w:rFonts w:hint="eastAsia" w:asciiTheme="minorEastAsia" w:hAnsiTheme="minorEastAsia"/>
          <w:color w:val="auto"/>
          <w:sz w:val="18"/>
        </w:rPr>
        <w:t>※３年以上新規採用者の実績がない場合は免除。ただし、新規採用者が入職した場合は、直ちに作成の上、提出すること。</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（１）新規採用者育成計画</w:t>
      </w:r>
      <w:r>
        <w:rPr>
          <w:rFonts w:hint="eastAsia" w:asciiTheme="minorEastAsia" w:hAnsiTheme="minorEastAsia"/>
          <w:b w:val="1"/>
          <w:color w:val="auto"/>
        </w:rPr>
        <w:t>(</w:t>
      </w:r>
      <w:r>
        <w:rPr>
          <w:rFonts w:hint="eastAsia" w:asciiTheme="minorEastAsia" w:hAnsiTheme="minorEastAsia" w:eastAsiaTheme="minorEastAsia"/>
          <w:b w:val="1"/>
          <w:color w:val="auto"/>
        </w:rPr>
        <w:t>OJT</w:t>
      </w:r>
      <w:r>
        <w:rPr>
          <w:rFonts w:hint="eastAsia" w:asciiTheme="minorEastAsia" w:hAnsiTheme="minorEastAsia"/>
          <w:b w:val="1"/>
          <w:color w:val="auto"/>
        </w:rPr>
        <w:t>を含む</w:t>
      </w:r>
      <w:r>
        <w:rPr>
          <w:rFonts w:hint="eastAsia" w:asciiTheme="minorEastAsia" w:hAnsiTheme="minorEastAsia"/>
          <w:b w:val="1"/>
          <w:color w:val="auto"/>
        </w:rPr>
        <w:t>)</w:t>
      </w:r>
      <w:r>
        <w:rPr>
          <w:rFonts w:hint="eastAsia" w:asciiTheme="minorEastAsia" w:hAnsiTheme="minorEastAsia"/>
          <w:b w:val="1"/>
          <w:color w:val="auto"/>
        </w:rPr>
        <w:t>の策定、運用</w:t>
      </w:r>
    </w:p>
    <w:tbl>
      <w:tblPr>
        <w:tblStyle w:val="37"/>
        <w:tblW w:w="4864" w:type="pct"/>
        <w:jc w:val="left"/>
        <w:tblInd w:w="250" w:type="dxa"/>
        <w:tblLayout w:type="fixed"/>
        <w:tblLook w:firstRow="1" w:lastRow="0" w:firstColumn="1" w:lastColumn="0" w:noHBand="0" w:noVBand="1" w:val="04A0"/>
      </w:tblPr>
      <w:tblGrid>
        <w:gridCol w:w="465"/>
        <w:gridCol w:w="8349"/>
      </w:tblGrid>
      <w:tr>
        <w:trPr>
          <w:trHeight w:val="470"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①育成目標、育成手法及び内容等が明確にされた新規採用者育成計画を策定し、運用を始めていること</w:t>
            </w:r>
          </w:p>
        </w:tc>
      </w:tr>
      <w:tr>
        <w:trPr>
          <w:trHeight w:val="106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計画期間は、少なくとも一通りの仕事が分かるようになるまでの期間（原則３ヶ月以上）がある。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新卒・中途（介護未経験）／正規・非正規など、対象者の特徴を踏まえた計画である。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育成計画は、育成目標（項目とレベル）、実施時期（期間）、育成手法（</w:t>
            </w:r>
            <w:r>
              <w:rPr>
                <w:rFonts w:hint="eastAsia" w:asciiTheme="minorEastAsia" w:hAnsiTheme="minorEastAsia" w:eastAsiaTheme="minorEastAsia"/>
                <w:color w:val="auto"/>
                <w:sz w:val="20"/>
              </w:rPr>
              <w:t>OJT</w:t>
            </w:r>
            <w:r>
              <w:rPr>
                <w:rFonts w:hint="eastAsia" w:asciiTheme="minorEastAsia" w:hAnsiTheme="minorEastAsia"/>
                <w:color w:val="auto"/>
                <w:sz w:val="20"/>
              </w:rPr>
              <w:t>、</w:t>
            </w:r>
            <w:r>
              <w:rPr>
                <w:rFonts w:hint="eastAsia" w:asciiTheme="minorEastAsia" w:hAnsiTheme="minorEastAsia"/>
                <w:color w:val="auto"/>
                <w:sz w:val="20"/>
              </w:rPr>
              <w:t>OFF-JT</w:t>
            </w:r>
            <w:r>
              <w:rPr>
                <w:rFonts w:hint="eastAsia" w:asciiTheme="minorEastAsia" w:hAnsiTheme="minorEastAsia"/>
                <w:color w:val="auto"/>
                <w:sz w:val="20"/>
              </w:rPr>
              <w:t>（内部研修・外部研修）、</w:t>
            </w:r>
            <w:r>
              <w:rPr>
                <w:rFonts w:hint="eastAsia" w:asciiTheme="minorEastAsia" w:hAnsiTheme="minorEastAsia"/>
                <w:color w:val="auto"/>
                <w:sz w:val="20"/>
              </w:rPr>
              <w:t>SDS</w:t>
            </w:r>
            <w:r>
              <w:rPr>
                <w:rFonts w:hint="eastAsia" w:asciiTheme="minorEastAsia" w:hAnsiTheme="minorEastAsia"/>
                <w:color w:val="auto"/>
                <w:sz w:val="20"/>
              </w:rPr>
              <w:t>等）と内容を含んでいる。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新規採用者が育成計画について認識しており、おおよその計画に沿った流れで指導されている。</w:t>
            </w:r>
          </w:p>
        </w:tc>
      </w:tr>
      <w:tr>
        <w:trPr>
          <w:trHeight w:val="321"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color w:val="auto"/>
                <w:kern w:val="0"/>
              </w:rPr>
            </w:pPr>
            <w:r>
              <w:rPr>
                <w:rFonts w:hint="eastAsia" w:asciiTheme="minorEastAsia" w:hAnsiTheme="minorEastAsia"/>
                <w:b w:val="1"/>
                <w:color w:val="auto"/>
                <w:kern w:val="0"/>
              </w:rPr>
              <w:t>②計画を策定・承認するための会議等を実施していること</w:t>
            </w:r>
          </w:p>
        </w:tc>
      </w:tr>
      <w:tr>
        <w:trPr>
          <w:trHeight w:val="1134"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新規採用者の育成に関わる職員（新規採用者が配属される部門の責任者や指導職員など）が参加している。</w:t>
            </w:r>
          </w:p>
        </w:tc>
      </w:tr>
      <w:tr>
        <w:trPr>
          <w:trHeight w:val="321"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color w:val="auto"/>
                <w:kern w:val="0"/>
              </w:rPr>
            </w:pPr>
            <w:r>
              <w:rPr>
                <w:rFonts w:hint="eastAsia" w:asciiTheme="minorEastAsia" w:hAnsiTheme="minorEastAsia"/>
                <w:b w:val="1"/>
                <w:color w:val="auto"/>
                <w:kern w:val="0"/>
              </w:rPr>
              <w:t>③職員への周知を図っており、指導職員が共通認識をもっていること</w:t>
            </w:r>
          </w:p>
        </w:tc>
      </w:tr>
      <w:tr>
        <w:trPr>
          <w:trHeight w:val="439"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新規採用者育成計画を周知するための文書を作成している。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新規採用者が関わる部門の職員に対して、育成計画が事前に周知されている。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指導職員が育成計画について認識しており、おおよその内容を説明できる。</w:t>
            </w:r>
          </w:p>
        </w:tc>
      </w:tr>
    </w:tbl>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p>
    <w:p>
      <w:pPr>
        <w:pStyle w:val="0"/>
        <w:widowControl w:val="1"/>
        <w:spacing w:line="320" w:lineRule="exact"/>
        <w:rPr>
          <w:rFonts w:hint="default" w:asciiTheme="minorEastAsia" w:hAnsiTheme="minorEastAsia"/>
          <w:b w:val="1"/>
          <w:color w:val="auto"/>
        </w:rPr>
      </w:pPr>
      <w:r>
        <w:rPr>
          <w:rFonts w:hint="eastAsia" w:asciiTheme="minorEastAsia" w:hAnsiTheme="minorEastAsia"/>
          <w:b w:val="1"/>
          <w:color w:val="auto"/>
        </w:rPr>
        <w:t>（２）新規採用者研修</w:t>
      </w:r>
      <w:r>
        <w:rPr>
          <w:rFonts w:hint="eastAsia" w:asciiTheme="minorEastAsia" w:hAnsiTheme="minorEastAsia"/>
          <w:b w:val="1"/>
          <w:color w:val="auto"/>
        </w:rPr>
        <w:t>(</w:t>
      </w:r>
      <w:r>
        <w:rPr>
          <w:rFonts w:hint="eastAsia" w:asciiTheme="minorEastAsia" w:hAnsiTheme="minorEastAsia"/>
          <w:b w:val="1"/>
          <w:color w:val="auto"/>
        </w:rPr>
        <w:t>合同、外部研修含む</w:t>
      </w:r>
      <w:r>
        <w:rPr>
          <w:rFonts w:hint="eastAsia" w:asciiTheme="minorEastAsia" w:hAnsiTheme="minorEastAsia"/>
          <w:b w:val="1"/>
          <w:color w:val="auto"/>
        </w:rPr>
        <w:t>)</w:t>
      </w:r>
      <w:r>
        <w:rPr>
          <w:rFonts w:hint="eastAsia" w:asciiTheme="minorEastAsia" w:hAnsiTheme="minorEastAsia"/>
          <w:b w:val="1"/>
          <w:color w:val="auto"/>
        </w:rPr>
        <w:t>の実施</w:t>
      </w:r>
    </w:p>
    <w:tbl>
      <w:tblPr>
        <w:tblStyle w:val="37"/>
        <w:tblW w:w="4925" w:type="pct"/>
        <w:jc w:val="left"/>
        <w:tblInd w:w="250" w:type="dxa"/>
        <w:tblLayout w:type="fixed"/>
        <w:tblLook w:firstRow="1" w:lastRow="0" w:firstColumn="1" w:lastColumn="0" w:noHBand="0" w:noVBand="1" w:val="04A0"/>
      </w:tblPr>
      <w:tblGrid>
        <w:gridCol w:w="471"/>
        <w:gridCol w:w="8453"/>
      </w:tblGrid>
      <w:tr>
        <w:trPr>
          <w:trHeight w:val="324"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color w:val="auto"/>
                <w:kern w:val="0"/>
              </w:rPr>
            </w:pPr>
            <w:r>
              <w:rPr>
                <w:rFonts w:hint="eastAsia" w:asciiTheme="minorEastAsia" w:hAnsiTheme="minorEastAsia"/>
                <w:b w:val="1"/>
                <w:color w:val="auto"/>
                <w:kern w:val="0"/>
              </w:rPr>
              <w:t>①育成計画に沿った研修プログラムを作成、実施していること</w:t>
            </w:r>
          </w:p>
        </w:tc>
      </w:tr>
      <w:tr>
        <w:trPr>
          <w:trHeight w:val="1617"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0" w:firstLine="0" w:firstLineChars="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育成計画に沿った研修プログラムがある。</w:t>
            </w:r>
          </w:p>
          <w:p>
            <w:pPr>
              <w:pStyle w:val="23"/>
              <w:spacing w:line="320" w:lineRule="exact"/>
              <w:ind w:left="0" w:firstLine="0" w:firstLineChars="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（申請月から遡って）過去３年以内に実施した実績がある。</w:t>
            </w:r>
          </w:p>
          <w:p>
            <w:pPr>
              <w:pStyle w:val="23"/>
              <w:tabs>
                <w:tab w:val="left" w:leader="none" w:pos="337"/>
              </w:tabs>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実施した実績が確認できる書類（研修開催要項、次第、研修資料等）がある。</w:t>
            </w:r>
          </w:p>
          <w:p>
            <w:pPr>
              <w:pStyle w:val="0"/>
              <w:widowControl w:val="1"/>
              <w:spacing w:line="320" w:lineRule="exact"/>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誰が受講したかを確認できる資料（受講者名簿や参加票、研修報告書など）がある。</w:t>
            </w:r>
          </w:p>
          <w:p>
            <w:pPr>
              <w:pStyle w:val="0"/>
              <w:widowControl w:val="1"/>
              <w:spacing w:line="320" w:lineRule="exact"/>
              <w:rPr>
                <w:rFonts w:hint="default" w:asciiTheme="minorEastAsia" w:hAnsiTheme="minorEastAsia"/>
                <w:color w:val="auto"/>
                <w:kern w:val="0"/>
                <w:sz w:val="20"/>
              </w:rPr>
            </w:pPr>
            <w:r>
              <w:rPr>
                <w:rFonts w:hint="eastAsia" w:asciiTheme="minorEastAsia" w:hAnsiTheme="minorEastAsia"/>
                <w:color w:val="auto"/>
                <w:sz w:val="20"/>
              </w:rPr>
              <w:t>・　原則、新規採用者全員を対象として実施している。</w:t>
            </w:r>
          </w:p>
        </w:tc>
      </w:tr>
      <w:tr>
        <w:trPr>
          <w:trHeight w:val="416"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30"/>
              <w:spacing w:line="320" w:lineRule="exact"/>
              <w:ind w:left="211" w:hanging="211"/>
              <w:jc w:val="left"/>
              <w:rPr>
                <w:rFonts w:hint="default" w:asciiTheme="minorEastAsia" w:hAnsiTheme="minorEastAsia" w:eastAsiaTheme="minorEastAsia"/>
                <w:color w:val="auto"/>
                <w:sz w:val="18"/>
              </w:rPr>
            </w:pPr>
            <w:r>
              <w:rPr>
                <w:rFonts w:hint="eastAsia" w:asciiTheme="minorEastAsia" w:hAnsiTheme="minorEastAsia" w:eastAsiaTheme="minorEastAsia"/>
                <w:b w:val="1"/>
                <w:color w:val="auto"/>
              </w:rPr>
              <w:t>②施設外で実施する研修に積極的に参加させていること</w:t>
            </w:r>
          </w:p>
        </w:tc>
      </w:tr>
      <w:tr>
        <w:trPr>
          <w:trHeight w:val="1617"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申請月から遡って）過去３年以内に雇用した新規採用者を、外部の研修等に派遣（勤務扱い）した実績がある。なお、県が開催する合同入職式等への参加も対象とし、別法人であっても同一グループ法人間で実施する研修は対象外（内部研修扱い）とす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派遣した実績が確認できる書類（研修開催要項、次第、研修資料等）がある。</w:t>
            </w:r>
          </w:p>
          <w:p>
            <w:pPr>
              <w:pStyle w:val="0"/>
              <w:widowControl w:val="1"/>
              <w:spacing w:line="320" w:lineRule="exact"/>
              <w:ind w:left="300" w:hanging="300" w:hangingChars="150"/>
              <w:rPr>
                <w:rFonts w:hint="eastAsia"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誰が受講したかを確認できる資料（</w:t>
            </w:r>
            <w:r>
              <w:rPr>
                <w:rFonts w:hint="eastAsia" w:asciiTheme="minorEastAsia" w:hAnsiTheme="minorEastAsia" w:eastAsiaTheme="minorEastAsia"/>
                <w:color w:val="auto"/>
                <w:sz w:val="20"/>
              </w:rPr>
              <w:t>受講者名簿、参加票、研修報告書等</w:t>
            </w:r>
            <w:r>
              <w:rPr>
                <w:rFonts w:hint="eastAsia" w:asciiTheme="minorEastAsia" w:hAnsiTheme="minorEastAsia"/>
                <w:color w:val="auto"/>
                <w:sz w:val="20"/>
              </w:rPr>
              <w:t>）がある。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原則、新規採用者全員を対象として実施している。なお、</w:t>
            </w:r>
            <w:r>
              <w:rPr>
                <w:rFonts w:hint="eastAsia" w:asciiTheme="minorEastAsia" w:hAnsiTheme="minorEastAsia"/>
                <w:color w:val="auto"/>
                <w:kern w:val="0"/>
                <w:sz w:val="20"/>
              </w:rPr>
              <w:t>１年目の職員に限らず、勤続２年目、３年目の職員を新任職員研修に派遣した場合も対象とする。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（３）</w:t>
      </w:r>
      <w:r>
        <w:rPr>
          <w:rFonts w:hint="eastAsia" w:asciiTheme="minorEastAsia" w:hAnsiTheme="minorEastAsia" w:eastAsiaTheme="minorEastAsia"/>
          <w:b w:val="1"/>
          <w:color w:val="auto"/>
        </w:rPr>
        <w:t>OJT</w:t>
      </w:r>
      <w:r>
        <w:rPr>
          <w:rFonts w:hint="eastAsia" w:asciiTheme="minorEastAsia" w:hAnsiTheme="minorEastAsia"/>
          <w:b w:val="1"/>
          <w:color w:val="auto"/>
        </w:rPr>
        <w:t>指導者に対する研修等の実施</w:t>
      </w:r>
    </w:p>
    <w:tbl>
      <w:tblPr>
        <w:tblStyle w:val="37"/>
        <w:tblW w:w="4925" w:type="pct"/>
        <w:jc w:val="left"/>
        <w:tblInd w:w="250" w:type="dxa"/>
        <w:tblLayout w:type="fixed"/>
        <w:tblLook w:firstRow="1" w:lastRow="0" w:firstColumn="1" w:lastColumn="0" w:noHBand="0" w:noVBand="1" w:val="04A0"/>
      </w:tblPr>
      <w:tblGrid>
        <w:gridCol w:w="466"/>
        <w:gridCol w:w="8458"/>
      </w:tblGrid>
      <w:tr>
        <w:trPr>
          <w:trHeight w:val="323"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color w:val="auto"/>
                <w:kern w:val="0"/>
              </w:rPr>
            </w:pPr>
            <w:r>
              <w:rPr>
                <w:rFonts w:hint="eastAsia" w:asciiTheme="minorEastAsia" w:hAnsiTheme="minorEastAsia"/>
                <w:b w:val="1"/>
                <w:color w:val="auto"/>
                <w:kern w:val="0"/>
              </w:rPr>
              <w:t>①</w:t>
            </w:r>
            <w:r>
              <w:rPr>
                <w:rFonts w:hint="eastAsia" w:asciiTheme="minorEastAsia" w:hAnsiTheme="minorEastAsia" w:eastAsiaTheme="minorEastAsia"/>
                <w:b w:val="1"/>
                <w:color w:val="auto"/>
                <w:kern w:val="0"/>
              </w:rPr>
              <w:t>OJT</w:t>
            </w:r>
            <w:r>
              <w:rPr>
                <w:rFonts w:hint="eastAsia" w:asciiTheme="minorEastAsia" w:hAnsiTheme="minorEastAsia"/>
                <w:b w:val="1"/>
                <w:color w:val="auto"/>
                <w:kern w:val="0"/>
              </w:rPr>
              <w:t>指導者等を設置し、職員への周知を図っていること</w:t>
            </w:r>
          </w:p>
        </w:tc>
      </w:tr>
      <w:tr>
        <w:trPr>
          <w:trHeight w:val="1614"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400" w:hanging="4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法人（事業所）内で合意の上で、新規採用者の</w:t>
            </w:r>
            <w:r>
              <w:rPr>
                <w:rFonts w:hint="eastAsia" w:asciiTheme="minorEastAsia" w:hAnsiTheme="minorEastAsia" w:eastAsiaTheme="minorEastAsia"/>
                <w:color w:val="auto"/>
                <w:sz w:val="20"/>
              </w:rPr>
              <w:t>OJT</w:t>
            </w:r>
            <w:r>
              <w:rPr>
                <w:rFonts w:hint="eastAsia" w:asciiTheme="minorEastAsia" w:hAnsiTheme="minorEastAsia" w:eastAsiaTheme="minorEastAsia"/>
                <w:color w:val="auto"/>
                <w:sz w:val="20"/>
              </w:rPr>
              <w:t>指導者を決定している。</w:t>
            </w:r>
          </w:p>
          <w:p>
            <w:pPr>
              <w:pStyle w:val="23"/>
              <w:spacing w:line="320" w:lineRule="exact"/>
              <w:ind w:left="400" w:hanging="4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少なくとも、新規採用者が所属する部門内の職員に周知されている。</w:t>
            </w:r>
          </w:p>
          <w:p>
            <w:pPr>
              <w:pStyle w:val="0"/>
              <w:widowControl w:val="1"/>
              <w:spacing w:line="320" w:lineRule="exact"/>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指導職員等が</w:t>
            </w:r>
            <w:r>
              <w:rPr>
                <w:rFonts w:hint="eastAsia" w:asciiTheme="minorEastAsia" w:hAnsiTheme="minorEastAsia" w:eastAsiaTheme="minorEastAsia"/>
                <w:color w:val="auto"/>
                <w:sz w:val="20"/>
              </w:rPr>
              <w:t>OJT</w:t>
            </w:r>
            <w:r>
              <w:rPr>
                <w:rFonts w:hint="eastAsia" w:asciiTheme="minorEastAsia" w:hAnsiTheme="minorEastAsia"/>
                <w:color w:val="auto"/>
                <w:sz w:val="20"/>
              </w:rPr>
              <w:t>指導者の設置とその周知について認識している。</w:t>
            </w:r>
          </w:p>
          <w:p>
            <w:pPr>
              <w:pStyle w:val="0"/>
              <w:widowControl w:val="1"/>
              <w:spacing w:line="320" w:lineRule="exact"/>
              <w:rPr>
                <w:rFonts w:hint="default" w:asciiTheme="minorEastAsia" w:hAnsiTheme="minorEastAsia"/>
                <w:color w:val="auto"/>
                <w:kern w:val="0"/>
                <w:sz w:val="20"/>
              </w:rPr>
            </w:pPr>
            <w:r>
              <w:rPr>
                <w:rFonts w:hint="eastAsia" w:asciiTheme="minorEastAsia" w:hAnsiTheme="minorEastAsia"/>
                <w:color w:val="auto"/>
                <w:sz w:val="20"/>
              </w:rPr>
              <w:t>・　</w:t>
            </w:r>
            <w:r>
              <w:rPr>
                <w:rFonts w:hint="eastAsia" w:asciiTheme="minorEastAsia" w:hAnsiTheme="minorEastAsia" w:eastAsiaTheme="minorEastAsia"/>
                <w:color w:val="auto"/>
                <w:sz w:val="20"/>
              </w:rPr>
              <w:t>OJT</w:t>
            </w:r>
            <w:r>
              <w:rPr>
                <w:rFonts w:hint="eastAsia" w:asciiTheme="minorEastAsia" w:hAnsiTheme="minorEastAsia"/>
                <w:color w:val="auto"/>
                <w:sz w:val="20"/>
              </w:rPr>
              <w:t>指導者が複数体制やシフトによる変動制の場合は、指導記録を共有していること。</w:t>
            </w:r>
          </w:p>
        </w:tc>
      </w:tr>
      <w:tr>
        <w:trPr>
          <w:trHeight w:val="646"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color w:val="auto"/>
                <w:kern w:val="0"/>
              </w:rPr>
            </w:pPr>
            <w:r>
              <w:rPr>
                <w:rFonts w:hint="eastAsia" w:asciiTheme="minorEastAsia" w:hAnsiTheme="minorEastAsia"/>
                <w:b w:val="1"/>
                <w:color w:val="auto"/>
                <w:kern w:val="0"/>
              </w:rPr>
              <w:t>②</w:t>
            </w:r>
            <w:r>
              <w:rPr>
                <w:rFonts w:hint="eastAsia" w:asciiTheme="minorEastAsia" w:hAnsiTheme="minorEastAsia" w:eastAsiaTheme="minorEastAsia"/>
                <w:b w:val="1"/>
                <w:color w:val="auto"/>
                <w:kern w:val="0"/>
              </w:rPr>
              <w:t>OJT</w:t>
            </w:r>
            <w:r>
              <w:rPr>
                <w:rFonts w:hint="eastAsia" w:asciiTheme="minorEastAsia" w:hAnsiTheme="minorEastAsia"/>
                <w:b w:val="1"/>
                <w:color w:val="auto"/>
                <w:kern w:val="0"/>
              </w:rPr>
              <w:t>指導者等を対象とした人材育成に関する研修の実施又は外部研修への派遣を行っていること</w:t>
            </w:r>
          </w:p>
        </w:tc>
      </w:tr>
      <w:tr>
        <w:trPr>
          <w:trHeight w:val="2583"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（申請月から遡って）過去３年以内に、</w:t>
            </w:r>
            <w:r>
              <w:rPr>
                <w:rFonts w:hint="eastAsia" w:asciiTheme="minorEastAsia" w:hAnsiTheme="minorEastAsia" w:eastAsiaTheme="minorEastAsia"/>
                <w:color w:val="auto"/>
                <w:sz w:val="20"/>
              </w:rPr>
              <w:t>OJT</w:t>
            </w:r>
            <w:r>
              <w:rPr>
                <w:rFonts w:hint="eastAsia" w:asciiTheme="minorEastAsia" w:hAnsiTheme="minorEastAsia" w:eastAsiaTheme="minorEastAsia"/>
                <w:color w:val="auto"/>
                <w:sz w:val="20"/>
              </w:rPr>
              <w:t>等人材育成に関する研修を１回以上実施したか、外部研修を受講した実績がある。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実施した研修又は受講した外部研修が確認できる書類（研修開催要項、次第、研修資料等）がある。</w:t>
            </w:r>
          </w:p>
          <w:p>
            <w:pPr>
              <w:pStyle w:val="23"/>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　誰が受講したかを確認できる資料（受講者名簿、参加票、研修報告書等）があり、</w:t>
            </w:r>
            <w:r>
              <w:rPr>
                <w:rFonts w:hint="eastAsia" w:asciiTheme="minorEastAsia" w:hAnsiTheme="minorEastAsia" w:eastAsiaTheme="minorEastAsia"/>
                <w:color w:val="auto"/>
                <w:sz w:val="20"/>
              </w:rPr>
              <w:t>OJT</w:t>
            </w:r>
            <w:r>
              <w:rPr>
                <w:rFonts w:hint="eastAsia" w:asciiTheme="minorEastAsia" w:hAnsiTheme="minorEastAsia" w:eastAsiaTheme="minorEastAsia"/>
                <w:color w:val="auto"/>
                <w:sz w:val="20"/>
              </w:rPr>
              <w:t>指導者等の受講実績がある。また、直接の指導職員が受講していない場合は、内部で指導職員に伝達が行われている。</w:t>
            </w:r>
          </w:p>
        </w:tc>
      </w:tr>
    </w:tbl>
    <w:p>
      <w:pPr>
        <w:pStyle w:val="0"/>
        <w:spacing w:line="320" w:lineRule="exact"/>
        <w:rPr>
          <w:rFonts w:hint="default" w:asciiTheme="minorEastAsia" w:hAnsiTheme="minorEastAsia"/>
          <w:color w:val="auto"/>
          <w:kern w:val="0"/>
          <w:u w:val="single" w:color="auto"/>
          <w:shd w:val="pct15" w:color="auto" w:fill="FFFFFF"/>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Ⅱ　キャリアパスと人材育成</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（１）資質向上目標及び具体的計画の策定、運用</w:t>
      </w:r>
      <w:r>
        <w:rPr>
          <w:rFonts w:hint="eastAsia" w:asciiTheme="minorEastAsia" w:hAnsiTheme="minorEastAsia"/>
          <w:b w:val="1"/>
          <w:color w:val="auto"/>
          <w:spacing w:val="1"/>
          <w:w w:val="95"/>
          <w:fitText w:val="4620" w:id="1"/>
        </w:rPr>
        <w:t>（キャリアパス制度の導入・人材育成計画の策定</w:t>
      </w:r>
      <w:r>
        <w:rPr>
          <w:rFonts w:hint="eastAsia" w:asciiTheme="minorEastAsia" w:hAnsiTheme="minorEastAsia"/>
          <w:b w:val="1"/>
          <w:color w:val="auto"/>
          <w:spacing w:val="-4"/>
          <w:w w:val="95"/>
          <w:fitText w:val="4620" w:id="1"/>
        </w:rPr>
        <w:t>）</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　＜１．キャリアパス制度の導入＞</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64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①職員の階層が設定され、階層ごとの役割や業務内容、任用要件が明記されたキャリアパスを導入し、運用を始めていること</w:t>
            </w:r>
          </w:p>
        </w:tc>
      </w:tr>
      <w:tr>
        <w:trPr>
          <w:trHeight w:val="45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職員の階層が設定され、階層ごとの役割や業務内容、任用要件が明記されている。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担当者職層（非役職者層）に複数の階層が設定されており、担当者職層における役割の違いが示されている。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職員が各階層に格付けられており、運用されている。</w:t>
            </w:r>
          </w:p>
        </w:tc>
      </w:tr>
      <w:tr>
        <w:trPr>
          <w:trHeight w:val="32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28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キャリアパスを周知するための文書を作成している。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職員が自らの階層とおおよその役割を認識している。</w:t>
            </w:r>
          </w:p>
        </w:tc>
      </w:tr>
      <w:tr>
        <w:trPr>
          <w:trHeight w:val="64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③非正規職員から正規職員への登用ルールを明文化し、全ての非正規職員への説明を行っていること</w:t>
            </w:r>
          </w:p>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　</w:t>
            </w:r>
            <w:r>
              <w:rPr>
                <w:rFonts w:hint="eastAsia" w:asciiTheme="minorEastAsia" w:hAnsiTheme="minorEastAsia"/>
                <w:b w:val="1"/>
                <w:color w:val="auto"/>
                <w:kern w:val="0"/>
                <w:sz w:val="18"/>
              </w:rPr>
              <w:t>※非正規職員がいない場合は免除。非正規職員を雇用する際には、直ちに作成の上、提出すること</w:t>
            </w:r>
          </w:p>
        </w:tc>
      </w:tr>
      <w:tr>
        <w:trPr>
          <w:trHeight w:val="160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非正規職員が正規職員になるための登用ルールが法人（事業所）内で定められており、規程や内規等の文書に明記されている。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非正規職員に文書をもって説明をしている。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非正規職員が登用ルールについて認識している。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（１）資質向上目標及び具体的計画の策定、運用</w:t>
      </w:r>
      <w:r>
        <w:rPr>
          <w:rFonts w:hint="eastAsia" w:asciiTheme="minorEastAsia" w:hAnsiTheme="minorEastAsia"/>
          <w:b w:val="1"/>
          <w:color w:val="auto"/>
          <w:spacing w:val="1"/>
          <w:w w:val="95"/>
          <w:fitText w:val="4620" w:id="2"/>
        </w:rPr>
        <w:t>（キャリアパス制度の導入・人材育成計画の策定</w:t>
      </w:r>
      <w:r>
        <w:rPr>
          <w:rFonts w:hint="eastAsia" w:asciiTheme="minorEastAsia" w:hAnsiTheme="minorEastAsia"/>
          <w:b w:val="1"/>
          <w:color w:val="auto"/>
          <w:spacing w:val="-4"/>
          <w:w w:val="95"/>
          <w:fitText w:val="4620" w:id="2"/>
        </w:rPr>
        <w:t>）</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　＜２．人材育成計画の策定＞</w:t>
      </w:r>
    </w:p>
    <w:tbl>
      <w:tblPr>
        <w:tblStyle w:val="37"/>
        <w:tblW w:w="4925" w:type="pct"/>
        <w:jc w:val="left"/>
        <w:tblInd w:w="250" w:type="dxa"/>
        <w:tblLayout w:type="fixed"/>
        <w:tblLook w:firstRow="1" w:lastRow="0" w:firstColumn="1" w:lastColumn="0" w:noHBand="0" w:noVBand="1" w:val="04A0"/>
      </w:tblPr>
      <w:tblGrid>
        <w:gridCol w:w="464"/>
        <w:gridCol w:w="8460"/>
      </w:tblGrid>
      <w:tr>
        <w:trPr>
          <w:trHeight w:val="319" w:hRule="atLeast"/>
        </w:trPr>
        <w:tc>
          <w:tcPr>
            <w:tcW w:w="260" w:type="pct"/>
            <w:shd w:val="clear" w:color="auto" w:themeFill="accent1" w:themeFillTint="33" w:themeFillShade="FF"/>
            <w:vAlign w:val="center"/>
          </w:tcPr>
          <w:p>
            <w:pPr>
              <w:pStyle w:val="0"/>
              <w:rPr>
                <w:rFonts w:hint="eastAsia"/>
                <w:color w:val="auto"/>
              </w:rPr>
            </w:pPr>
            <w:r>
              <w:rPr>
                <w:rFonts w:hint="eastAsia"/>
                <w:color w:val="auto"/>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①キャリアパスの内容に沿った人材育成計画を策定・承認し、運用を始めていること</w:t>
            </w:r>
          </w:p>
        </w:tc>
      </w:tr>
      <w:tr>
        <w:trPr>
          <w:trHeight w:val="287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法人（事業所）の育成方針や育成の方法、職員の特徴を踏まえた計画である。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人材育成計画は、キャリアパスに対応している。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人材育成計画は、育成目標又は必要な能力、育成手法（</w:t>
            </w:r>
            <w:r>
              <w:rPr>
                <w:rFonts w:hint="eastAsia" w:asciiTheme="minorEastAsia" w:hAnsiTheme="minorEastAsia" w:eastAsiaTheme="minorEastAsia"/>
                <w:color w:val="auto"/>
                <w:sz w:val="20"/>
              </w:rPr>
              <w:t>OJT</w:t>
            </w:r>
            <w:r>
              <w:rPr>
                <w:rFonts w:hint="eastAsia" w:asciiTheme="minorEastAsia" w:hAnsiTheme="minorEastAsia"/>
                <w:color w:val="auto"/>
                <w:sz w:val="20"/>
              </w:rPr>
              <w:t>、</w:t>
            </w:r>
            <w:r>
              <w:rPr>
                <w:rFonts w:hint="eastAsia" w:asciiTheme="minorEastAsia" w:hAnsiTheme="minorEastAsia"/>
                <w:color w:val="auto"/>
                <w:sz w:val="20"/>
              </w:rPr>
              <w:t>OFF-JT</w:t>
            </w:r>
            <w:r>
              <w:rPr>
                <w:rFonts w:hint="eastAsia" w:asciiTheme="minorEastAsia" w:hAnsiTheme="minorEastAsia"/>
                <w:color w:val="auto"/>
                <w:sz w:val="20"/>
              </w:rPr>
              <w:t>（内部研修・外部研修）、</w:t>
            </w:r>
            <w:r>
              <w:rPr>
                <w:rFonts w:hint="eastAsia" w:asciiTheme="minorEastAsia" w:hAnsiTheme="minorEastAsia"/>
                <w:color w:val="auto"/>
                <w:sz w:val="20"/>
              </w:rPr>
              <w:t>SDS</w:t>
            </w:r>
            <w:r>
              <w:rPr>
                <w:rFonts w:hint="eastAsia" w:asciiTheme="minorEastAsia" w:hAnsiTheme="minorEastAsia"/>
                <w:color w:val="auto"/>
                <w:sz w:val="20"/>
              </w:rPr>
              <w:t>等）と内容を含んでいる。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人材育成計画には、職種に関する専門的な知識・技術といった視点と、組織活動に求められる知識・技術（リーダーシップ、マネジメント力、指導力等）といった視点が含まれている。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新規採用者やリーダー層に偏ることなく、各階層について計画されている。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人材育成計画に沿って運用されている。</w:t>
            </w:r>
          </w:p>
        </w:tc>
      </w:tr>
      <w:tr>
        <w:trPr>
          <w:trHeight w:val="319" w:hRule="atLeast"/>
        </w:trPr>
        <w:tc>
          <w:tcPr>
            <w:tcW w:w="260" w:type="pct"/>
            <w:shd w:val="clear" w:color="auto" w:themeFill="accent1" w:themeFillTint="33" w:themeFillShade="FF"/>
            <w:vAlign w:val="center"/>
          </w:tcPr>
          <w:p>
            <w:pPr>
              <w:pStyle w:val="0"/>
              <w:rPr>
                <w:rFonts w:hint="eastAsia"/>
                <w:color w:val="auto"/>
              </w:rPr>
            </w:pPr>
            <w:r>
              <w:rPr>
                <w:rFonts w:hint="eastAsia"/>
                <w:color w:val="auto"/>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②計画を策定・承認するための会議等を実施していること</w:t>
            </w:r>
          </w:p>
        </w:tc>
      </w:tr>
      <w:tr>
        <w:trPr>
          <w:trHeight w:val="1277"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職員の育成に責任を持つ者が参加するか、責任を持つ者の承認を得ている。</w:t>
            </w:r>
          </w:p>
        </w:tc>
      </w:tr>
      <w:tr>
        <w:trPr>
          <w:trHeight w:val="319" w:hRule="atLeast"/>
        </w:trPr>
        <w:tc>
          <w:tcPr>
            <w:tcW w:w="260" w:type="pct"/>
            <w:shd w:val="clear" w:color="auto" w:themeFill="accent1" w:themeFillTint="33" w:themeFillShade="FF"/>
            <w:vAlign w:val="center"/>
          </w:tcPr>
          <w:p>
            <w:pPr>
              <w:pStyle w:val="0"/>
              <w:rPr>
                <w:rFonts w:hint="eastAsia"/>
                <w:color w:val="auto"/>
              </w:rPr>
            </w:pPr>
            <w:r>
              <w:rPr>
                <w:rFonts w:hint="eastAsia"/>
                <w:color w:val="auto"/>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③職員への周知を図っていること</w:t>
            </w:r>
          </w:p>
        </w:tc>
      </w:tr>
      <w:tr>
        <w:trPr>
          <w:trHeight w:val="1277"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職員が人材育成計画について認識している。</w:t>
            </w:r>
          </w:p>
        </w:tc>
      </w:tr>
      <w:tr>
        <w:trPr>
          <w:trHeight w:val="319" w:hRule="atLeast"/>
        </w:trPr>
        <w:tc>
          <w:tcPr>
            <w:tcW w:w="260" w:type="pct"/>
            <w:shd w:val="clear" w:color="auto" w:themeFill="accent1" w:themeFillTint="33" w:themeFillShade="FF"/>
            <w:vAlign w:val="center"/>
          </w:tcPr>
          <w:p>
            <w:pPr>
              <w:pStyle w:val="0"/>
              <w:rPr>
                <w:rFonts w:hint="eastAsia"/>
                <w:color w:val="auto"/>
              </w:rPr>
            </w:pPr>
            <w:r>
              <w:rPr>
                <w:rFonts w:hint="eastAsia"/>
                <w:color w:val="auto"/>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④研修プログラムを作成していること</w:t>
            </w:r>
          </w:p>
        </w:tc>
      </w:tr>
      <w:tr>
        <w:trPr>
          <w:trHeight w:val="638"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当年度の人材育成計画に沿って、研修内容のプログラムを作成している。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（２）人材育成計画に係る研修の実施又は研修機会の確保</w:t>
      </w:r>
    </w:p>
    <w:tbl>
      <w:tblPr>
        <w:tblStyle w:val="37"/>
        <w:tblW w:w="4925" w:type="pct"/>
        <w:jc w:val="left"/>
        <w:tblInd w:w="250" w:type="dxa"/>
        <w:tblLayout w:type="fixed"/>
        <w:tblLook w:firstRow="1" w:lastRow="0" w:firstColumn="1" w:lastColumn="0" w:noHBand="0" w:noVBand="1" w:val="04A0"/>
      </w:tblPr>
      <w:tblGrid>
        <w:gridCol w:w="466"/>
        <w:gridCol w:w="8458"/>
      </w:tblGrid>
      <w:tr>
        <w:trPr>
          <w:trHeight w:val="319"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①人材育成計画に沿った研修の実施又は外部研修への派遣を行っていること</w:t>
            </w:r>
          </w:p>
        </w:tc>
      </w:tr>
      <w:tr>
        <w:trPr>
          <w:trHeight w:val="295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（申請月から遡って）過去２年以内に、人材育成計画（研修プログラム）に沿って研修を実施した実績がある。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新規採用者やリーダー層に偏ることなく、各階層の職員について計画的に実施されている。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申請月から遡って）過去２年以内に、各階層１名以上、人材育成計画に沿って外部研修を受講した実績がある。なお、外部講師を招いての事業所内研修やｅラーニングの受講（受講実績が確認できる場合に限る）も対象とす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上記について確認できる書類（</w:t>
            </w:r>
            <w:r>
              <w:rPr>
                <w:rFonts w:hint="eastAsia" w:asciiTheme="minorEastAsia" w:hAnsiTheme="minorEastAsia" w:eastAsiaTheme="minorEastAsia"/>
                <w:color w:val="auto"/>
                <w:sz w:val="20"/>
              </w:rPr>
              <w:t>研修開催要項、次第、研修資料等</w:t>
            </w:r>
            <w:r>
              <w:rPr>
                <w:rFonts w:hint="eastAsia" w:asciiTheme="minorEastAsia" w:hAnsiTheme="minorEastAsia"/>
                <w:color w:val="auto"/>
                <w:sz w:val="20"/>
              </w:rPr>
              <w:t>）がある。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上記について、参加者が確認できる資料（</w:t>
            </w:r>
            <w:r>
              <w:rPr>
                <w:rFonts w:hint="eastAsia" w:asciiTheme="minorEastAsia" w:hAnsiTheme="minorEastAsia" w:eastAsiaTheme="minorEastAsia"/>
                <w:color w:val="auto"/>
                <w:sz w:val="20"/>
              </w:rPr>
              <w:t>受講者名簿、参加票、研修報告書等</w:t>
            </w:r>
            <w:r>
              <w:rPr>
                <w:rFonts w:hint="eastAsia" w:asciiTheme="minorEastAsia" w:hAnsiTheme="minorEastAsia"/>
                <w:color w:val="auto"/>
                <w:sz w:val="20"/>
              </w:rPr>
              <w:t>）がある。</w:t>
            </w:r>
          </w:p>
        </w:tc>
      </w:tr>
      <w:tr>
        <w:trPr>
          <w:trHeight w:val="838"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②研修を受講できる環境整備をしていること</w:t>
            </w:r>
          </w:p>
          <w:p>
            <w:pPr>
              <w:pStyle w:val="0"/>
              <w:widowControl w:val="1"/>
              <w:spacing w:line="260" w:lineRule="exact"/>
              <w:ind w:left="181" w:hanging="18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※環境整備の取組み事例は、</w:t>
            </w:r>
            <w:r>
              <w:rPr>
                <w:rFonts w:hint="eastAsia" w:asciiTheme="minorEastAsia" w:hAnsiTheme="minorEastAsia"/>
                <w:b w:val="1"/>
                <w:color w:val="auto"/>
                <w:sz w:val="18"/>
              </w:rPr>
              <w:t>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color w:val="auto"/>
                <w:kern w:val="0"/>
                <w:sz w:val="18"/>
              </w:rPr>
            </w:pPr>
            <w:r>
              <w:rPr>
                <w:rFonts w:hint="eastAsia" w:asciiTheme="minorEastAsia" w:hAnsiTheme="minorEastAsia"/>
                <w:b w:val="1"/>
                <w:color w:val="auto"/>
                <w:sz w:val="18"/>
              </w:rPr>
              <w:t>　（代替職員派遣の活用、ｅラーニングの導入、振り返りの場の設定、個別指導等）</w:t>
            </w:r>
          </w:p>
        </w:tc>
      </w:tr>
      <w:tr>
        <w:trPr>
          <w:trHeight w:val="828"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職員が必要な研修を受講できるよう環境整備の取組みを複数実施している。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（３）資格取得のための支援の実施</w:t>
      </w:r>
    </w:p>
    <w:tbl>
      <w:tblPr>
        <w:tblStyle w:val="37"/>
        <w:tblW w:w="4925" w:type="pct"/>
        <w:jc w:val="left"/>
        <w:tblInd w:w="250" w:type="dxa"/>
        <w:tblLayout w:type="fixed"/>
        <w:tblLook w:firstRow="1" w:lastRow="0" w:firstColumn="1" w:lastColumn="0" w:noHBand="0" w:noVBand="1" w:val="04A0"/>
      </w:tblPr>
      <w:tblGrid>
        <w:gridCol w:w="466"/>
        <w:gridCol w:w="8458"/>
      </w:tblGrid>
      <w:tr>
        <w:trPr>
          <w:trHeight w:val="1090"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①資格取得支援を行っていること</w:t>
            </w:r>
          </w:p>
          <w:p>
            <w:pPr>
              <w:pStyle w:val="0"/>
              <w:widowControl w:val="1"/>
              <w:spacing w:line="260" w:lineRule="exact"/>
              <w:ind w:left="181" w:hanging="181" w:hangingChars="100"/>
              <w:jc w:val="left"/>
              <w:rPr>
                <w:rFonts w:hint="default" w:asciiTheme="minorEastAsia" w:hAnsiTheme="minorEastAsia"/>
                <w:b w:val="1"/>
                <w:strike w:val="1"/>
                <w:color w:val="auto"/>
                <w:kern w:val="0"/>
                <w:sz w:val="18"/>
              </w:rPr>
            </w:pPr>
            <w:r>
              <w:rPr>
                <w:rFonts w:hint="eastAsia" w:asciiTheme="minorEastAsia" w:hAnsiTheme="minorEastAsia"/>
                <w:b w:val="1"/>
                <w:color w:val="auto"/>
                <w:kern w:val="0"/>
                <w:sz w:val="18"/>
              </w:rPr>
              <w:t>※介護福祉士資格を全員が有している等、合理的な理由がある場合は免除</w:t>
            </w:r>
          </w:p>
          <w:p>
            <w:pPr>
              <w:pStyle w:val="0"/>
              <w:widowControl w:val="1"/>
              <w:spacing w:line="260" w:lineRule="exact"/>
              <w:ind w:left="181" w:hanging="181" w:hangingChars="100"/>
              <w:jc w:val="left"/>
              <w:rPr>
                <w:rFonts w:hint="default" w:asciiTheme="minorEastAsia" w:hAnsiTheme="minorEastAsia"/>
                <w:b w:val="1"/>
                <w:strike w:val="1"/>
                <w:color w:val="auto"/>
                <w:kern w:val="0"/>
                <w:sz w:val="18"/>
              </w:rPr>
            </w:pPr>
            <w:r>
              <w:rPr>
                <w:rFonts w:hint="eastAsia" w:asciiTheme="minorEastAsia" w:hAnsiTheme="minorEastAsia"/>
                <w:b w:val="1"/>
                <w:color w:val="auto"/>
                <w:kern w:val="0"/>
                <w:sz w:val="18"/>
              </w:rPr>
              <w:t>※資格取得支援の取組み事例は、取組内容チェックシートＰ１を参照ください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　（教材の貸出、勉強会の開催、講座への業務派遣、受験費用の補助、資格取得祝い金の支給等）</w:t>
            </w:r>
          </w:p>
        </w:tc>
      </w:tr>
      <w:tr>
        <w:trPr>
          <w:trHeight w:val="229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資格の取得に関連する支援を行っている。</w:t>
            </w:r>
          </w:p>
          <w:p>
            <w:pPr>
              <w:pStyle w:val="0"/>
              <w:widowControl w:val="1"/>
              <w:spacing w:line="320" w:lineRule="exact"/>
              <w:ind w:left="300" w:hanging="300" w:hangingChars="150"/>
              <w:rPr>
                <w:rFonts w:hint="eastAsia"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取組みは、法人（事業所）が、職員の経済的・時間的な負担に対して支援するものである。</w:t>
            </w:r>
          </w:p>
          <w:p>
            <w:pPr>
              <w:pStyle w:val="0"/>
              <w:ind w:left="210" w:leftChars="100" w:firstLine="0" w:firstLineChars="0"/>
              <w:rPr>
                <w:rFonts w:hint="default" w:asciiTheme="minorEastAsia" w:hAnsiTheme="minorEastAsia"/>
                <w:color w:val="auto"/>
                <w:sz w:val="20"/>
              </w:rPr>
            </w:pPr>
            <w:r>
              <w:rPr>
                <w:rFonts w:hint="eastAsia" w:asciiTheme="minorEastAsia" w:hAnsiTheme="minorEastAsia"/>
                <w:color w:val="auto"/>
                <w:sz w:val="20"/>
              </w:rPr>
              <w:t>なお、公休の希望をシフトに組み込む、有給休暇の取得を優先する、無給の特別休暇とする等の職員自らの権利を行使することは、本制度においては支援とみなさない。</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支援の内容が文書にて確認できる。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（申請月から遡って）過去３年以内に支援した実績が</w:t>
            </w:r>
            <w:r>
              <w:rPr>
                <w:rFonts w:hint="eastAsia" w:asciiTheme="minorEastAsia" w:hAnsiTheme="minorEastAsia"/>
                <w:color w:val="auto"/>
                <w:sz w:val="20"/>
              </w:rPr>
              <w:t>1</w:t>
            </w:r>
            <w:r>
              <w:rPr>
                <w:rFonts w:hint="eastAsia" w:asciiTheme="minorEastAsia" w:hAnsiTheme="minorEastAsia"/>
                <w:color w:val="auto"/>
                <w:sz w:val="20"/>
              </w:rPr>
              <w:t>名以上ある。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支援の実績を記録している。</w:t>
            </w:r>
          </w:p>
        </w:tc>
      </w:tr>
      <w:tr>
        <w:trPr>
          <w:trHeight w:val="317"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57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職員が資格取得の支援内容について認識している。</w:t>
            </w:r>
          </w:p>
        </w:tc>
      </w:tr>
    </w:tbl>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kern w:val="0"/>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（４）人材育成を目的とした面談の実施</w:t>
      </w:r>
    </w:p>
    <w:tbl>
      <w:tblPr>
        <w:tblStyle w:val="37"/>
        <w:tblW w:w="4925" w:type="pct"/>
        <w:jc w:val="left"/>
        <w:tblInd w:w="250" w:type="dxa"/>
        <w:tblLayout w:type="fixed"/>
        <w:tblLook w:firstRow="1" w:lastRow="0" w:firstColumn="1" w:lastColumn="0" w:noHBand="0" w:noVBand="1" w:val="04A0"/>
      </w:tblPr>
      <w:tblGrid>
        <w:gridCol w:w="466"/>
        <w:gridCol w:w="8458"/>
      </w:tblGrid>
      <w:tr>
        <w:trPr>
          <w:trHeight w:val="316"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①人材育成を目的とした面談手順書又は面談シートを作成していること</w:t>
            </w:r>
          </w:p>
        </w:tc>
      </w:tr>
      <w:tr>
        <w:trPr>
          <w:trHeight w:val="231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法人又は事業所内の共通の仕組みである。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面談は、「誰が」「誰を」「いつ」「どのような手順で」実施するのかを、手順書やマニュアルに明記している。なお、シートや様式に併記している場合も対象とする。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面談の内容を記録するための様式がある。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年１回以上実施する仕組みである。</w:t>
            </w:r>
          </w:p>
        </w:tc>
      </w:tr>
      <w:tr>
        <w:trPr>
          <w:trHeight w:val="316" w:hRule="atLeast"/>
        </w:trPr>
        <w:tc>
          <w:tcPr>
            <w:tcW w:w="261" w:type="pct"/>
            <w:shd w:val="clear" w:color="auto" w:themeFill="accent1" w:themeFillTint="33" w:themeFillShade="FF"/>
            <w:vAlign w:val="center"/>
          </w:tcPr>
          <w:p>
            <w:pPr>
              <w:pStyle w:val="0"/>
              <w:rPr>
                <w:rFonts w:hint="eastAsia"/>
                <w:color w:val="auto"/>
              </w:rPr>
            </w:pPr>
            <w:r>
              <w:rPr>
                <w:rFonts w:hint="eastAsia"/>
                <w:color w:val="auto"/>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rPr>
              <w:t>②人材育成を目的とした面談を実施し、その内容を管理監督者に報告していること</w:t>
            </w:r>
          </w:p>
        </w:tc>
      </w:tr>
      <w:tr>
        <w:trPr>
          <w:trHeight w:val="2203"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（申請月から遡って）過去１年以内に、手順のとおり、様式を使用して面談を実施した記録がある。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全職員を対象とした面談が望ましいが、少なくとも正規職員は全員に対して実施している。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育成に責任をもつ者が面談をすることが望ましいが、職員より上位者が面談を実施している。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面談の内容が人材育成に最終責任のある施設長や管理者などに報告される仕組みである。</w:t>
            </w:r>
          </w:p>
        </w:tc>
      </w:tr>
    </w:tbl>
    <w:p>
      <w:pPr>
        <w:pStyle w:val="0"/>
        <w:spacing w:line="320" w:lineRule="exact"/>
        <w:rPr>
          <w:rFonts w:hint="default" w:asciiTheme="minorEastAsia" w:hAnsiTheme="minorEastAsia"/>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（５）給与体系又は給与表の導入</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636"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①給与・賞与を支給するための基準・昇給の基準（原則基本給の増）を定め、運用を始めていること</w:t>
            </w:r>
          </w:p>
        </w:tc>
      </w:tr>
      <w:tr>
        <w:trPr>
          <w:trHeight w:val="2226"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キャリアパスにおける役割を基準通りに遂行している職員が、毎年１回以上昇給する仕組みである。なお、毎年理事会等で昇給額を決定する場合は、昇給額を事前に公表していること。</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kern w:val="0"/>
                <w:sz w:val="20"/>
              </w:rPr>
              <w:t>・</w:t>
            </w:r>
            <w:r>
              <w:rPr>
                <w:rFonts w:hint="eastAsia" w:asciiTheme="minorEastAsia" w:hAnsiTheme="minorEastAsia"/>
                <w:color w:val="auto"/>
                <w:kern w:val="0"/>
                <w:sz w:val="20"/>
              </w:rPr>
              <w:t>　基本給又は手当が職位・職責に対応している。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kern w:val="0"/>
                <w:sz w:val="20"/>
              </w:rPr>
              <w:t>・</w:t>
            </w:r>
            <w:r>
              <w:rPr>
                <w:rFonts w:hint="eastAsia" w:asciiTheme="minorEastAsia" w:hAnsiTheme="minorEastAsia"/>
                <w:color w:val="auto"/>
                <w:kern w:val="0"/>
                <w:sz w:val="20"/>
              </w:rPr>
              <w:t>　賞与の支給について、その支給基準（回数、基準期間、支給額の決定方法、基礎額、支給月数、支給率など）が規定されている。また、賞与を支給しない場合は、その旨を明示した文書等によって職員に説明されている。</w:t>
            </w:r>
          </w:p>
        </w:tc>
      </w:tr>
      <w:tr>
        <w:trPr>
          <w:trHeight w:val="318"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rPr>
              <w:t>②過去３年間に基準に見合った昇給をしていること</w:t>
            </w:r>
          </w:p>
        </w:tc>
      </w:tr>
      <w:tr>
        <w:trPr>
          <w:trHeight w:val="1392"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規程に則り、年１回以上昇給（原則基本給の増）している。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昇給を実施しない年度がある場合、その理由が合理的である。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昇給を実施しない年度がある場合、その理由を職員に説明し、合意を得ている。</w:t>
            </w:r>
          </w:p>
        </w:tc>
      </w:tr>
      <w:tr>
        <w:trPr>
          <w:trHeight w:val="318"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rPr>
              <w:t>③職員（非正規職員を含む）へ</w:t>
            </w:r>
            <w:r>
              <w:rPr>
                <w:rFonts w:hint="eastAsia" w:asciiTheme="minorEastAsia" w:hAnsiTheme="minorEastAsia"/>
                <w:b w:val="1"/>
                <w:color w:val="auto"/>
                <w:kern w:val="0"/>
              </w:rPr>
              <w:t>給与・賞与の規程について</w:t>
            </w:r>
            <w:r>
              <w:rPr>
                <w:rFonts w:hint="eastAsia" w:asciiTheme="minorEastAsia" w:hAnsiTheme="minorEastAsia"/>
                <w:b w:val="1"/>
                <w:color w:val="auto"/>
              </w:rPr>
              <w:t>周知していること</w:t>
            </w:r>
          </w:p>
        </w:tc>
      </w:tr>
      <w:tr>
        <w:trPr>
          <w:trHeight w:val="1719"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周知するための文書を作成している。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給与・賞与を支給するための基準および昇給の基準を職員に説明している。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給与・賞与の支給の基準等について、職員が認識している。</w:t>
            </w:r>
          </w:p>
        </w:tc>
      </w:tr>
      <w:tr>
        <w:trPr>
          <w:trHeight w:val="318"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rPr>
              <w:t>④介護職員処遇改善加算（Ⅰ又はⅡ）を算定していること</w:t>
            </w:r>
          </w:p>
        </w:tc>
      </w:tr>
      <w:tr>
        <w:trPr>
          <w:trHeight w:val="1133"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介護職員処遇改善加算（Ⅰ又はⅡ）を算定している。</w:t>
            </w:r>
          </w:p>
          <w:p>
            <w:pPr>
              <w:pStyle w:val="23"/>
              <w:spacing w:line="320" w:lineRule="exact"/>
              <w:ind w:left="300" w:hanging="300" w:hangingChars="15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介護職員処遇改善加算の支給方法について、職員に周知している。</w:t>
            </w:r>
          </w:p>
        </w:tc>
      </w:tr>
    </w:tbl>
    <w:p>
      <w:pPr>
        <w:pStyle w:val="23"/>
        <w:spacing w:line="320" w:lineRule="exact"/>
        <w:ind w:left="0" w:firstLine="0" w:firstLineChars="0"/>
        <w:rPr>
          <w:rFonts w:hint="default" w:asciiTheme="minorEastAsia" w:hAnsiTheme="minorEastAsia" w:eastAsiaTheme="minorEastAsia"/>
          <w:color w:val="auto"/>
        </w:rPr>
      </w:pPr>
    </w:p>
    <w:p>
      <w:pPr>
        <w:pStyle w:val="23"/>
        <w:spacing w:line="320" w:lineRule="exact"/>
        <w:ind w:left="0" w:firstLine="0" w:firstLineChars="0"/>
        <w:rPr>
          <w:rFonts w:hint="default" w:asciiTheme="minorEastAsia" w:hAnsiTheme="minorEastAsia" w:eastAsiaTheme="minorEastAsia"/>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Ⅲ　働きやすい職場環境</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（１）休暇取得及び労働時間縮減のための取組みの実施</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845"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①休みやすい環境づくりに取り組んでいること</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rPr>
              <w:t>　</w:t>
            </w:r>
            <w:r>
              <w:rPr>
                <w:rFonts w:hint="eastAsia" w:asciiTheme="minorEastAsia" w:hAnsiTheme="minorEastAsia"/>
                <w:b w:val="1"/>
                <w:color w:val="auto"/>
                <w:kern w:val="0"/>
                <w:sz w:val="18"/>
              </w:rPr>
              <w:t>※休暇取得の促進に向けた取組み事例は、取組内容チェックシートＰ２を参照ください</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　（永年勤続休暇、時間単位の有給休暇制度、推進委員会設置等）</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　※労働時間縮減の取組み事例は、取組内容チェックシートＰ２を参照ください</w:t>
            </w:r>
          </w:p>
          <w:p>
            <w:pPr>
              <w:pStyle w:val="0"/>
              <w:widowControl w:val="1"/>
              <w:spacing w:line="260" w:lineRule="exact"/>
              <w:ind w:left="210" w:leftChars="100" w:firstLine="0" w:firstLineChars="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（ノー残業デーの設定、ＩＣＴの活用、推進委員会の設置等）</w:t>
            </w:r>
          </w:p>
        </w:tc>
      </w:tr>
      <w:tr>
        <w:trPr>
          <w:trHeight w:val="1539"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休暇取得の促進に係る取組みを実施している。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労働時間縮減に係る取組みを実施している。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取組内容の実施状況を記録、管理している。</w:t>
            </w:r>
          </w:p>
        </w:tc>
      </w:tr>
      <w:tr>
        <w:trPr>
          <w:trHeight w:val="491"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rPr>
              <w:t>②取組内容を検討する会議等を実施していること</w:t>
            </w:r>
          </w:p>
        </w:tc>
      </w:tr>
      <w:tr>
        <w:trPr>
          <w:trHeight w:val="1931"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職員の休暇や労働時間に責任を持つ者が参加している。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休暇の取得状況や労働時間の実態を踏まえ、休暇取得の促進や労働時間の縮減等について話し合われている。</w:t>
            </w:r>
          </w:p>
        </w:tc>
      </w:tr>
      <w:tr>
        <w:trPr>
          <w:trHeight w:val="322"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③職員への周知を図っていること</w:t>
            </w:r>
          </w:p>
        </w:tc>
      </w:tr>
      <w:tr>
        <w:trPr>
          <w:trHeight w:val="1449"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職員が取組内容について認識している。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（２）出産後復帰に関する取組みの複数実施</w:t>
      </w:r>
    </w:p>
    <w:p>
      <w:pPr>
        <w:pStyle w:val="0"/>
        <w:spacing w:line="320" w:lineRule="exact"/>
        <w:ind w:left="840" w:hanging="840" w:hangingChars="400"/>
        <w:rPr>
          <w:rFonts w:hint="default" w:asciiTheme="minorEastAsia" w:hAnsiTheme="minorEastAsia"/>
          <w:b w:val="0"/>
          <w:color w:val="auto"/>
          <w:sz w:val="18"/>
        </w:rPr>
      </w:pPr>
      <w:r>
        <w:rPr>
          <w:rFonts w:hint="eastAsia" w:asciiTheme="minorEastAsia" w:hAnsiTheme="minorEastAsia"/>
          <w:b w:val="1"/>
          <w:color w:val="auto"/>
        </w:rPr>
        <w:t>　　　</w:t>
      </w:r>
      <w:r>
        <w:rPr>
          <w:rFonts w:hint="eastAsia" w:asciiTheme="minorEastAsia" w:hAnsiTheme="minorEastAsia"/>
          <w:b w:val="0"/>
          <w:color w:val="auto"/>
          <w:sz w:val="18"/>
        </w:rPr>
        <w:t>※対象者がいない場合でも、働くうえでの「将来への不安」を払拭するといった観点から、対象者がでた場合に備えて取組みを決定しておくこと。</w:t>
      </w:r>
    </w:p>
    <w:tbl>
      <w:tblPr>
        <w:tblStyle w:val="37"/>
        <w:tblW w:w="5024" w:type="pct"/>
        <w:jc w:val="left"/>
        <w:tblInd w:w="250" w:type="dxa"/>
        <w:tblLayout w:type="fixed"/>
        <w:tblLook w:firstRow="1" w:lastRow="0" w:firstColumn="1" w:lastColumn="0" w:noHBand="0" w:noVBand="1" w:val="04A0"/>
      </w:tblPr>
      <w:tblGrid>
        <w:gridCol w:w="481"/>
        <w:gridCol w:w="8622"/>
      </w:tblGrid>
      <w:tr>
        <w:trPr>
          <w:trHeight w:val="584"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①出産後復帰に関する取組みを複数実施していること</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rPr>
              <w:t>　</w:t>
            </w:r>
            <w:r>
              <w:rPr>
                <w:rFonts w:hint="eastAsia" w:asciiTheme="minorEastAsia" w:hAnsiTheme="minorEastAsia"/>
                <w:b w:val="1"/>
                <w:color w:val="auto"/>
                <w:kern w:val="0"/>
                <w:sz w:val="18"/>
              </w:rPr>
              <w:t>※出産後復帰に関する取組み事例は、取組内容チェックシートＰ３を参照ください</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　（復帰前面談の実施、出勤・退勤時間の調整、代替職員派遣の活用等）</w:t>
            </w:r>
          </w:p>
        </w:tc>
      </w:tr>
      <w:tr>
        <w:trPr>
          <w:trHeight w:val="1197"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出産後復帰に関する取組みを複数実施している。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取組内容の実施状況を記録、管理している。</w:t>
            </w:r>
          </w:p>
        </w:tc>
      </w:tr>
      <w:tr>
        <w:trPr>
          <w:trHeight w:val="322"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288"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職員が取組内容について認識している。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（３）育児、介護を両立できる取組みの複数実施</w:t>
      </w:r>
    </w:p>
    <w:p>
      <w:pPr>
        <w:pStyle w:val="0"/>
        <w:spacing w:line="320" w:lineRule="exact"/>
        <w:ind w:left="630" w:hanging="630" w:hangingChars="300"/>
        <w:rPr>
          <w:rFonts w:hint="default" w:asciiTheme="minorEastAsia" w:hAnsiTheme="minorEastAsia"/>
          <w:b w:val="1"/>
          <w:color w:val="auto"/>
        </w:rPr>
      </w:pPr>
      <w:r>
        <w:rPr>
          <w:rFonts w:hint="eastAsia" w:asciiTheme="minorEastAsia" w:hAnsiTheme="minorEastAsia"/>
          <w:b w:val="1"/>
          <w:color w:val="auto"/>
        </w:rPr>
        <w:t>　　</w:t>
      </w:r>
      <w:r>
        <w:rPr>
          <w:rFonts w:hint="eastAsia" w:asciiTheme="minorEastAsia" w:hAnsiTheme="minorEastAsia"/>
          <w:b w:val="0"/>
          <w:color w:val="auto"/>
          <w:sz w:val="18"/>
        </w:rPr>
        <w:t>※対象者がいない場合でも、働くうえでの「将来への不安」を払拭するといった観点から、対象者がでた場合に備えて取組みを決定しておくこと。</w:t>
      </w:r>
    </w:p>
    <w:tbl>
      <w:tblPr>
        <w:tblStyle w:val="37"/>
        <w:tblW w:w="5023" w:type="pct"/>
        <w:jc w:val="left"/>
        <w:tblInd w:w="250" w:type="dxa"/>
        <w:tblLayout w:type="fixed"/>
        <w:tblLook w:firstRow="1" w:lastRow="0" w:firstColumn="1" w:lastColumn="0" w:noHBand="0" w:noVBand="1" w:val="04A0"/>
      </w:tblPr>
      <w:tblGrid>
        <w:gridCol w:w="464"/>
        <w:gridCol w:w="8638"/>
      </w:tblGrid>
      <w:tr>
        <w:trPr>
          <w:trHeight w:val="84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①育児、介護を両立できる取組みを複数実施していること</w:t>
            </w:r>
          </w:p>
          <w:p>
            <w:pPr>
              <w:pStyle w:val="0"/>
              <w:widowControl w:val="1"/>
              <w:spacing w:line="26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rPr>
              <w:t>　</w:t>
            </w:r>
            <w:r>
              <w:rPr>
                <w:rFonts w:hint="eastAsia" w:asciiTheme="minorEastAsia" w:hAnsiTheme="minorEastAsia"/>
                <w:b w:val="1"/>
                <w:color w:val="auto"/>
                <w:kern w:val="0"/>
                <w:sz w:val="18"/>
              </w:rPr>
              <w:t>※育児・介護の両立に関する取組み事例は、取組内容チェックシートＰ４を参照ください</w:t>
            </w:r>
          </w:p>
          <w:p>
            <w:pPr>
              <w:pStyle w:val="0"/>
              <w:widowControl w:val="1"/>
              <w:spacing w:line="260" w:lineRule="exact"/>
              <w:ind w:left="210" w:leftChars="100" w:firstLine="0" w:firstLineChars="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※法で定められた内容の場合は、それを上回る取組みであることが必要</w:t>
            </w:r>
          </w:p>
          <w:p>
            <w:pPr>
              <w:pStyle w:val="0"/>
              <w:widowControl w:val="1"/>
              <w:spacing w:line="260" w:lineRule="exact"/>
              <w:ind w:left="210" w:leftChars="100" w:firstLine="0" w:firstLineChars="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（相談窓口の設置、育児・介護休業規則の策定と周知、学校行事休暇・配偶者出産休暇等の設置）</w:t>
            </w:r>
          </w:p>
        </w:tc>
      </w:tr>
      <w:tr>
        <w:trPr>
          <w:trHeight w:val="122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育児・介護と仕事を両立するための取組みを複数実施している。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取組内容の実施状況を記録、管理している。</w:t>
            </w:r>
          </w:p>
        </w:tc>
      </w:tr>
      <w:tr>
        <w:trPr>
          <w:trHeight w:val="32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43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職員が取組内容について認識している。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（４）健康管理に関する取組みの複数実施</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598"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w:t>
            </w:r>
            <w:r>
              <w:rPr>
                <w:rFonts w:hint="eastAsia" w:asciiTheme="minorEastAsia" w:hAnsiTheme="minorEastAsia"/>
                <w:b w:val="1"/>
                <w:color w:val="auto"/>
              </w:rPr>
              <w:t>健康管理に関する</w:t>
            </w:r>
            <w:r>
              <w:rPr>
                <w:rFonts w:hint="eastAsia" w:asciiTheme="minorEastAsia" w:hAnsiTheme="minorEastAsia"/>
                <w:b w:val="1"/>
                <w:color w:val="auto"/>
                <w:kern w:val="0"/>
              </w:rPr>
              <w:t>取組みを複数実施していること</w:t>
            </w:r>
          </w:p>
          <w:p>
            <w:pPr>
              <w:pStyle w:val="0"/>
              <w:widowControl w:val="1"/>
              <w:spacing w:line="26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　</w:t>
            </w:r>
            <w:r>
              <w:rPr>
                <w:rFonts w:hint="eastAsia" w:asciiTheme="minorEastAsia" w:hAnsiTheme="minorEastAsia"/>
                <w:b w:val="1"/>
                <w:color w:val="auto"/>
                <w:kern w:val="0"/>
                <w:sz w:val="18"/>
              </w:rPr>
              <w:t>※健康管理に関する取組み事例は、取組内容チェックシートＰ５を参照ください</w:t>
            </w:r>
          </w:p>
          <w:p>
            <w:pPr>
              <w:pStyle w:val="0"/>
              <w:widowControl w:val="1"/>
              <w:spacing w:line="260" w:lineRule="exact"/>
              <w:ind w:left="210" w:leftChars="100" w:firstLine="0" w:firstLineChars="0"/>
              <w:jc w:val="left"/>
              <w:rPr>
                <w:rFonts w:hint="default" w:asciiTheme="minorEastAsia" w:hAnsiTheme="minorEastAsia"/>
                <w:b w:val="1"/>
                <w:color w:val="auto"/>
                <w:kern w:val="0"/>
              </w:rPr>
            </w:pPr>
            <w:r>
              <w:rPr>
                <w:rFonts w:hint="eastAsia" w:asciiTheme="minorEastAsia" w:hAnsiTheme="minorEastAsia"/>
                <w:b w:val="1"/>
                <w:color w:val="auto"/>
                <w:kern w:val="0"/>
                <w:sz w:val="18"/>
              </w:rPr>
              <w:t>（予防接種の費用助成、人間ドックの費用補助、ストレスチェックの実施等）</w:t>
            </w:r>
          </w:p>
        </w:tc>
      </w:tr>
      <w:tr>
        <w:trPr>
          <w:trHeight w:val="1258"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健康の維持・増進のための取組みを複数実施している。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取組内容の実施状況を記録、管理している。</w:t>
            </w:r>
          </w:p>
        </w:tc>
      </w:tr>
      <w:tr>
        <w:trPr>
          <w:trHeight w:val="330"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474"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職員が取組内容について認識している。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sz w:val="16"/>
        </w:rPr>
      </w:pPr>
      <w:r>
        <w:rPr>
          <w:rFonts w:hint="eastAsia" w:asciiTheme="minorEastAsia" w:hAnsiTheme="minorEastAsia"/>
          <w:b w:val="1"/>
          <w:color w:val="auto"/>
        </w:rPr>
        <w:t>（５）ノーリフティングケアの推進に関する体制整備及び教育の実施</w:t>
      </w:r>
    </w:p>
    <w:tbl>
      <w:tblPr>
        <w:tblStyle w:val="37"/>
        <w:tblW w:w="5024" w:type="pct"/>
        <w:jc w:val="left"/>
        <w:tblInd w:w="250" w:type="dxa"/>
        <w:tblLayout w:type="fixed"/>
        <w:tblLook w:firstRow="1" w:lastRow="0" w:firstColumn="1" w:lastColumn="0" w:noHBand="0" w:noVBand="1" w:val="04A0"/>
      </w:tblPr>
      <w:tblGrid>
        <w:gridCol w:w="481"/>
        <w:gridCol w:w="8622"/>
      </w:tblGrid>
      <w:tr>
        <w:trPr>
          <w:trHeight w:val="582"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①ノーリフティングケアの推進に関する体制整備及び教育の実施していること</w:t>
            </w:r>
          </w:p>
          <w:p>
            <w:pPr>
              <w:pStyle w:val="0"/>
              <w:widowControl w:val="1"/>
              <w:spacing w:line="260" w:lineRule="exact"/>
              <w:ind w:left="0" w:leftChars="0" w:hanging="420" w:hangingChars="200"/>
              <w:jc w:val="left"/>
              <w:rPr>
                <w:rFonts w:hint="default" w:asciiTheme="minorEastAsia" w:hAnsiTheme="minorEastAsia"/>
                <w:b w:val="1"/>
                <w:color w:val="auto"/>
                <w:kern w:val="0"/>
                <w:sz w:val="18"/>
              </w:rPr>
            </w:pPr>
            <w:r>
              <w:rPr>
                <w:rFonts w:hint="eastAsia" w:asciiTheme="minorEastAsia" w:hAnsiTheme="minorEastAsia"/>
                <w:b w:val="1"/>
                <w:color w:val="auto"/>
                <w:kern w:val="0"/>
              </w:rPr>
              <w:t>　</w:t>
            </w:r>
            <w:r>
              <w:rPr>
                <w:rFonts w:hint="eastAsia" w:asciiTheme="minorEastAsia" w:hAnsiTheme="minorEastAsia"/>
                <w:b w:val="1"/>
                <w:color w:val="auto"/>
                <w:kern w:val="0"/>
                <w:sz w:val="18"/>
              </w:rPr>
              <w:t>※ノーリフティングケアとは、利用者の自立度を考慮した適切な福祉機器や用具の活用と、身体の間違った使い方を無くした正しい介護技術の実践による、職員・利用者の双方に優しいケアを指す</w:t>
            </w:r>
          </w:p>
          <w:p>
            <w:pPr>
              <w:pStyle w:val="0"/>
              <w:widowControl w:val="1"/>
              <w:spacing w:line="260" w:lineRule="exact"/>
              <w:ind w:left="0" w:leftChars="0" w:hanging="420" w:hangingChars="2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　※ノーリフティングケアの推進に関する取組み事例は、取組内容チェックシートＰ５を参照ください</w:t>
            </w:r>
          </w:p>
          <w:p>
            <w:pPr>
              <w:pStyle w:val="0"/>
              <w:widowControl w:val="1"/>
              <w:spacing w:line="260" w:lineRule="exact"/>
              <w:ind w:left="390" w:leftChars="100" w:hanging="180"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sz w:val="18"/>
              </w:rPr>
              <w:t>（推進委員会の設置、事業所内勉強会の開催等）</w:t>
            </w:r>
          </w:p>
        </w:tc>
      </w:tr>
      <w:tr>
        <w:trPr>
          <w:trHeight w:val="1193"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ノーリフティングケアを推進するための体制を整備している。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ノーリフティングケアを推進のための教育を実施している。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取組内容の実施状況を記録、管理している。</w:t>
            </w:r>
          </w:p>
        </w:tc>
      </w:tr>
      <w:tr>
        <w:trPr>
          <w:trHeight w:val="321"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②職員への周知を図っていること</w:t>
            </w:r>
          </w:p>
        </w:tc>
      </w:tr>
      <w:tr>
        <w:trPr>
          <w:trHeight w:val="1434"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周知するための文書を作成している。</w:t>
            </w:r>
          </w:p>
          <w:p>
            <w:pPr>
              <w:pStyle w:val="0"/>
              <w:widowControl w:val="1"/>
              <w:spacing w:line="320" w:lineRule="exact"/>
              <w:ind w:left="300" w:hanging="300" w:hangingChars="150"/>
              <w:rPr>
                <w:rFonts w:hint="default" w:asciiTheme="minorEastAsia" w:hAnsi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職員が取組内容について認識している。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Ⅳ　質の高い介護サービスを提供するための取組み</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　体制強化に係る加算の取得</w:t>
      </w:r>
    </w:p>
    <w:tbl>
      <w:tblPr>
        <w:tblStyle w:val="37"/>
        <w:tblW w:w="5024" w:type="pct"/>
        <w:jc w:val="left"/>
        <w:tblInd w:w="250" w:type="dxa"/>
        <w:tblLayout w:type="fixed"/>
        <w:tblLook w:firstRow="1" w:lastRow="0" w:firstColumn="1" w:lastColumn="0" w:noHBand="0" w:noVBand="1" w:val="04A0"/>
      </w:tblPr>
      <w:tblGrid>
        <w:gridCol w:w="481"/>
        <w:gridCol w:w="8622"/>
      </w:tblGrid>
      <w:tr>
        <w:trPr>
          <w:trHeight w:val="630" w:hRule="atLeast"/>
        </w:trPr>
        <w:tc>
          <w:tcPr>
            <w:tcW w:w="264" w:type="pct"/>
            <w:shd w:val="clear" w:color="auto" w:themeFill="accent1" w:themeFillTint="33" w:themeFillShade="FF"/>
            <w:vAlign w:val="center"/>
          </w:tcPr>
          <w:p>
            <w:pPr>
              <w:pStyle w:val="0"/>
              <w:rPr>
                <w:rFonts w:hint="eastAsia"/>
                <w:color w:val="auto"/>
              </w:rPr>
            </w:pPr>
            <w:r>
              <w:rPr>
                <w:rFonts w:hint="eastAsia"/>
                <w:color w:val="auto"/>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原則、次のいずれかの要件を満たしていること。　</w:t>
            </w:r>
          </w:p>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　・サービス提供体制強化加算の取得</w:t>
            </w:r>
          </w:p>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　・日常生活継続支援加算の取得</w:t>
            </w:r>
          </w:p>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　・特定事業所加算の取得又は</w:t>
            </w:r>
          </w:p>
          <w:p>
            <w:pPr>
              <w:pStyle w:val="0"/>
              <w:widowControl w:val="1"/>
              <w:spacing w:line="320" w:lineRule="exact"/>
              <w:ind w:left="210" w:leftChars="100" w:firstLine="210" w:firstLineChars="100"/>
              <w:jc w:val="left"/>
              <w:rPr>
                <w:rFonts w:hint="default" w:asciiTheme="minorEastAsia" w:hAnsiTheme="minorEastAsia"/>
                <w:b w:val="1"/>
                <w:color w:val="auto"/>
                <w:kern w:val="0"/>
              </w:rPr>
            </w:pPr>
            <w:r>
              <w:rPr>
                <w:rFonts w:hint="eastAsia" w:asciiTheme="minorEastAsia" w:hAnsiTheme="minorEastAsia"/>
                <w:b w:val="1"/>
                <w:color w:val="auto"/>
                <w:kern w:val="0"/>
              </w:rPr>
              <w:t>勤続３年以上の職員が総数の</w:t>
            </w:r>
            <w:r>
              <w:rPr>
                <w:rFonts w:hint="eastAsia" w:asciiTheme="minorEastAsia" w:hAnsiTheme="minorEastAsia"/>
                <w:b w:val="1"/>
                <w:color w:val="auto"/>
                <w:kern w:val="0"/>
              </w:rPr>
              <w:t>30</w:t>
            </w:r>
            <w:r>
              <w:rPr>
                <w:rFonts w:hint="eastAsia" w:asciiTheme="minorEastAsia" w:hAnsiTheme="minorEastAsia"/>
                <w:b w:val="1"/>
                <w:color w:val="auto"/>
                <w:kern w:val="0"/>
              </w:rPr>
              <w:t>％以上配置されていること</w:t>
            </w:r>
          </w:p>
        </w:tc>
      </w:tr>
      <w:tr>
        <w:trPr>
          <w:trHeight w:val="780"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対象となる要件を満たしている。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加算を取得していない場合は、加算を取得していない理由書と体制強化加算の</w:t>
            </w:r>
            <w:bookmarkStart w:id="0" w:name="_GoBack"/>
            <w:bookmarkEnd w:id="0"/>
            <w:r>
              <w:rPr>
                <w:rFonts w:hint="eastAsia" w:asciiTheme="minorEastAsia" w:hAnsiTheme="minorEastAsia"/>
                <w:color w:val="auto"/>
                <w:sz w:val="20"/>
              </w:rPr>
              <w:t>要件を満たすことが確認できる書類を提出している。</w:t>
            </w:r>
          </w:p>
        </w:tc>
      </w:tr>
    </w:tbl>
    <w:p>
      <w:pPr>
        <w:pStyle w:val="0"/>
        <w:spacing w:line="320" w:lineRule="exact"/>
        <w:rPr>
          <w:rFonts w:hint="default" w:asciiTheme="minorEastAsia" w:hAnsiTheme="minorEastAsia"/>
          <w:b w:val="1"/>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Ⅴ　社会貢献とコンプライアンス</w:t>
      </w: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（１）地域や学校との交流</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596"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eastAsia" w:asciiTheme="minorEastAsia" w:hAnsiTheme="minorEastAsia"/>
                <w:b w:val="1"/>
                <w:color w:val="auto"/>
                <w:kern w:val="0"/>
              </w:rPr>
            </w:pPr>
            <w:r>
              <w:rPr>
                <w:rFonts w:hint="eastAsia" w:asciiTheme="minorEastAsia" w:hAnsiTheme="minorEastAsia"/>
                <w:b w:val="1"/>
                <w:color w:val="auto"/>
                <w:kern w:val="0"/>
              </w:rPr>
              <w:t>次のいずれかを満たしていること</w:t>
            </w:r>
          </w:p>
          <w:p>
            <w:pPr>
              <w:pStyle w:val="0"/>
              <w:widowControl w:val="1"/>
              <w:spacing w:line="320" w:lineRule="exact"/>
              <w:ind w:left="211" w:hanging="211" w:hangingChars="100"/>
              <w:jc w:val="left"/>
              <w:rPr>
                <w:rFonts w:hint="eastAsia" w:asciiTheme="minorEastAsia" w:hAnsiTheme="minorEastAsia"/>
                <w:b w:val="1"/>
                <w:color w:val="auto"/>
                <w:kern w:val="0"/>
              </w:rPr>
            </w:pPr>
            <w:r>
              <w:rPr>
                <w:rFonts w:hint="eastAsia" w:asciiTheme="minorEastAsia" w:hAnsiTheme="minorEastAsia"/>
                <w:b w:val="1"/>
                <w:color w:val="auto"/>
                <w:kern w:val="0"/>
              </w:rPr>
              <w:t>①地域交流を実施していること</w:t>
            </w:r>
          </w:p>
          <w:p>
            <w:pPr>
              <w:pStyle w:val="0"/>
              <w:widowControl w:val="1"/>
              <w:spacing w:line="320" w:lineRule="exact"/>
              <w:ind w:left="211" w:hanging="211" w:hangingChars="100"/>
              <w:jc w:val="left"/>
              <w:rPr>
                <w:rFonts w:hint="default" w:asciiTheme="minorEastAsia" w:hAnsiTheme="minorEastAsia"/>
                <w:b w:val="1"/>
                <w:color w:val="auto"/>
                <w:kern w:val="0"/>
                <w:sz w:val="18"/>
              </w:rPr>
            </w:pPr>
            <w:r>
              <w:rPr>
                <w:rFonts w:hint="eastAsia" w:asciiTheme="minorEastAsia" w:hAnsiTheme="minorEastAsia"/>
                <w:b w:val="1"/>
                <w:color w:val="auto"/>
                <w:kern w:val="0"/>
              </w:rPr>
              <w:t>②実習、インターンシップ、ボランティアの受入れ体制を整備していること</w:t>
            </w:r>
          </w:p>
          <w:p>
            <w:pPr>
              <w:pStyle w:val="0"/>
              <w:widowControl w:val="1"/>
              <w:spacing w:line="320" w:lineRule="exact"/>
              <w:ind w:left="0" w:leftChars="0" w:hanging="420" w:hangingChars="200"/>
              <w:jc w:val="left"/>
              <w:rPr>
                <w:rFonts w:hint="default" w:asciiTheme="minorEastAsia" w:hAnsiTheme="minorEastAsia"/>
                <w:b w:val="1"/>
                <w:color w:val="auto"/>
                <w:kern w:val="0"/>
                <w:sz w:val="18"/>
              </w:rPr>
            </w:pPr>
            <w:r>
              <w:rPr>
                <w:rFonts w:hint="eastAsia" w:asciiTheme="minorEastAsia" w:hAnsiTheme="minorEastAsia"/>
                <w:b w:val="1"/>
                <w:color w:val="auto"/>
                <w:kern w:val="0"/>
              </w:rPr>
              <w:t>　</w:t>
            </w:r>
            <w:r>
              <w:rPr>
                <w:rFonts w:hint="eastAsia" w:asciiTheme="minorEastAsia" w:hAnsiTheme="minorEastAsia"/>
                <w:b w:val="1"/>
                <w:color w:val="auto"/>
                <w:kern w:val="0"/>
                <w:sz w:val="18"/>
              </w:rPr>
              <w:t>※地域交流の取組み事例は、ノーリフティングケアＰ６を参照ください</w:t>
            </w:r>
            <w:r>
              <w:rPr>
                <w:rFonts w:hint="eastAsia"/>
                <w:color w:val="auto"/>
              </w:rPr>
              <w:br w:type="textWrapping" w:clear="none"/>
            </w:r>
            <w:r>
              <w:rPr>
                <w:rFonts w:hint="eastAsia" w:asciiTheme="minorEastAsia" w:hAnsiTheme="minorEastAsia"/>
                <w:b w:val="1"/>
                <w:color w:val="auto"/>
                <w:kern w:val="0"/>
                <w:sz w:val="18"/>
              </w:rPr>
              <w:t>（高齢者の寄合所等としての場所の提供、地域の行事への職員派遣等）</w:t>
            </w:r>
          </w:p>
        </w:tc>
      </w:tr>
      <w:tr>
        <w:trPr>
          <w:trHeight w:val="658"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◆審査項目（いずれかを満たしていること）</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地域交流を実施している。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ボランティア・インターンシップ・実習などを受け入れる際の基本的な手順・内容（理念や方針、目的、受入れ要件、期間、活動内容（業務や一日の流れ）、主たる担当者、個人情報保護に関する事項等）が整理され、文書として明記されている。</w:t>
            </w:r>
          </w:p>
        </w:tc>
      </w:tr>
    </w:tbl>
    <w:p>
      <w:pPr>
        <w:pStyle w:val="23"/>
        <w:spacing w:line="320" w:lineRule="exact"/>
        <w:ind w:left="0" w:firstLine="0" w:firstLineChars="0"/>
        <w:rPr>
          <w:rFonts w:hint="default" w:asciiTheme="minorEastAsia" w:hAnsiTheme="minorEastAsia" w:eastAsiaTheme="minorEastAsia"/>
          <w:color w:val="auto"/>
        </w:rPr>
      </w:pPr>
    </w:p>
    <w:p>
      <w:pPr>
        <w:pStyle w:val="0"/>
        <w:spacing w:line="320" w:lineRule="exact"/>
        <w:rPr>
          <w:rFonts w:hint="default" w:asciiTheme="minorEastAsia" w:hAnsiTheme="minorEastAsia"/>
          <w:b w:val="1"/>
          <w:color w:val="auto"/>
        </w:rPr>
      </w:pPr>
      <w:r>
        <w:rPr>
          <w:rFonts w:hint="eastAsia" w:asciiTheme="minorEastAsia" w:hAnsiTheme="minorEastAsia"/>
          <w:b w:val="1"/>
          <w:color w:val="auto"/>
        </w:rPr>
        <w:t>（２）関係法令の遵守</w:t>
      </w:r>
    </w:p>
    <w:tbl>
      <w:tblPr>
        <w:tblStyle w:val="37"/>
        <w:tblW w:w="5024" w:type="pct"/>
        <w:jc w:val="left"/>
        <w:tblInd w:w="250" w:type="dxa"/>
        <w:tblLayout w:type="fixed"/>
        <w:tblLook w:firstRow="1" w:lastRow="0" w:firstColumn="1" w:lastColumn="0" w:noHBand="0" w:noVBand="1" w:val="04A0"/>
      </w:tblPr>
      <w:tblGrid>
        <w:gridCol w:w="464"/>
        <w:gridCol w:w="8639"/>
      </w:tblGrid>
      <w:tr>
        <w:trPr>
          <w:trHeight w:val="313"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①関係法令を遵守していること</w:t>
            </w:r>
          </w:p>
        </w:tc>
      </w:tr>
      <w:tr>
        <w:trPr>
          <w:trHeight w:val="626"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社会保険・労働保険に加入し、納付している。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県税を納付している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過去１年間、労働関係法令及び介護保険法を遵守している。監督機関（労働基準監督署や行政所管）が発行した是正勧告書がある場合は、指摘事項に対し改善し、当該機関に報告されている。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過去５年間、指定効力停止以上の行政処分又は刑事処分を受けていない。</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公序良俗に反する事業を行っていない。</w:t>
            </w:r>
          </w:p>
          <w:p>
            <w:pPr>
              <w:pStyle w:val="0"/>
              <w:widowControl w:val="1"/>
              <w:spacing w:line="320" w:lineRule="exact"/>
              <w:ind w:left="300" w:hanging="300" w:hangingChars="150"/>
              <w:rPr>
                <w:rFonts w:hint="eastAsia" w:asciiTheme="minorEastAsia" w:hAnsiTheme="minorEastAsia"/>
                <w:color w:val="auto"/>
                <w:kern w:val="0"/>
                <w:sz w:val="20"/>
              </w:rPr>
            </w:pPr>
            <w:r>
              <w:rPr>
                <w:rFonts w:hint="eastAsia" w:asciiTheme="minorEastAsia" w:hAnsiTheme="minorEastAsia"/>
                <w:color w:val="auto"/>
                <w:kern w:val="0"/>
                <w:sz w:val="20"/>
              </w:rPr>
              <w:t>・　虐待の防止のための措置を講じている。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kern w:val="0"/>
                <w:sz w:val="20"/>
              </w:rPr>
              <w:t>・　ハラスメントの未然防止や発生時の対策について基本方針を決定し、職員、利用者及び家族等へ周知を行う等、組織としてハラスメント対策に取り組んでいる。</w:t>
            </w:r>
          </w:p>
        </w:tc>
      </w:tr>
      <w:tr>
        <w:trPr>
          <w:trHeight w:val="313" w:hRule="atLeast"/>
        </w:trPr>
        <w:tc>
          <w:tcPr>
            <w:tcW w:w="255" w:type="pct"/>
            <w:shd w:val="clear" w:color="auto" w:themeFill="accent1" w:themeFillTint="33" w:themeFillShade="FF"/>
            <w:vAlign w:val="center"/>
          </w:tcPr>
          <w:p>
            <w:pPr>
              <w:pStyle w:val="0"/>
              <w:rPr>
                <w:rFonts w:hint="eastAsia"/>
                <w:color w:val="auto"/>
              </w:rPr>
            </w:pPr>
            <w:r>
              <w:rPr>
                <w:rFonts w:hint="eastAsia"/>
                <w:color w:val="auto"/>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color w:val="auto"/>
                <w:kern w:val="0"/>
              </w:rPr>
            </w:pPr>
            <w:r>
              <w:rPr>
                <w:rFonts w:hint="eastAsia" w:asciiTheme="minorEastAsia" w:hAnsiTheme="minorEastAsia"/>
                <w:b w:val="1"/>
                <w:color w:val="auto"/>
                <w:kern w:val="0"/>
              </w:rPr>
              <w:t>②関係法令の遵守を誓約すること</w:t>
            </w:r>
          </w:p>
        </w:tc>
      </w:tr>
      <w:tr>
        <w:trPr>
          <w:trHeight w:val="626" w:hRule="atLeast"/>
        </w:trPr>
        <w:tc>
          <w:tcPr>
            <w:tcW w:w="5000"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300" w:hanging="300" w:hangingChars="150"/>
              <w:rPr>
                <w:rFonts w:hint="default" w:asciiTheme="minorEastAsia" w:hAnsiTheme="minorEastAsia"/>
                <w:color w:val="auto"/>
                <w:sz w:val="20"/>
                <w:u w:val="single" w:color="auto"/>
              </w:rPr>
            </w:pPr>
            <w:r>
              <w:rPr>
                <w:rFonts w:hint="eastAsia" w:asciiTheme="minorEastAsia" w:hAnsiTheme="minorEastAsia" w:eastAsiaTheme="minorEastAsia"/>
                <w:color w:val="auto"/>
                <w:kern w:val="0"/>
                <w:sz w:val="20"/>
                <w:u w:val="single" w:color="auto"/>
              </w:rPr>
              <w:t>◆審査項目</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eastAsiaTheme="minorEastAsia"/>
                <w:color w:val="auto"/>
                <w:sz w:val="20"/>
              </w:rPr>
              <w:t>・</w:t>
            </w:r>
            <w:r>
              <w:rPr>
                <w:rFonts w:hint="eastAsia" w:asciiTheme="minorEastAsia" w:hAnsiTheme="minorEastAsia"/>
                <w:color w:val="auto"/>
                <w:sz w:val="20"/>
              </w:rPr>
              <w:t>　管理者及びサービス提供責任者に対し、事業の実施に係るその他関係法令等の規定について、その内容を遵守し、適正な事業の運営を行うよう周知徹底している。</w:t>
            </w:r>
          </w:p>
          <w:p>
            <w:pPr>
              <w:pStyle w:val="0"/>
              <w:widowControl w:val="1"/>
              <w:spacing w:line="320" w:lineRule="exact"/>
              <w:ind w:left="300" w:hanging="300" w:hangingChars="150"/>
              <w:rPr>
                <w:rFonts w:hint="default" w:asciiTheme="minorEastAsia" w:hAnsiTheme="minorEastAsia"/>
                <w:color w:val="auto"/>
                <w:kern w:val="0"/>
                <w:sz w:val="20"/>
              </w:rPr>
            </w:pPr>
            <w:r>
              <w:rPr>
                <w:rFonts w:hint="eastAsia" w:asciiTheme="minorEastAsia" w:hAnsiTheme="minorEastAsia"/>
                <w:color w:val="auto"/>
                <w:sz w:val="20"/>
              </w:rPr>
              <w:t>・　法令遵守について誓約する。</w:t>
            </w:r>
          </w:p>
        </w:tc>
      </w:tr>
    </w:tbl>
    <w:p>
      <w:pPr>
        <w:pStyle w:val="1"/>
        <w:spacing w:line="320" w:lineRule="exact"/>
        <w:rPr>
          <w:rFonts w:hint="default"/>
          <w:color w:val="auto"/>
          <w:sz w:val="16"/>
        </w:rPr>
      </w:pPr>
    </w:p>
    <w:sectPr>
      <w:footerReference r:id="rId5" w:type="default"/>
      <w:pgSz w:w="11906" w:h="16838"/>
      <w:pgMar w:top="907" w:right="1418" w:bottom="907" w:left="1418" w:header="851" w:footer="397"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6"/>
            <w:rFonts w:hint="eastAsia"/>
          </w:rPr>
          <w:t>8</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outlineLvl w:val="0"/>
    </w:pPr>
    <w:rPr>
      <w:rFonts w:ascii="Meiryo UI" w:hAnsi="Meiryo UI" w:eastAsia="Meiryo UI"/>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Meiryo UI" w:hAnsi="Meiryo UI" w:eastAsia="Meiryo UI"/>
      <w:b w:val="1"/>
      <w:kern w:val="0"/>
    </w:rPr>
  </w:style>
  <w:style w:type="paragraph" w:styleId="23" w:customStyle="1">
    <w:name w:val="チェック項目"/>
    <w:basedOn w:val="0"/>
    <w:next w:val="23"/>
    <w:link w:val="32"/>
    <w:uiPriority w:val="0"/>
    <w:qFormat/>
    <w:pPr>
      <w:ind w:left="420" w:hanging="420" w:hangingChars="200"/>
    </w:pPr>
    <w:rPr>
      <w:rFonts w:ascii="Meiryo UI" w:hAnsi="Meiryo UI" w:eastAsia="Meiryo UI"/>
      <w:kern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審査方法"/>
    <w:basedOn w:val="0"/>
    <w:next w:val="30"/>
    <w:link w:val="31"/>
    <w:uiPriority w:val="0"/>
    <w:qFormat/>
    <w:pPr>
      <w:widowControl w:val="1"/>
      <w:ind w:left="210" w:hanging="210" w:hangingChars="100"/>
    </w:pPr>
    <w:rPr>
      <w:rFonts w:ascii="Meiryo UI" w:hAnsi="Meiryo UI" w:eastAsia="Meiryo UI"/>
      <w:kern w:val="0"/>
    </w:rPr>
  </w:style>
  <w:style w:type="character" w:styleId="31" w:customStyle="1">
    <w:name w:val="審査方法 (文字)"/>
    <w:basedOn w:val="10"/>
    <w:next w:val="31"/>
    <w:link w:val="30"/>
    <w:uiPriority w:val="0"/>
    <w:rPr>
      <w:rFonts w:ascii="Meiryo UI" w:hAnsi="Meiryo UI" w:eastAsia="Meiryo UI"/>
      <w:kern w:val="0"/>
    </w:rPr>
  </w:style>
  <w:style w:type="character" w:styleId="32" w:customStyle="1">
    <w:name w:val="チェック項目 (文字)"/>
    <w:basedOn w:val="10"/>
    <w:next w:val="32"/>
    <w:link w:val="23"/>
    <w:uiPriority w:val="0"/>
    <w:rPr>
      <w:rFonts w:ascii="Meiryo UI" w:hAnsi="Meiryo UI" w:eastAsia="Meiryo UI"/>
      <w:kern w:val="0"/>
    </w:rPr>
  </w:style>
  <w:style w:type="paragraph" w:styleId="33">
    <w:name w:val="Revision"/>
    <w:next w:val="33"/>
    <w:link w:val="0"/>
    <w:uiPriority w:val="0"/>
    <w:rPr/>
  </w:style>
  <w:style w:type="paragraph" w:styleId="34" w:customStyle="1">
    <w:name w:val="具体的な取組み例"/>
    <w:basedOn w:val="23"/>
    <w:next w:val="34"/>
    <w:link w:val="35"/>
    <w:uiPriority w:val="0"/>
    <w:qFormat/>
    <w:rPr>
      <w:color w:val="0070C0"/>
    </w:rPr>
  </w:style>
  <w:style w:type="character" w:styleId="35" w:customStyle="1">
    <w:name w:val="具体的な取組み例 (文字)"/>
    <w:basedOn w:val="32"/>
    <w:next w:val="35"/>
    <w:link w:val="34"/>
    <w:uiPriority w:val="0"/>
    <w:rPr>
      <w:rFonts w:ascii="Meiryo UI" w:hAnsi="Meiryo UI" w:eastAsia="Meiryo UI"/>
      <w:color w:val="0070C0"/>
      <w:kern w:val="0"/>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1028</TotalTime>
  <Pages>8</Pages>
  <Words>17</Words>
  <Characters>7669</Characters>
  <Application>JUST Note</Application>
  <Lines>396</Lines>
  <Paragraphs>306</Paragraphs>
  <CharactersWithSpaces>7836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442473</cp:lastModifiedBy>
  <cp:lastPrinted>2019-11-29T07:39:20Z</cp:lastPrinted>
  <dcterms:created xsi:type="dcterms:W3CDTF">2018-02-04T15:31:00Z</dcterms:created>
  <dcterms:modified xsi:type="dcterms:W3CDTF">2019-11-29T08:10:11Z</dcterms:modified>
  <cp:revision>22</cp:revision>
</cp:coreProperties>
</file>