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明朝" w:hAnsi="ＭＳ Ｐ明朝" w:eastAsia="ＭＳ Ｐ明朝"/>
          <w:sz w:val="28"/>
        </w:rPr>
      </w:pPr>
      <w:r>
        <w:rPr>
          <w:rFonts w:hint="eastAsia" w:ascii="ＭＳ Ｐ明朝" w:hAnsi="ＭＳ Ｐ明朝" w:eastAsia="ＭＳ Ｐ明朝"/>
          <w:sz w:val="28"/>
        </w:rPr>
        <w:t>「高知県監査委員事務局」障害者活躍推進計画</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機関名</w:t>
      </w:r>
    </w:p>
    <w:p>
      <w:pPr>
        <w:pStyle w:val="0"/>
        <w:rPr>
          <w:rFonts w:hint="eastAsia" w:ascii="ＭＳ Ｐ明朝" w:hAnsi="ＭＳ Ｐ明朝" w:eastAsia="ＭＳ Ｐ明朝"/>
          <w:sz w:val="24"/>
        </w:rPr>
      </w:pPr>
      <w:r>
        <w:rPr>
          <w:rFonts w:hint="eastAsia" w:ascii="ＭＳ Ｐ明朝" w:hAnsi="ＭＳ Ｐ明朝" w:eastAsia="ＭＳ Ｐ明朝"/>
          <w:sz w:val="24"/>
        </w:rPr>
        <w:t>　高知県監査委員事務局</w:t>
      </w:r>
      <w:r>
        <w:rPr>
          <w:rFonts w:hint="eastAsia" w:ascii="ＭＳ Ｐ明朝" w:hAnsi="ＭＳ Ｐ明朝" w:eastAsia="ＭＳ Ｐ明朝"/>
          <w:sz w:val="24"/>
        </w:rPr>
        <w:t xml:space="preserve"> </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b w:val="1"/>
          <w:sz w:val="24"/>
        </w:rPr>
        <w:t>任命権者</w:t>
      </w:r>
    </w:p>
    <w:p>
      <w:pPr>
        <w:pStyle w:val="0"/>
        <w:rPr>
          <w:rFonts w:hint="eastAsia" w:ascii="ＭＳ Ｐ明朝" w:hAnsi="ＭＳ Ｐ明朝" w:eastAsia="ＭＳ Ｐ明朝"/>
          <w:sz w:val="24"/>
        </w:rPr>
      </w:pPr>
      <w:r>
        <w:rPr>
          <w:rFonts w:hint="eastAsia" w:ascii="ＭＳ Ｐ明朝" w:hAnsi="ＭＳ Ｐ明朝" w:eastAsia="ＭＳ Ｐ明朝"/>
          <w:sz w:val="24"/>
        </w:rPr>
        <w:t>　高知県代表監査委員</w:t>
      </w:r>
      <w:r>
        <w:rPr>
          <w:rFonts w:hint="eastAsia" w:ascii="ＭＳ Ｐ明朝" w:hAnsi="ＭＳ Ｐ明朝" w:eastAsia="ＭＳ Ｐ明朝"/>
          <w:sz w:val="24"/>
        </w:rPr>
        <w:t xml:space="preserve"> </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計画期間</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・令和２年４月１日～令和７年３月３１日</w:t>
      </w:r>
      <w:r>
        <w:rPr>
          <w:rFonts w:hint="eastAsia" w:ascii="ＭＳ Ｐ明朝" w:hAnsi="ＭＳ Ｐ明朝" w:eastAsia="ＭＳ Ｐ明朝"/>
          <w:sz w:val="24"/>
        </w:rPr>
        <w:t xml:space="preserve"> </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課</w:t>
      </w:r>
      <w:r>
        <w:rPr>
          <w:rFonts w:hint="eastAsia" w:ascii="ＭＳ Ｐ明朝" w:hAnsi="ＭＳ Ｐ明朝" w:eastAsia="ＭＳ Ｐ明朝"/>
          <w:b w:val="1"/>
          <w:sz w:val="24"/>
        </w:rPr>
        <w:t xml:space="preserve"> </w:t>
      </w:r>
      <w:r>
        <w:rPr>
          <w:rFonts w:hint="eastAsia" w:ascii="ＭＳ Ｐ明朝" w:hAnsi="ＭＳ Ｐ明朝" w:eastAsia="ＭＳ Ｐ明朝"/>
          <w:b w:val="1"/>
          <w:sz w:val="24"/>
        </w:rPr>
        <w:t>題</w:t>
      </w:r>
    </w:p>
    <w:p>
      <w:pPr>
        <w:pStyle w:val="0"/>
        <w:ind w:left="240" w:hanging="240" w:hangingChars="10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・当機関は、職員数が少なく、法定雇用率の対象外となっていたため、障害者の雇用に関する経験がなく、障害者雇用についての意識が低かった。</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目</w:t>
      </w:r>
      <w:r>
        <w:rPr>
          <w:rFonts w:hint="eastAsia" w:ascii="ＭＳ Ｐ明朝" w:hAnsi="ＭＳ Ｐ明朝" w:eastAsia="ＭＳ Ｐ明朝"/>
          <w:b w:val="1"/>
          <w:sz w:val="24"/>
        </w:rPr>
        <w:t xml:space="preserve"> </w:t>
      </w:r>
      <w:r>
        <w:rPr>
          <w:rFonts w:hint="eastAsia" w:ascii="ＭＳ Ｐ明朝" w:hAnsi="ＭＳ Ｐ明朝" w:eastAsia="ＭＳ Ｐ明朝"/>
          <w:b w:val="1"/>
          <w:sz w:val="24"/>
        </w:rPr>
        <w:t>標</w:t>
      </w:r>
      <w:r>
        <w:rPr>
          <w:rFonts w:hint="eastAsia" w:ascii="ＭＳ Ｐ明朝" w:hAnsi="ＭＳ Ｐ明朝" w:eastAsia="ＭＳ Ｐ明朝"/>
          <w:b w:val="1"/>
          <w:sz w:val="24"/>
        </w:rPr>
        <w:t xml:space="preserve"> </w:t>
      </w:r>
    </w:p>
    <w:p>
      <w:pPr>
        <w:pStyle w:val="0"/>
        <w:rPr>
          <w:rFonts w:hint="eastAsia" w:ascii="ＭＳ Ｐ明朝" w:hAnsi="ＭＳ Ｐ明朝" w:eastAsia="ＭＳ Ｐ明朝"/>
          <w:sz w:val="24"/>
        </w:rPr>
      </w:pPr>
      <w:r>
        <w:rPr>
          <w:rFonts w:hint="eastAsia" w:ascii="ＭＳ Ｐ明朝" w:hAnsi="ＭＳ Ｐ明朝" w:eastAsia="ＭＳ Ｐ明朝"/>
          <w:sz w:val="24"/>
        </w:rPr>
        <w:t>採用に関する目標</w:t>
      </w:r>
    </w:p>
    <w:p>
      <w:pPr>
        <w:pStyle w:val="0"/>
        <w:ind w:left="240" w:hanging="240" w:hangingChars="10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・会計年度任用職員の採用に当たっては、障害者を差別することなく能力本位の選考を行う。</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・障害者を採用した場合は、障害者特性に配慮した業務を配分する。</w:t>
      </w:r>
      <w:r>
        <w:rPr>
          <w:rFonts w:hint="eastAsia" w:ascii="ＭＳ Ｐ明朝" w:hAnsi="ＭＳ Ｐ明朝" w:eastAsia="ＭＳ Ｐ明朝"/>
          <w:sz w:val="24"/>
        </w:rPr>
        <w:t xml:space="preserve"> </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取組内容</w:t>
      </w:r>
      <w:r>
        <w:rPr>
          <w:rFonts w:hint="eastAsia" w:ascii="ＭＳ Ｐ明朝" w:hAnsi="ＭＳ Ｐ明朝" w:eastAsia="ＭＳ Ｐ明朝"/>
          <w:b w:val="1"/>
          <w:sz w:val="24"/>
        </w:rPr>
        <w:t xml:space="preserve"> </w:t>
      </w: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①障害者の活躍を推進する体制整備</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・障害者雇用推進者として総務担当の主任監査員を選任する。</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・障害者職業生活相談員の選任義務が生じた場合には適正に選任する。</w:t>
      </w: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②障害者の活躍を推進するための環境整備・人事管理</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・職員に対して、障害者雇用の理解を深めるためのパンフレット等を回覧し周知するよう努める。</w:t>
      </w: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③障害者の活躍の場の推進</w:t>
      </w:r>
    </w:p>
    <w:p>
      <w:pPr>
        <w:pStyle w:val="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・国等による障害者就労施設等からの物品等の調達の推進等に関する法律に基づく障害者就労施設等への発注等を通じて、障害者の活躍の場の拡大を推進する。</w:t>
      </w:r>
    </w:p>
    <w:p>
      <w:pPr>
        <w:pStyle w:val="0"/>
        <w:rPr>
          <w:rFonts w:hint="eastAsia" w:ascii="ＭＳ Ｐ明朝" w:hAnsi="ＭＳ Ｐ明朝" w:eastAsia="ＭＳ Ｐ明朝"/>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0</Words>
  <Characters>453</Characters>
  <Application>JUST Note</Application>
  <Lines>31</Lines>
  <Paragraphs>22</Paragraphs>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404310</dc:creator>
  <cp:lastModifiedBy>295653</cp:lastModifiedBy>
  <cp:lastPrinted>2023-04-06T08:13:50Z</cp:lastPrinted>
  <dcterms:created xsi:type="dcterms:W3CDTF">2023-04-06T06:41:00Z</dcterms:created>
  <dcterms:modified xsi:type="dcterms:W3CDTF">2023-04-06T08:14:31Z</dcterms:modified>
  <cp:revision>3</cp:revision>
</cp:coreProperties>
</file>