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31"/>
        <w:tblW w:w="20946" w:type="dxa"/>
        <w:tblInd w:w="0" w:type="dxa"/>
        <w:tblLayout w:type="fixed"/>
        <w:tblLook w:firstRow="1" w:lastRow="0" w:firstColumn="1" w:lastColumn="0" w:noHBand="0" w:noVBand="1" w:val="04A0"/>
      </w:tblPr>
      <w:tblGrid>
        <w:gridCol w:w="10473"/>
        <w:gridCol w:w="10473"/>
      </w:tblGrid>
      <w:tr>
        <w:trPr>
          <w:trHeight w:val="13562" w:hRule="atLeast"/>
        </w:trPr>
        <w:tc>
          <w:tcPr>
            <w:tcW w:w="104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jc w:val="center"/>
              <w:rPr>
                <w:rFonts w:hint="default"/>
              </w:rPr>
            </w:pPr>
            <w:r>
              <w:rPr>
                <w:rFonts w:hint="eastAsia"/>
              </w:rPr>
              <w:t>高知県高性能林業機械等整備事業の運用について（案）</w:t>
            </w:r>
          </w:p>
          <w:p>
            <w:pPr>
              <w:pStyle w:val="0"/>
              <w:spacing w:line="320" w:lineRule="exact"/>
              <w:jc w:val="left"/>
              <w:rPr>
                <w:rFonts w:hint="default"/>
              </w:rPr>
            </w:pPr>
          </w:p>
          <w:p>
            <w:pPr>
              <w:pStyle w:val="0"/>
              <w:spacing w:line="320" w:lineRule="exact"/>
              <w:jc w:val="left"/>
              <w:rPr>
                <w:rFonts w:hint="default"/>
              </w:rPr>
            </w:pPr>
            <w:r>
              <w:rPr>
                <w:rFonts w:hint="eastAsia"/>
              </w:rPr>
              <w:t>第１　「略」</w:t>
            </w:r>
          </w:p>
          <w:p>
            <w:pPr>
              <w:pStyle w:val="0"/>
              <w:spacing w:line="320" w:lineRule="exact"/>
              <w:jc w:val="left"/>
              <w:rPr>
                <w:rFonts w:hint="default"/>
              </w:rPr>
            </w:pPr>
            <w:r>
              <w:rPr>
                <w:rFonts w:hint="eastAsia"/>
              </w:rPr>
              <w:t>第２　運用</w:t>
            </w:r>
          </w:p>
          <w:p>
            <w:pPr>
              <w:pStyle w:val="0"/>
              <w:spacing w:line="320" w:lineRule="exact"/>
              <w:ind w:left="440" w:leftChars="200" w:firstLine="220" w:firstLineChars="100"/>
              <w:jc w:val="left"/>
              <w:rPr>
                <w:rFonts w:hint="default"/>
              </w:rPr>
            </w:pPr>
            <w:r>
              <w:rPr>
                <w:rFonts w:hint="eastAsia"/>
              </w:rPr>
              <w:t>要綱別表第１の事業区分ごとに、以下に留意して事業の実施及び導入した機械の利用、保守管理を行うものとする。</w:t>
            </w:r>
          </w:p>
          <w:p>
            <w:pPr>
              <w:pStyle w:val="0"/>
              <w:spacing w:line="320" w:lineRule="exact"/>
              <w:ind w:left="440" w:leftChars="200" w:firstLine="220" w:firstLineChars="100"/>
              <w:jc w:val="left"/>
              <w:rPr>
                <w:rFonts w:hint="default"/>
              </w:rPr>
            </w:pPr>
          </w:p>
          <w:p>
            <w:pPr>
              <w:pStyle w:val="0"/>
              <w:spacing w:line="320" w:lineRule="exact"/>
              <w:jc w:val="left"/>
              <w:rPr>
                <w:rFonts w:hint="default"/>
              </w:rPr>
            </w:pPr>
            <w:r>
              <w:rPr>
                <w:rFonts w:hint="eastAsia"/>
              </w:rPr>
              <w:t>　１　高性能林業機械の導入（要綱別表第１の１）</w:t>
            </w:r>
          </w:p>
          <w:p>
            <w:pPr>
              <w:pStyle w:val="0"/>
              <w:spacing w:line="320" w:lineRule="exact"/>
              <w:ind w:firstLine="220" w:firstLineChars="100"/>
              <w:jc w:val="left"/>
              <w:rPr>
                <w:rFonts w:hint="default"/>
              </w:rPr>
            </w:pPr>
            <w:r>
              <w:rPr>
                <w:rFonts w:hint="eastAsia"/>
              </w:rPr>
              <w:t>（１）　「略」</w:t>
            </w:r>
          </w:p>
          <w:p>
            <w:pPr>
              <w:pStyle w:val="0"/>
              <w:spacing w:line="320" w:lineRule="exact"/>
              <w:ind w:left="660" w:leftChars="100" w:hanging="440" w:hangingChars="200"/>
              <w:jc w:val="left"/>
              <w:rPr>
                <w:rFonts w:hint="default"/>
              </w:rPr>
            </w:pPr>
            <w:r>
              <w:rPr>
                <w:rFonts w:hint="eastAsia"/>
              </w:rPr>
              <w:t>（２）県の目標値</w:t>
            </w:r>
          </w:p>
          <w:p>
            <w:pPr>
              <w:pStyle w:val="0"/>
              <w:spacing w:line="320" w:lineRule="exact"/>
              <w:ind w:left="660" w:leftChars="300" w:firstLine="220" w:firstLineChars="100"/>
              <w:jc w:val="left"/>
              <w:rPr>
                <w:rFonts w:hint="default"/>
              </w:rPr>
            </w:pPr>
            <w:r>
              <w:rPr>
                <w:rFonts w:hint="eastAsia"/>
              </w:rPr>
              <w:t>要綱別表３の１の留意事項（５）及び要領第１号様式の別紙１－１－１に記載のある「素材生産量若しくは素材生産性等の目標が原則として県の目標値以上であること又は目標値の伸び率以上であること。」の「県の目標値」は</w:t>
            </w:r>
            <w:r>
              <w:rPr>
                <w:rFonts w:hint="eastAsia"/>
                <w:color w:val="FF0000"/>
                <w:u w:val="single" w:color="auto"/>
              </w:rPr>
              <w:t>別紙１</w:t>
            </w:r>
            <w:r>
              <w:rPr>
                <w:rFonts w:hint="eastAsia"/>
              </w:rPr>
              <w:t>のとおりとする。</w:t>
            </w:r>
          </w:p>
          <w:p>
            <w:pPr>
              <w:pStyle w:val="0"/>
              <w:spacing w:line="320" w:lineRule="exact"/>
              <w:ind w:firstLine="220" w:firstLineChars="100"/>
              <w:jc w:val="left"/>
              <w:rPr>
                <w:rFonts w:hint="default"/>
              </w:rPr>
            </w:pPr>
            <w:r>
              <w:rPr>
                <w:rFonts w:hint="eastAsia"/>
              </w:rPr>
              <w:t>（３）～（４）　「略」</w:t>
            </w:r>
          </w:p>
          <w:p>
            <w:pPr>
              <w:pStyle w:val="0"/>
              <w:spacing w:line="320" w:lineRule="exact"/>
              <w:jc w:val="left"/>
              <w:rPr>
                <w:rFonts w:hint="default"/>
              </w:rPr>
            </w:pPr>
            <w:r>
              <w:rPr>
                <w:rFonts w:hint="eastAsia"/>
              </w:rPr>
              <w:t>　２　林業機械のリース（要綱別表第１の２）</w:t>
            </w:r>
          </w:p>
          <w:p>
            <w:pPr>
              <w:pStyle w:val="0"/>
              <w:spacing w:line="320" w:lineRule="exact"/>
              <w:ind w:firstLine="220" w:firstLineChars="100"/>
              <w:jc w:val="left"/>
              <w:rPr>
                <w:rFonts w:hint="default"/>
              </w:rPr>
            </w:pPr>
            <w:r>
              <w:rPr>
                <w:rFonts w:hint="eastAsia"/>
              </w:rPr>
              <w:t>（１）～（３）　「略」</w:t>
            </w:r>
          </w:p>
          <w:p>
            <w:pPr>
              <w:pStyle w:val="0"/>
              <w:spacing w:line="320" w:lineRule="exact"/>
              <w:ind w:left="909" w:leftChars="-87" w:hanging="1100" w:hangingChars="500"/>
              <w:jc w:val="left"/>
              <w:rPr>
                <w:rFonts w:hint="default"/>
              </w:rPr>
            </w:pPr>
            <w:r>
              <w:rPr>
                <w:rFonts w:hint="eastAsia"/>
              </w:rPr>
              <w:t>　　（４）実績報告書</w:t>
            </w:r>
          </w:p>
          <w:p>
            <w:pPr>
              <w:pStyle w:val="0"/>
              <w:spacing w:line="320" w:lineRule="exact"/>
              <w:ind w:left="647" w:leftChars="294" w:firstLine="220" w:firstLineChars="100"/>
              <w:jc w:val="left"/>
              <w:rPr>
                <w:rFonts w:hint="default"/>
                <w:color w:val="FF0000"/>
                <w:u w:val="single" w:color="auto"/>
              </w:rPr>
            </w:pPr>
            <w:r>
              <w:rPr>
                <w:rFonts w:hint="eastAsia"/>
                <w:color w:val="FF0000"/>
                <w:u w:val="single" w:color="auto"/>
              </w:rPr>
              <w:t>第２の１の（４）に準ずる。</w:t>
            </w:r>
          </w:p>
          <w:p>
            <w:pPr>
              <w:pStyle w:val="0"/>
              <w:spacing w:line="320" w:lineRule="exact"/>
              <w:jc w:val="left"/>
              <w:rPr>
                <w:rFonts w:hint="default"/>
              </w:rPr>
            </w:pPr>
          </w:p>
          <w:p>
            <w:pPr>
              <w:pStyle w:val="0"/>
              <w:spacing w:line="320" w:lineRule="exact"/>
              <w:jc w:val="left"/>
              <w:rPr>
                <w:rFonts w:hint="eastAsia"/>
              </w:rPr>
            </w:pPr>
          </w:p>
          <w:p>
            <w:pPr>
              <w:pStyle w:val="0"/>
              <w:spacing w:line="320" w:lineRule="exact"/>
              <w:ind w:firstLine="220" w:firstLineChars="100"/>
              <w:jc w:val="left"/>
              <w:rPr>
                <w:rFonts w:hint="default"/>
              </w:rPr>
            </w:pPr>
            <w:r>
              <w:rPr>
                <w:rFonts w:hint="eastAsia"/>
              </w:rPr>
              <w:t>３　「略」</w:t>
            </w:r>
          </w:p>
          <w:p>
            <w:pPr>
              <w:pStyle w:val="0"/>
              <w:spacing w:line="320" w:lineRule="exact"/>
              <w:ind w:left="660" w:hanging="660" w:hangingChars="300"/>
              <w:jc w:val="left"/>
              <w:rPr>
                <w:rFonts w:hint="default"/>
              </w:rPr>
            </w:pPr>
          </w:p>
          <w:p>
            <w:pPr>
              <w:pStyle w:val="0"/>
              <w:spacing w:line="320" w:lineRule="exact"/>
              <w:jc w:val="left"/>
              <w:rPr>
                <w:rFonts w:hint="default"/>
              </w:rPr>
            </w:pPr>
            <w:r>
              <w:rPr>
                <w:rFonts w:hint="eastAsia"/>
              </w:rPr>
              <w:t>　４　作業システムの改善（要綱別表第１の４）</w:t>
            </w:r>
          </w:p>
          <w:p>
            <w:pPr>
              <w:pStyle w:val="0"/>
              <w:spacing w:line="320" w:lineRule="exact"/>
              <w:ind w:firstLine="220" w:firstLineChars="100"/>
              <w:jc w:val="left"/>
              <w:rPr>
                <w:rFonts w:hint="default"/>
              </w:rPr>
            </w:pPr>
            <w:r>
              <w:rPr>
                <w:rFonts w:hint="eastAsia"/>
              </w:rPr>
              <w:t>（１）　「略」</w:t>
            </w:r>
          </w:p>
          <w:p>
            <w:pPr>
              <w:pStyle w:val="0"/>
              <w:spacing w:line="320" w:lineRule="exact"/>
              <w:ind w:firstLine="220" w:firstLineChars="100"/>
              <w:jc w:val="left"/>
              <w:rPr>
                <w:rFonts w:hint="default"/>
              </w:rPr>
            </w:pPr>
            <w:r>
              <w:rPr>
                <w:rFonts w:hint="eastAsia"/>
              </w:rPr>
              <w:t>（２）改良を実施する機械本体（ベースマシン）</w:t>
            </w:r>
          </w:p>
          <w:p>
            <w:pPr>
              <w:pStyle w:val="0"/>
              <w:spacing w:line="320" w:lineRule="exact"/>
              <w:ind w:left="649" w:leftChars="-105" w:hanging="880" w:hangingChars="400"/>
              <w:jc w:val="left"/>
              <w:rPr>
                <w:rFonts w:hint="default"/>
              </w:rPr>
            </w:pPr>
            <w:r>
              <w:rPr>
                <w:rFonts w:hint="eastAsia"/>
              </w:rPr>
              <w:t>　　　　　作業機（アタッチメント等）を架装する機械本体の稼働時間はおおむね</w:t>
            </w:r>
            <w:r>
              <w:rPr>
                <w:rFonts w:hint="eastAsia"/>
              </w:rPr>
              <w:t>5,000</w:t>
            </w:r>
            <w:r>
              <w:rPr>
                <w:rFonts w:hint="eastAsia"/>
              </w:rPr>
              <w:t>時間、導入後</w:t>
            </w:r>
            <w:r>
              <w:rPr>
                <w:rFonts w:hint="eastAsia"/>
              </w:rPr>
              <w:t>5</w:t>
            </w:r>
            <w:r>
              <w:rPr>
                <w:rFonts w:hint="eastAsia"/>
              </w:rPr>
              <w:t>年程度以内の機械本体を推奨する。作業機を架装してその性能を十分発揮できる機械本体であり、</w:t>
            </w:r>
            <w:r>
              <w:rPr>
                <w:rFonts w:hint="eastAsia"/>
                <w:color w:val="FF0000"/>
                <w:u w:val="single" w:color="auto"/>
              </w:rPr>
              <w:t>目標年度又は</w:t>
            </w:r>
            <w:r>
              <w:rPr>
                <w:rFonts w:hint="eastAsia"/>
              </w:rPr>
              <w:t>改良後</w:t>
            </w:r>
            <w:r>
              <w:rPr>
                <w:rFonts w:hint="eastAsia"/>
              </w:rPr>
              <w:t>5</w:t>
            </w:r>
            <w:r>
              <w:rPr>
                <w:rFonts w:hint="eastAsia"/>
              </w:rPr>
              <w:t>年以上</w:t>
            </w:r>
            <w:r>
              <w:rPr>
                <w:rFonts w:hint="eastAsia"/>
                <w:color w:val="FF0000"/>
                <w:u w:val="single" w:color="auto"/>
              </w:rPr>
              <w:t>若しくは補助事業により導入した機械施設の処分制限期間（耐用年数）の何れか長い期間までの間、実用に供するものとして、確約書（別紙２）を要領第３の１の事業計画書に添付するものとする。</w:t>
            </w:r>
            <w:r>
              <w:rPr>
                <w:rFonts w:hint="eastAsia"/>
              </w:rPr>
              <w:t>また、本体がリース契約の場合は、リース契約後に買い取る事が確認出来る契約書等の写しを</w:t>
            </w:r>
            <w:r>
              <w:rPr>
                <w:rFonts w:hint="eastAsia"/>
                <w:color w:val="FF0000"/>
                <w:u w:val="single" w:color="auto"/>
              </w:rPr>
              <w:t>併せて</w:t>
            </w:r>
            <w:r>
              <w:rPr>
                <w:rFonts w:hint="eastAsia"/>
              </w:rPr>
              <w:t>添付するものとする。</w:t>
            </w:r>
          </w:p>
          <w:p>
            <w:pPr>
              <w:pStyle w:val="0"/>
              <w:spacing w:line="320" w:lineRule="exact"/>
              <w:ind w:firstLine="220" w:firstLineChars="100"/>
              <w:jc w:val="left"/>
              <w:rPr>
                <w:rFonts w:hint="default"/>
              </w:rPr>
            </w:pPr>
            <w:r>
              <w:rPr>
                <w:rFonts w:hint="eastAsia"/>
              </w:rPr>
              <w:t>（３）～（５）　「略」</w:t>
            </w:r>
          </w:p>
          <w:p>
            <w:pPr>
              <w:pStyle w:val="0"/>
              <w:spacing w:line="320" w:lineRule="exact"/>
              <w:ind w:left="660" w:hanging="660" w:hangingChars="300"/>
              <w:jc w:val="left"/>
              <w:rPr>
                <w:rFonts w:hint="default"/>
              </w:rPr>
            </w:pPr>
          </w:p>
          <w:p>
            <w:pPr>
              <w:pStyle w:val="0"/>
              <w:spacing w:line="320" w:lineRule="exact"/>
              <w:jc w:val="left"/>
              <w:rPr>
                <w:rFonts w:hint="default"/>
                <w:color w:val="FF0000"/>
                <w:u w:val="single" w:color="auto"/>
              </w:rPr>
            </w:pPr>
            <w:r>
              <w:rPr>
                <w:rFonts w:hint="eastAsia"/>
                <w:color w:val="FF0000"/>
                <w:u w:val="single" w:color="auto"/>
              </w:rPr>
              <w:t>５　</w:t>
            </w:r>
            <w:bookmarkStart w:id="0" w:name="_Hlk73022362"/>
            <w:r>
              <w:rPr>
                <w:rFonts w:hint="eastAsia"/>
                <w:color w:val="FF0000"/>
                <w:u w:val="single" w:color="auto"/>
              </w:rPr>
              <w:t>データ活用型造材機械等の導入</w:t>
            </w:r>
            <w:bookmarkEnd w:id="0"/>
            <w:r>
              <w:rPr>
                <w:rFonts w:hint="eastAsia"/>
                <w:color w:val="FF0000"/>
                <w:u w:val="single" w:color="auto"/>
              </w:rPr>
              <w:t>（要綱別表第１の５）</w:t>
            </w:r>
          </w:p>
          <w:p>
            <w:pPr>
              <w:pStyle w:val="0"/>
              <w:spacing w:line="320" w:lineRule="exact"/>
              <w:ind w:firstLine="220" w:firstLineChars="100"/>
              <w:jc w:val="left"/>
              <w:rPr>
                <w:rFonts w:hint="default"/>
                <w:color w:val="FF0000"/>
                <w:u w:val="single" w:color="auto"/>
              </w:rPr>
            </w:pPr>
            <w:r>
              <w:rPr>
                <w:rFonts w:hint="eastAsia"/>
                <w:color w:val="FF0000"/>
                <w:u w:val="single" w:color="auto"/>
              </w:rPr>
              <w:t>（１）補助対象経費</w:t>
            </w:r>
          </w:p>
          <w:p>
            <w:pPr>
              <w:pStyle w:val="0"/>
              <w:spacing w:line="320" w:lineRule="exact"/>
              <w:ind w:left="867" w:leftChars="294" w:hanging="220" w:hangingChars="100"/>
              <w:jc w:val="left"/>
              <w:rPr>
                <w:rFonts w:hint="default"/>
                <w:color w:val="FF0000"/>
                <w:u w:val="single" w:color="auto"/>
              </w:rPr>
            </w:pPr>
            <w:r>
              <w:rPr>
                <w:rFonts w:hint="eastAsia"/>
                <w:color w:val="FF0000"/>
                <w:u w:val="single" w:color="auto"/>
              </w:rPr>
              <w:t>①　第２の１の（１）に準ずる。なお、附属機械器具購入費には、車載用センサーや操作及びデータ解析等に用いる端末機器（通話機能のないものに限る。）を含む。</w:t>
            </w:r>
          </w:p>
          <w:p>
            <w:pPr>
              <w:pStyle w:val="0"/>
              <w:spacing w:line="320" w:lineRule="exact"/>
              <w:ind w:left="867" w:leftChars="294" w:hanging="220" w:hangingChars="100"/>
              <w:jc w:val="left"/>
              <w:rPr>
                <w:rFonts w:hint="default"/>
                <w:color w:val="FF0000"/>
                <w:u w:val="single" w:color="auto"/>
              </w:rPr>
            </w:pPr>
            <w:r>
              <w:rPr>
                <w:rFonts w:hint="eastAsia"/>
                <w:color w:val="FF0000"/>
                <w:u w:val="single" w:color="auto"/>
              </w:rPr>
              <w:t>②　既存所有する機械本体への架装は、第２の４の（２）による基準を満たす場合に限り補助対象とする。</w:t>
            </w:r>
          </w:p>
          <w:p>
            <w:pPr>
              <w:pStyle w:val="0"/>
              <w:spacing w:line="320" w:lineRule="exact"/>
              <w:ind w:left="867" w:leftChars="294" w:hanging="220" w:hangingChars="100"/>
              <w:jc w:val="left"/>
              <w:rPr>
                <w:rFonts w:hint="default"/>
                <w:color w:val="FF0000"/>
                <w:u w:val="single" w:color="auto"/>
              </w:rPr>
            </w:pPr>
            <w:r>
              <w:rPr>
                <w:rFonts w:hint="eastAsia"/>
                <w:color w:val="FF0000"/>
                <w:u w:val="single" w:color="auto"/>
              </w:rPr>
              <w:t>③　造材データ解析ソフトは、導入する造材機械のデータをパーソナルコンピューターや端末機器に取り込み、データを加工し又は分析する場合に必要なソフト購入費とする。</w:t>
            </w:r>
          </w:p>
          <w:p>
            <w:pPr>
              <w:pStyle w:val="0"/>
              <w:spacing w:line="320" w:lineRule="exact"/>
              <w:ind w:left="660" w:leftChars="100" w:hanging="440" w:hangingChars="200"/>
              <w:jc w:val="left"/>
              <w:rPr>
                <w:rFonts w:hint="default" w:asciiTheme="minorEastAsia" w:hAnsiTheme="minorEastAsia"/>
                <w:color w:val="FF0000"/>
                <w:u w:val="single" w:color="auto"/>
              </w:rPr>
            </w:pPr>
            <w:r>
              <w:rPr>
                <w:rFonts w:hint="eastAsia" w:asciiTheme="minorEastAsia" w:hAnsiTheme="minorEastAsia"/>
                <w:color w:val="FF0000"/>
                <w:u w:val="single" w:color="auto"/>
              </w:rPr>
              <w:t>（２）生産目標</w:t>
            </w:r>
          </w:p>
          <w:p>
            <w:pPr>
              <w:pStyle w:val="0"/>
              <w:spacing w:line="320" w:lineRule="exact"/>
              <w:ind w:left="660" w:leftChars="300" w:firstLine="220" w:firstLineChars="100"/>
              <w:jc w:val="left"/>
              <w:rPr>
                <w:rFonts w:hint="default" w:asciiTheme="minorEastAsia" w:hAnsiTheme="minorEastAsia"/>
                <w:color w:val="FF0000"/>
                <w:u w:val="single" w:color="auto"/>
              </w:rPr>
            </w:pPr>
            <w:r>
              <w:rPr>
                <w:rFonts w:hint="eastAsia" w:asciiTheme="minorEastAsia" w:hAnsiTheme="minorEastAsia"/>
                <w:color w:val="FF0000"/>
                <w:u w:val="single" w:color="auto"/>
              </w:rPr>
              <w:t>５年目の目標値（導入年度の翌年から起算して５年目）として、事業主体の素材生産量</w:t>
            </w:r>
            <w:r>
              <w:rPr>
                <w:rFonts w:hint="eastAsia" w:asciiTheme="minorEastAsia" w:hAnsiTheme="minorEastAsia"/>
                <w:color w:val="FF0000"/>
                <w:u w:val="single" w:color="auto"/>
              </w:rPr>
              <w:t>2,000</w:t>
            </w:r>
            <w:r>
              <w:rPr>
                <w:rFonts w:hint="eastAsia" w:asciiTheme="minorEastAsia" w:hAnsiTheme="minorEastAsia"/>
                <w:color w:val="FF0000"/>
                <w:u w:val="single" w:color="auto"/>
              </w:rPr>
              <w:t>㎥</w:t>
            </w:r>
            <w:r>
              <w:rPr>
                <w:rFonts w:hint="eastAsia" w:asciiTheme="minorEastAsia" w:hAnsiTheme="minorEastAsia"/>
                <w:color w:val="FF0000"/>
                <w:u w:val="single" w:color="auto"/>
              </w:rPr>
              <w:t>/</w:t>
            </w:r>
            <w:r>
              <w:rPr>
                <w:rFonts w:hint="eastAsia" w:asciiTheme="minorEastAsia" w:hAnsiTheme="minorEastAsia"/>
                <w:color w:val="FF0000"/>
                <w:u w:val="single" w:color="auto"/>
              </w:rPr>
              <w:t>年以上の増加又は生産量の伸び率</w:t>
            </w:r>
            <w:r>
              <w:rPr>
                <w:rFonts w:hint="eastAsia" w:asciiTheme="minorEastAsia" w:hAnsiTheme="minorEastAsia"/>
                <w:color w:val="FF0000"/>
                <w:u w:val="single" w:color="auto"/>
              </w:rPr>
              <w:t>120</w:t>
            </w:r>
            <w:r>
              <w:rPr>
                <w:rFonts w:hint="eastAsia" w:asciiTheme="minorEastAsia" w:hAnsiTheme="minorEastAsia"/>
                <w:color w:val="FF0000"/>
                <w:u w:val="single" w:color="auto"/>
              </w:rPr>
              <w:t>％以上であること。</w:t>
            </w:r>
          </w:p>
          <w:p>
            <w:pPr>
              <w:pStyle w:val="0"/>
              <w:spacing w:line="320" w:lineRule="exact"/>
              <w:ind w:firstLine="220" w:firstLineChars="100"/>
              <w:jc w:val="left"/>
              <w:rPr>
                <w:rFonts w:hint="default"/>
                <w:color w:val="FF0000"/>
                <w:u w:val="single" w:color="auto"/>
              </w:rPr>
            </w:pPr>
            <w:r>
              <w:rPr>
                <w:rFonts w:hint="eastAsia"/>
                <w:color w:val="FF0000"/>
                <w:u w:val="single" w:color="auto"/>
              </w:rPr>
              <w:t>（３）機械導入後の保守・管理</w:t>
            </w:r>
          </w:p>
          <w:p>
            <w:pPr>
              <w:pStyle w:val="0"/>
              <w:spacing w:line="320" w:lineRule="exact"/>
              <w:ind w:left="660" w:leftChars="300" w:firstLine="220" w:firstLineChars="100"/>
              <w:jc w:val="left"/>
              <w:rPr>
                <w:rFonts w:hint="default"/>
                <w:color w:val="FF0000"/>
                <w:u w:val="single" w:color="auto"/>
              </w:rPr>
            </w:pPr>
            <w:r>
              <w:rPr>
                <w:rFonts w:hint="eastAsia"/>
                <w:color w:val="FF0000"/>
                <w:u w:val="single" w:color="auto"/>
              </w:rPr>
              <w:t>第２の１の（３）に準ずる。</w:t>
            </w:r>
          </w:p>
          <w:p>
            <w:pPr>
              <w:pStyle w:val="0"/>
              <w:spacing w:line="320" w:lineRule="exact"/>
              <w:ind w:firstLine="220" w:firstLineChars="100"/>
              <w:jc w:val="left"/>
              <w:rPr>
                <w:rFonts w:hint="default" w:asciiTheme="minorEastAsia" w:hAnsiTheme="minorEastAsia"/>
                <w:color w:val="FF0000"/>
                <w:u w:val="single" w:color="auto"/>
              </w:rPr>
            </w:pPr>
            <w:r>
              <w:rPr>
                <w:rFonts w:hint="eastAsia" w:asciiTheme="minorEastAsia" w:hAnsiTheme="minorEastAsia"/>
                <w:color w:val="FF0000"/>
                <w:u w:val="single" w:color="auto"/>
              </w:rPr>
              <w:t>（４）協定書の締結</w:t>
            </w:r>
          </w:p>
          <w:p>
            <w:pPr>
              <w:pStyle w:val="0"/>
              <w:spacing w:line="320" w:lineRule="exact"/>
              <w:ind w:left="660" w:leftChars="300" w:firstLine="220" w:firstLineChars="100"/>
              <w:jc w:val="left"/>
              <w:rPr>
                <w:rFonts w:hint="default" w:asciiTheme="minorEastAsia" w:hAnsiTheme="minorEastAsia"/>
                <w:color w:val="FF0000"/>
                <w:u w:val="single" w:color="auto"/>
              </w:rPr>
            </w:pPr>
            <w:r>
              <w:rPr>
                <w:rFonts w:hint="eastAsia" w:asciiTheme="minorEastAsia" w:hAnsiTheme="minorEastAsia"/>
                <w:color w:val="FF0000"/>
                <w:u w:val="single" w:color="auto"/>
              </w:rPr>
              <w:t>要綱第５条の（</w:t>
            </w:r>
            <w:r>
              <w:rPr>
                <w:rFonts w:hint="eastAsia" w:asciiTheme="minorEastAsia" w:hAnsiTheme="minorEastAsia"/>
                <w:color w:val="FF0000"/>
                <w:u w:val="single" w:color="auto"/>
              </w:rPr>
              <w:t>10</w:t>
            </w:r>
            <w:r>
              <w:rPr>
                <w:rFonts w:hint="eastAsia" w:asciiTheme="minorEastAsia" w:hAnsiTheme="minorEastAsia"/>
                <w:color w:val="FF0000"/>
                <w:u w:val="single" w:color="auto"/>
              </w:rPr>
              <w:t>）の規定については、次の①又は②による協定を締結し、③及び④に該当すること。</w:t>
            </w:r>
          </w:p>
          <w:p>
            <w:pPr>
              <w:pStyle w:val="0"/>
              <w:spacing w:line="320" w:lineRule="exact"/>
              <w:ind w:left="880" w:leftChars="300" w:hanging="220" w:hangingChars="100"/>
              <w:jc w:val="left"/>
              <w:rPr>
                <w:rFonts w:hint="default" w:asciiTheme="minorEastAsia" w:hAnsiTheme="minorEastAsia"/>
                <w:color w:val="FF0000"/>
                <w:u w:val="single" w:color="auto"/>
              </w:rPr>
            </w:pPr>
            <w:r>
              <w:rPr>
                <w:rFonts w:hint="eastAsia" w:asciiTheme="minorEastAsia" w:hAnsiTheme="minorEastAsia"/>
                <w:color w:val="FF0000"/>
                <w:u w:val="single" w:color="auto"/>
              </w:rPr>
              <w:t>①　県内に木材加工施設を有する製材工場やチップ事業者、バイオマス発電施設などとの間で原木の安定供給協定を締結すること。</w:t>
            </w:r>
          </w:p>
          <w:p>
            <w:pPr>
              <w:pStyle w:val="0"/>
              <w:spacing w:line="320" w:lineRule="exact"/>
              <w:ind w:left="880" w:leftChars="300" w:hanging="220" w:hangingChars="100"/>
              <w:jc w:val="left"/>
              <w:rPr>
                <w:rFonts w:hint="default" w:asciiTheme="minorEastAsia" w:hAnsiTheme="minorEastAsia"/>
                <w:color w:val="FF0000"/>
                <w:u w:val="single" w:color="auto"/>
              </w:rPr>
            </w:pPr>
            <w:r>
              <w:rPr>
                <w:rFonts w:hint="eastAsia" w:asciiTheme="minorEastAsia" w:hAnsiTheme="minorEastAsia"/>
                <w:color w:val="FF0000"/>
                <w:u w:val="single" w:color="auto"/>
              </w:rPr>
              <w:t>②　①との間で協定を締結している県内の流通事業者との間で原木の安定供給協定を締結すること。</w:t>
            </w:r>
          </w:p>
          <w:p>
            <w:pPr>
              <w:pStyle w:val="0"/>
              <w:spacing w:line="320" w:lineRule="exact"/>
              <w:ind w:left="880" w:leftChars="300" w:hanging="220" w:hangingChars="100"/>
              <w:jc w:val="left"/>
              <w:rPr>
                <w:rFonts w:hint="default" w:asciiTheme="minorEastAsia" w:hAnsiTheme="minorEastAsia"/>
                <w:color w:val="FF0000"/>
                <w:u w:val="single" w:color="auto"/>
              </w:rPr>
            </w:pPr>
            <w:r>
              <w:rPr>
                <w:rFonts w:hint="eastAsia" w:asciiTheme="minorEastAsia" w:hAnsiTheme="minorEastAsia"/>
                <w:color w:val="FF0000"/>
                <w:u w:val="single" w:color="auto"/>
              </w:rPr>
              <w:t>③　協定期間は原則として１年以上とし、目標年度終了までの間、協定を維持又は新たな協定等により協定先を確保すること。</w:t>
            </w:r>
          </w:p>
          <w:p>
            <w:pPr>
              <w:pStyle w:val="0"/>
              <w:spacing w:line="320" w:lineRule="exact"/>
              <w:ind w:left="880" w:leftChars="300" w:hanging="220" w:hangingChars="100"/>
              <w:jc w:val="left"/>
              <w:rPr>
                <w:rFonts w:hint="default" w:asciiTheme="minorEastAsia" w:hAnsiTheme="minorEastAsia"/>
                <w:color w:val="FF0000"/>
                <w:u w:val="single" w:color="auto"/>
              </w:rPr>
            </w:pPr>
            <w:r>
              <w:rPr>
                <w:rFonts w:hint="eastAsia" w:asciiTheme="minorEastAsia" w:hAnsiTheme="minorEastAsia"/>
                <w:color w:val="FF0000"/>
                <w:u w:val="single" w:color="auto"/>
              </w:rPr>
              <w:t>④　導入された機械を活用して生産された原木の過半は協定先に供給するよう努めること。</w:t>
            </w:r>
          </w:p>
          <w:p>
            <w:pPr>
              <w:pStyle w:val="0"/>
              <w:spacing w:line="320" w:lineRule="exact"/>
              <w:ind w:left="909" w:leftChars="113" w:hanging="660" w:hangingChars="300"/>
              <w:jc w:val="left"/>
              <w:rPr>
                <w:rFonts w:hint="default"/>
                <w:color w:val="FF0000"/>
                <w:u w:val="single" w:color="auto"/>
              </w:rPr>
            </w:pPr>
            <w:r>
              <w:rPr>
                <w:rFonts w:hint="eastAsia"/>
                <w:color w:val="FF0000"/>
                <w:u w:val="single" w:color="auto"/>
              </w:rPr>
              <w:t>（５）取得データの活用・提供</w:t>
            </w:r>
          </w:p>
          <w:p>
            <w:pPr>
              <w:pStyle w:val="0"/>
              <w:spacing w:line="320" w:lineRule="exact"/>
              <w:ind w:left="469" w:leftChars="213" w:firstLine="220" w:firstLineChars="100"/>
              <w:jc w:val="left"/>
              <w:rPr>
                <w:rFonts w:hint="default"/>
                <w:color w:val="FF0000"/>
                <w:u w:val="single" w:color="auto"/>
              </w:rPr>
            </w:pPr>
            <w:r>
              <w:rPr>
                <w:rFonts w:hint="eastAsia"/>
                <w:color w:val="FF0000"/>
                <w:u w:val="single" w:color="auto"/>
              </w:rPr>
              <w:t>要綱別表第１の事業区分のうち５の（５）の規定については、次の全てを満たすこと。</w:t>
            </w:r>
          </w:p>
          <w:p>
            <w:pPr>
              <w:pStyle w:val="0"/>
              <w:spacing w:line="320" w:lineRule="exact"/>
              <w:ind w:left="880" w:leftChars="300" w:hanging="220" w:hangingChars="100"/>
              <w:jc w:val="left"/>
              <w:rPr>
                <w:rFonts w:hint="default"/>
                <w:color w:val="FF0000"/>
                <w:u w:val="single" w:color="auto"/>
              </w:rPr>
            </w:pPr>
            <w:r>
              <w:rPr>
                <w:rFonts w:hint="eastAsia"/>
                <w:color w:val="FF0000"/>
                <w:u w:val="single" w:color="auto"/>
              </w:rPr>
              <w:t>①　補助施設により取得したデータは、現場へのトラック配送、日々の生産管理及び作業システムの改善などの生産管理等に活用すること。</w:t>
            </w:r>
          </w:p>
          <w:p>
            <w:pPr>
              <w:pStyle w:val="0"/>
              <w:spacing w:line="320" w:lineRule="exact"/>
              <w:ind w:left="880" w:leftChars="300" w:hanging="220" w:hangingChars="100"/>
              <w:jc w:val="left"/>
              <w:rPr>
                <w:rFonts w:hint="default"/>
                <w:color w:val="FF0000"/>
                <w:u w:val="single" w:color="auto"/>
              </w:rPr>
            </w:pPr>
            <w:r>
              <w:rPr>
                <w:rFonts w:hint="eastAsia"/>
                <w:color w:val="FF0000"/>
                <w:u w:val="single" w:color="auto"/>
              </w:rPr>
              <w:t>②　補助施設により取得した造材データ及び生産管理等に用いた加工データは、無償で県の求めに応じ提供し、そのデータ及び加工したデータを公開することを了承すること。</w:t>
            </w:r>
          </w:p>
          <w:p>
            <w:pPr>
              <w:pStyle w:val="0"/>
              <w:spacing w:line="320" w:lineRule="exact"/>
              <w:ind w:firstLine="257" w:firstLineChars="117"/>
              <w:jc w:val="left"/>
              <w:rPr>
                <w:rFonts w:hint="default"/>
                <w:color w:val="FF0000"/>
                <w:u w:val="single" w:color="auto"/>
              </w:rPr>
            </w:pPr>
            <w:r>
              <w:rPr>
                <w:rFonts w:hint="eastAsia"/>
                <w:color w:val="FF0000"/>
                <w:u w:val="single" w:color="auto"/>
              </w:rPr>
              <w:t>（６）研修会等への参加</w:t>
            </w:r>
          </w:p>
          <w:p>
            <w:pPr>
              <w:pStyle w:val="0"/>
              <w:spacing w:line="320" w:lineRule="exact"/>
              <w:ind w:left="387" w:leftChars="176" w:firstLine="308" w:firstLineChars="140"/>
              <w:jc w:val="left"/>
              <w:rPr>
                <w:rFonts w:hint="default"/>
              </w:rPr>
            </w:pPr>
            <w:r>
              <w:rPr>
                <w:rFonts w:hint="eastAsia"/>
                <w:color w:val="FF0000"/>
                <w:u w:val="single" w:color="auto"/>
              </w:rPr>
              <w:t>県が実施する造材データの利活用に向けた研修会等へ参加すること。ただし、事故により参加が困難となった場合はこの限りではない。</w:t>
            </w:r>
          </w:p>
          <w:p>
            <w:pPr>
              <w:pStyle w:val="0"/>
              <w:spacing w:line="320" w:lineRule="exact"/>
              <w:jc w:val="left"/>
              <w:rPr>
                <w:rFonts w:hint="default"/>
                <w:color w:val="FF0000"/>
                <w:u w:val="single" w:color="auto"/>
              </w:rPr>
            </w:pPr>
          </w:p>
          <w:p>
            <w:pPr>
              <w:pStyle w:val="0"/>
              <w:spacing w:line="320" w:lineRule="exact"/>
              <w:jc w:val="left"/>
              <w:rPr>
                <w:rFonts w:hint="default"/>
              </w:rPr>
            </w:pPr>
            <w:r>
              <w:rPr>
                <w:rFonts w:hint="eastAsia"/>
                <w:color w:val="FF0000"/>
                <w:u w:val="single" w:color="auto"/>
              </w:rPr>
              <w:t>６</w:t>
            </w:r>
            <w:r>
              <w:rPr>
                <w:rFonts w:hint="eastAsia"/>
              </w:rPr>
              <w:t>～</w:t>
            </w:r>
            <w:r>
              <w:rPr>
                <w:rFonts w:hint="eastAsia"/>
                <w:color w:val="FF0000"/>
                <w:u w:val="single" w:color="auto"/>
              </w:rPr>
              <w:t>７</w:t>
            </w:r>
            <w:r>
              <w:rPr>
                <w:rFonts w:hint="eastAsia"/>
              </w:rPr>
              <w:t>　「略」</w:t>
            </w:r>
          </w:p>
          <w:p>
            <w:pPr>
              <w:pStyle w:val="0"/>
              <w:spacing w:line="320" w:lineRule="exact"/>
              <w:ind w:left="880" w:hanging="880" w:hangingChars="400"/>
              <w:jc w:val="left"/>
              <w:rPr>
                <w:rFonts w:hint="default"/>
              </w:rPr>
            </w:pPr>
          </w:p>
          <w:p>
            <w:pPr>
              <w:pStyle w:val="0"/>
              <w:spacing w:line="320" w:lineRule="exact"/>
              <w:ind w:right="-143"/>
              <w:jc w:val="left"/>
              <w:rPr>
                <w:rFonts w:hint="default"/>
              </w:rPr>
            </w:pPr>
          </w:p>
          <w:p>
            <w:pPr>
              <w:pStyle w:val="0"/>
              <w:spacing w:line="320" w:lineRule="exact"/>
              <w:ind w:left="1100" w:leftChars="200" w:hanging="660" w:hangingChars="300"/>
              <w:jc w:val="left"/>
              <w:rPr>
                <w:rFonts w:hint="default"/>
              </w:rPr>
            </w:pPr>
            <w:r>
              <w:rPr>
                <w:rFonts w:hint="eastAsia" w:asciiTheme="minorEastAsia" w:hAnsiTheme="minorEastAsia"/>
              </w:rPr>
              <w:t>附則　　「略」</w:t>
            </w:r>
          </w:p>
          <w:p>
            <w:pPr>
              <w:pStyle w:val="0"/>
              <w:spacing w:line="320" w:lineRule="exact"/>
              <w:ind w:left="1100" w:leftChars="200" w:hanging="660" w:hangingChars="300"/>
              <w:jc w:val="left"/>
              <w:rPr>
                <w:rFonts w:hint="default"/>
                <w:u w:val="single" w:color="auto"/>
              </w:rPr>
            </w:pPr>
            <w:r>
              <w:rPr>
                <w:rFonts w:hint="eastAsia"/>
                <w:color w:val="FF0000"/>
                <w:u w:val="single" w:color="auto"/>
              </w:rPr>
              <w:t>附則１　この運用は、令和</w:t>
            </w:r>
            <w:r>
              <w:rPr>
                <w:rFonts w:hint="eastAsia"/>
                <w:color w:val="FF0000"/>
                <w:u w:val="single" w:color="auto"/>
              </w:rPr>
              <w:t xml:space="preserve"> </w:t>
            </w:r>
            <w:r>
              <w:rPr>
                <w:rFonts w:hint="eastAsia"/>
                <w:color w:val="FF0000"/>
                <w:u w:val="single" w:color="auto"/>
              </w:rPr>
              <w:t>３年</w:t>
            </w:r>
            <w:r>
              <w:rPr>
                <w:rFonts w:hint="eastAsia"/>
                <w:color w:val="FF0000"/>
                <w:u w:val="single" w:color="auto"/>
              </w:rPr>
              <w:t xml:space="preserve"> </w:t>
            </w:r>
            <w:r>
              <w:rPr>
                <w:rFonts w:hint="default"/>
                <w:color w:val="FF0000"/>
                <w:u w:val="single" w:color="auto"/>
              </w:rPr>
              <w:t xml:space="preserve"> </w:t>
            </w:r>
            <w:r>
              <w:rPr>
                <w:rFonts w:hint="eastAsia"/>
                <w:color w:val="FF0000"/>
                <w:u w:val="single" w:color="auto"/>
              </w:rPr>
              <w:t>７月</w:t>
            </w:r>
            <w:r>
              <w:rPr>
                <w:rFonts w:hint="eastAsia"/>
                <w:color w:val="FF0000"/>
                <w:u w:val="single" w:color="auto"/>
              </w:rPr>
              <w:t xml:space="preserve"> </w:t>
            </w:r>
            <w:r>
              <w:rPr>
                <w:rFonts w:hint="eastAsia"/>
                <w:color w:val="FF0000"/>
                <w:u w:val="single" w:color="auto"/>
              </w:rPr>
              <w:t>８</w:t>
            </w:r>
            <w:bookmarkStart w:id="1" w:name="_GoBack"/>
            <w:bookmarkEnd w:id="1"/>
            <w:r>
              <w:rPr>
                <w:rFonts w:hint="eastAsia"/>
                <w:color w:val="FF0000"/>
                <w:u w:val="single" w:color="auto"/>
              </w:rPr>
              <w:t>日から施行する。</w:t>
            </w:r>
          </w:p>
          <w:p>
            <w:pPr>
              <w:pStyle w:val="0"/>
              <w:spacing w:line="320" w:lineRule="exact"/>
              <w:jc w:val="left"/>
              <w:rPr>
                <w:rFonts w:hint="default"/>
              </w:rPr>
            </w:pPr>
          </w:p>
          <w:p>
            <w:pPr>
              <w:pStyle w:val="0"/>
              <w:spacing w:line="320" w:lineRule="exact"/>
              <w:ind w:left="647" w:hanging="647" w:hangingChars="294"/>
              <w:rPr>
                <w:rFonts w:hint="default"/>
              </w:rPr>
            </w:pPr>
          </w:p>
          <w:p>
            <w:pPr>
              <w:pStyle w:val="0"/>
              <w:spacing w:line="320" w:lineRule="exact"/>
              <w:rPr>
                <w:rFonts w:hint="default"/>
              </w:rPr>
            </w:pPr>
            <w:r>
              <w:rPr>
                <w:rFonts w:hint="eastAsia"/>
                <w:color w:val="FF0000"/>
                <w:u w:val="single" w:color="auto"/>
              </w:rPr>
              <w:t>別紙１</w:t>
            </w:r>
            <w:r>
              <w:rPr>
                <w:rFonts w:hint="eastAsia"/>
              </w:rPr>
              <w:t>　　「略」</w:t>
            </w:r>
          </w:p>
          <w:p>
            <w:pPr>
              <w:pStyle w:val="0"/>
              <w:spacing w:line="320" w:lineRule="exact"/>
              <w:ind w:left="647" w:leftChars="200" w:hanging="207" w:hangingChars="94"/>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eastAsia"/>
              </w:rPr>
            </w:pPr>
          </w:p>
          <w:p>
            <w:pPr>
              <w:pStyle w:val="0"/>
              <w:snapToGrid w:val="0"/>
              <w:spacing w:line="240" w:lineRule="atLeast"/>
              <w:jc w:val="left"/>
              <w:rPr>
                <w:rFonts w:hint="default" w:ascii="ＭＳ 明朝" w:hAnsi="ＭＳ 明朝"/>
                <w:color w:val="FF0000"/>
                <w:u w:val="single" w:color="auto"/>
              </w:rPr>
            </w:pPr>
            <w:r>
              <w:rPr>
                <w:rFonts w:hint="eastAsia" w:ascii="ＭＳ 明朝" w:hAnsi="ＭＳ 明朝"/>
                <w:color w:val="FF0000"/>
                <w:u w:val="single" w:color="auto"/>
              </w:rPr>
              <w:t>別紙２</w:t>
            </w:r>
          </w:p>
          <w:p>
            <w:pPr>
              <w:pStyle w:val="0"/>
              <w:snapToGrid w:val="0"/>
              <w:spacing w:line="240" w:lineRule="atLeast"/>
              <w:jc w:val="left"/>
              <w:rPr>
                <w:rFonts w:hint="default" w:ascii="ＭＳ 明朝" w:hAnsi="ＭＳ 明朝"/>
                <w:color w:val="FF0000"/>
                <w:u w:val="single" w:color="auto"/>
              </w:rPr>
            </w:pPr>
          </w:p>
          <w:p>
            <w:pPr>
              <w:pStyle w:val="0"/>
              <w:snapToGrid w:val="0"/>
              <w:spacing w:line="240" w:lineRule="atLeast"/>
              <w:jc w:val="center"/>
              <w:rPr>
                <w:rFonts w:hint="default" w:ascii="ＭＳ 明朝" w:hAnsi="ＭＳ 明朝"/>
                <w:color w:val="FF0000"/>
                <w:sz w:val="24"/>
                <w:u w:val="single" w:color="auto"/>
              </w:rPr>
            </w:pPr>
            <w:r>
              <w:rPr>
                <w:rFonts w:hint="eastAsia" w:ascii="ＭＳ 明朝" w:hAnsi="ＭＳ 明朝"/>
                <w:color w:val="FF0000"/>
                <w:sz w:val="24"/>
                <w:u w:val="single" w:color="auto"/>
              </w:rPr>
              <w:t>確　　　　　約　　　　　書</w:t>
            </w:r>
          </w:p>
          <w:p>
            <w:pPr>
              <w:pStyle w:val="0"/>
              <w:snapToGrid w:val="0"/>
              <w:spacing w:line="240" w:lineRule="atLeast"/>
              <w:jc w:val="left"/>
              <w:rPr>
                <w:rFonts w:hint="default" w:ascii="ＭＳ 明朝" w:hAnsi="ＭＳ 明朝"/>
                <w:color w:val="FF0000"/>
                <w:u w:val="single" w:color="auto"/>
              </w:rPr>
            </w:pPr>
          </w:p>
          <w:p>
            <w:pPr>
              <w:pStyle w:val="0"/>
              <w:snapToGrid w:val="0"/>
              <w:spacing w:line="240" w:lineRule="atLeast"/>
              <w:jc w:val="left"/>
              <w:rPr>
                <w:rFonts w:hint="default" w:ascii="ＭＳ 明朝" w:hAnsi="ＭＳ 明朝"/>
                <w:color w:val="FF0000"/>
                <w:u w:val="single" w:color="auto"/>
              </w:rPr>
            </w:pPr>
          </w:p>
          <w:p>
            <w:pPr>
              <w:pStyle w:val="0"/>
              <w:snapToGrid w:val="0"/>
              <w:spacing w:line="240" w:lineRule="atLeast"/>
              <w:ind w:firstLine="220" w:firstLineChars="100"/>
              <w:jc w:val="left"/>
              <w:rPr>
                <w:rFonts w:hint="default" w:ascii="ＭＳ 明朝" w:hAnsi="ＭＳ 明朝"/>
                <w:color w:val="FF0000"/>
                <w:u w:val="single" w:color="auto"/>
              </w:rPr>
            </w:pPr>
            <w:r>
              <w:rPr>
                <w:rFonts w:hint="eastAsia" w:ascii="ＭＳ 明朝" w:hAnsi="ＭＳ 明朝"/>
                <w:color w:val="FF0000"/>
                <w:u w:val="single" w:color="auto"/>
              </w:rPr>
              <w:t>高知県知事　　　　　　　　　　様</w:t>
            </w:r>
          </w:p>
          <w:p>
            <w:pPr>
              <w:pStyle w:val="0"/>
              <w:snapToGrid w:val="0"/>
              <w:spacing w:line="240" w:lineRule="atLeast"/>
              <w:jc w:val="left"/>
              <w:rPr>
                <w:rFonts w:hint="default" w:ascii="ＭＳ 明朝" w:hAnsi="ＭＳ 明朝"/>
                <w:color w:val="FF0000"/>
                <w:u w:val="single" w:color="auto"/>
              </w:rPr>
            </w:pPr>
          </w:p>
          <w:p>
            <w:pPr>
              <w:pStyle w:val="0"/>
              <w:snapToGrid w:val="0"/>
              <w:spacing w:line="240" w:lineRule="atLeast"/>
              <w:ind w:firstLine="220" w:firstLineChars="100"/>
              <w:jc w:val="left"/>
              <w:rPr>
                <w:rFonts w:hint="default" w:ascii="ＭＳ 明朝" w:hAnsi="ＭＳ 明朝"/>
                <w:color w:val="FF0000"/>
                <w:u w:val="single" w:color="auto"/>
              </w:rPr>
            </w:pPr>
            <w:r>
              <w:rPr>
                <w:rFonts w:hint="eastAsia" w:ascii="ＭＳ 明朝" w:hAnsi="ＭＳ 明朝"/>
                <w:color w:val="FF0000"/>
                <w:u w:val="single" w:color="auto"/>
              </w:rPr>
              <w:t>高知県高性能林業機械等整備事業（作業システムの改善・データ活用型造材機械等の導入）において導入する機械施設を、既存所有する機械本体へ架装し利用するに当たり、既存機械が故障等により稼動が困難になった場合には、自力により修理し、又は更新して、目標年度又は５年以上若しくは当事業により導入した機械施設の処分制限期間（耐用年数）の何れか長い期間までの稼動を確約します。</w:t>
            </w:r>
          </w:p>
          <w:p>
            <w:pPr>
              <w:pStyle w:val="0"/>
              <w:snapToGrid w:val="0"/>
              <w:spacing w:line="240" w:lineRule="atLeast"/>
              <w:jc w:val="center"/>
              <w:rPr>
                <w:rFonts w:hint="default" w:ascii="ＭＳ 明朝" w:hAnsi="ＭＳ 明朝"/>
                <w:color w:val="FF0000"/>
                <w:u w:val="single" w:color="auto"/>
              </w:rPr>
            </w:pPr>
            <w:r>
              <w:rPr>
                <w:rFonts w:hint="eastAsia" w:ascii="ＭＳ 明朝" w:hAnsi="ＭＳ 明朝"/>
                <w:color w:val="FF0000"/>
                <w:u w:val="single" w:color="auto"/>
              </w:rPr>
              <w:t>記</w:t>
            </w:r>
          </w:p>
          <w:p>
            <w:pPr>
              <w:pStyle w:val="0"/>
              <w:snapToGrid w:val="0"/>
              <w:spacing w:line="240" w:lineRule="atLeast"/>
              <w:jc w:val="left"/>
              <w:rPr>
                <w:rFonts w:hint="default" w:ascii="ＭＳ 明朝" w:hAnsi="ＭＳ 明朝"/>
                <w:color w:val="FF0000"/>
                <w:u w:val="single" w:color="auto"/>
              </w:rPr>
            </w:pPr>
          </w:p>
          <w:p>
            <w:pPr>
              <w:pStyle w:val="0"/>
              <w:snapToGrid w:val="0"/>
              <w:spacing w:line="240" w:lineRule="atLeast"/>
              <w:jc w:val="left"/>
              <w:rPr>
                <w:rFonts w:hint="eastAsia" w:ascii="ＭＳ 明朝" w:hAnsi="ＭＳ 明朝"/>
                <w:color w:val="FF0000"/>
                <w:u w:val="single" w:color="auto"/>
              </w:rPr>
            </w:pPr>
            <w:r>
              <w:rPr>
                <w:rFonts w:hint="eastAsia" w:ascii="ＭＳ 明朝" w:hAnsi="ＭＳ 明朝"/>
                <w:color w:val="FF0000"/>
                <w:u w:val="single" w:color="auto"/>
              </w:rPr>
              <w:t>１　補助事業により導入する機械施設名</w:t>
            </w:r>
          </w:p>
          <w:p>
            <w:pPr>
              <w:pStyle w:val="0"/>
              <w:snapToGrid w:val="0"/>
              <w:spacing w:line="240" w:lineRule="atLeast"/>
              <w:jc w:val="left"/>
              <w:rPr>
                <w:rFonts w:hint="default" w:ascii="ＭＳ 明朝" w:hAnsi="ＭＳ 明朝"/>
                <w:color w:val="FF0000"/>
                <w:u w:val="single" w:color="auto"/>
              </w:rPr>
            </w:pPr>
            <w:r>
              <w:rPr>
                <w:rFonts w:hint="eastAsia" w:ascii="ＭＳ 明朝" w:hAnsi="ＭＳ 明朝"/>
                <w:color w:val="FF0000"/>
                <w:u w:val="single" w:color="auto"/>
              </w:rPr>
              <w:t>２　中古ベースマシン等</w:t>
            </w:r>
          </w:p>
          <w:p>
            <w:pPr>
              <w:pStyle w:val="0"/>
              <w:snapToGrid w:val="0"/>
              <w:spacing w:line="240" w:lineRule="atLeast"/>
              <w:jc w:val="left"/>
              <w:rPr>
                <w:rFonts w:hint="default" w:ascii="ＭＳ 明朝" w:hAnsi="ＭＳ 明朝"/>
                <w:color w:val="FF0000"/>
                <w:u w:val="single" w:color="auto"/>
              </w:rPr>
            </w:pPr>
            <w:r>
              <w:rPr>
                <w:rFonts w:hint="eastAsia" w:ascii="ＭＳ 明朝" w:hAnsi="ＭＳ 明朝"/>
                <w:color w:val="FF0000"/>
                <w:u w:val="single" w:color="auto"/>
              </w:rPr>
              <w:t>　ア　会社名</w:t>
            </w:r>
          </w:p>
          <w:p>
            <w:pPr>
              <w:pStyle w:val="0"/>
              <w:snapToGrid w:val="0"/>
              <w:spacing w:line="240" w:lineRule="atLeast"/>
              <w:ind w:firstLine="220" w:firstLineChars="100"/>
              <w:jc w:val="left"/>
              <w:rPr>
                <w:rFonts w:hint="default" w:ascii="ＭＳ 明朝" w:hAnsi="ＭＳ 明朝"/>
                <w:color w:val="FF0000"/>
                <w:u w:val="single" w:color="auto"/>
              </w:rPr>
            </w:pPr>
            <w:r>
              <w:rPr>
                <w:rFonts w:hint="eastAsia" w:ascii="ＭＳ 明朝" w:hAnsi="ＭＳ 明朝"/>
                <w:color w:val="FF0000"/>
                <w:u w:val="single" w:color="auto"/>
              </w:rPr>
              <w:t>イ　機種名</w:t>
            </w:r>
          </w:p>
          <w:p>
            <w:pPr>
              <w:pStyle w:val="0"/>
              <w:snapToGrid w:val="0"/>
              <w:spacing w:line="240" w:lineRule="atLeast"/>
              <w:ind w:firstLine="220" w:firstLineChars="100"/>
              <w:jc w:val="left"/>
              <w:rPr>
                <w:rFonts w:hint="default" w:ascii="ＭＳ 明朝" w:hAnsi="ＭＳ 明朝"/>
                <w:color w:val="FF0000"/>
                <w:u w:val="single" w:color="auto"/>
              </w:rPr>
            </w:pPr>
            <w:r>
              <w:rPr>
                <w:rFonts w:hint="eastAsia" w:ascii="ＭＳ 明朝" w:hAnsi="ＭＳ 明朝"/>
                <w:color w:val="FF0000"/>
                <w:u w:val="single" w:color="auto"/>
              </w:rPr>
              <w:t>ウ　製造年月日</w:t>
            </w:r>
          </w:p>
          <w:p>
            <w:pPr>
              <w:pStyle w:val="0"/>
              <w:snapToGrid w:val="0"/>
              <w:spacing w:line="240" w:lineRule="atLeast"/>
              <w:ind w:firstLine="220" w:firstLineChars="100"/>
              <w:jc w:val="left"/>
              <w:rPr>
                <w:rFonts w:hint="default" w:ascii="ＭＳ 明朝" w:hAnsi="ＭＳ 明朝"/>
                <w:color w:val="FF0000"/>
                <w:u w:val="single" w:color="auto"/>
              </w:rPr>
            </w:pPr>
            <w:r>
              <w:rPr>
                <w:rFonts w:hint="eastAsia" w:ascii="ＭＳ 明朝" w:hAnsi="ＭＳ 明朝"/>
                <w:color w:val="FF0000"/>
                <w:u w:val="single" w:color="auto"/>
              </w:rPr>
              <w:t>エ　製造番号</w:t>
            </w:r>
          </w:p>
          <w:p>
            <w:pPr>
              <w:pStyle w:val="0"/>
              <w:snapToGrid w:val="0"/>
              <w:spacing w:line="240" w:lineRule="atLeast"/>
              <w:ind w:firstLine="5157" w:firstLineChars="2344"/>
              <w:jc w:val="left"/>
              <w:rPr>
                <w:rFonts w:hint="default" w:ascii="ＭＳ 明朝" w:hAnsi="ＭＳ 明朝"/>
                <w:color w:val="FF0000"/>
                <w:u w:val="single" w:color="auto"/>
              </w:rPr>
            </w:pPr>
            <w:r>
              <w:rPr>
                <w:rFonts w:hint="eastAsia" w:ascii="ＭＳ 明朝" w:hAnsi="ＭＳ 明朝"/>
                <w:color w:val="FF0000"/>
                <w:u w:val="single" w:color="auto"/>
              </w:rPr>
              <w:t>令和　　年　　月　　日</w:t>
            </w:r>
          </w:p>
          <w:p>
            <w:pPr>
              <w:pStyle w:val="0"/>
              <w:snapToGrid w:val="0"/>
              <w:spacing w:line="240" w:lineRule="atLeast"/>
              <w:ind w:firstLine="4400" w:firstLineChars="2000"/>
              <w:jc w:val="left"/>
              <w:rPr>
                <w:rFonts w:hint="default" w:ascii="ＭＳ 明朝" w:hAnsi="ＭＳ 明朝"/>
                <w:color w:val="FF0000"/>
                <w:u w:val="single" w:color="auto"/>
              </w:rPr>
            </w:pPr>
            <w:r>
              <w:rPr>
                <w:rFonts w:hint="eastAsia" w:ascii="ＭＳ 明朝" w:hAnsi="ＭＳ 明朝"/>
                <w:color w:val="FF0000"/>
                <w:u w:val="single" w:color="auto"/>
              </w:rPr>
              <w:t>事業主体名</w:t>
            </w:r>
          </w:p>
          <w:p>
            <w:pPr>
              <w:pStyle w:val="0"/>
              <w:snapToGrid w:val="0"/>
              <w:spacing w:line="240" w:lineRule="atLeast"/>
              <w:ind w:firstLine="4620" w:firstLineChars="2100"/>
              <w:jc w:val="left"/>
              <w:rPr>
                <w:rFonts w:hint="default" w:ascii="ＭＳ 明朝" w:hAnsi="ＭＳ 明朝"/>
                <w:color w:val="FF0000"/>
                <w:u w:val="single" w:color="auto"/>
              </w:rPr>
            </w:pPr>
            <w:r>
              <w:rPr>
                <w:rFonts w:hint="eastAsia" w:ascii="ＭＳ 明朝" w:hAnsi="ＭＳ 明朝"/>
                <w:color w:val="FF0000"/>
                <w:u w:val="single" w:color="auto"/>
              </w:rPr>
              <w:t>住　所</w:t>
            </w:r>
          </w:p>
          <w:p>
            <w:pPr>
              <w:pStyle w:val="0"/>
              <w:spacing w:line="240" w:lineRule="atLeast"/>
              <w:ind w:firstLine="4620" w:firstLineChars="2100"/>
              <w:rPr>
                <w:rFonts w:hint="eastAsia"/>
              </w:rPr>
            </w:pPr>
            <w:r>
              <w:rPr>
                <w:rFonts w:hint="eastAsia" w:ascii="ＭＳ 明朝" w:hAnsi="ＭＳ 明朝"/>
                <w:color w:val="FF0000"/>
                <w:u w:val="single" w:color="auto"/>
              </w:rPr>
              <w:t>氏　名</w:t>
            </w:r>
          </w:p>
        </w:tc>
        <w:tc>
          <w:tcPr>
            <w:tcW w:w="104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jc w:val="center"/>
              <w:rPr>
                <w:rFonts w:hint="default"/>
              </w:rPr>
            </w:pPr>
            <w:r>
              <w:rPr>
                <w:rFonts w:hint="eastAsia"/>
              </w:rPr>
              <w:t>高知県高性能林業機械等整備事業の運用について</w:t>
            </w:r>
          </w:p>
          <w:p>
            <w:pPr>
              <w:pStyle w:val="0"/>
              <w:spacing w:line="320" w:lineRule="exact"/>
              <w:jc w:val="left"/>
              <w:rPr>
                <w:rFonts w:hint="default"/>
              </w:rPr>
            </w:pPr>
          </w:p>
          <w:p>
            <w:pPr>
              <w:pStyle w:val="0"/>
              <w:spacing w:line="320" w:lineRule="exact"/>
              <w:jc w:val="left"/>
              <w:rPr>
                <w:rFonts w:hint="default"/>
              </w:rPr>
            </w:pPr>
            <w:r>
              <w:rPr>
                <w:rFonts w:hint="eastAsia"/>
              </w:rPr>
              <w:t>第１　「略」</w:t>
            </w:r>
          </w:p>
          <w:p>
            <w:pPr>
              <w:pStyle w:val="0"/>
              <w:spacing w:line="320" w:lineRule="exact"/>
              <w:jc w:val="left"/>
              <w:rPr>
                <w:rFonts w:hint="default"/>
              </w:rPr>
            </w:pPr>
            <w:r>
              <w:rPr>
                <w:rFonts w:hint="eastAsia"/>
              </w:rPr>
              <w:t>第２　運用</w:t>
            </w:r>
          </w:p>
          <w:p>
            <w:pPr>
              <w:pStyle w:val="0"/>
              <w:spacing w:line="320" w:lineRule="exact"/>
              <w:ind w:left="440" w:leftChars="200" w:firstLine="220" w:firstLineChars="100"/>
              <w:jc w:val="left"/>
              <w:rPr>
                <w:rFonts w:hint="default"/>
              </w:rPr>
            </w:pPr>
            <w:r>
              <w:rPr>
                <w:rFonts w:hint="eastAsia"/>
              </w:rPr>
              <w:t>要綱別表第１の事業区分ごとに、以下に留意して事業の実施及び導入した機械の利用、保守管理を行うものとする。</w:t>
            </w:r>
          </w:p>
          <w:p>
            <w:pPr>
              <w:pStyle w:val="0"/>
              <w:spacing w:line="320" w:lineRule="exact"/>
              <w:ind w:left="440" w:leftChars="200" w:firstLine="220" w:firstLineChars="100"/>
              <w:jc w:val="left"/>
              <w:rPr>
                <w:rFonts w:hint="default"/>
              </w:rPr>
            </w:pPr>
          </w:p>
          <w:p>
            <w:pPr>
              <w:pStyle w:val="0"/>
              <w:spacing w:line="320" w:lineRule="exact"/>
              <w:jc w:val="left"/>
              <w:rPr>
                <w:rFonts w:hint="default"/>
              </w:rPr>
            </w:pPr>
            <w:r>
              <w:rPr>
                <w:rFonts w:hint="eastAsia"/>
              </w:rPr>
              <w:t>　１　高性能林業機械の導入（要綱別表第１の１）</w:t>
            </w:r>
          </w:p>
          <w:p>
            <w:pPr>
              <w:pStyle w:val="0"/>
              <w:spacing w:line="320" w:lineRule="exact"/>
              <w:ind w:firstLine="220" w:firstLineChars="100"/>
              <w:jc w:val="left"/>
              <w:rPr>
                <w:rFonts w:hint="default"/>
              </w:rPr>
            </w:pPr>
            <w:r>
              <w:rPr>
                <w:rFonts w:hint="eastAsia"/>
              </w:rPr>
              <w:t>（１）　「略」</w:t>
            </w:r>
          </w:p>
          <w:p>
            <w:pPr>
              <w:pStyle w:val="0"/>
              <w:spacing w:line="320" w:lineRule="exact"/>
              <w:ind w:left="660" w:leftChars="100" w:hanging="440" w:hangingChars="200"/>
              <w:jc w:val="left"/>
              <w:rPr>
                <w:rFonts w:hint="default"/>
              </w:rPr>
            </w:pPr>
            <w:r>
              <w:rPr>
                <w:rFonts w:hint="eastAsia"/>
              </w:rPr>
              <w:t>（２）県の目標値</w:t>
            </w:r>
          </w:p>
          <w:p>
            <w:pPr>
              <w:pStyle w:val="0"/>
              <w:spacing w:line="320" w:lineRule="exact"/>
              <w:ind w:left="660" w:leftChars="300" w:firstLine="220" w:firstLineChars="100"/>
              <w:jc w:val="left"/>
              <w:rPr>
                <w:rFonts w:hint="default"/>
              </w:rPr>
            </w:pPr>
            <w:r>
              <w:rPr>
                <w:rFonts w:hint="eastAsia"/>
              </w:rPr>
              <w:t>要綱別表３の１の留意事項（５）及び要領第１号様式の別紙１－１－１に記載のある「素材生産量若しくは素材生産性等の目標が原則として県の目標値以上であること又は目標値の伸び率以上であること。」の「県の目標値」は</w:t>
            </w:r>
            <w:r>
              <w:rPr>
                <w:rFonts w:hint="eastAsia"/>
                <w:color w:val="FF0000"/>
                <w:u w:val="single" w:color="auto"/>
              </w:rPr>
              <w:t>別記</w:t>
            </w:r>
            <w:r>
              <w:rPr>
                <w:rFonts w:hint="eastAsia"/>
              </w:rPr>
              <w:t>のとおりとする。</w:t>
            </w:r>
          </w:p>
          <w:p>
            <w:pPr>
              <w:pStyle w:val="0"/>
              <w:spacing w:line="320" w:lineRule="exact"/>
              <w:ind w:firstLine="220" w:firstLineChars="100"/>
              <w:jc w:val="left"/>
              <w:rPr>
                <w:rFonts w:hint="default"/>
              </w:rPr>
            </w:pPr>
            <w:r>
              <w:rPr>
                <w:rFonts w:hint="eastAsia"/>
              </w:rPr>
              <w:t>（３）～（４）　「略」</w:t>
            </w:r>
          </w:p>
          <w:p>
            <w:pPr>
              <w:pStyle w:val="0"/>
              <w:spacing w:line="320" w:lineRule="exact"/>
              <w:jc w:val="left"/>
              <w:rPr>
                <w:rFonts w:hint="default"/>
              </w:rPr>
            </w:pPr>
            <w:r>
              <w:rPr>
                <w:rFonts w:hint="eastAsia"/>
              </w:rPr>
              <w:t>　２　林業機械のリース（要綱別表第１の２）</w:t>
            </w:r>
          </w:p>
          <w:p>
            <w:pPr>
              <w:pStyle w:val="0"/>
              <w:spacing w:line="320" w:lineRule="exact"/>
              <w:ind w:firstLine="220" w:firstLineChars="100"/>
              <w:jc w:val="left"/>
              <w:rPr>
                <w:rFonts w:hint="default"/>
              </w:rPr>
            </w:pPr>
            <w:r>
              <w:rPr>
                <w:rFonts w:hint="eastAsia"/>
              </w:rPr>
              <w:t>（１）～（３）　「略」</w:t>
            </w:r>
          </w:p>
          <w:p>
            <w:pPr>
              <w:pStyle w:val="0"/>
              <w:spacing w:line="320" w:lineRule="exact"/>
              <w:ind w:left="880" w:hanging="880" w:hangingChars="400"/>
              <w:jc w:val="left"/>
              <w:rPr>
                <w:rFonts w:hint="default"/>
              </w:rPr>
            </w:pPr>
            <w:r>
              <w:rPr>
                <w:rFonts w:hint="eastAsia"/>
              </w:rPr>
              <w:t>　（４）実績報告書</w:t>
            </w:r>
          </w:p>
          <w:p>
            <w:pPr>
              <w:pStyle w:val="0"/>
              <w:spacing w:line="320" w:lineRule="exact"/>
              <w:ind w:left="647" w:leftChars="294" w:firstLine="220" w:firstLineChars="100"/>
              <w:jc w:val="left"/>
              <w:rPr>
                <w:rFonts w:hint="default"/>
                <w:color w:val="FF0000"/>
                <w:u w:val="single" w:color="auto"/>
              </w:rPr>
            </w:pPr>
            <w:r>
              <w:rPr>
                <w:rFonts w:hint="eastAsia"/>
                <w:color w:val="FF0000"/>
                <w:u w:val="single" w:color="auto"/>
              </w:rPr>
              <w:t>間接補助事業の場合、間接補助事業者（市町村）は、事業実施主体に補助金を支払った日を補助事業の完了日として、補助金交付要綱第９条に定める実績報告を行うものとする。</w:t>
            </w:r>
          </w:p>
          <w:p>
            <w:pPr>
              <w:pStyle w:val="0"/>
              <w:spacing w:line="320" w:lineRule="exact"/>
              <w:jc w:val="left"/>
              <w:rPr>
                <w:rFonts w:hint="default"/>
              </w:rPr>
            </w:pPr>
          </w:p>
          <w:p>
            <w:pPr>
              <w:pStyle w:val="0"/>
              <w:spacing w:line="320" w:lineRule="exact"/>
              <w:ind w:firstLine="220" w:firstLineChars="100"/>
              <w:jc w:val="left"/>
              <w:rPr>
                <w:rFonts w:hint="default"/>
              </w:rPr>
            </w:pPr>
            <w:r>
              <w:rPr>
                <w:rFonts w:hint="eastAsia"/>
              </w:rPr>
              <w:t>３　「略」</w:t>
            </w:r>
          </w:p>
          <w:p>
            <w:pPr>
              <w:pStyle w:val="0"/>
              <w:spacing w:line="320" w:lineRule="exact"/>
              <w:ind w:left="660" w:hanging="660" w:hangingChars="300"/>
              <w:jc w:val="left"/>
              <w:rPr>
                <w:rFonts w:hint="default"/>
              </w:rPr>
            </w:pPr>
          </w:p>
          <w:p>
            <w:pPr>
              <w:pStyle w:val="0"/>
              <w:spacing w:line="320" w:lineRule="exact"/>
              <w:jc w:val="left"/>
              <w:rPr>
                <w:rFonts w:hint="default"/>
              </w:rPr>
            </w:pPr>
            <w:r>
              <w:rPr>
                <w:rFonts w:hint="eastAsia"/>
              </w:rPr>
              <w:t>　４　作業システムの改善（要綱別表第１の４）</w:t>
            </w:r>
          </w:p>
          <w:p>
            <w:pPr>
              <w:pStyle w:val="0"/>
              <w:spacing w:line="320" w:lineRule="exact"/>
              <w:ind w:firstLine="220" w:firstLineChars="100"/>
              <w:jc w:val="left"/>
              <w:rPr>
                <w:rFonts w:hint="default"/>
              </w:rPr>
            </w:pPr>
            <w:r>
              <w:rPr>
                <w:rFonts w:hint="eastAsia"/>
              </w:rPr>
              <w:t>（１）　「略」</w:t>
            </w:r>
          </w:p>
          <w:p>
            <w:pPr>
              <w:pStyle w:val="0"/>
              <w:spacing w:line="320" w:lineRule="exact"/>
              <w:ind w:firstLine="220" w:firstLineChars="100"/>
              <w:jc w:val="left"/>
              <w:rPr>
                <w:rFonts w:hint="default"/>
              </w:rPr>
            </w:pPr>
            <w:r>
              <w:rPr>
                <w:rFonts w:hint="eastAsia"/>
              </w:rPr>
              <w:t>（２）改良を実施する機械本体（ベースマシン）</w:t>
            </w:r>
          </w:p>
          <w:p>
            <w:pPr>
              <w:pStyle w:val="0"/>
              <w:spacing w:line="320" w:lineRule="exact"/>
              <w:ind w:left="649" w:leftChars="-105" w:hanging="880" w:hangingChars="400"/>
              <w:jc w:val="left"/>
              <w:rPr>
                <w:rFonts w:hint="default"/>
              </w:rPr>
            </w:pPr>
            <w:r>
              <w:rPr>
                <w:rFonts w:hint="eastAsia"/>
              </w:rPr>
              <w:t>　　　　　作業機（アタッチメント等）を架装する機械本体の稼働時間はおおむね</w:t>
            </w:r>
            <w:r>
              <w:rPr>
                <w:rFonts w:hint="eastAsia"/>
              </w:rPr>
              <w:t>5,000</w:t>
            </w:r>
            <w:r>
              <w:rPr>
                <w:rFonts w:hint="eastAsia"/>
              </w:rPr>
              <w:t>時間、導入後</w:t>
            </w:r>
            <w:r>
              <w:rPr>
                <w:rFonts w:hint="eastAsia"/>
              </w:rPr>
              <w:t>5</w:t>
            </w:r>
            <w:r>
              <w:rPr>
                <w:rFonts w:hint="eastAsia"/>
              </w:rPr>
              <w:t>年程度以内の機械本体を推奨する。作業機を架装してその性能を十分発揮できる機械本体であり、改良後</w:t>
            </w:r>
            <w:r>
              <w:rPr>
                <w:rFonts w:hint="eastAsia"/>
              </w:rPr>
              <w:t>5</w:t>
            </w:r>
            <w:r>
              <w:rPr>
                <w:rFonts w:hint="eastAsia"/>
              </w:rPr>
              <w:t>年以上</w:t>
            </w:r>
            <w:r>
              <w:rPr>
                <w:rFonts w:hint="eastAsia"/>
                <w:color w:val="FF0000"/>
                <w:u w:val="single" w:color="auto"/>
              </w:rPr>
              <w:t>の実要耐用年数を有する機械本体とする。</w:t>
            </w:r>
          </w:p>
          <w:p>
            <w:pPr>
              <w:pStyle w:val="0"/>
              <w:spacing w:line="320" w:lineRule="exact"/>
              <w:ind w:left="649" w:leftChars="-105" w:hanging="880" w:hangingChars="400"/>
              <w:jc w:val="left"/>
              <w:rPr>
                <w:rFonts w:hint="default"/>
              </w:rPr>
            </w:pPr>
            <w:r>
              <w:rPr>
                <w:rFonts w:hint="eastAsia"/>
              </w:rPr>
              <w:t>　　　　　また、本体がリース契約の場合は、リース契約後に買い取る事が確認出来る契約書等の写しを添付するものとする。</w:t>
            </w:r>
          </w:p>
          <w:p>
            <w:pPr>
              <w:pStyle w:val="0"/>
              <w:spacing w:line="320" w:lineRule="exact"/>
              <w:ind w:left="649" w:leftChars="-105" w:hanging="880" w:hangingChars="400"/>
              <w:jc w:val="left"/>
              <w:rPr>
                <w:rFonts w:hint="eastAsia"/>
              </w:rPr>
            </w:pPr>
          </w:p>
          <w:p>
            <w:pPr>
              <w:pStyle w:val="0"/>
              <w:spacing w:line="320" w:lineRule="exact"/>
              <w:ind w:firstLine="220" w:firstLineChars="100"/>
              <w:jc w:val="left"/>
              <w:rPr>
                <w:rFonts w:hint="default"/>
              </w:rPr>
            </w:pPr>
            <w:r>
              <w:rPr>
                <w:rFonts w:hint="eastAsia"/>
              </w:rPr>
              <w:t>（３）～（５）　「略」</w:t>
            </w: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r>
              <w:rPr>
                <w:rFonts w:hint="eastAsia"/>
              </w:rPr>
              <w:t>　　　「追加」</w:t>
            </w: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default"/>
              </w:rPr>
            </w:pPr>
          </w:p>
          <w:p>
            <w:pPr>
              <w:pStyle w:val="0"/>
              <w:spacing w:line="320" w:lineRule="exact"/>
              <w:ind w:left="660" w:hanging="660" w:hangingChars="300"/>
              <w:jc w:val="left"/>
              <w:rPr>
                <w:rFonts w:hint="eastAsia"/>
              </w:rPr>
            </w:pPr>
          </w:p>
          <w:p>
            <w:pPr>
              <w:pStyle w:val="0"/>
              <w:spacing w:line="320" w:lineRule="exact"/>
              <w:ind w:firstLine="220" w:firstLineChars="100"/>
              <w:jc w:val="left"/>
              <w:rPr>
                <w:rFonts w:hint="default"/>
              </w:rPr>
            </w:pPr>
            <w:r>
              <w:rPr>
                <w:rFonts w:hint="eastAsia"/>
                <w:color w:val="FF0000"/>
                <w:u w:val="single" w:color="auto"/>
              </w:rPr>
              <w:t>５</w:t>
            </w:r>
            <w:r>
              <w:rPr>
                <w:rFonts w:hint="eastAsia"/>
              </w:rPr>
              <w:t>～</w:t>
            </w:r>
            <w:r>
              <w:rPr>
                <w:rFonts w:hint="eastAsia"/>
                <w:color w:val="FF0000"/>
                <w:u w:val="single" w:color="auto"/>
              </w:rPr>
              <w:t>６</w:t>
            </w:r>
            <w:r>
              <w:rPr>
                <w:rFonts w:hint="eastAsia"/>
              </w:rPr>
              <w:t>　「略」</w:t>
            </w:r>
          </w:p>
          <w:p>
            <w:pPr>
              <w:pStyle w:val="0"/>
              <w:spacing w:line="320" w:lineRule="exact"/>
              <w:ind w:firstLine="220" w:firstLineChars="100"/>
              <w:jc w:val="left"/>
              <w:rPr>
                <w:rFonts w:hint="default"/>
              </w:rPr>
            </w:pPr>
          </w:p>
          <w:p>
            <w:pPr>
              <w:pStyle w:val="0"/>
              <w:spacing w:line="320" w:lineRule="exact"/>
              <w:ind w:firstLine="220" w:firstLineChars="100"/>
              <w:jc w:val="left"/>
              <w:rPr>
                <w:rFonts w:hint="default"/>
              </w:rPr>
            </w:pPr>
          </w:p>
          <w:p>
            <w:pPr>
              <w:pStyle w:val="0"/>
              <w:spacing w:line="320" w:lineRule="exact"/>
              <w:ind w:left="1100" w:leftChars="200" w:hanging="660" w:hangingChars="300"/>
              <w:jc w:val="left"/>
              <w:rPr>
                <w:rFonts w:hint="default"/>
              </w:rPr>
            </w:pPr>
            <w:r>
              <w:rPr>
                <w:rFonts w:hint="eastAsia" w:asciiTheme="minorEastAsia" w:hAnsiTheme="minorEastAsia"/>
              </w:rPr>
              <w:t>附則　　「略」</w:t>
            </w:r>
          </w:p>
          <w:p>
            <w:pPr>
              <w:pStyle w:val="0"/>
              <w:spacing w:line="320" w:lineRule="exact"/>
              <w:ind w:left="1100" w:leftChars="200" w:hanging="660" w:hangingChars="300"/>
              <w:jc w:val="left"/>
              <w:rPr>
                <w:rFonts w:hint="default"/>
              </w:rPr>
            </w:pPr>
            <w:r>
              <w:rPr>
                <w:rFonts w:hint="eastAsia"/>
              </w:rPr>
              <w:t>　「追加」</w:t>
            </w: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r>
              <w:rPr>
                <w:rFonts w:hint="eastAsia"/>
                <w:color w:val="FF0000"/>
                <w:u w:val="single" w:color="auto"/>
              </w:rPr>
              <w:t>別記</w:t>
            </w:r>
            <w:r>
              <w:rPr>
                <w:rFonts w:hint="eastAsia"/>
              </w:rPr>
              <w:t>　　「略」</w:t>
            </w:r>
          </w:p>
          <w:p>
            <w:pPr>
              <w:pStyle w:val="0"/>
              <w:spacing w:line="320" w:lineRule="exact"/>
              <w:ind w:left="1100" w:leftChars="200" w:hanging="660" w:hangingChars="300"/>
              <w:jc w:val="left"/>
              <w:rPr>
                <w:rFonts w:hint="default"/>
              </w:rPr>
            </w:pPr>
          </w:p>
          <w:p>
            <w:pPr>
              <w:pStyle w:val="0"/>
              <w:spacing w:line="320" w:lineRule="exact"/>
              <w:ind w:left="1100" w:leftChars="200" w:hanging="660" w:hangingChars="300"/>
              <w:jc w:val="left"/>
              <w:rPr>
                <w:rFonts w:hint="default"/>
              </w:rPr>
            </w:pPr>
          </w:p>
          <w:p>
            <w:pPr>
              <w:pStyle w:val="0"/>
              <w:spacing w:line="320" w:lineRule="exact"/>
              <w:ind w:left="1100" w:leftChars="200" w:hanging="660" w:hangingChars="300"/>
              <w:jc w:val="left"/>
              <w:rPr>
                <w:rFonts w:hint="default"/>
              </w:rPr>
            </w:pPr>
          </w:p>
          <w:p>
            <w:pPr>
              <w:pStyle w:val="0"/>
              <w:spacing w:line="320" w:lineRule="exact"/>
              <w:ind w:left="1100" w:leftChars="200" w:hanging="660" w:hangingChars="300"/>
              <w:jc w:val="left"/>
              <w:rPr>
                <w:rFonts w:hint="default"/>
              </w:rPr>
            </w:pPr>
          </w:p>
          <w:p>
            <w:pPr>
              <w:pStyle w:val="0"/>
              <w:spacing w:line="320" w:lineRule="exact"/>
              <w:ind w:left="1100" w:leftChars="200" w:hanging="660" w:hangingChars="300"/>
              <w:jc w:val="left"/>
              <w:rPr>
                <w:rFonts w:hint="default"/>
              </w:rPr>
            </w:pPr>
          </w:p>
          <w:p>
            <w:pPr>
              <w:pStyle w:val="0"/>
              <w:spacing w:line="320" w:lineRule="exact"/>
              <w:ind w:left="1100" w:leftChars="200" w:hanging="660" w:hangingChars="300"/>
              <w:jc w:val="left"/>
              <w:rPr>
                <w:rFonts w:hint="default"/>
              </w:rPr>
            </w:pPr>
          </w:p>
          <w:p>
            <w:pPr>
              <w:pStyle w:val="0"/>
              <w:spacing w:line="320" w:lineRule="exact"/>
              <w:ind w:left="1100" w:leftChars="200" w:hanging="660" w:hangingChars="300"/>
              <w:jc w:val="left"/>
              <w:rPr>
                <w:rFonts w:hint="default"/>
              </w:rPr>
            </w:pPr>
          </w:p>
          <w:p>
            <w:pPr>
              <w:pStyle w:val="0"/>
              <w:spacing w:line="320" w:lineRule="exact"/>
              <w:ind w:left="1100" w:leftChars="200" w:hanging="660" w:hangingChars="300"/>
              <w:jc w:val="left"/>
              <w:rPr>
                <w:rFonts w:hint="default"/>
              </w:rPr>
            </w:pPr>
          </w:p>
          <w:p>
            <w:pPr>
              <w:pStyle w:val="0"/>
              <w:spacing w:line="320" w:lineRule="exact"/>
              <w:ind w:left="1100" w:leftChars="200" w:hanging="660" w:hangingChars="300"/>
              <w:jc w:val="left"/>
              <w:rPr>
                <w:rFonts w:hint="default"/>
              </w:rPr>
            </w:pPr>
          </w:p>
          <w:p>
            <w:pPr>
              <w:pStyle w:val="0"/>
              <w:spacing w:line="320" w:lineRule="exact"/>
              <w:ind w:left="1100" w:leftChars="200" w:hanging="660" w:hangingChars="300"/>
              <w:jc w:val="left"/>
              <w:rPr>
                <w:rFonts w:hint="default"/>
              </w:rPr>
            </w:pPr>
          </w:p>
          <w:p>
            <w:pPr>
              <w:pStyle w:val="0"/>
              <w:spacing w:line="320" w:lineRule="exact"/>
              <w:ind w:left="1100" w:leftChars="200" w:hanging="660" w:hangingChars="300"/>
              <w:jc w:val="left"/>
              <w:rPr>
                <w:rFonts w:hint="default"/>
              </w:rPr>
            </w:pPr>
          </w:p>
          <w:p>
            <w:pPr>
              <w:pStyle w:val="0"/>
              <w:spacing w:line="320" w:lineRule="exact"/>
              <w:ind w:left="1100" w:leftChars="200" w:hanging="660" w:hangingChars="300"/>
              <w:jc w:val="left"/>
              <w:rPr>
                <w:rFonts w:hint="default"/>
              </w:rPr>
            </w:pPr>
          </w:p>
          <w:p>
            <w:pPr>
              <w:pStyle w:val="0"/>
              <w:spacing w:line="320" w:lineRule="exact"/>
              <w:ind w:left="1100" w:leftChars="200" w:hanging="660" w:hangingChars="300"/>
              <w:jc w:val="left"/>
              <w:rPr>
                <w:rFonts w:hint="eastAsia"/>
              </w:rPr>
            </w:pPr>
            <w:r>
              <w:rPr>
                <w:rFonts w:hint="eastAsia"/>
              </w:rPr>
              <w:t>　「追加」</w:t>
            </w:r>
          </w:p>
        </w:tc>
      </w:tr>
    </w:tbl>
    <w:p>
      <w:pPr>
        <w:pStyle w:val="0"/>
        <w:widowControl w:val="1"/>
        <w:jc w:val="left"/>
        <w:rPr>
          <w:rFonts w:hint="default"/>
        </w:rPr>
      </w:pPr>
    </w:p>
    <w:sectPr>
      <w:headerReference r:id="rId5" w:type="default"/>
      <w:pgSz w:w="23811" w:h="16838" w:orient="landscape"/>
      <w:pgMar w:top="1701" w:right="1474" w:bottom="1077" w:left="1474" w:header="851" w:footer="992" w:gutter="0"/>
      <w:cols w:space="720"/>
      <w:textDirection w:val="lrTb"/>
      <w:docGrid w:type="linesAndChars" w:linePitch="36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b w:val="1"/>
        <w:sz w:val="24"/>
      </w:rPr>
    </w:pPr>
    <w:r>
      <w:rPr>
        <w:rFonts w:hint="eastAsia"/>
        <w:b w:val="1"/>
        <w:sz w:val="24"/>
      </w:rPr>
      <w:t>新　旧　対　照　表</w:t>
    </w:r>
  </w:p>
  <w:tbl>
    <w:tblPr>
      <w:tblStyle w:val="31"/>
      <w:tblW w:w="20946" w:type="dxa"/>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bl>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Century" w:hAnsi="Century" w:eastAsia="ＭＳ 明朝"/>
      <w:sz w:val="24"/>
    </w:rPr>
  </w:style>
  <w:style w:type="character" w:styleId="20" w:customStyle="1">
    <w:name w:val="記 (文字)"/>
    <w:basedOn w:val="10"/>
    <w:next w:val="20"/>
    <w:link w:val="19"/>
    <w:uiPriority w:val="0"/>
    <w:rPr>
      <w:rFonts w:ascii="Century" w:hAnsi="Century" w:eastAsia="ＭＳ 明朝"/>
      <w:sz w:val="24"/>
    </w:rPr>
  </w:style>
  <w:style w:type="paragraph" w:styleId="21">
    <w:name w:val="Body Text Indent 2"/>
    <w:basedOn w:val="0"/>
    <w:next w:val="21"/>
    <w:link w:val="22"/>
    <w:uiPriority w:val="0"/>
    <w:pPr>
      <w:ind w:left="224" w:hanging="224" w:hangingChars="100"/>
    </w:pPr>
    <w:rPr>
      <w:rFonts w:ascii="Century" w:hAnsi="Century" w:eastAsia="ＭＳ Ｐ明朝"/>
      <w:sz w:val="24"/>
    </w:rPr>
  </w:style>
  <w:style w:type="character" w:styleId="22" w:customStyle="1">
    <w:name w:val="本文インデント 2 (文字)"/>
    <w:basedOn w:val="10"/>
    <w:next w:val="22"/>
    <w:link w:val="21"/>
    <w:uiPriority w:val="0"/>
    <w:rPr>
      <w:rFonts w:ascii="Century" w:hAnsi="Century" w:eastAsia="ＭＳ Ｐ明朝"/>
      <w:sz w:val="24"/>
    </w:rPr>
  </w:style>
  <w:style w:type="paragraph" w:styleId="23">
    <w:name w:val="Body Text 3"/>
    <w:basedOn w:val="0"/>
    <w:next w:val="23"/>
    <w:link w:val="24"/>
    <w:uiPriority w:val="0"/>
    <w:rPr>
      <w:sz w:val="16"/>
    </w:rPr>
  </w:style>
  <w:style w:type="character" w:styleId="24" w:customStyle="1">
    <w:name w:val="本文 3 (文字)"/>
    <w:basedOn w:val="10"/>
    <w:next w:val="24"/>
    <w:link w:val="23"/>
    <w:uiPriority w:val="0"/>
    <w:rPr>
      <w:sz w:val="16"/>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Body Text Indent"/>
    <w:basedOn w:val="0"/>
    <w:next w:val="27"/>
    <w:link w:val="28"/>
    <w:uiPriority w:val="0"/>
    <w:pPr>
      <w:ind w:left="851" w:leftChars="400"/>
    </w:pPr>
  </w:style>
  <w:style w:type="character" w:styleId="28" w:customStyle="1">
    <w:name w:val="本文インデント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3</Pages>
  <Words>394</Words>
  <Characters>2249</Characters>
  <Application>JUST Note</Application>
  <Lines>18</Lines>
  <Paragraphs>5</Paragraphs>
  <CharactersWithSpaces>2638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412847</cp:lastModifiedBy>
  <cp:lastPrinted>2021-07-08T08:45:59Z</cp:lastPrinted>
  <dcterms:created xsi:type="dcterms:W3CDTF">2021-06-02T06:46:00Z</dcterms:created>
  <dcterms:modified xsi:type="dcterms:W3CDTF">2021-06-25T02:40:03Z</dcterms:modified>
  <cp:revision>2</cp:revision>
</cp:coreProperties>
</file>