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kern w:val="0"/>
        </w:rPr>
      </w:pPr>
      <w:bookmarkStart w:id="0" w:name="OLE_LINK10"/>
      <w:r>
        <w:rPr>
          <w:rFonts w:hint="eastAsia" w:ascii="ＭＳ 明朝" w:hAnsi="ＭＳ 明朝"/>
          <w:kern w:val="0"/>
        </w:rPr>
        <w:t>様式第七（第二十一条の六第一項、第二十五条の三第一項、第二十七条の二第一項関係）</w:t>
      </w:r>
    </w:p>
    <w:tbl>
      <w:tblPr>
        <w:tblStyle w:val="11"/>
        <w:tblW w:w="929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22"/>
        <w:gridCol w:w="3935"/>
        <w:gridCol w:w="4920"/>
        <w:gridCol w:w="222"/>
      </w:tblGrid>
      <w:tr>
        <w:trPr>
          <w:trHeight w:val="20" w:hRule="atLeast"/>
        </w:trPr>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center"/>
              <w:rPr>
                <w:rFonts w:hint="default" w:ascii="ＭＳ 明朝" w:hAnsi="ＭＳ 明朝"/>
                <w:kern w:val="0"/>
              </w:rPr>
            </w:pPr>
          </w:p>
          <w:p>
            <w:pPr>
              <w:pStyle w:val="0"/>
              <w:suppressAutoHyphens w:val="1"/>
              <w:kinsoku w:val="0"/>
              <w:overflowPunct w:val="0"/>
              <w:autoSpaceDE w:val="0"/>
              <w:autoSpaceDN w:val="0"/>
              <w:adjustRightInd w:val="0"/>
              <w:jc w:val="center"/>
              <w:textAlignment w:val="center"/>
              <w:rPr>
                <w:rFonts w:hint="default" w:ascii="ＭＳ 明朝" w:hAnsi="ＭＳ 明朝"/>
                <w:kern w:val="0"/>
              </w:rPr>
            </w:pPr>
            <w:r>
              <w:rPr>
                <w:rFonts w:hint="eastAsia" w:ascii="ＭＳ 明朝" w:hAnsi="ＭＳ 明朝"/>
                <w:kern w:val="0"/>
              </w:rPr>
              <w:t>土壌汚染状況調査結果報告書</w:t>
            </w:r>
          </w:p>
          <w:p>
            <w:pPr>
              <w:pStyle w:val="0"/>
              <w:suppressAutoHyphens w:val="1"/>
              <w:kinsoku w:val="0"/>
              <w:overflowPunct w:val="0"/>
              <w:autoSpaceDE w:val="0"/>
              <w:autoSpaceDN w:val="0"/>
              <w:adjustRightInd w:val="0"/>
              <w:jc w:val="left"/>
              <w:textAlignment w:val="center"/>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ＭＳ 明朝" w:hAnsi="ＭＳ 明朝"/>
                <w:kern w:val="0"/>
              </w:rPr>
            </w:pPr>
            <w:r>
              <w:rPr>
                <w:rFonts w:hint="eastAsia" w:ascii="Times New Roman" w:hAnsi="Times New Roman"/>
                <w:kern w:val="0"/>
              </w:rPr>
              <w:t>高知県知事　　　　　　　　　　　殿</w:t>
            </w:r>
          </w:p>
          <w:p>
            <w:pPr>
              <w:pStyle w:val="0"/>
              <w:suppressAutoHyphens w:val="1"/>
              <w:kinsoku w:val="0"/>
              <w:overflowPunct w:val="0"/>
              <w:autoSpaceDE w:val="0"/>
              <w:autoSpaceDN w:val="0"/>
              <w:adjustRightInd w:val="0"/>
              <w:ind w:left="420" w:leftChars="200"/>
              <w:jc w:val="left"/>
              <w:textAlignment w:val="center"/>
              <w:rPr>
                <w:rFonts w:hint="default" w:ascii="ＭＳ 明朝" w:hAnsi="ＭＳ 明朝"/>
                <w:kern w:val="0"/>
              </w:rPr>
            </w:pPr>
          </w:p>
          <w:p>
            <w:pPr>
              <w:pStyle w:val="0"/>
              <w:suppressAutoHyphens w:val="1"/>
              <w:kinsoku w:val="0"/>
              <w:overflowPunct w:val="0"/>
              <w:autoSpaceDE w:val="0"/>
              <w:autoSpaceDN w:val="0"/>
              <w:adjustRightInd w:val="0"/>
              <w:ind w:left="420" w:leftChars="200" w:firstLine="3360" w:firstLineChars="1600"/>
              <w:jc w:val="left"/>
              <w:textAlignment w:val="center"/>
              <w:rPr>
                <w:rFonts w:hint="default" w:ascii="ＭＳ 明朝" w:hAnsi="ＭＳ 明朝"/>
                <w:kern w:val="0"/>
              </w:rPr>
            </w:pPr>
            <w:r>
              <w:rPr>
                <w:rFonts w:hint="eastAsia"/>
              </w:rPr>
              <mc:AlternateContent>
                <mc:Choice Requires="wpg">
                  <w:drawing>
                    <wp:anchor simplePos="0" relativeHeight="2" behindDoc="0" locked="0" layoutInCell="1" hidden="0" allowOverlap="1">
                      <wp:simplePos x="0" y="0"/>
                      <wp:positionH relativeFrom="column">
                        <wp:posOffset>2273300</wp:posOffset>
                      </wp:positionH>
                      <wp:positionV relativeFrom="paragraph">
                        <wp:posOffset>219710</wp:posOffset>
                      </wp:positionV>
                      <wp:extent cx="1285875" cy="452120"/>
                      <wp:effectExtent l="635" t="635" r="29845" b="635"/>
                      <wp:wrapNone/>
                      <wp:docPr id="1026" name="オブジェクト 0"/>
                      <a:graphic xmlns:a="http://schemas.openxmlformats.org/drawingml/2006/main">
                        <a:graphicData uri="http://schemas.microsoft.com/office/word/2010/wordprocessingGroup">
                          <wpg:wgp>
                            <wpg:cNvGrpSpPr/>
                            <wpg:grpSpPr>
                              <a:xfrm>
                                <a:off x="0" y="0"/>
                                <a:ext cx="1285875" cy="452120"/>
                                <a:chOff x="4909" y="5001"/>
                                <a:chExt cx="2025" cy="712"/>
                              </a:xfrm>
                            </wpg:grpSpPr>
                            <wps:wsp>
                              <wps:cNvPr id="1027" name="オブジェクト 0"/>
                              <wps:cNvSpPr txBox="1">
                                <a:spLocks noChangeArrowheads="1"/>
                              </wps:cNvSpPr>
                              <wps:spPr>
                                <a:xfrm>
                                  <a:off x="4954" y="5027"/>
                                  <a:ext cx="1980" cy="686"/>
                                </a:xfrm>
                                <a:prstGeom prst="rect">
                                  <a:avLst/>
                                </a:prstGeom>
                                <a:noFill/>
                                <a:ln>
                                  <a:miter/>
                                </a:ln>
                              </wps:spPr>
                              <wps:txbx>
                                <w:txbxContent>
                                  <w:p>
                                    <w:pPr>
                                      <w:pStyle w:val="0"/>
                                      <w:spacing w:line="0" w:lineRule="atLeast"/>
                                      <w:rPr>
                                        <w:rFonts w:hint="eastAsia" w:ascii="Times New Roman" w:hAnsi="Times New Roman"/>
                                        <w:color w:val="000000"/>
                                        <w:kern w:val="0"/>
                                        <w:sz w:val="16"/>
                                      </w:rPr>
                                    </w:pPr>
                                    <w:r>
                                      <w:rPr>
                                        <w:rFonts w:hint="eastAsia" w:ascii="Times New Roman" w:hAnsi="Times New Roman"/>
                                        <w:color w:val="000000"/>
                                        <w:kern w:val="0"/>
                                        <w:sz w:val="16"/>
                                      </w:rPr>
                                      <w:t>氏名又は名称及び住所</w:t>
                                    </w:r>
                                  </w:p>
                                  <w:p>
                                    <w:pPr>
                                      <w:pStyle w:val="0"/>
                                      <w:spacing w:line="0" w:lineRule="atLeast"/>
                                      <w:rPr>
                                        <w:rFonts w:hint="default" w:ascii="ＭＳ 明朝" w:hAnsi="ＭＳ 明朝"/>
                                        <w:color w:val="000000"/>
                                        <w:kern w:val="0"/>
                                        <w:sz w:val="16"/>
                                      </w:rPr>
                                    </w:pPr>
                                    <w:r>
                                      <w:rPr>
                                        <w:rFonts w:hint="eastAsia" w:ascii="Times New Roman" w:hAnsi="Times New Roman"/>
                                        <w:color w:val="000000"/>
                                        <w:kern w:val="0"/>
                                        <w:sz w:val="16"/>
                                      </w:rPr>
                                      <w:t>並びに法人にあっては、その代表者の氏名</w:t>
                                    </w:r>
                                  </w:p>
                                  <w:p>
                                    <w:pPr>
                                      <w:pStyle w:val="0"/>
                                      <w:rPr>
                                        <w:rFonts w:hint="default"/>
                                        <w:sz w:val="16"/>
                                      </w:rPr>
                                    </w:pPr>
                                  </w:p>
                                </w:txbxContent>
                              </wps:txbx>
                              <wps:bodyPr vertOverflow="overflow" horzOverflow="overflow" wrap="square" lIns="74295" tIns="8890" rIns="74295" bIns="8890" upright="1"/>
                            </wps:wsp>
                            <wps:wsp>
                              <wps:cNvPr id="1028" name="オブジェクト 0"/>
                              <wps:cNvSpPr>
                                <a:spLocks noChangeArrowheads="1"/>
                              </wps:cNvSpPr>
                              <wps:spPr>
                                <a:xfrm>
                                  <a:off x="4909" y="5001"/>
                                  <a:ext cx="2025" cy="686"/>
                                </a:xfrm>
                                <a:prstGeom prst="bracketPair">
                                  <a:avLst>
                                    <a:gd name="adj" fmla="val 16673"/>
                                  </a:avLst>
                                </a:prstGeom>
                                <a:noFill/>
                                <a:ln w="9525">
                                  <a:solidFill>
                                    <a:sysClr val="windowText" lastClr="000000"/>
                                  </a:solidFill>
                                </a:ln>
                              </wps:spPr>
                              <wps:bodyPr/>
                            </wps:wsp>
                          </wpg:wgp>
                        </a:graphicData>
                      </a:graphic>
                    </wp:anchor>
                  </w:drawing>
                </mc:Choice>
                <mc:Fallback>
                  <w:pict>
                    <v:group id="オブジェクト 0" style="margin-top:17.3pt;mso-position-vertical-relative:text;mso-position-horizontal-relative:text;position:absolute;height:35.6pt;width:101.25pt;margin-left:179pt;z-index:2;" coordsize="2025,712" coordorigin="4909,5001" o:spid="_x0000_s1026" o:allowincell="t" o:allowoverlap="t">
                      <v:shapetype id="_x0000_t202" coordsize="21600,21600" o:spt="202" path="m,l,21600r21600,l21600,xe">
                        <v:stroke joinstyle="miter"/>
                        <v:path gradientshapeok="t" o:connecttype="rect"/>
                      </v:shapetype>
                      <v:shape id="オブジェクト 0" style="height:686;width:1980;top:5027;left:4954;position:absolute;" o:spid="_x0000_s1027" filled="f" stroked="f" o:spt="202" type="#_x0000_t202">
                        <v:fill/>
                        <v:textbox style="layout-flow:horizontal;" inset="2.0637499999999998mm,0.24694444444444438mm,2.0637499999999998mm,0.24694444444444438mm">
                          <w:txbxContent>
                            <w:p>
                              <w:pPr>
                                <w:pStyle w:val="0"/>
                                <w:spacing w:line="0" w:lineRule="atLeast"/>
                                <w:rPr>
                                  <w:rFonts w:hint="eastAsia" w:ascii="Times New Roman" w:hAnsi="Times New Roman"/>
                                  <w:color w:val="000000"/>
                                  <w:kern w:val="0"/>
                                  <w:sz w:val="16"/>
                                </w:rPr>
                              </w:pPr>
                              <w:r>
                                <w:rPr>
                                  <w:rFonts w:hint="eastAsia" w:ascii="Times New Roman" w:hAnsi="Times New Roman"/>
                                  <w:color w:val="000000"/>
                                  <w:kern w:val="0"/>
                                  <w:sz w:val="16"/>
                                </w:rPr>
                                <w:t>氏名又は名称及び住所</w:t>
                              </w:r>
                            </w:p>
                            <w:p>
                              <w:pPr>
                                <w:pStyle w:val="0"/>
                                <w:spacing w:line="0" w:lineRule="atLeast"/>
                                <w:rPr>
                                  <w:rFonts w:hint="default" w:ascii="ＭＳ 明朝" w:hAnsi="ＭＳ 明朝"/>
                                  <w:color w:val="000000"/>
                                  <w:kern w:val="0"/>
                                  <w:sz w:val="16"/>
                                </w:rPr>
                              </w:pPr>
                              <w:r>
                                <w:rPr>
                                  <w:rFonts w:hint="eastAsia" w:ascii="Times New Roman" w:hAnsi="Times New Roman"/>
                                  <w:color w:val="000000"/>
                                  <w:kern w:val="0"/>
                                  <w:sz w:val="16"/>
                                </w:rPr>
                                <w:t>並びに法人にあっては、その代表者の氏名</w:t>
                              </w:r>
                            </w:p>
                            <w:p>
                              <w:pPr>
                                <w:pStyle w:val="0"/>
                                <w:rPr>
                                  <w:rFonts w:hint="default"/>
                                  <w:sz w:val="16"/>
                                </w:rPr>
                              </w:pPr>
                            </w:p>
                          </w:txbxContent>
                        </v:textbox>
                        <v:imagedata o:title=""/>
                        <w10:wrap type="none" anchorx="text" anchory="text"/>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height:686;width:2025;top:5001;left:4909;position:absolute;" o:spid="_x0000_s1028" filled="f" stroked="t" strokecolor="#000000" strokeweight="0.75pt" o:spt="185" type="#_x0000_t185" adj="3601">
                        <v:fill/>
                        <v:stroke filltype="solid"/>
                        <v:textbox style="layout-flow:horizontal;"/>
                        <v:imagedata o:title=""/>
                        <w10:wrap type="none" anchorx="text" anchory="text"/>
                      </v:shape>
                      <w10:wrap type="none" anchorx="text" anchory="text"/>
                    </v:group>
                  </w:pict>
                </mc:Fallback>
              </mc:AlternateContent>
            </w:r>
            <w:r>
              <w:rPr>
                <w:rFonts w:hint="eastAsia" w:ascii="ＭＳ 明朝" w:hAnsi="ＭＳ 明朝"/>
                <w:kern w:val="0"/>
              </w:rPr>
              <w:t>報告者　　　　　　　　　　　　　　　　　　　　</w:t>
            </w:r>
          </w:p>
          <w:p>
            <w:pPr>
              <w:pStyle w:val="0"/>
              <w:suppressAutoHyphens w:val="1"/>
              <w:kinsoku w:val="0"/>
              <w:overflowPunct w:val="0"/>
              <w:autoSpaceDE w:val="0"/>
              <w:autoSpaceDN w:val="0"/>
              <w:adjustRightInd w:val="0"/>
              <w:ind w:left="420" w:leftChars="200"/>
              <w:jc w:val="left"/>
              <w:textAlignment w:val="center"/>
              <w:rPr>
                <w:rFonts w:hint="default" w:ascii="ＭＳ 明朝" w:hAnsi="ＭＳ 明朝"/>
                <w:kern w:val="0"/>
              </w:rPr>
            </w:pPr>
          </w:p>
          <w:p>
            <w:pPr>
              <w:pStyle w:val="0"/>
              <w:suppressAutoHyphens w:val="1"/>
              <w:kinsoku w:val="0"/>
              <w:overflowPunct w:val="0"/>
              <w:autoSpaceDE w:val="0"/>
              <w:autoSpaceDN w:val="0"/>
              <w:adjustRightInd w:val="0"/>
              <w:ind w:left="420" w:leftChars="200"/>
              <w:jc w:val="left"/>
              <w:textAlignment w:val="center"/>
              <w:rPr>
                <w:rFonts w:hint="default" w:ascii="ＭＳ 明朝" w:hAnsi="ＭＳ 明朝"/>
                <w:kern w:val="0"/>
              </w:rPr>
            </w:pPr>
          </w:p>
          <w:p>
            <w:pPr>
              <w:pStyle w:val="0"/>
              <w:suppressAutoHyphens w:val="1"/>
              <w:kinsoku w:val="0"/>
              <w:overflowPunct w:val="0"/>
              <w:autoSpaceDE w:val="0"/>
              <w:autoSpaceDN w:val="0"/>
              <w:adjustRightInd w:val="0"/>
              <w:jc w:val="right"/>
              <w:textAlignment w:val="center"/>
              <w:rPr>
                <w:rFonts w:hint="default" w:ascii="ＭＳ 明朝" w:hAnsi="ＭＳ 明朝"/>
                <w:kern w:val="0"/>
              </w:rPr>
            </w:pPr>
          </w:p>
          <w:p>
            <w:pPr>
              <w:pStyle w:val="0"/>
              <w:suppressAutoHyphens w:val="1"/>
              <w:kinsoku w:val="0"/>
              <w:overflowPunct w:val="0"/>
              <w:autoSpaceDE w:val="0"/>
              <w:autoSpaceDN w:val="0"/>
              <w:adjustRightInd w:val="0"/>
              <w:ind w:firstLine="210" w:firstLineChars="100"/>
              <w:jc w:val="left"/>
              <w:textAlignment w:val="center"/>
              <w:rPr>
                <w:rFonts w:hint="default" w:ascii="ＭＳ 明朝" w:hAnsi="ＭＳ 明朝"/>
                <w:kern w:val="0"/>
              </w:rPr>
            </w:pPr>
            <w:r>
              <w:rPr>
                <w:rFonts w:hint="eastAsia" w:ascii="ＭＳ 明朝" w:hAnsi="ＭＳ 明朝"/>
                <w:kern w:val="0"/>
              </w:rPr>
              <w:t>土壌汚染対策法</w:t>
            </w:r>
            <w:r>
              <w:rPr>
                <w:rFonts w:hint="eastAsia" w:ascii="ＭＳ 明朝" w:hAnsi="ＭＳ 明朝"/>
                <w:kern w:val="0"/>
              </w:rPr>
              <w:t xml:space="preserve"> </w:t>
            </w:r>
            <w:r>
              <w:rPr>
                <w:rFonts w:hint="default"/>
              </w:rPr>
              <mc:AlternateContent>
                <mc:Choice Requires="wps">
                  <w:drawing>
                    <wp:inline distT="0" distB="0" distL="0" distR="0">
                      <wp:extent cx="1943735" cy="453390"/>
                      <wp:effectExtent l="0" t="0" r="635" b="635"/>
                      <wp:docPr id="1029" name="正方形/長方形 22"/>
                      <a:graphic xmlns:a="http://schemas.openxmlformats.org/drawingml/2006/main">
                        <a:graphicData uri="http://schemas.microsoft.com/office/word/2010/wordprocessingShape">
                          <wps:wsp>
                            <wps:cNvPr id="1029" name="正方形/長方形 22"/>
                            <wps:cNvSpPr/>
                            <wps:spPr>
                              <a:xfrm>
                                <a:off x="0" y="0"/>
                                <a:ext cx="1943735" cy="453390"/>
                              </a:xfrm>
                              <a:prstGeom prst="rect">
                                <a:avLst/>
                              </a:prstGeom>
                              <a:noFill/>
                              <a:ln w="12700" cap="flat" cmpd="sng" algn="ctr">
                                <a:noFill/>
                                <a:prstDash val="solid"/>
                                <a:miter lim="800000"/>
                              </a:ln>
                              <a:effectLst/>
                            </wps:spPr>
                            <wps:txbx>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第３条第８項の</w:t>
                                  </w:r>
                                  <w:r>
                                    <w:rPr>
                                      <w:rFonts w:hint="default" w:ascii="ＭＳ 明朝" w:hAnsi="ＭＳ 明朝" w:eastAsia="ＭＳ 明朝"/>
                                      <w:color w:val="000000"/>
                                      <w:kern w:val="2"/>
                                      <w:sz w:val="21"/>
                                    </w:rPr>
                                    <w:t>命令に係る</w:t>
                                  </w:r>
                                  <w:r>
                                    <w:rPr>
                                      <w:rFonts w:hint="eastAsia" w:ascii="Century" w:hAnsi="Century" w:eastAsia="ＭＳ 明朝"/>
                                      <w:color w:val="000000"/>
                                      <w:kern w:val="2"/>
                                      <w:sz w:val="21"/>
                                    </w:rPr>
                                    <w:t>調査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w:t>
                                  </w:r>
                                  <w:r>
                                    <w:rPr>
                                      <w:rFonts w:hint="default" w:ascii="ＭＳ 明朝" w:hAnsi="ＭＳ 明朝" w:eastAsia="ＭＳ 明朝"/>
                                      <w:color w:val="000000"/>
                                      <w:kern w:val="2"/>
                                      <w:sz w:val="21"/>
                                    </w:rPr>
                                    <w:t>４条第２項</w:t>
                                  </w:r>
                                  <w:r>
                                    <w:rPr>
                                      <w:rFonts w:hint="eastAsia" w:ascii="Century" w:hAnsi="Century" w:eastAsia="ＭＳ 明朝"/>
                                      <w:color w:val="000000"/>
                                      <w:spacing w:val="262"/>
                                      <w:sz w:val="21"/>
                                      <w:fitText w:val="1680" w:id="1"/>
                                    </w:rPr>
                                    <w:t>の</w:t>
                                  </w:r>
                                  <w:r>
                                    <w:rPr>
                                      <w:rFonts w:hint="default" w:ascii="ＭＳ 明朝" w:hAnsi="ＭＳ 明朝" w:eastAsia="ＭＳ 明朝"/>
                                      <w:color w:val="000000"/>
                                      <w:spacing w:val="262"/>
                                      <w:sz w:val="21"/>
                                      <w:fitText w:val="1680" w:id="1"/>
                                    </w:rPr>
                                    <w:t>調</w:t>
                                  </w:r>
                                  <w:r>
                                    <w:rPr>
                                      <w:rFonts w:hint="default" w:ascii="ＭＳ 明朝" w:hAnsi="ＭＳ 明朝" w:eastAsia="ＭＳ 明朝"/>
                                      <w:color w:val="000000"/>
                                      <w:spacing w:val="1"/>
                                      <w:sz w:val="21"/>
                                      <w:fitText w:val="1680" w:id="1"/>
                                    </w:rPr>
                                    <w:t>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第４条第３項の</w:t>
                                  </w:r>
                                  <w:r>
                                    <w:rPr>
                                      <w:rFonts w:hint="default" w:ascii="ＭＳ 明朝" w:hAnsi="ＭＳ 明朝" w:eastAsia="ＭＳ 明朝"/>
                                      <w:color w:val="000000"/>
                                      <w:kern w:val="2"/>
                                      <w:sz w:val="21"/>
                                    </w:rPr>
                                    <w:t>命令に係る調査</w:t>
                                  </w:r>
                                </w:p>
                              </w:txbxContent>
                            </wps:txbx>
                            <wps:bodyPr rot="0" vertOverflow="overflow" horzOverflow="overflow" wrap="square" lIns="0" tIns="0" rIns="0" bIns="0" numCol="1" spcCol="0" rtlCol="0" fromWordArt="0" anchor="ctr" anchorCtr="0" forceAA="0" compatLnSpc="1"/>
                          </wps:wsp>
                        </a:graphicData>
                      </a:graphic>
                    </wp:inline>
                  </w:drawing>
                </mc:Choice>
                <mc:Fallback>
                  <w:pict>
                    <v:rect id="正方形/長方形 22" style="v-text-anchor:middle;height:35.700000000000003pt;width:153.05000000000001pt;" o:spid="_x0000_s1029" filled="f" stroked="f" strokeweight="1pt" o:spt="1">
                      <v:fill/>
                      <v:stroke linestyle="single" miterlimit="8" endcap="flat" dashstyle="solid"/>
                      <v:textbox style="layout-flow:horizontal;" inset="0mm,0mm,0mm,0mm">
                        <w:txbxContent>
                          <w:p>
                            <w:pPr>
                              <w:pStyle w:val="28"/>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第３条第８項の</w:t>
                            </w:r>
                            <w:r>
                              <w:rPr>
                                <w:rFonts w:hint="default" w:ascii="ＭＳ 明朝" w:hAnsi="ＭＳ 明朝" w:eastAsia="ＭＳ 明朝"/>
                                <w:color w:val="000000"/>
                                <w:kern w:val="2"/>
                                <w:sz w:val="21"/>
                              </w:rPr>
                              <w:t>命令に係る</w:t>
                            </w:r>
                            <w:r>
                              <w:rPr>
                                <w:rFonts w:hint="eastAsia" w:ascii="Century" w:hAnsi="Century" w:eastAsia="ＭＳ 明朝"/>
                                <w:color w:val="000000"/>
                                <w:kern w:val="2"/>
                                <w:sz w:val="21"/>
                              </w:rPr>
                              <w:t>調査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w:t>
                            </w:r>
                            <w:r>
                              <w:rPr>
                                <w:rFonts w:hint="default" w:ascii="ＭＳ 明朝" w:hAnsi="ＭＳ 明朝" w:eastAsia="ＭＳ 明朝"/>
                                <w:color w:val="000000"/>
                                <w:kern w:val="2"/>
                                <w:sz w:val="21"/>
                              </w:rPr>
                              <w:t>４条第２項</w:t>
                            </w:r>
                            <w:r>
                              <w:rPr>
                                <w:rFonts w:hint="eastAsia" w:ascii="Century" w:hAnsi="Century" w:eastAsia="ＭＳ 明朝"/>
                                <w:color w:val="000000"/>
                                <w:spacing w:val="262"/>
                                <w:sz w:val="21"/>
                                <w:fitText w:val="1680" w:id="1"/>
                              </w:rPr>
                              <w:t>の</w:t>
                            </w:r>
                            <w:r>
                              <w:rPr>
                                <w:rFonts w:hint="default" w:ascii="ＭＳ 明朝" w:hAnsi="ＭＳ 明朝" w:eastAsia="ＭＳ 明朝"/>
                                <w:color w:val="000000"/>
                                <w:spacing w:val="262"/>
                                <w:sz w:val="21"/>
                                <w:fitText w:val="1680" w:id="1"/>
                              </w:rPr>
                              <w:t>調</w:t>
                            </w:r>
                            <w:r>
                              <w:rPr>
                                <w:rFonts w:hint="default" w:ascii="ＭＳ 明朝" w:hAnsi="ＭＳ 明朝" w:eastAsia="ＭＳ 明朝"/>
                                <w:color w:val="000000"/>
                                <w:spacing w:val="1"/>
                                <w:sz w:val="21"/>
                                <w:fitText w:val="1680" w:id="1"/>
                              </w:rPr>
                              <w:t>査</w:t>
                            </w:r>
                          </w:p>
                          <w:p>
                            <w:pPr>
                              <w:pStyle w:val="28"/>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第４条第３項の</w:t>
                            </w:r>
                            <w:r>
                              <w:rPr>
                                <w:rFonts w:hint="default" w:ascii="ＭＳ 明朝" w:hAnsi="ＭＳ 明朝" w:eastAsia="ＭＳ 明朝"/>
                                <w:color w:val="000000"/>
                                <w:kern w:val="2"/>
                                <w:sz w:val="21"/>
                              </w:rPr>
                              <w:t>命令に係る調査</w:t>
                            </w:r>
                          </w:p>
                        </w:txbxContent>
                      </v:textbox>
                      <v:imagedata o:title=""/>
                      <w10:anchorlock/>
                    </v:rect>
                  </w:pict>
                </mc:Fallback>
              </mc:AlternateContent>
            </w:r>
            <w:r>
              <w:rPr>
                <w:rFonts w:hint="eastAsia" w:ascii="ＭＳ 明朝" w:hAnsi="ＭＳ 明朝"/>
                <w:kern w:val="0"/>
              </w:rPr>
              <w:t>を行ったので、同項の規定により、次のとおり報告します。</w:t>
            </w:r>
          </w:p>
        </w:tc>
      </w:tr>
      <w:tr>
        <w:trPr>
          <w:trHeight w:val="680"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法第３条第８項又は第４条第３項の命令を受けた年月日</w:t>
            </w:r>
          </w:p>
        </w:tc>
        <w:tc>
          <w:tcPr>
            <w:tcW w:w="4536"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土壌汚染状況調査を行った場所</w:t>
            </w:r>
          </w:p>
        </w:tc>
        <w:tc>
          <w:tcPr>
            <w:tcW w:w="4536"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最大形質変更深さより１メートルを超える深さの位置について試料採取等の対象としなかった場合はその旨、当該試料採取等の対象としなかった深さの位置及び特定有害物質の種類</w:t>
            </w:r>
          </w:p>
        </w:tc>
        <w:tc>
          <w:tcPr>
            <w:tcW w:w="4536"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土壌溶出量基準又は土壌含有量基準に適合していないおそれがある特定有害物質の種類</w:t>
            </w:r>
          </w:p>
        </w:tc>
        <w:tc>
          <w:tcPr>
            <w:tcW w:w="4536"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土壌汚染状況調査の結果</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分析を行った計量法第</w:t>
            </w:r>
            <w:r>
              <w:rPr>
                <w:rFonts w:hint="eastAsia" w:ascii="ＭＳ 明朝" w:hAnsi="ＭＳ 明朝"/>
                <w:kern w:val="0"/>
              </w:rPr>
              <w:t>107</w:t>
            </w:r>
            <w:r>
              <w:rPr>
                <w:rFonts w:hint="eastAsia" w:ascii="ＭＳ 明朝" w:hAnsi="ＭＳ 明朝"/>
                <w:kern w:val="0"/>
              </w:rPr>
              <w:t>条の登録を受けた者の氏名又は名称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土壌汚染状況調査を行った指定調査機関の氏名又は名称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土壌汚染状況調査に従事した者を監督した技術管理者の氏名及び技術管理者証の交付番号</w:t>
            </w:r>
          </w:p>
        </w:tc>
        <w:tc>
          <w:tcPr>
            <w:tcW w:w="45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r>
              <w:rPr>
                <w:rFonts w:hint="eastAsia" w:ascii="ＭＳ 明朝" w:hAnsi="ＭＳ 明朝"/>
                <w:kern w:val="0"/>
              </w:rPr>
              <w:t>法第４条第２項の報告において土地の形質の変更をしようとする者が土地の所有者等でない場合にあっては、土地の所有者等の氏名又は名称</w:t>
            </w:r>
          </w:p>
        </w:tc>
        <w:tc>
          <w:tcPr>
            <w:tcW w:w="45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453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kern w:val="0"/>
              </w:rPr>
            </w:pPr>
          </w:p>
        </w:tc>
      </w:tr>
    </w:tbl>
    <w:p>
      <w:pPr>
        <w:pStyle w:val="0"/>
        <w:suppressAutoHyphens w:val="1"/>
        <w:autoSpaceDE w:val="0"/>
        <w:autoSpaceDN w:val="0"/>
        <w:spacing w:line="280" w:lineRule="exact"/>
        <w:jc w:val="left"/>
        <w:textAlignment w:val="baseline"/>
        <w:rPr>
          <w:rFonts w:hint="default"/>
        </w:rPr>
      </w:pPr>
      <w:r>
        <w:rPr>
          <w:rFonts w:hint="eastAsia"/>
        </w:rPr>
        <w:t>備考　</w:t>
      </w:r>
      <w:bookmarkStart w:id="1" w:name="_GoBack"/>
      <w:bookmarkEnd w:id="1"/>
      <w:r>
        <w:rPr>
          <w:rFonts w:hint="eastAsia"/>
        </w:rPr>
        <w:t>この用紙の大きさは、日本産業規格Ａ４とする。</w:t>
      </w:r>
    </w:p>
    <w:p>
      <w:pPr>
        <w:pStyle w:val="0"/>
        <w:rPr>
          <w:rFonts w:hint="default"/>
        </w:rPr>
      </w:pPr>
      <w:bookmarkEnd w:id="0"/>
    </w:p>
    <w:sectPr>
      <w:pgSz w:w="11906" w:h="16838"/>
      <w:pgMar w:top="851" w:right="1191" w:bottom="851" w:left="1191" w:header="284" w:footer="397" w:gutter="0"/>
      <w:pgNumType w:start="2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86</Words>
  <Characters>494</Characters>
  <Application>JUST Note</Application>
  <Lines>4</Lines>
  <Paragraphs>1</Paragraphs>
  <CharactersWithSpaces>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2019-08-13T07:38:00Z</dcterms:created>
  <dcterms:modified xsi:type="dcterms:W3CDTF">2020-06-08T06:50:11Z</dcterms:modified>
  <cp:revision>1</cp:revision>
</cp:coreProperties>
</file>