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inorEastAsia" w:hAnsiTheme="minorEastAsia"/>
          <w:b w:val="1"/>
          <w:sz w:val="28"/>
        </w:rPr>
      </w:pPr>
      <w:r>
        <w:rPr>
          <w:rFonts w:hint="eastAsia" w:asciiTheme="minorEastAsia" w:hAnsiTheme="minorEastAsia"/>
          <w:b w:val="1"/>
          <w:sz w:val="28"/>
        </w:rPr>
        <w:t>○○小学校</w:t>
      </w:r>
      <w:r>
        <w:rPr>
          <w:rFonts w:hint="eastAsia" w:asciiTheme="minorEastAsia" w:hAnsiTheme="minorEastAsia"/>
          <w:b w:val="1"/>
          <w:sz w:val="28"/>
        </w:rPr>
        <w:t xml:space="preserve"> </w:t>
      </w:r>
      <w:r>
        <w:rPr>
          <w:rFonts w:hint="eastAsia" w:asciiTheme="minorEastAsia" w:hAnsiTheme="minorEastAsia"/>
          <w:b w:val="1"/>
          <w:sz w:val="28"/>
        </w:rPr>
        <w:t>安全教育全体計画</w:t>
      </w:r>
    </w:p>
    <w:tbl>
      <w:tblPr>
        <w:tblStyle w:val="24"/>
        <w:tblW w:w="10490" w:type="dxa"/>
        <w:tblInd w:w="0" w:type="dxa"/>
        <w:tblLayout w:type="fixed"/>
        <w:tblLook w:firstRow="1" w:lastRow="0" w:firstColumn="1" w:lastColumn="0" w:noHBand="0" w:noVBand="1" w:val="04A0"/>
      </w:tblPr>
      <w:tblGrid>
        <w:gridCol w:w="1843"/>
        <w:gridCol w:w="425"/>
        <w:gridCol w:w="5812"/>
        <w:gridCol w:w="425"/>
        <w:gridCol w:w="1985"/>
      </w:tblGrid>
      <w:tr>
        <w:trPr>
          <w:trHeight w:val="227" w:hRule="atLeast"/>
        </w:trPr>
        <w:tc>
          <w:tcPr>
            <w:tcW w:w="1843" w:type="dxa"/>
            <w:vMerge w:val="restart"/>
            <w:vAlign w:val="top"/>
          </w:tcPr>
          <w:p>
            <w:pPr>
              <w:pStyle w:val="0"/>
              <w:spacing w:line="0" w:lineRule="atLeast"/>
              <w:jc w:val="center"/>
              <w:rPr>
                <w:rFonts w:hint="default"/>
                <w:b w:val="1"/>
                <w:sz w:val="16"/>
                <w:u w:val="thick" w:color="auto"/>
              </w:rPr>
            </w:pPr>
            <w:r>
              <w:rPr>
                <w:rFonts w:hint="eastAsia"/>
                <w:b w:val="1"/>
                <w:sz w:val="16"/>
                <w:u w:val="thick" w:color="auto"/>
              </w:rPr>
              <w:t>安全上の課題</w:t>
            </w:r>
          </w:p>
          <w:p>
            <w:pPr>
              <w:pStyle w:val="0"/>
              <w:spacing w:line="0" w:lineRule="atLeast"/>
              <w:ind w:left="140" w:hanging="140" w:hangingChars="100"/>
              <w:rPr>
                <w:rFonts w:hint="default"/>
                <w:sz w:val="14"/>
              </w:rPr>
            </w:pPr>
            <w:r>
              <w:rPr>
                <w:rFonts w:hint="eastAsia"/>
                <w:sz w:val="14"/>
              </w:rPr>
              <w:t>○ハウス栽培施設が多くあり、車の通りも多いことから交通安全上の課題がある。</w:t>
            </w:r>
          </w:p>
          <w:p>
            <w:pPr>
              <w:pStyle w:val="0"/>
              <w:spacing w:line="0" w:lineRule="atLeast"/>
              <w:ind w:left="140" w:hanging="140" w:hangingChars="100"/>
              <w:rPr>
                <w:rFonts w:hint="default"/>
                <w:sz w:val="14"/>
              </w:rPr>
            </w:pPr>
            <w:r>
              <w:rPr>
                <w:rFonts w:hint="eastAsia"/>
                <w:sz w:val="14"/>
              </w:rPr>
              <w:t>○大きな道を外れると人通りが少なく防犯上の課題もある。</w:t>
            </w:r>
          </w:p>
          <w:p>
            <w:pPr>
              <w:pStyle w:val="0"/>
              <w:spacing w:line="0" w:lineRule="atLeast"/>
              <w:ind w:left="140" w:hanging="140" w:hangingChars="100"/>
              <w:rPr>
                <w:rFonts w:hint="default"/>
                <w:sz w:val="14"/>
              </w:rPr>
            </w:pPr>
            <w:r>
              <w:rPr>
                <w:rFonts w:hint="eastAsia"/>
                <w:sz w:val="14"/>
              </w:rPr>
              <w:t>〇通学路にはブロック塀や農業用の重油タンクが多く見られ、災害時の危険性が考えられる。</w:t>
            </w:r>
          </w:p>
          <w:p>
            <w:pPr>
              <w:pStyle w:val="0"/>
              <w:spacing w:line="0" w:lineRule="atLeast"/>
              <w:ind w:left="140" w:hanging="140" w:hangingChars="100"/>
              <w:rPr>
                <w:rFonts w:hint="default" w:asciiTheme="minorEastAsia" w:hAnsiTheme="minorEastAsia"/>
                <w:sz w:val="14"/>
              </w:rPr>
            </w:pPr>
            <w:r>
              <w:rPr>
                <w:rFonts w:hint="eastAsia"/>
                <w:sz w:val="14"/>
              </w:rPr>
              <w:t>○</w:t>
            </w:r>
            <w:r>
              <w:rPr>
                <w:rFonts w:hint="eastAsia" w:asciiTheme="minorEastAsia" w:hAnsiTheme="minorEastAsia"/>
                <w:sz w:val="14"/>
              </w:rPr>
              <w:t>本校自体は津波の想定浸水域からは外れるとされているが、浸水域に自宅がある児童や、浸水域を通って登下校している児童も少なくない。</w:t>
            </w:r>
          </w:p>
        </w:tc>
        <w:tc>
          <w:tcPr>
            <w:tcW w:w="425" w:type="dxa"/>
            <w:vMerge w:val="restart"/>
            <w:tcBorders>
              <w:top w:val="nil"/>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default"/>
              </w:rPr>
            </w:pPr>
          </w:p>
        </w:tc>
        <w:tc>
          <w:tcPr>
            <w:tcW w:w="58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CC00"/>
            <w:vAlign w:val="center"/>
          </w:tcPr>
          <w:p>
            <w:pPr>
              <w:pStyle w:val="0"/>
              <w:jc w:val="center"/>
              <w:rPr>
                <w:rFonts w:hint="default"/>
                <w:b w:val="1"/>
                <w:sz w:val="20"/>
              </w:rPr>
            </w:pPr>
            <w:r>
              <w:rPr>
                <w:rFonts w:hint="eastAsia"/>
                <w:b w:val="1"/>
                <w:sz w:val="20"/>
              </w:rPr>
              <w:t>学校教育目標</w:t>
            </w:r>
          </w:p>
        </w:tc>
        <w:tc>
          <w:tcPr>
            <w:tcW w:w="425" w:type="dxa"/>
            <w:vMerge w:val="restart"/>
            <w:tcBorders>
              <w:top w:val="nil"/>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rPr>
            </w:pPr>
          </w:p>
        </w:tc>
        <w:tc>
          <w:tcPr>
            <w:tcW w:w="198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0" w:lineRule="atLeast"/>
              <w:jc w:val="center"/>
              <w:rPr>
                <w:rFonts w:hint="default"/>
                <w:b w:val="1"/>
                <w:sz w:val="16"/>
                <w:u w:val="thick" w:color="auto"/>
              </w:rPr>
            </w:pPr>
            <w:r>
              <w:rPr>
                <w:rFonts w:hint="eastAsia"/>
                <w:b w:val="1"/>
                <w:sz w:val="16"/>
                <w:u w:val="thick" w:color="auto"/>
              </w:rPr>
              <w:t>安全管理</w:t>
            </w:r>
          </w:p>
          <w:p>
            <w:pPr>
              <w:pStyle w:val="0"/>
              <w:spacing w:line="0" w:lineRule="atLeast"/>
              <w:jc w:val="left"/>
              <w:rPr>
                <w:rFonts w:hint="default"/>
                <w:sz w:val="14"/>
              </w:rPr>
            </w:pPr>
            <w:r>
              <w:rPr>
                <w:rFonts w:hint="eastAsia"/>
                <w:sz w:val="14"/>
              </w:rPr>
              <w:t>○安全点検</w:t>
            </w:r>
          </w:p>
          <w:p>
            <w:pPr>
              <w:pStyle w:val="0"/>
              <w:spacing w:line="0" w:lineRule="atLeast"/>
              <w:jc w:val="left"/>
              <w:rPr>
                <w:rFonts w:hint="default"/>
                <w:sz w:val="14"/>
              </w:rPr>
            </w:pPr>
            <w:r>
              <w:rPr>
                <w:rFonts w:hint="eastAsia"/>
                <w:sz w:val="14"/>
              </w:rPr>
              <w:t>○通学路の確認</w:t>
            </w:r>
          </w:p>
          <w:p>
            <w:pPr>
              <w:pStyle w:val="0"/>
              <w:spacing w:line="0" w:lineRule="atLeast"/>
              <w:jc w:val="left"/>
              <w:rPr>
                <w:rFonts w:hint="default"/>
                <w:sz w:val="14"/>
              </w:rPr>
            </w:pPr>
            <w:r>
              <w:rPr>
                <w:rFonts w:hint="eastAsia"/>
                <w:sz w:val="14"/>
              </w:rPr>
              <w:t>○見守り活動</w:t>
            </w:r>
          </w:p>
          <w:p>
            <w:pPr>
              <w:pStyle w:val="0"/>
              <w:spacing w:line="0" w:lineRule="atLeast"/>
              <w:jc w:val="left"/>
              <w:rPr>
                <w:rFonts w:hint="default"/>
                <w:sz w:val="14"/>
              </w:rPr>
            </w:pPr>
            <w:r>
              <w:rPr>
                <w:rFonts w:hint="eastAsia"/>
                <w:sz w:val="14"/>
              </w:rPr>
              <w:t>○連絡体制、緊急体制整備</w:t>
            </w:r>
          </w:p>
          <w:p>
            <w:pPr>
              <w:pStyle w:val="0"/>
              <w:spacing w:line="0" w:lineRule="atLeast"/>
              <w:jc w:val="left"/>
              <w:rPr>
                <w:rFonts w:hint="default"/>
                <w:sz w:val="14"/>
              </w:rPr>
            </w:pPr>
          </w:p>
          <w:p>
            <w:pPr>
              <w:pStyle w:val="0"/>
              <w:spacing w:line="0" w:lineRule="atLeast"/>
              <w:jc w:val="left"/>
              <w:rPr>
                <w:rFonts w:hint="default"/>
                <w:sz w:val="14"/>
              </w:rPr>
            </w:pPr>
          </w:p>
          <w:p>
            <w:pPr>
              <w:pStyle w:val="0"/>
              <w:spacing w:line="0" w:lineRule="atLeast"/>
              <w:jc w:val="left"/>
              <w:rPr>
                <w:rFonts w:hint="default"/>
                <w:sz w:val="14"/>
              </w:rPr>
            </w:pPr>
          </w:p>
          <w:p>
            <w:pPr>
              <w:pStyle w:val="0"/>
              <w:spacing w:line="0" w:lineRule="atLeast"/>
              <w:jc w:val="center"/>
              <w:rPr>
                <w:rFonts w:hint="default"/>
                <w:b w:val="1"/>
                <w:sz w:val="16"/>
                <w:u w:val="thick" w:color="auto"/>
              </w:rPr>
            </w:pPr>
            <w:r>
              <w:rPr>
                <w:rFonts w:hint="eastAsia"/>
                <w:b w:val="1"/>
                <w:sz w:val="16"/>
                <w:u w:val="thick" w:color="auto"/>
              </w:rPr>
              <w:t>安全に関する組織活動</w:t>
            </w:r>
          </w:p>
          <w:p>
            <w:pPr>
              <w:pStyle w:val="0"/>
              <w:spacing w:line="0" w:lineRule="atLeast"/>
              <w:rPr>
                <w:rFonts w:hint="default"/>
                <w:sz w:val="14"/>
              </w:rPr>
            </w:pPr>
            <w:r>
              <w:rPr>
                <w:rFonts w:hint="eastAsia"/>
                <w:sz w:val="14"/>
              </w:rPr>
              <w:t>○アレルギー対応研修</w:t>
            </w:r>
          </w:p>
          <w:p>
            <w:pPr>
              <w:pStyle w:val="0"/>
              <w:spacing w:line="0" w:lineRule="atLeast"/>
              <w:rPr>
                <w:rFonts w:hint="default"/>
                <w:sz w:val="14"/>
              </w:rPr>
            </w:pPr>
            <w:r>
              <w:rPr>
                <w:rFonts w:hint="eastAsia"/>
                <w:sz w:val="14"/>
              </w:rPr>
              <w:t>○救急法研修</w:t>
            </w:r>
          </w:p>
          <w:p>
            <w:pPr>
              <w:pStyle w:val="0"/>
              <w:spacing w:line="0" w:lineRule="atLeast"/>
              <w:rPr>
                <w:rFonts w:hint="default"/>
                <w:sz w:val="14"/>
              </w:rPr>
            </w:pPr>
            <w:r>
              <w:rPr>
                <w:rFonts w:hint="eastAsia"/>
                <w:sz w:val="14"/>
              </w:rPr>
              <w:t>○交通安全指導</w:t>
            </w:r>
          </w:p>
          <w:p>
            <w:pPr>
              <w:pStyle w:val="0"/>
              <w:spacing w:line="0" w:lineRule="atLeast"/>
              <w:rPr>
                <w:rFonts w:hint="default"/>
                <w:sz w:val="14"/>
              </w:rPr>
            </w:pPr>
            <w:r>
              <w:rPr>
                <w:rFonts w:hint="eastAsia"/>
                <w:sz w:val="14"/>
              </w:rPr>
              <w:t>○不審者対応訓練</w:t>
            </w:r>
          </w:p>
          <w:p>
            <w:pPr>
              <w:pStyle w:val="0"/>
              <w:spacing w:line="0" w:lineRule="atLeast"/>
              <w:rPr>
                <w:rFonts w:hint="default"/>
                <w:sz w:val="14"/>
              </w:rPr>
            </w:pPr>
            <w:r>
              <w:rPr>
                <w:rFonts w:hint="eastAsia"/>
                <w:sz w:val="14"/>
              </w:rPr>
              <w:t>○地域との防災研修・訓練</w:t>
            </w:r>
          </w:p>
          <w:p>
            <w:pPr>
              <w:pStyle w:val="0"/>
              <w:spacing w:line="0" w:lineRule="atLeast"/>
              <w:rPr>
                <w:rFonts w:hint="default"/>
                <w:sz w:val="14"/>
              </w:rPr>
            </w:pPr>
            <w:r>
              <w:rPr>
                <w:rFonts w:hint="eastAsia"/>
                <w:sz w:val="14"/>
              </w:rPr>
              <w:t>○教職員の防災研修</w:t>
            </w:r>
          </w:p>
          <w:p>
            <w:pPr>
              <w:pStyle w:val="0"/>
              <w:spacing w:line="0" w:lineRule="atLeast"/>
              <w:rPr>
                <w:rFonts w:hint="default"/>
                <w:sz w:val="14"/>
              </w:rPr>
            </w:pPr>
            <w:r>
              <w:rPr>
                <w:rFonts w:hint="eastAsia"/>
                <w:sz w:val="14"/>
              </w:rPr>
              <w:t>○家庭、地域との連絡体制</w:t>
            </w:r>
          </w:p>
          <w:p>
            <w:pPr>
              <w:pStyle w:val="0"/>
              <w:spacing w:line="0" w:lineRule="atLeast"/>
              <w:rPr>
                <w:rFonts w:hint="default"/>
                <w:sz w:val="16"/>
              </w:rPr>
            </w:pPr>
            <w:r>
              <w:rPr>
                <w:rFonts w:hint="eastAsia"/>
                <w:sz w:val="14"/>
              </w:rPr>
              <w:t>○学校安全</w:t>
            </w:r>
            <w:r>
              <w:rPr>
                <w:rFonts w:hint="eastAsia"/>
                <w:sz w:val="14"/>
              </w:rPr>
              <w:t>(</w:t>
            </w:r>
            <w:r>
              <w:rPr>
                <w:rFonts w:hint="eastAsia"/>
                <w:sz w:val="14"/>
              </w:rPr>
              <w:t>保健</w:t>
            </w:r>
            <w:r>
              <w:rPr>
                <w:rFonts w:hint="eastAsia"/>
                <w:sz w:val="14"/>
              </w:rPr>
              <w:t>)</w:t>
            </w:r>
            <w:r>
              <w:rPr>
                <w:rFonts w:hint="eastAsia"/>
                <w:sz w:val="14"/>
              </w:rPr>
              <w:t>委員会</w:t>
            </w:r>
          </w:p>
        </w:tc>
      </w:tr>
      <w:tr>
        <w:trPr>
          <w:trHeight w:val="936" w:hRule="atLeast"/>
        </w:trPr>
        <w:tc>
          <w:tcPr>
            <w:tcW w:w="1843"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rPr>
            </w:pPr>
          </w:p>
        </w:tc>
        <w:tc>
          <w:tcPr>
            <w:tcW w:w="425"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5812"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sz w:val="20"/>
              </w:rPr>
            </w:pPr>
            <w:r>
              <w:rPr>
                <w:rFonts w:hint="eastAsia"/>
                <w:sz w:val="20"/>
              </w:rPr>
              <w:t>「心豊かにたくましく、学びあう児童の育成」</w:t>
            </w:r>
          </w:p>
          <w:p>
            <w:pPr>
              <w:pStyle w:val="0"/>
              <w:jc w:val="center"/>
              <w:rPr>
                <w:rFonts w:hint="default"/>
                <w:sz w:val="20"/>
              </w:rPr>
            </w:pPr>
            <w:r>
              <w:rPr>
                <w:rFonts w:hint="eastAsia"/>
                <w:sz w:val="20"/>
              </w:rPr>
              <w:t>①意欲的に学ぶ子　　　②友達を大切にする子</w:t>
            </w:r>
          </w:p>
          <w:p>
            <w:pPr>
              <w:pStyle w:val="0"/>
              <w:jc w:val="center"/>
              <w:rPr>
                <w:rFonts w:hint="default"/>
                <w:sz w:val="20"/>
              </w:rPr>
            </w:pPr>
            <w:r>
              <w:rPr>
                <w:rFonts w:hint="eastAsia"/>
                <w:sz w:val="20"/>
              </w:rPr>
              <w:t>③心身共に健康な子　　④災害から身を守る子</w:t>
            </w:r>
          </w:p>
        </w:tc>
        <w:tc>
          <w:tcPr>
            <w:tcW w:w="425" w:type="dxa"/>
            <w:vMerge w:val="continue"/>
            <w:tcBorders>
              <w:top w:val="none" w:color="auto" w:sz="0" w:space="0"/>
              <w:left w:val="single" w:color="auto" w:sz="4" w:space="0"/>
              <w:bottom w:val="nil"/>
              <w:right w:val="single" w:color="auto" w:sz="4" w:space="0"/>
              <w:tl2br w:val="none" w:color="auto" w:sz="0" w:space="0"/>
              <w:tr2bl w:val="none" w:color="auto" w:sz="0" w:space="0"/>
            </w:tcBorders>
            <w:vAlign w:val="top"/>
          </w:tcPr>
          <w:p>
            <w:pPr>
              <w:pStyle w:val="0"/>
              <w:jc w:val="center"/>
              <w:rPr>
                <w:rFonts w:hint="default"/>
              </w:rPr>
            </w:pPr>
          </w:p>
        </w:tc>
        <w:tc>
          <w:tcPr>
            <w:tcW w:w="198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r>
      <w:tr>
        <w:trPr>
          <w:trHeight w:val="276" w:hRule="atLeast"/>
        </w:trPr>
        <w:tc>
          <w:tcPr>
            <w:tcW w:w="1843" w:type="dxa"/>
            <w:vMerge w:val="continue"/>
            <w:vAlign w:val="top"/>
          </w:tcPr>
          <w:p>
            <w:pPr>
              <w:pStyle w:val="0"/>
              <w:jc w:val="center"/>
              <w:rPr>
                <w:rFonts w:hint="default"/>
              </w:rPr>
            </w:pPr>
          </w:p>
        </w:tc>
        <w:tc>
          <w:tcPr>
            <w:tcW w:w="425" w:type="dxa"/>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center"/>
              <w:rPr>
                <w:rFonts w:hint="default"/>
              </w:rPr>
            </w:pPr>
          </w:p>
        </w:tc>
        <w:tc>
          <w:tcPr>
            <w:tcW w:w="5812" w:type="dxa"/>
            <w:tcBorders>
              <w:top w:val="single" w:color="auto" w:sz="4" w:space="0"/>
              <w:left w:val="nil"/>
              <w:bottom w:val="single" w:color="auto" w:sz="8" w:space="0"/>
              <w:right w:val="nil"/>
              <w:tl2br w:val="none" w:color="auto" w:sz="0" w:space="0"/>
              <w:tr2bl w:val="none" w:color="auto" w:sz="0" w:space="0"/>
            </w:tcBorders>
            <w:vAlign w:val="top"/>
          </w:tcPr>
          <w:p>
            <w:pPr>
              <w:pStyle w:val="0"/>
              <w:jc w:val="center"/>
              <w:rPr>
                <w:rFonts w:hint="default"/>
                <w:sz w:val="20"/>
              </w:rPr>
            </w:pPr>
            <w:r>
              <w:rPr>
                <w:rFonts w:hint="default"/>
                <w:sz w:val="20"/>
              </w:rPr>
              <mc:AlternateContent>
                <mc:Choice Requires="wps">
                  <w:drawing>
                    <wp:anchor distT="0" distB="0" distL="114300" distR="114300" simplePos="0" relativeHeight="3" behindDoc="0" locked="0" layoutInCell="1" hidden="0" allowOverlap="1">
                      <wp:simplePos x="0" y="0"/>
                      <wp:positionH relativeFrom="column">
                        <wp:posOffset>1400810</wp:posOffset>
                      </wp:positionH>
                      <wp:positionV relativeFrom="paragraph">
                        <wp:posOffset>22860</wp:posOffset>
                      </wp:positionV>
                      <wp:extent cx="790575" cy="180975"/>
                      <wp:effectExtent l="2540" t="635" r="31750" b="10795"/>
                      <wp:wrapNone/>
                      <wp:docPr id="1026" name="AutoShape 8"/>
                      <a:graphic xmlns:a="http://schemas.openxmlformats.org/drawingml/2006/main">
                        <a:graphicData uri="http://schemas.microsoft.com/office/word/2010/wordprocessingShape">
                          <wps:wsp>
                            <wps:cNvPr id="1026" name="AutoShape 8"/>
                            <wps:cNvSpPr>
                              <a:spLocks noChangeArrowheads="1"/>
                            </wps:cNvSpPr>
                            <wps:spPr>
                              <a:xfrm>
                                <a:off x="0" y="0"/>
                                <a:ext cx="790575" cy="180975"/>
                              </a:xfrm>
                              <a:prstGeom prst="downArrow">
                                <a:avLst>
                                  <a:gd name="adj1" fmla="val 52454"/>
                                  <a:gd name="adj2" fmla="val 50000"/>
                                </a:avLst>
                              </a:prstGeom>
                              <a:solidFill>
                                <a:srgbClr val="FFFFFF"/>
                              </a:solidFill>
                              <a:ln w="9525">
                                <a:solidFill>
                                  <a:srgbClr val="000000"/>
                                </a:solidFill>
                                <a:miter lim="800000"/>
                                <a:headEnd/>
                                <a:tailEnd/>
                              </a:ln>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 style="mso-wrap-distance-right:9pt;mso-wrap-distance-bottom:0pt;margin-top:1.8pt;mso-position-vertical-relative:text;mso-position-horizontal-relative:text;position:absolute;height:14.25pt;mso-wrap-distance-top:0pt;width:62.25pt;mso-wrap-distance-left:9pt;margin-left:110.3pt;z-index:3;" o:spid="_x0000_s1026" o:allowincell="t" o:allowoverlap="t" filled="t" fillcolor="#ffffff" stroked="t" strokecolor="#000000" strokeweight="0.75pt" o:spt="67" type="#_x0000_t67" adj="10800,5135">
                      <v:fill/>
                      <v:stroke miterlimit="8" filltype="solid"/>
                      <v:textbox style="layout-flow:horizontal;"/>
                      <v:imagedata o:title=""/>
                      <w10:wrap type="none" anchorx="text" anchory="text"/>
                    </v:shape>
                  </w:pict>
                </mc:Fallback>
              </mc:AlternateContent>
            </w:r>
          </w:p>
        </w:tc>
        <w:tc>
          <w:tcPr>
            <w:tcW w:w="425" w:type="dxa"/>
            <w:tcBorders>
              <w:top w:val="nil"/>
              <w:left w:val="nil"/>
              <w:bottom w:val="nil"/>
              <w:right w:val="single" w:color="auto" w:sz="4" w:space="0"/>
              <w:tl2br w:val="none" w:color="auto" w:sz="0" w:space="0"/>
              <w:tr2bl w:val="none" w:color="auto" w:sz="0" w:space="0"/>
            </w:tcBorders>
            <w:vAlign w:val="top"/>
          </w:tcPr>
          <w:p>
            <w:pPr>
              <w:pStyle w:val="0"/>
              <w:jc w:val="center"/>
              <w:rPr>
                <w:rFonts w:hint="default"/>
              </w:rPr>
            </w:pPr>
          </w:p>
        </w:tc>
        <w:tc>
          <w:tcPr>
            <w:tcW w:w="19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rPr>
            </w:pPr>
          </w:p>
        </w:tc>
      </w:tr>
      <w:tr>
        <w:trPr>
          <w:trHeight w:val="358" w:hRule="atLeast"/>
        </w:trPr>
        <w:tc>
          <w:tcPr>
            <w:tcW w:w="1843" w:type="dxa"/>
            <w:vMerge w:val="continue"/>
            <w:vAlign w:val="top"/>
          </w:tcPr>
          <w:p>
            <w:pPr>
              <w:pStyle w:val="0"/>
              <w:jc w:val="center"/>
              <w:rPr>
                <w:rFonts w:hint="default"/>
              </w:rPr>
            </w:pPr>
          </w:p>
        </w:tc>
        <w:tc>
          <w:tcPr>
            <w:tcW w:w="425" w:type="dxa"/>
            <w:vMerge w:val="continue"/>
            <w:tcBorders>
              <w:top w:val="none" w:color="auto" w:sz="0" w:space="0"/>
              <w:left w:val="none" w:color="auto" w:sz="0" w:space="0"/>
              <w:bottom w:val="nil"/>
              <w:right w:val="single" w:color="auto" w:sz="8" w:space="0"/>
              <w:tl2br w:val="none" w:color="auto" w:sz="0" w:space="0"/>
              <w:tr2bl w:val="none" w:color="auto" w:sz="0" w:space="0"/>
            </w:tcBorders>
            <w:vAlign w:val="top"/>
          </w:tcPr>
          <w:p>
            <w:pPr>
              <w:pStyle w:val="0"/>
              <w:jc w:val="center"/>
              <w:rPr>
                <w:rFonts w:hint="default"/>
              </w:rPr>
            </w:pPr>
          </w:p>
        </w:tc>
        <w:tc>
          <w:tcPr>
            <w:tcW w:w="5812" w:type="dxa"/>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CCFF33"/>
            <w:vAlign w:val="center"/>
          </w:tcPr>
          <w:p>
            <w:pPr>
              <w:pStyle w:val="0"/>
              <w:jc w:val="center"/>
              <w:rPr>
                <w:rFonts w:hint="default"/>
                <w:b w:val="1"/>
                <w:sz w:val="20"/>
              </w:rPr>
            </w:pPr>
            <w:r>
              <w:rPr>
                <w:rFonts w:hint="eastAsia"/>
                <w:b w:val="1"/>
                <w:sz w:val="20"/>
              </w:rPr>
              <w:t>安全教育の目標</w:t>
            </w:r>
          </w:p>
        </w:tc>
        <w:tc>
          <w:tcPr>
            <w:tcW w:w="425" w:type="dxa"/>
            <w:vMerge w:val="restart"/>
            <w:tcBorders>
              <w:top w:val="nil"/>
              <w:left w:val="single" w:color="auto" w:sz="8" w:space="0"/>
              <w:bottom w:val="none" w:color="auto" w:sz="0" w:space="0"/>
              <w:right w:val="single" w:color="auto" w:sz="4" w:space="0"/>
              <w:tl2br w:val="none" w:color="auto" w:sz="0" w:space="0"/>
              <w:tr2bl w:val="none" w:color="auto" w:sz="0" w:space="0"/>
            </w:tcBorders>
            <w:vAlign w:val="top"/>
          </w:tcPr>
          <w:p>
            <w:pPr>
              <w:pStyle w:val="0"/>
              <w:jc w:val="center"/>
              <w:rPr>
                <w:rFonts w:hint="default"/>
              </w:rPr>
            </w:pPr>
            <w:r>
              <w:rPr>
                <w:rFonts w:hint="default"/>
              </w:rPr>
              <mc:AlternateContent>
                <mc:Choice Requires="wps">
                  <w:drawing>
                    <wp:anchor distT="0" distB="0" distL="114300" distR="114300" simplePos="0" relativeHeight="5" behindDoc="0" locked="0" layoutInCell="1" hidden="0" allowOverlap="1">
                      <wp:simplePos x="0" y="0"/>
                      <wp:positionH relativeFrom="column">
                        <wp:posOffset>-50800</wp:posOffset>
                      </wp:positionH>
                      <wp:positionV relativeFrom="paragraph">
                        <wp:posOffset>245110</wp:posOffset>
                      </wp:positionV>
                      <wp:extent cx="229870" cy="293370"/>
                      <wp:effectExtent l="635" t="1905" r="29845" b="12065"/>
                      <wp:wrapNone/>
                      <wp:docPr id="1027" name="AutoShape 7"/>
                      <a:graphic xmlns:a="http://schemas.openxmlformats.org/drawingml/2006/main">
                        <a:graphicData uri="http://schemas.microsoft.com/office/word/2010/wordprocessingShape">
                          <wps:wsp>
                            <wps:cNvPr id="1027" name="AutoShape 7"/>
                            <wps:cNvSpPr>
                              <a:spLocks noChangeArrowheads="1"/>
                            </wps:cNvSpPr>
                            <wps:spPr>
                              <a:xfrm>
                                <a:off x="0" y="0"/>
                                <a:ext cx="229870" cy="293370"/>
                              </a:xfrm>
                              <a:prstGeom prst="leftRightArrow">
                                <a:avLst>
                                  <a:gd name="adj1" fmla="val 50861"/>
                                  <a:gd name="adj2" fmla="val 26722"/>
                                </a:avLst>
                              </a:prstGeom>
                              <a:solidFill>
                                <a:srgbClr val="FFFFFF"/>
                              </a:solidFill>
                              <a:ln w="9525">
                                <a:solidFill>
                                  <a:srgbClr val="000000"/>
                                </a:solidFill>
                                <a:miter lim="800000"/>
                                <a:headEnd/>
                                <a:tailEnd/>
                              </a:ln>
                            </wps:spPr>
                            <wps:bodyPr/>
                          </wps:wsp>
                        </a:graphicData>
                      </a:graphic>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7" style="mso-wrap-distance-right:9pt;mso-wrap-distance-bottom:0pt;margin-top:19.3pt;mso-position-vertical-relative:text;mso-position-horizontal-relative:text;position:absolute;height:23.1pt;mso-wrap-distance-top:0pt;width:18.100000000000001pt;mso-wrap-distance-left:9pt;margin-left:-4pt;z-index:5;" o:spid="_x0000_s1027" o:allowincell="t" o:allowoverlap="t" filled="t" fillcolor="#ffffff" stroked="t" strokecolor="#000000" strokeweight="0.75pt" o:spt="69" type="#_x0000_t69" adj="5772,5307">
                      <v:fill/>
                      <v:stroke miterlimit="8" filltype="solid"/>
                      <v:textbox style="layout-flow:horizontal;"/>
                      <v:imagedata o:title=""/>
                      <w10:wrap type="none" anchorx="text" anchory="text"/>
                    </v:shape>
                  </w:pict>
                </mc:Fallback>
              </mc:AlternateContent>
            </w:r>
          </w:p>
        </w:tc>
        <w:tc>
          <w:tcPr>
            <w:tcW w:w="19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rPr>
            </w:pPr>
          </w:p>
        </w:tc>
      </w:tr>
      <w:tr>
        <w:trPr>
          <w:trHeight w:val="1177" w:hRule="atLeast"/>
        </w:trPr>
        <w:tc>
          <w:tcPr>
            <w:tcW w:w="1843"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rPr>
            </w:pPr>
          </w:p>
        </w:tc>
        <w:tc>
          <w:tcPr>
            <w:tcW w:w="425" w:type="dxa"/>
            <w:tcBorders>
              <w:top w:val="nil"/>
              <w:left w:val="none" w:color="auto" w:sz="0" w:space="0"/>
              <w:bottom w:val="nil"/>
              <w:right w:val="single" w:color="auto" w:sz="4" w:space="0"/>
              <w:tl2br w:val="none" w:color="auto" w:sz="0" w:space="0"/>
              <w:tr2bl w:val="none" w:color="auto" w:sz="0" w:space="0"/>
            </w:tcBorders>
            <w:vAlign w:val="top"/>
          </w:tcPr>
          <w:p>
            <w:pPr>
              <w:pStyle w:val="0"/>
              <w:jc w:val="center"/>
              <w:rPr>
                <w:rFonts w:hint="default"/>
              </w:rPr>
            </w:pPr>
            <w:r>
              <w:rPr>
                <w:rFonts w:hint="default"/>
                <w:sz w:val="20"/>
              </w:rPr>
              <mc:AlternateContent>
                <mc:Choice Requires="wps">
                  <w:drawing>
                    <wp:anchor distT="0" distB="0" distL="114300" distR="114300" simplePos="0" relativeHeight="6" behindDoc="0" locked="0" layoutInCell="1" hidden="0" allowOverlap="1">
                      <wp:simplePos x="0" y="0"/>
                      <wp:positionH relativeFrom="column">
                        <wp:posOffset>-113030</wp:posOffset>
                      </wp:positionH>
                      <wp:positionV relativeFrom="paragraph">
                        <wp:posOffset>60325</wp:posOffset>
                      </wp:positionV>
                      <wp:extent cx="365760" cy="252095"/>
                      <wp:effectExtent l="635" t="1270" r="29845" b="11430"/>
                      <wp:wrapNone/>
                      <wp:docPr id="1028" name="AutoShape 6"/>
                      <a:graphic xmlns:a="http://schemas.openxmlformats.org/drawingml/2006/main">
                        <a:graphicData uri="http://schemas.microsoft.com/office/word/2010/wordprocessingShape">
                          <wps:wsp>
                            <wps:cNvPr id="1028" name="AutoShape 6"/>
                            <wps:cNvSpPr>
                              <a:spLocks noChangeArrowheads="1"/>
                            </wps:cNvSpPr>
                            <wps:spPr>
                              <a:xfrm rot="16200000">
                                <a:off x="0" y="0"/>
                                <a:ext cx="365760" cy="252095"/>
                              </a:xfrm>
                              <a:prstGeom prst="downArrow">
                                <a:avLst>
                                  <a:gd name="adj1" fmla="val 40278"/>
                                  <a:gd name="adj2" fmla="val 60523"/>
                                </a:avLst>
                              </a:prstGeom>
                              <a:solidFill>
                                <a:srgbClr val="FFFFFF"/>
                              </a:solidFill>
                              <a:ln w="9525">
                                <a:solidFill>
                                  <a:srgbClr val="000000"/>
                                </a:solidFill>
                                <a:miter lim="800000"/>
                                <a:headEnd/>
                                <a:tailEnd/>
                              </a:ln>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6" style="mso-wrap-distance-right:9pt;mso-wrap-distance-bottom:0pt;margin-top:4.75pt;mso-position-vertical-relative:text;mso-position-horizontal-relative:text;position:absolute;height:19.850000000000001pt;mso-wrap-distance-top:0pt;width:28.8pt;mso-wrap-distance-left:9pt;margin-left:-8.9pt;z-index:6;rotation:270;" o:spid="_x0000_s1028" o:allowincell="t" o:allowoverlap="t" filled="t" fillcolor="#ffffff" stroked="t" strokecolor="#000000" strokeweight="0.75pt" o:spt="67" type="#_x0000_t67" adj="8527,6450">
                      <v:fill/>
                      <v:stroke miterlimit="8" filltype="solid"/>
                      <v:textbox style="layout-flow:horizontal;"/>
                      <v:imagedata o:title=""/>
                      <w10:wrap type="none" anchorx="text" anchory="text"/>
                    </v:shape>
                  </w:pict>
                </mc:Fallback>
              </mc:AlternateContent>
            </w:r>
          </w:p>
        </w:tc>
        <w:tc>
          <w:tcPr>
            <w:tcW w:w="5812" w:type="dxa"/>
            <w:tcBorders>
              <w:top w:val="single" w:color="auto" w:sz="8" w:space="0"/>
              <w:left w:val="single" w:color="auto" w:sz="4" w:space="0"/>
              <w:bottom w:val="single" w:color="auto" w:sz="4" w:space="0"/>
              <w:right w:val="single" w:color="auto" w:sz="8" w:space="0"/>
              <w:tl2br w:val="none" w:color="auto" w:sz="0" w:space="0"/>
              <w:tr2bl w:val="none" w:color="auto" w:sz="0" w:space="0"/>
            </w:tcBorders>
            <w:vAlign w:val="top"/>
          </w:tcPr>
          <w:p>
            <w:pPr>
              <w:pStyle w:val="0"/>
              <w:spacing w:line="0" w:lineRule="atLeast"/>
              <w:ind w:firstLine="240" w:firstLineChars="100"/>
              <w:jc w:val="left"/>
              <w:rPr>
                <w:rFonts w:hint="default"/>
                <w:sz w:val="18"/>
              </w:rPr>
            </w:pPr>
            <w:r>
              <w:rPr>
                <w:rFonts w:hint="eastAsia"/>
                <w:sz w:val="24"/>
              </w:rPr>
              <w:t>安全な生活を営むのに必要なことがらを理解し、安全な行動ができる習慣を身に付けさせるとともに、他の人々の安全にも気配りできる児童の育成。</w:t>
            </w:r>
          </w:p>
        </w:tc>
        <w:tc>
          <w:tcPr>
            <w:tcW w:w="425" w:type="dxa"/>
            <w:vMerge w:val="continue"/>
            <w:tcBorders>
              <w:top w:val="none" w:color="auto" w:sz="0" w:space="0"/>
              <w:left w:val="single" w:color="auto" w:sz="8" w:space="0"/>
              <w:bottom w:val="nil"/>
              <w:right w:val="none" w:color="auto" w:sz="0" w:space="0"/>
              <w:tl2br w:val="none" w:color="auto" w:sz="0" w:space="0"/>
              <w:tr2bl w:val="none" w:color="auto" w:sz="0" w:space="0"/>
            </w:tcBorders>
            <w:vAlign w:val="top"/>
          </w:tcPr>
          <w:p>
            <w:pPr>
              <w:pStyle w:val="0"/>
              <w:spacing w:line="0" w:lineRule="atLeast"/>
              <w:jc w:val="center"/>
              <w:rPr>
                <w:rFonts w:hint="default"/>
                <w:sz w:val="16"/>
              </w:rPr>
            </w:pPr>
          </w:p>
        </w:tc>
        <w:tc>
          <w:tcPr>
            <w:tcW w:w="1985"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spacing w:line="0" w:lineRule="atLeast"/>
              <w:jc w:val="center"/>
              <w:rPr>
                <w:rFonts w:hint="default"/>
                <w:sz w:val="16"/>
              </w:rPr>
            </w:pPr>
          </w:p>
        </w:tc>
      </w:tr>
      <w:tr>
        <w:tblPrEx>
          <w:tblCellMar>
            <w:left w:w="99" w:type="dxa"/>
            <w:right w:w="99" w:type="dxa"/>
          </w:tblCellMar>
          <w:tblLook w:firstRow="0" w:lastRow="0" w:firstColumn="0" w:lastColumn="0" w:noHBand="0" w:noVBand="0" w:val="0000"/>
        </w:tblPrEx>
        <w:trPr>
          <w:trHeight w:val="182" w:hRule="atLeast"/>
        </w:trPr>
        <w:tc>
          <w:tcPr>
            <w:tcW w:w="10490" w:type="dxa"/>
            <w:gridSpan w:val="5"/>
            <w:tcBorders>
              <w:top w:val="nil"/>
              <w:left w:val="nil"/>
              <w:bottom w:val="nil"/>
              <w:right w:val="nil"/>
              <w:tl2br w:val="none" w:color="auto" w:sz="0" w:space="0"/>
              <w:tr2bl w:val="none" w:color="auto" w:sz="0" w:space="0"/>
            </w:tcBorders>
            <w:vAlign w:val="top"/>
          </w:tcPr>
          <w:p>
            <w:pPr>
              <w:pStyle w:val="0"/>
              <w:jc w:val="center"/>
              <w:rPr>
                <w:rFonts w:hint="default"/>
                <w:sz w:val="18"/>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2862580</wp:posOffset>
                      </wp:positionH>
                      <wp:positionV relativeFrom="paragraph">
                        <wp:posOffset>16510</wp:posOffset>
                      </wp:positionV>
                      <wp:extent cx="790575" cy="180975"/>
                      <wp:effectExtent l="2540" t="635" r="31750" b="10795"/>
                      <wp:wrapNone/>
                      <wp:docPr id="1029" name="AutoShape 5"/>
                      <a:graphic xmlns:a="http://schemas.openxmlformats.org/drawingml/2006/main">
                        <a:graphicData uri="http://schemas.microsoft.com/office/word/2010/wordprocessingShape">
                          <wps:wsp>
                            <wps:cNvPr id="1029" name="AutoShape 5"/>
                            <wps:cNvSpPr>
                              <a:spLocks noChangeArrowheads="1"/>
                            </wps:cNvSpPr>
                            <wps:spPr>
                              <a:xfrm>
                                <a:off x="0" y="0"/>
                                <a:ext cx="790575" cy="180975"/>
                              </a:xfrm>
                              <a:prstGeom prst="downArrow">
                                <a:avLst>
                                  <a:gd name="adj1" fmla="val 52454"/>
                                  <a:gd name="adj2" fmla="val 50000"/>
                                </a:avLst>
                              </a:prstGeom>
                              <a:solidFill>
                                <a:srgbClr val="FFFFFF"/>
                              </a:solidFill>
                              <a:ln w="9525">
                                <a:solidFill>
                                  <a:srgbClr val="000000"/>
                                </a:solidFill>
                                <a:miter lim="800000"/>
                                <a:headEnd/>
                                <a:tailEnd/>
                              </a:ln>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 style="mso-wrap-distance-right:9pt;mso-wrap-distance-bottom:0pt;margin-top:1.3pt;mso-position-vertical-relative:text;mso-position-horizontal-relative:text;position:absolute;height:14.25pt;mso-wrap-distance-top:0pt;width:62.25pt;mso-wrap-distance-left:9pt;margin-left:225.4pt;z-index:4;" o:spid="_x0000_s1029" o:allowincell="t" o:allowoverlap="t" filled="t" fillcolor="#ffffff" stroked="t" strokecolor="#000000" strokeweight="0.75pt" o:spt="67" type="#_x0000_t67" adj="10800,5135">
                      <v:fill/>
                      <v:stroke miterlimit="8" filltype="solid"/>
                      <v:textbox style="layout-flow:horizontal;"/>
                      <v:imagedata o:title=""/>
                      <w10:wrap type="none" anchorx="text" anchory="text"/>
                    </v:shape>
                  </w:pict>
                </mc:Fallback>
              </mc:AlternateContent>
            </w:r>
          </w:p>
        </w:tc>
      </w:tr>
    </w:tbl>
    <w:tbl>
      <w:tblPr>
        <w:tblStyle w:val="11"/>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495"/>
        <w:gridCol w:w="3495"/>
        <w:gridCol w:w="3495"/>
      </w:tblGrid>
      <w:tr>
        <w:trPr>
          <w:trHeight w:val="330" w:hRule="atLeast"/>
        </w:trPr>
        <w:tc>
          <w:tcPr>
            <w:tcW w:w="10485" w:type="dxa"/>
            <w:gridSpan w:val="3"/>
            <w:shd w:val="clear" w:color="auto" w:fill="FFFF00"/>
            <w:vAlign w:val="center"/>
          </w:tcPr>
          <w:p>
            <w:pPr>
              <w:pStyle w:val="0"/>
              <w:jc w:val="center"/>
              <w:rPr>
                <w:rFonts w:hint="default" w:asciiTheme="minorEastAsia" w:hAnsiTheme="minorEastAsia"/>
                <w:b w:val="1"/>
                <w:sz w:val="20"/>
              </w:rPr>
            </w:pPr>
            <w:r>
              <w:rPr>
                <w:rFonts w:hint="eastAsia" w:asciiTheme="minorEastAsia" w:hAnsiTheme="minorEastAsia"/>
                <w:b w:val="1"/>
                <w:sz w:val="20"/>
              </w:rPr>
              <w:t>学　年　別　重　点　目　標</w:t>
            </w:r>
          </w:p>
        </w:tc>
      </w:tr>
      <w:tr>
        <w:trPr>
          <w:trHeight w:val="340" w:hRule="atLeast"/>
        </w:trPr>
        <w:tc>
          <w:tcPr>
            <w:tcW w:w="3495" w:type="dxa"/>
            <w:shd w:val="clear" w:color="auto" w:fill="CCFF99"/>
            <w:vAlign w:val="center"/>
          </w:tcPr>
          <w:p>
            <w:pPr>
              <w:pStyle w:val="0"/>
              <w:jc w:val="center"/>
              <w:rPr>
                <w:rFonts w:hint="default"/>
                <w:b w:val="1"/>
                <w:sz w:val="18"/>
              </w:rPr>
            </w:pPr>
            <w:r>
              <w:rPr>
                <w:rFonts w:hint="eastAsia"/>
                <w:b w:val="1"/>
                <w:sz w:val="18"/>
              </w:rPr>
              <w:t>【低学年】</w:t>
            </w:r>
          </w:p>
        </w:tc>
        <w:tc>
          <w:tcPr>
            <w:tcW w:w="3495" w:type="dxa"/>
            <w:shd w:val="clear" w:color="auto" w:fill="CCFF66"/>
            <w:vAlign w:val="center"/>
          </w:tcPr>
          <w:p>
            <w:pPr>
              <w:pStyle w:val="0"/>
              <w:jc w:val="center"/>
              <w:rPr>
                <w:rFonts w:hint="default"/>
                <w:b w:val="1"/>
                <w:sz w:val="18"/>
              </w:rPr>
            </w:pPr>
            <w:r>
              <w:rPr>
                <w:rFonts w:hint="eastAsia"/>
                <w:b w:val="1"/>
                <w:sz w:val="18"/>
              </w:rPr>
              <w:t>【中学年】</w:t>
            </w:r>
          </w:p>
        </w:tc>
        <w:tc>
          <w:tcPr>
            <w:tcW w:w="3495" w:type="dxa"/>
            <w:shd w:val="clear" w:color="auto" w:fill="CCFF33"/>
            <w:vAlign w:val="center"/>
          </w:tcPr>
          <w:p>
            <w:pPr>
              <w:pStyle w:val="0"/>
              <w:jc w:val="center"/>
              <w:rPr>
                <w:rFonts w:hint="default"/>
                <w:b w:val="1"/>
                <w:sz w:val="18"/>
              </w:rPr>
            </w:pPr>
            <w:r>
              <w:rPr>
                <w:rFonts w:hint="eastAsia"/>
                <w:b w:val="1"/>
                <w:sz w:val="18"/>
              </w:rPr>
              <w:t>【高学年】</w:t>
            </w:r>
          </w:p>
        </w:tc>
      </w:tr>
      <w:tr>
        <w:trPr>
          <w:trHeight w:val="1550" w:hRule="atLeast"/>
        </w:trPr>
        <w:tc>
          <w:tcPr>
            <w:tcW w:w="3495" w:type="dxa"/>
            <w:vAlign w:val="top"/>
          </w:tcPr>
          <w:p>
            <w:pPr>
              <w:pStyle w:val="0"/>
              <w:spacing w:line="0" w:lineRule="atLeast"/>
              <w:ind w:left="160" w:hanging="160" w:hangingChars="100"/>
              <w:jc w:val="left"/>
              <w:rPr>
                <w:rFonts w:hint="default"/>
                <w:sz w:val="16"/>
              </w:rPr>
            </w:pPr>
            <w:r>
              <w:rPr>
                <w:rFonts w:hint="eastAsia"/>
                <w:sz w:val="16"/>
              </w:rPr>
              <w:t>【生活安全】</w:t>
            </w:r>
          </w:p>
          <w:p>
            <w:pPr>
              <w:pStyle w:val="0"/>
              <w:spacing w:line="0" w:lineRule="atLeast"/>
              <w:ind w:left="160" w:hanging="160" w:hangingChars="100"/>
              <w:jc w:val="left"/>
              <w:rPr>
                <w:rFonts w:hint="default"/>
                <w:sz w:val="16"/>
              </w:rPr>
            </w:pPr>
            <w:r>
              <w:rPr>
                <w:rFonts w:hint="eastAsia"/>
                <w:sz w:val="16"/>
              </w:rPr>
              <w:t>○廊下や階段を安全に歩いたり、遊具を正しく使ったりすることができる。</w:t>
            </w:r>
          </w:p>
          <w:p>
            <w:pPr>
              <w:pStyle w:val="0"/>
              <w:spacing w:line="0" w:lineRule="atLeast"/>
              <w:ind w:left="160" w:hanging="160" w:hangingChars="100"/>
              <w:jc w:val="left"/>
              <w:rPr>
                <w:rFonts w:hint="default"/>
                <w:sz w:val="16"/>
              </w:rPr>
            </w:pPr>
            <w:r>
              <w:rPr>
                <w:rFonts w:hint="eastAsia"/>
                <w:sz w:val="16"/>
              </w:rPr>
              <w:t>○できるだけ友達と一緒に登下校することが、身を守ることにつながる意味を理解している。</w:t>
            </w:r>
          </w:p>
          <w:p>
            <w:pPr>
              <w:pStyle w:val="0"/>
              <w:spacing w:line="0" w:lineRule="atLeast"/>
              <w:ind w:left="160" w:hanging="160" w:hangingChars="100"/>
              <w:jc w:val="left"/>
              <w:rPr>
                <w:rFonts w:hint="default"/>
                <w:sz w:val="16"/>
              </w:rPr>
            </w:pPr>
            <w:r>
              <w:rPr>
                <w:rFonts w:hint="eastAsia"/>
                <w:sz w:val="16"/>
              </w:rPr>
              <w:t>【交通安全】</w:t>
            </w:r>
          </w:p>
          <w:p>
            <w:pPr>
              <w:pStyle w:val="0"/>
              <w:spacing w:line="0" w:lineRule="atLeast"/>
              <w:ind w:left="160" w:hanging="160" w:hangingChars="100"/>
              <w:jc w:val="left"/>
              <w:rPr>
                <w:rFonts w:hint="default"/>
                <w:sz w:val="16"/>
              </w:rPr>
            </w:pPr>
            <w:r>
              <w:rPr>
                <w:rFonts w:hint="eastAsia"/>
                <w:sz w:val="16"/>
              </w:rPr>
              <w:t>○道を渡る時の「とまる・みる・たしかめる」の確認行動を身に付けている。</w:t>
            </w:r>
          </w:p>
          <w:p>
            <w:pPr>
              <w:pStyle w:val="0"/>
              <w:spacing w:line="0" w:lineRule="atLeast"/>
              <w:ind w:left="160" w:hanging="160" w:hangingChars="100"/>
              <w:jc w:val="left"/>
              <w:rPr>
                <w:rFonts w:hint="default"/>
                <w:sz w:val="16"/>
              </w:rPr>
            </w:pPr>
            <w:r>
              <w:rPr>
                <w:rFonts w:hint="eastAsia"/>
                <w:sz w:val="16"/>
              </w:rPr>
              <w:t>【災害安全】</w:t>
            </w:r>
          </w:p>
          <w:p>
            <w:pPr>
              <w:pStyle w:val="0"/>
              <w:spacing w:line="0" w:lineRule="atLeast"/>
              <w:ind w:left="171" w:hanging="171" w:hangingChars="107"/>
              <w:jc w:val="left"/>
              <w:rPr>
                <w:rFonts w:hint="default"/>
                <w:sz w:val="16"/>
              </w:rPr>
            </w:pPr>
            <w:r>
              <w:rPr>
                <w:rFonts w:hint="eastAsia"/>
                <w:sz w:val="16"/>
              </w:rPr>
              <w:t>○「落ちてこない・倒れてこない・移動してこない」場所へ移動し大事な頭を守ることの意味を理解し、行動しようとしている。</w:t>
            </w:r>
          </w:p>
          <w:p>
            <w:pPr>
              <w:pStyle w:val="0"/>
              <w:spacing w:line="0" w:lineRule="atLeast"/>
              <w:ind w:left="160" w:hanging="160" w:hangingChars="100"/>
              <w:jc w:val="left"/>
              <w:rPr>
                <w:rFonts w:hint="default"/>
                <w:sz w:val="16"/>
              </w:rPr>
            </w:pPr>
            <w:r>
              <w:rPr>
                <w:rFonts w:hint="eastAsia"/>
                <w:sz w:val="16"/>
              </w:rPr>
              <w:t>○どこにいても自分で判断して避難することができるよう、校区の津波避難場所を知っている。</w:t>
            </w:r>
          </w:p>
        </w:tc>
        <w:tc>
          <w:tcPr>
            <w:tcW w:w="3495" w:type="dxa"/>
            <w:vAlign w:val="top"/>
          </w:tcPr>
          <w:p>
            <w:pPr>
              <w:pStyle w:val="0"/>
              <w:spacing w:line="200" w:lineRule="exact"/>
              <w:ind w:left="0" w:leftChars="0" w:hanging="160" w:hangingChars="100"/>
              <w:jc w:val="left"/>
              <w:rPr>
                <w:rFonts w:hint="default"/>
                <w:sz w:val="16"/>
              </w:rPr>
            </w:pPr>
            <w:r>
              <w:rPr>
                <w:rFonts w:hint="eastAsia"/>
                <w:sz w:val="16"/>
              </w:rPr>
              <w:t>【生活安全】</w:t>
            </w:r>
          </w:p>
          <w:p>
            <w:pPr>
              <w:pStyle w:val="0"/>
              <w:spacing w:line="200" w:lineRule="exact"/>
              <w:ind w:left="0" w:leftChars="0" w:hanging="160" w:hangingChars="100"/>
              <w:jc w:val="left"/>
              <w:rPr>
                <w:rFonts w:hint="default"/>
                <w:sz w:val="16"/>
              </w:rPr>
            </w:pPr>
            <w:r>
              <w:rPr>
                <w:rFonts w:hint="eastAsia"/>
                <w:sz w:val="16"/>
              </w:rPr>
              <w:t>○廊下や階段を安全に歩いたり、道具を使うときには、周囲の安全に気を配ったりすることができる。</w:t>
            </w:r>
          </w:p>
          <w:p>
            <w:pPr>
              <w:pStyle w:val="0"/>
              <w:spacing w:line="200" w:lineRule="exact"/>
              <w:ind w:left="0" w:leftChars="0" w:hanging="160" w:hangingChars="100"/>
              <w:jc w:val="left"/>
              <w:rPr>
                <w:rFonts w:hint="default"/>
                <w:sz w:val="16"/>
              </w:rPr>
            </w:pPr>
            <w:r>
              <w:rPr>
                <w:rFonts w:hint="eastAsia"/>
                <w:sz w:val="16"/>
                <w:fitText w:val="3360" w:id="1"/>
              </w:rPr>
              <w:t>○登下校時に見守ってくれる地域の人を知る。</w:t>
            </w:r>
          </w:p>
          <w:p>
            <w:pPr>
              <w:pStyle w:val="0"/>
              <w:spacing w:line="200" w:lineRule="exact"/>
              <w:ind w:left="0" w:leftChars="0" w:hanging="160" w:hangingChars="100"/>
              <w:jc w:val="left"/>
              <w:rPr>
                <w:rFonts w:hint="default"/>
                <w:sz w:val="16"/>
              </w:rPr>
            </w:pPr>
            <w:r>
              <w:rPr>
                <w:rFonts w:hint="eastAsia"/>
                <w:sz w:val="16"/>
              </w:rPr>
              <w:t>【交通安全】</w:t>
            </w:r>
          </w:p>
          <w:p>
            <w:pPr>
              <w:pStyle w:val="0"/>
              <w:spacing w:line="200" w:lineRule="exact"/>
              <w:ind w:left="0" w:leftChars="0" w:hanging="160" w:hangingChars="100"/>
              <w:jc w:val="left"/>
              <w:rPr>
                <w:rFonts w:hint="default"/>
                <w:sz w:val="16"/>
              </w:rPr>
            </w:pPr>
            <w:r>
              <w:rPr>
                <w:rFonts w:hint="eastAsia"/>
                <w:sz w:val="16"/>
              </w:rPr>
              <w:t>○様々な危険の原因や事故の防止について理解し、危険に気付くとともに安全な行動ができる。</w:t>
            </w:r>
          </w:p>
          <w:p>
            <w:pPr>
              <w:pStyle w:val="0"/>
              <w:spacing w:line="200" w:lineRule="exact"/>
              <w:ind w:left="0" w:leftChars="0" w:hanging="160" w:hangingChars="100"/>
              <w:jc w:val="left"/>
              <w:rPr>
                <w:rFonts w:hint="default"/>
                <w:sz w:val="16"/>
              </w:rPr>
            </w:pPr>
            <w:r>
              <w:rPr>
                <w:rFonts w:hint="eastAsia"/>
                <w:sz w:val="16"/>
              </w:rPr>
              <w:t>【災害安全】</w:t>
            </w:r>
          </w:p>
          <w:p>
            <w:pPr>
              <w:pStyle w:val="0"/>
              <w:spacing w:line="200" w:lineRule="exact"/>
              <w:ind w:left="0" w:leftChars="0" w:hanging="171" w:hangingChars="107"/>
              <w:jc w:val="left"/>
              <w:rPr>
                <w:rFonts w:hint="default"/>
                <w:sz w:val="16"/>
              </w:rPr>
            </w:pPr>
            <w:r>
              <w:rPr>
                <w:rFonts w:hint="eastAsia"/>
                <w:sz w:val="16"/>
              </w:rPr>
              <w:t>○指示を待つことなく自分の判断で行動しようとしている。</w:t>
            </w:r>
          </w:p>
          <w:p>
            <w:pPr>
              <w:pStyle w:val="0"/>
              <w:spacing w:line="200" w:lineRule="exact"/>
              <w:ind w:left="0" w:leftChars="0" w:hanging="171" w:hangingChars="107"/>
              <w:jc w:val="left"/>
              <w:rPr>
                <w:rFonts w:hint="default"/>
                <w:sz w:val="16"/>
              </w:rPr>
            </w:pPr>
            <w:r>
              <w:rPr>
                <w:rFonts w:hint="eastAsia"/>
                <w:sz w:val="16"/>
              </w:rPr>
              <w:t>○地震発生時に、強い揺れ、長く揺れたらすぐに避難しようとしている。</w:t>
            </w:r>
          </w:p>
          <w:p>
            <w:pPr>
              <w:pStyle w:val="0"/>
              <w:spacing w:line="200" w:lineRule="exact"/>
              <w:ind w:left="0" w:leftChars="0" w:hanging="171" w:hangingChars="107"/>
              <w:jc w:val="left"/>
              <w:rPr>
                <w:rFonts w:hint="eastAsia"/>
                <w:sz w:val="16"/>
              </w:rPr>
            </w:pPr>
            <w:r>
              <w:rPr>
                <w:rFonts w:hint="eastAsia"/>
                <w:sz w:val="16"/>
              </w:rPr>
              <w:t>○災害時には、家族や友達、周囲の人々と協力して危険を回避できる。</w:t>
            </w:r>
          </w:p>
        </w:tc>
        <w:tc>
          <w:tcPr>
            <w:tcW w:w="3495" w:type="dxa"/>
            <w:vAlign w:val="top"/>
          </w:tcPr>
          <w:p>
            <w:pPr>
              <w:pStyle w:val="0"/>
              <w:spacing w:line="180" w:lineRule="exact"/>
              <w:ind w:left="160" w:hanging="160" w:hangingChars="100"/>
              <w:jc w:val="left"/>
              <w:rPr>
                <w:rFonts w:hint="default"/>
                <w:sz w:val="16"/>
              </w:rPr>
            </w:pPr>
            <w:r>
              <w:rPr>
                <w:rFonts w:hint="eastAsia"/>
                <w:sz w:val="16"/>
              </w:rPr>
              <w:t>【生活安全】</w:t>
            </w:r>
          </w:p>
          <w:p>
            <w:pPr>
              <w:pStyle w:val="0"/>
              <w:spacing w:line="180" w:lineRule="exact"/>
              <w:ind w:left="160" w:hanging="160" w:hangingChars="100"/>
              <w:jc w:val="left"/>
              <w:rPr>
                <w:rFonts w:hint="default"/>
                <w:sz w:val="16"/>
              </w:rPr>
            </w:pPr>
            <w:r>
              <w:rPr>
                <w:rFonts w:hint="eastAsia"/>
                <w:sz w:val="16"/>
              </w:rPr>
              <w:t>○さまざまな状況下における校内での過ごし方を認知し、ルールを守ることができる。</w:t>
            </w:r>
          </w:p>
          <w:p>
            <w:pPr>
              <w:pStyle w:val="0"/>
              <w:spacing w:line="180" w:lineRule="exact"/>
              <w:ind w:left="160" w:hanging="160" w:hangingChars="100"/>
              <w:jc w:val="left"/>
              <w:rPr>
                <w:rFonts w:hint="default"/>
                <w:sz w:val="16"/>
              </w:rPr>
            </w:pPr>
            <w:r>
              <w:rPr>
                <w:rFonts w:hint="eastAsia"/>
                <w:sz w:val="16"/>
              </w:rPr>
              <w:t>○登下校時は、周囲の状況を確認しながら歩くことができる。</w:t>
            </w:r>
          </w:p>
          <w:p>
            <w:pPr>
              <w:pStyle w:val="0"/>
              <w:spacing w:line="180" w:lineRule="exact"/>
              <w:ind w:left="160" w:hanging="160" w:hangingChars="100"/>
              <w:jc w:val="left"/>
              <w:rPr>
                <w:rFonts w:hint="default"/>
                <w:sz w:val="16"/>
              </w:rPr>
            </w:pPr>
            <w:r>
              <w:rPr>
                <w:rFonts w:hint="eastAsia"/>
                <w:sz w:val="16"/>
              </w:rPr>
              <w:t>【交通安全】</w:t>
            </w:r>
          </w:p>
          <w:p>
            <w:pPr>
              <w:pStyle w:val="0"/>
              <w:spacing w:line="180" w:lineRule="exact"/>
              <w:ind w:left="160" w:hanging="160" w:hangingChars="100"/>
              <w:jc w:val="left"/>
              <w:rPr>
                <w:rFonts w:hint="default"/>
                <w:sz w:val="16"/>
              </w:rPr>
            </w:pPr>
            <w:r>
              <w:rPr>
                <w:rFonts w:hint="eastAsia"/>
                <w:sz w:val="16"/>
              </w:rPr>
              <w:t>○様々な場面で発生する危険を予測し、進んで安全な行動ができる。</w:t>
            </w:r>
          </w:p>
          <w:p>
            <w:pPr>
              <w:pStyle w:val="0"/>
              <w:spacing w:line="180" w:lineRule="exact"/>
              <w:ind w:left="160" w:hanging="160" w:hangingChars="100"/>
              <w:jc w:val="left"/>
              <w:rPr>
                <w:rFonts w:hint="default"/>
                <w:sz w:val="16"/>
              </w:rPr>
            </w:pPr>
            <w:r>
              <w:rPr>
                <w:rFonts w:hint="eastAsia"/>
                <w:sz w:val="16"/>
              </w:rPr>
              <w:t>○自分自身の安全だけでなく、家族など、身近な人々の安全にも気配りができる。</w:t>
            </w:r>
          </w:p>
          <w:p>
            <w:pPr>
              <w:pStyle w:val="0"/>
              <w:spacing w:line="180" w:lineRule="exact"/>
              <w:ind w:left="160" w:hanging="160" w:hangingChars="100"/>
              <w:jc w:val="left"/>
              <w:rPr>
                <w:rFonts w:hint="default"/>
                <w:sz w:val="16"/>
              </w:rPr>
            </w:pPr>
            <w:r>
              <w:rPr>
                <w:rFonts w:hint="eastAsia"/>
                <w:sz w:val="16"/>
              </w:rPr>
              <w:t>【災害安全】</w:t>
            </w:r>
          </w:p>
          <w:p>
            <w:pPr>
              <w:pStyle w:val="0"/>
              <w:spacing w:line="180" w:lineRule="exact"/>
              <w:ind w:left="171" w:hanging="171" w:hangingChars="107"/>
              <w:jc w:val="left"/>
              <w:rPr>
                <w:rFonts w:hint="default"/>
                <w:sz w:val="16"/>
              </w:rPr>
            </w:pPr>
            <w:r>
              <w:rPr>
                <w:rFonts w:hint="eastAsia"/>
                <w:sz w:val="16"/>
              </w:rPr>
              <w:t>○指示を待つことなく自分の判断で行動することができる。</w:t>
            </w:r>
          </w:p>
          <w:p>
            <w:pPr>
              <w:pStyle w:val="0"/>
              <w:spacing w:line="180" w:lineRule="exact"/>
              <w:ind w:left="171" w:hanging="171" w:hangingChars="107"/>
              <w:jc w:val="left"/>
              <w:rPr>
                <w:rFonts w:hint="default"/>
                <w:sz w:val="16"/>
              </w:rPr>
            </w:pPr>
            <w:r>
              <w:rPr>
                <w:rFonts w:hint="eastAsia"/>
                <w:sz w:val="16"/>
              </w:rPr>
              <w:t>○地震発生時に、強い揺れ、長く揺れた時は津波が来ると想定し、自ら判断して最も近い高台へ避難することができる。</w:t>
            </w:r>
          </w:p>
          <w:p>
            <w:pPr>
              <w:pStyle w:val="0"/>
              <w:spacing w:line="180" w:lineRule="exact"/>
              <w:ind w:left="171" w:hanging="171" w:hangingChars="107"/>
              <w:jc w:val="left"/>
              <w:rPr>
                <w:rFonts w:hint="eastAsia"/>
                <w:sz w:val="16"/>
              </w:rPr>
            </w:pPr>
            <w:r>
              <w:rPr>
                <w:rFonts w:hint="eastAsia"/>
                <w:sz w:val="16"/>
              </w:rPr>
              <w:t>○災害時には、家族や友達、周囲の人々の安全にも配慮し、他の人の役に立つ行動ができる。</w:t>
            </w:r>
          </w:p>
        </w:tc>
      </w:tr>
    </w:tbl>
    <w:p>
      <w:pPr>
        <w:pStyle w:val="0"/>
        <w:jc w:val="center"/>
        <w:rPr>
          <w:rFonts w:hint="default"/>
          <w:sz w:val="18"/>
        </w:rPr>
      </w:pPr>
      <w:r>
        <w:rPr>
          <w:rFonts w:hint="default"/>
          <w:sz w:val="18"/>
        </w:rPr>
        <mc:AlternateContent>
          <mc:Choice Requires="wps">
            <w:drawing>
              <wp:anchor distT="0" distB="0" distL="114300" distR="114300" simplePos="0" relativeHeight="2" behindDoc="0" locked="0" layoutInCell="1" hidden="0" allowOverlap="1">
                <wp:simplePos x="0" y="0"/>
                <wp:positionH relativeFrom="column">
                  <wp:posOffset>2900680</wp:posOffset>
                </wp:positionH>
                <wp:positionV relativeFrom="paragraph">
                  <wp:posOffset>12700</wp:posOffset>
                </wp:positionV>
                <wp:extent cx="790575" cy="180975"/>
                <wp:effectExtent l="2540" t="635" r="31750" b="10795"/>
                <wp:wrapNone/>
                <wp:docPr id="1030" name="AutoShape 2"/>
                <a:graphic xmlns:a="http://schemas.openxmlformats.org/drawingml/2006/main">
                  <a:graphicData uri="http://schemas.microsoft.com/office/word/2010/wordprocessingShape">
                    <wps:wsp>
                      <wps:cNvPr id="1030" name="AutoShape 2"/>
                      <wps:cNvSpPr>
                        <a:spLocks noChangeArrowheads="1"/>
                      </wps:cNvSpPr>
                      <wps:spPr>
                        <a:xfrm>
                          <a:off x="0" y="0"/>
                          <a:ext cx="790575" cy="180975"/>
                        </a:xfrm>
                        <a:prstGeom prst="downArrow">
                          <a:avLst>
                            <a:gd name="adj1" fmla="val 52454"/>
                            <a:gd name="adj2" fmla="val 50000"/>
                          </a:avLst>
                        </a:prstGeom>
                        <a:solidFill>
                          <a:srgbClr val="FFFFFF"/>
                        </a:solidFill>
                        <a:ln w="9525">
                          <a:solidFill>
                            <a:srgbClr val="000000"/>
                          </a:solidFill>
                          <a:miter lim="800000"/>
                          <a:headEnd/>
                          <a:tailEnd/>
                        </a:ln>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 style="mso-wrap-distance-right:9pt;mso-wrap-distance-bottom:0pt;margin-top:1pt;mso-position-vertical-relative:text;mso-position-horizontal-relative:text;position:absolute;height:14.25pt;mso-wrap-distance-top:0pt;width:62.25pt;mso-wrap-distance-left:9pt;margin-left:228.4pt;z-index:2;" o:spid="_x0000_s1030" o:allowincell="t" o:allowoverlap="t" filled="t" fillcolor="#ffffff" stroked="t" strokecolor="#000000" strokeweight="0.75pt" o:spt="67" type="#_x0000_t67" adj="10800,5135">
                <v:fill/>
                <v:stroke miterlimit="8" filltype="solid"/>
                <v:textbox style="layout-flow:horizontal;"/>
                <v:imagedata o:title=""/>
                <w10:wrap type="none" anchorx="text" anchory="text"/>
              </v:shape>
            </w:pict>
          </mc:Fallback>
        </mc:AlternateContent>
      </w:r>
    </w:p>
    <w:tbl>
      <w:tblPr>
        <w:tblStyle w:val="11"/>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0" w:type="dxa"/>
        </w:tblCellMar>
        <w:tblLook w:firstRow="0" w:lastRow="0" w:firstColumn="0" w:lastColumn="0" w:noHBand="0" w:noVBand="0" w:val="0000"/>
      </w:tblPr>
      <w:tblGrid>
        <w:gridCol w:w="546"/>
        <w:gridCol w:w="445"/>
        <w:gridCol w:w="2542"/>
        <w:gridCol w:w="3520"/>
        <w:gridCol w:w="3437"/>
      </w:tblGrid>
      <w:tr>
        <w:trPr>
          <w:trHeight w:val="334" w:hRule="atLeast"/>
        </w:trPr>
        <w:tc>
          <w:tcPr>
            <w:tcW w:w="10490" w:type="dxa"/>
            <w:gridSpan w:val="5"/>
            <w:tcBorders>
              <w:top w:val="single" w:color="auto" w:sz="4" w:space="0"/>
              <w:left w:val="none" w:color="auto" w:sz="0" w:space="0"/>
              <w:bottom w:val="none" w:color="auto" w:sz="0" w:space="0"/>
              <w:right w:val="single" w:color="auto" w:sz="4" w:space="0"/>
              <w:tl2br w:val="nil"/>
              <w:tr2bl w:val="nil"/>
            </w:tcBorders>
            <w:shd w:val="clear" w:color="auto" w:themeFill="accent1" w:themeFillTint="66" w:themeFillShade="FF"/>
            <w:vAlign w:val="center"/>
          </w:tcPr>
          <w:p>
            <w:pPr>
              <w:pStyle w:val="0"/>
              <w:jc w:val="center"/>
              <w:rPr>
                <w:rFonts w:hint="default"/>
                <w:b w:val="1"/>
                <w:sz w:val="18"/>
              </w:rPr>
            </w:pPr>
            <w:r>
              <w:rPr>
                <w:rFonts w:hint="eastAsia"/>
                <w:b w:val="1"/>
                <w:sz w:val="18"/>
              </w:rPr>
              <w:t>関連する主な領域及びその指導内容</w:t>
            </w:r>
          </w:p>
        </w:tc>
      </w:tr>
      <w:tr>
        <w:trPr>
          <w:trHeight w:val="312" w:hRule="atLeast"/>
        </w:trPr>
        <w:tc>
          <w:tcPr>
            <w:tcW w:w="546" w:type="dxa"/>
            <w:tcBorders>
              <w:top w:val="none" w:color="auto" w:sz="0" w:space="0"/>
              <w:left w:val="none" w:color="auto" w:sz="0" w:space="0"/>
              <w:bottom w:val="none" w:color="auto" w:sz="0" w:space="0"/>
              <w:right w:val="none" w:color="auto" w:sz="0" w:space="0"/>
              <w:tl2br w:val="nil"/>
              <w:tr2bl w:val="nil"/>
            </w:tcBorders>
            <w:shd w:val="clear" w:color="auto" w:fill="FFFFCC"/>
            <w:vAlign w:val="center"/>
          </w:tcPr>
          <w:p>
            <w:pPr>
              <w:pStyle w:val="0"/>
              <w:jc w:val="center"/>
              <w:rPr>
                <w:rFonts w:hint="default"/>
                <w:sz w:val="18"/>
              </w:rPr>
            </w:pPr>
          </w:p>
        </w:tc>
        <w:tc>
          <w:tcPr>
            <w:tcW w:w="2987" w:type="dxa"/>
            <w:gridSpan w:val="2"/>
            <w:tcBorders>
              <w:top w:val="none" w:color="auto" w:sz="0" w:space="0"/>
              <w:left w:val="none" w:color="auto" w:sz="0" w:space="0"/>
              <w:bottom w:val="none" w:color="auto" w:sz="0" w:space="0"/>
              <w:right w:val="none" w:color="auto" w:sz="0" w:space="0"/>
              <w:tl2br w:val="nil"/>
              <w:tr2bl w:val="nil"/>
            </w:tcBorders>
            <w:shd w:val="clear" w:color="auto" w:fill="FFFFCC"/>
            <w:vAlign w:val="center"/>
          </w:tcPr>
          <w:p>
            <w:pPr>
              <w:pStyle w:val="0"/>
              <w:jc w:val="center"/>
              <w:rPr>
                <w:rFonts w:hint="default"/>
                <w:b w:val="1"/>
                <w:sz w:val="18"/>
              </w:rPr>
            </w:pPr>
            <w:r>
              <w:rPr>
                <w:rFonts w:hint="eastAsia"/>
                <w:b w:val="1"/>
                <w:sz w:val="18"/>
              </w:rPr>
              <w:t>【低学年】</w:t>
            </w:r>
          </w:p>
        </w:tc>
        <w:tc>
          <w:tcPr>
            <w:tcW w:w="3520" w:type="dxa"/>
            <w:tcBorders>
              <w:top w:val="none" w:color="auto" w:sz="0" w:space="0"/>
              <w:left w:val="none" w:color="auto" w:sz="0" w:space="0"/>
              <w:bottom w:val="none" w:color="auto" w:sz="0" w:space="0"/>
              <w:right w:val="none" w:color="auto" w:sz="0" w:space="0"/>
              <w:tl2br w:val="nil"/>
              <w:tr2bl w:val="nil"/>
            </w:tcBorders>
            <w:shd w:val="clear" w:color="auto" w:fill="FFFFCC"/>
            <w:vAlign w:val="center"/>
          </w:tcPr>
          <w:p>
            <w:pPr>
              <w:pStyle w:val="0"/>
              <w:jc w:val="center"/>
              <w:rPr>
                <w:rFonts w:hint="default"/>
                <w:b w:val="1"/>
                <w:sz w:val="18"/>
              </w:rPr>
            </w:pPr>
            <w:r>
              <w:rPr>
                <w:rFonts w:hint="eastAsia"/>
                <w:b w:val="1"/>
                <w:sz w:val="18"/>
              </w:rPr>
              <w:t>【中学年】</w:t>
            </w:r>
          </w:p>
        </w:tc>
        <w:tc>
          <w:tcPr>
            <w:tcW w:w="3437" w:type="dxa"/>
            <w:tcBorders>
              <w:top w:val="none" w:color="auto" w:sz="0" w:space="0"/>
              <w:left w:val="none" w:color="auto" w:sz="0" w:space="0"/>
              <w:bottom w:val="none" w:color="auto" w:sz="0" w:space="0"/>
              <w:right w:val="single" w:color="auto" w:sz="4" w:space="0"/>
              <w:tl2br w:val="nil"/>
              <w:tr2bl w:val="nil"/>
            </w:tcBorders>
            <w:shd w:val="clear" w:color="auto" w:fill="FFFFCC"/>
            <w:vAlign w:val="center"/>
          </w:tcPr>
          <w:p>
            <w:pPr>
              <w:pStyle w:val="0"/>
              <w:jc w:val="center"/>
              <w:rPr>
                <w:rFonts w:hint="default"/>
                <w:b w:val="1"/>
                <w:sz w:val="18"/>
              </w:rPr>
            </w:pPr>
            <w:r>
              <w:rPr>
                <w:rFonts w:hint="eastAsia"/>
                <w:b w:val="1"/>
                <w:sz w:val="18"/>
              </w:rPr>
              <w:t>【高学年】</w:t>
            </w:r>
          </w:p>
        </w:tc>
      </w:tr>
      <w:tr>
        <w:trPr>
          <w:cantSplit/>
          <w:trHeight w:val="669" w:hRule="atLeast"/>
        </w:trPr>
        <w:tc>
          <w:tcPr>
            <w:tcW w:w="546" w:type="dxa"/>
            <w:tcBorders>
              <w:top w:val="none" w:color="auto" w:sz="0" w:space="0"/>
              <w:left w:val="none" w:color="auto" w:sz="0" w:space="0"/>
              <w:bottom w:val="none" w:color="auto" w:sz="0" w:space="0"/>
              <w:right w:val="none" w:color="auto" w:sz="0" w:space="0"/>
              <w:tl2br w:val="nil"/>
              <w:tr2bl w:val="nil"/>
            </w:tcBorders>
            <w:shd w:val="clear" w:color="auto" w:fill="FFFFCC"/>
            <w:textDirection w:val="tbRlV"/>
            <w:vAlign w:val="center"/>
          </w:tcPr>
          <w:p>
            <w:pPr>
              <w:pStyle w:val="0"/>
              <w:ind w:left="113" w:right="113"/>
              <w:jc w:val="center"/>
              <w:rPr>
                <w:rFonts w:hint="default"/>
                <w:b w:val="1"/>
                <w:sz w:val="18"/>
              </w:rPr>
            </w:pPr>
            <w:r>
              <w:rPr>
                <w:rFonts w:hint="eastAsia"/>
                <w:b w:val="1"/>
                <w:sz w:val="18"/>
              </w:rPr>
              <w:t>教　科</w:t>
            </w:r>
          </w:p>
        </w:tc>
        <w:tc>
          <w:tcPr>
            <w:tcW w:w="2987"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spacing w:line="0" w:lineRule="atLeast"/>
              <w:ind w:left="140" w:hanging="140" w:hangingChars="100"/>
              <w:jc w:val="left"/>
              <w:rPr>
                <w:rFonts w:hint="default"/>
                <w:sz w:val="14"/>
              </w:rPr>
            </w:pPr>
            <w:r>
              <w:rPr>
                <w:rFonts w:hint="eastAsia"/>
                <w:sz w:val="14"/>
              </w:rPr>
              <w:t>○生活科内容</w:t>
            </w:r>
            <w:r>
              <w:rPr>
                <w:rFonts w:hint="eastAsia"/>
                <w:sz w:val="14"/>
              </w:rPr>
              <w:t>(</w:t>
            </w:r>
            <w:r>
              <w:rPr>
                <w:rFonts w:hint="default"/>
                <w:sz w:val="14"/>
              </w:rPr>
              <w:t>1)</w:t>
            </w:r>
            <w:r>
              <w:rPr>
                <w:rFonts w:hint="eastAsia"/>
                <w:sz w:val="14"/>
              </w:rPr>
              <w:t>学校生活に関わる活動</w:t>
            </w:r>
          </w:p>
          <w:p>
            <w:pPr>
              <w:pStyle w:val="0"/>
              <w:spacing w:line="0" w:lineRule="atLeast"/>
              <w:ind w:left="140" w:hanging="140" w:hangingChars="100"/>
              <w:jc w:val="left"/>
              <w:rPr>
                <w:rFonts w:hint="default"/>
                <w:sz w:val="14"/>
              </w:rPr>
            </w:pPr>
            <w:r>
              <w:rPr>
                <w:rFonts w:hint="eastAsia"/>
                <w:sz w:val="14"/>
              </w:rPr>
              <w:t>・みのまわりのあんぜん</w:t>
            </w:r>
          </w:p>
          <w:p>
            <w:pPr>
              <w:pStyle w:val="0"/>
              <w:spacing w:line="0" w:lineRule="atLeast"/>
              <w:ind w:left="140" w:hanging="140" w:hangingChars="100"/>
              <w:jc w:val="left"/>
              <w:rPr>
                <w:rFonts w:hint="default"/>
                <w:sz w:val="14"/>
              </w:rPr>
            </w:pPr>
            <w:r>
              <w:rPr>
                <w:rFonts w:hint="eastAsia"/>
                <w:sz w:val="14"/>
              </w:rPr>
              <w:t>○生活科内容</w:t>
            </w:r>
            <w:r>
              <w:rPr>
                <w:rFonts w:hint="eastAsia"/>
                <w:sz w:val="14"/>
              </w:rPr>
              <w:t>(</w:t>
            </w:r>
            <w:r>
              <w:rPr>
                <w:rFonts w:hint="default"/>
                <w:sz w:val="14"/>
              </w:rPr>
              <w:t>2)</w:t>
            </w:r>
            <w:r>
              <w:rPr>
                <w:rFonts w:hint="eastAsia"/>
                <w:sz w:val="14"/>
              </w:rPr>
              <w:t>地域に関わる活動</w:t>
            </w:r>
          </w:p>
          <w:p>
            <w:pPr>
              <w:pStyle w:val="0"/>
              <w:spacing w:line="0" w:lineRule="atLeast"/>
              <w:ind w:left="140" w:hanging="140" w:hangingChars="100"/>
              <w:jc w:val="left"/>
              <w:rPr>
                <w:rFonts w:hint="default"/>
                <w:sz w:val="14"/>
              </w:rPr>
            </w:pPr>
            <w:r>
              <w:rPr>
                <w:rFonts w:hint="eastAsia"/>
                <w:sz w:val="14"/>
              </w:rPr>
              <w:t>・町たんけん「みんなでつかう場しょへ行こう」</w:t>
            </w:r>
            <w:r>
              <w:rPr>
                <w:rFonts w:hint="eastAsia"/>
                <w:sz w:val="14"/>
              </w:rPr>
              <w:t>(</w:t>
            </w:r>
            <w:r>
              <w:rPr>
                <w:rFonts w:hint="default"/>
                <w:sz w:val="14"/>
              </w:rPr>
              <w:t>2</w:t>
            </w:r>
            <w:r>
              <w:rPr>
                <w:rFonts w:hint="eastAsia"/>
                <w:sz w:val="14"/>
              </w:rPr>
              <w:t>年</w:t>
            </w:r>
            <w:r>
              <w:rPr>
                <w:rFonts w:hint="eastAsia"/>
                <w:sz w:val="14"/>
              </w:rPr>
              <w:t>)</w:t>
            </w:r>
          </w:p>
        </w:tc>
        <w:tc>
          <w:tcPr>
            <w:tcW w:w="3520" w:type="dxa"/>
            <w:tcBorders>
              <w:top w:val="none" w:color="auto" w:sz="0" w:space="0"/>
              <w:left w:val="none" w:color="auto" w:sz="0" w:space="0"/>
              <w:bottom w:val="none" w:color="auto" w:sz="0" w:space="0"/>
              <w:right w:val="none" w:color="auto" w:sz="0" w:space="0"/>
              <w:tl2br w:val="nil"/>
              <w:tr2bl w:val="nil"/>
            </w:tcBorders>
            <w:vAlign w:val="top"/>
          </w:tcPr>
          <w:p>
            <w:pPr>
              <w:pStyle w:val="0"/>
              <w:spacing w:line="0" w:lineRule="atLeast"/>
              <w:ind w:left="140" w:hanging="140" w:hangingChars="100"/>
              <w:jc w:val="left"/>
              <w:rPr>
                <w:rFonts w:hint="default"/>
                <w:sz w:val="14"/>
              </w:rPr>
            </w:pPr>
            <w:r>
              <w:rPr>
                <w:rFonts w:hint="eastAsia"/>
                <w:sz w:val="14"/>
              </w:rPr>
              <w:t>○社会科４年</w:t>
            </w:r>
            <w:r>
              <w:rPr>
                <w:rFonts w:hint="eastAsia"/>
                <w:sz w:val="14"/>
              </w:rPr>
              <w:t>(</w:t>
            </w:r>
            <w:r>
              <w:rPr>
                <w:rFonts w:hint="default"/>
                <w:sz w:val="14"/>
              </w:rPr>
              <w:t>3)</w:t>
            </w:r>
            <w:r>
              <w:rPr>
                <w:rFonts w:hint="eastAsia"/>
                <w:sz w:val="14"/>
              </w:rPr>
              <w:t>自然災害から人々を守る活動</w:t>
            </w:r>
          </w:p>
          <w:p>
            <w:pPr>
              <w:pStyle w:val="0"/>
              <w:spacing w:line="0" w:lineRule="atLeast"/>
              <w:jc w:val="left"/>
              <w:rPr>
                <w:rFonts w:hint="default"/>
                <w:sz w:val="14"/>
              </w:rPr>
            </w:pPr>
            <w:r>
              <w:rPr>
                <w:rFonts w:hint="eastAsia"/>
                <w:sz w:val="14"/>
              </w:rPr>
              <w:t>・「安全なくらしを守る」</w:t>
            </w:r>
          </w:p>
          <w:p>
            <w:pPr>
              <w:pStyle w:val="0"/>
              <w:spacing w:line="0" w:lineRule="atLeast"/>
              <w:jc w:val="left"/>
              <w:rPr>
                <w:rFonts w:hint="default"/>
                <w:sz w:val="14"/>
              </w:rPr>
            </w:pPr>
            <w:r>
              <w:rPr>
                <w:rFonts w:hint="eastAsia"/>
                <w:sz w:val="14"/>
              </w:rPr>
              <w:t>○社会科４年</w:t>
            </w:r>
            <w:r>
              <w:rPr>
                <w:rFonts w:hint="eastAsia"/>
                <w:sz w:val="14"/>
              </w:rPr>
              <w:t>(4)</w:t>
            </w:r>
            <w:r>
              <w:rPr>
                <w:rFonts w:hint="eastAsia"/>
                <w:sz w:val="14"/>
              </w:rPr>
              <w:t>県内の伝統文化、先人の働き</w:t>
            </w:r>
          </w:p>
          <w:p>
            <w:pPr>
              <w:pStyle w:val="0"/>
              <w:spacing w:line="0" w:lineRule="atLeast"/>
              <w:jc w:val="left"/>
              <w:rPr>
                <w:rFonts w:hint="default"/>
                <w:sz w:val="14"/>
              </w:rPr>
            </w:pPr>
            <w:r>
              <w:rPr>
                <w:rFonts w:hint="eastAsia"/>
                <w:sz w:val="14"/>
              </w:rPr>
              <w:t>・「地域の発展に尽くした人々」</w:t>
            </w:r>
          </w:p>
        </w:tc>
        <w:tc>
          <w:tcPr>
            <w:tcW w:w="3437" w:type="dxa"/>
            <w:tcBorders>
              <w:top w:val="none" w:color="auto" w:sz="0" w:space="0"/>
              <w:left w:val="none" w:color="auto" w:sz="0" w:space="0"/>
              <w:bottom w:val="none" w:color="auto" w:sz="0" w:space="0"/>
              <w:right w:val="single" w:color="auto" w:sz="4" w:space="0"/>
              <w:tl2br w:val="nil"/>
              <w:tr2bl w:val="nil"/>
            </w:tcBorders>
            <w:vAlign w:val="top"/>
          </w:tcPr>
          <w:p>
            <w:pPr>
              <w:pStyle w:val="0"/>
              <w:spacing w:line="0" w:lineRule="atLeast"/>
              <w:ind w:left="140" w:hanging="140" w:hangingChars="100"/>
              <w:jc w:val="left"/>
              <w:rPr>
                <w:rFonts w:hint="default"/>
                <w:sz w:val="14"/>
              </w:rPr>
            </w:pPr>
            <w:r>
              <w:rPr>
                <w:rFonts w:hint="eastAsia"/>
                <w:sz w:val="14"/>
              </w:rPr>
              <w:t>○社会科</w:t>
            </w:r>
            <w:r>
              <w:rPr>
                <w:rFonts w:hint="eastAsia"/>
                <w:sz w:val="14"/>
              </w:rPr>
              <w:t>5</w:t>
            </w:r>
            <w:r>
              <w:rPr>
                <w:rFonts w:hint="eastAsia"/>
                <w:sz w:val="14"/>
              </w:rPr>
              <w:t>年</w:t>
            </w:r>
            <w:r>
              <w:rPr>
                <w:rFonts w:hint="eastAsia"/>
                <w:sz w:val="14"/>
              </w:rPr>
              <w:t>(</w:t>
            </w:r>
            <w:r>
              <w:rPr>
                <w:rFonts w:hint="default"/>
                <w:sz w:val="14"/>
              </w:rPr>
              <w:t>5)</w:t>
            </w:r>
            <w:r>
              <w:rPr>
                <w:rFonts w:hint="eastAsia"/>
                <w:sz w:val="14"/>
              </w:rPr>
              <w:t>我が国の国土の自然環境と国民生活</w:t>
            </w:r>
          </w:p>
          <w:p>
            <w:pPr>
              <w:pStyle w:val="0"/>
              <w:spacing w:line="0" w:lineRule="atLeast"/>
              <w:ind w:left="140" w:hanging="140" w:hangingChars="100"/>
              <w:jc w:val="left"/>
              <w:rPr>
                <w:rFonts w:hint="default"/>
                <w:sz w:val="14"/>
              </w:rPr>
            </w:pPr>
            <w:r>
              <w:rPr>
                <w:rFonts w:hint="eastAsia"/>
                <w:sz w:val="14"/>
              </w:rPr>
              <w:t>・「災害から人々を守る」</w:t>
            </w:r>
          </w:p>
          <w:p>
            <w:pPr>
              <w:pStyle w:val="0"/>
              <w:spacing w:line="0" w:lineRule="atLeast"/>
              <w:ind w:left="140" w:hanging="140" w:hangingChars="100"/>
              <w:jc w:val="left"/>
              <w:rPr>
                <w:rFonts w:hint="default"/>
                <w:sz w:val="14"/>
              </w:rPr>
            </w:pPr>
            <w:r>
              <w:rPr>
                <w:rFonts w:hint="eastAsia"/>
                <w:sz w:val="14"/>
              </w:rPr>
              <w:t>○体育科</w:t>
            </w:r>
            <w:r>
              <w:rPr>
                <w:rFonts w:hint="eastAsia"/>
                <w:sz w:val="14"/>
              </w:rPr>
              <w:t>G</w:t>
            </w:r>
            <w:r>
              <w:rPr>
                <w:rFonts w:hint="eastAsia"/>
                <w:sz w:val="14"/>
              </w:rPr>
              <w:t>保健</w:t>
            </w:r>
            <w:r>
              <w:rPr>
                <w:rFonts w:hint="eastAsia"/>
                <w:sz w:val="14"/>
              </w:rPr>
              <w:t>(</w:t>
            </w:r>
            <w:r>
              <w:rPr>
                <w:rFonts w:hint="default"/>
                <w:sz w:val="14"/>
              </w:rPr>
              <w:t>2)</w:t>
            </w:r>
            <w:r>
              <w:rPr>
                <w:rFonts w:hint="eastAsia"/>
                <w:sz w:val="14"/>
              </w:rPr>
              <w:t>けがの防止</w:t>
            </w:r>
          </w:p>
          <w:p>
            <w:pPr>
              <w:pStyle w:val="0"/>
              <w:spacing w:line="0" w:lineRule="atLeast"/>
              <w:ind w:left="140" w:hanging="140" w:hangingChars="100"/>
              <w:jc w:val="left"/>
              <w:rPr>
                <w:rFonts w:hint="default"/>
                <w:sz w:val="14"/>
              </w:rPr>
            </w:pPr>
            <w:r>
              <w:rPr>
                <w:rFonts w:hint="eastAsia"/>
                <w:sz w:val="14"/>
              </w:rPr>
              <w:t>・事故やけがの防止</w:t>
            </w:r>
          </w:p>
        </w:tc>
      </w:tr>
      <w:tr>
        <w:trPr>
          <w:cantSplit/>
          <w:trHeight w:val="724" w:hRule="atLeast"/>
        </w:trPr>
        <w:tc>
          <w:tcPr>
            <w:tcW w:w="546" w:type="dxa"/>
            <w:tcBorders>
              <w:top w:val="none" w:color="auto" w:sz="0" w:space="0"/>
              <w:left w:val="none" w:color="auto" w:sz="0" w:space="0"/>
              <w:bottom w:val="none" w:color="auto" w:sz="0" w:space="0"/>
              <w:right w:val="none" w:color="auto" w:sz="0" w:space="0"/>
              <w:tl2br w:val="nil"/>
              <w:tr2bl w:val="nil"/>
            </w:tcBorders>
            <w:shd w:val="clear" w:color="auto" w:fill="FFFFCC"/>
            <w:textDirection w:val="tbRlV"/>
            <w:vAlign w:val="center"/>
          </w:tcPr>
          <w:p>
            <w:pPr>
              <w:pStyle w:val="0"/>
              <w:ind w:left="113" w:right="113"/>
              <w:jc w:val="center"/>
              <w:rPr>
                <w:rFonts w:hint="default"/>
                <w:b w:val="1"/>
                <w:sz w:val="18"/>
              </w:rPr>
            </w:pPr>
            <w:r>
              <w:rPr>
                <w:rFonts w:hint="eastAsia"/>
                <w:b w:val="1"/>
                <w:sz w:val="18"/>
              </w:rPr>
              <w:t>徳　道</w:t>
            </w:r>
          </w:p>
        </w:tc>
        <w:tc>
          <w:tcPr>
            <w:tcW w:w="2987" w:type="dxa"/>
            <w:gridSpan w:val="2"/>
            <w:tcBorders>
              <w:top w:val="none" w:color="auto" w:sz="0" w:space="0"/>
              <w:left w:val="none" w:color="auto" w:sz="0" w:space="0"/>
              <w:bottom w:val="single" w:color="auto" w:sz="4" w:space="0"/>
              <w:right w:val="none" w:color="auto" w:sz="0" w:space="0"/>
              <w:tl2br w:val="nil"/>
              <w:tr2bl w:val="nil"/>
            </w:tcBorders>
            <w:vAlign w:val="top"/>
          </w:tcPr>
          <w:p>
            <w:pPr>
              <w:pStyle w:val="0"/>
              <w:spacing w:line="0" w:lineRule="atLeast"/>
              <w:ind w:left="140" w:hanging="140" w:hangingChars="100"/>
              <w:jc w:val="left"/>
              <w:rPr>
                <w:rFonts w:hint="default"/>
                <w:sz w:val="14"/>
              </w:rPr>
            </w:pPr>
            <w:r>
              <w:rPr>
                <w:rFonts w:hint="eastAsia"/>
                <w:sz w:val="14"/>
              </w:rPr>
              <w:t>○主として自分自身に関すること〔節度・節制〕</w:t>
            </w:r>
          </w:p>
          <w:p>
            <w:pPr>
              <w:pStyle w:val="0"/>
              <w:spacing w:line="0" w:lineRule="atLeast"/>
              <w:ind w:left="140" w:hanging="140" w:hangingChars="100"/>
              <w:jc w:val="left"/>
              <w:rPr>
                <w:rFonts w:hint="default"/>
                <w:sz w:val="14"/>
              </w:rPr>
            </w:pPr>
            <w:r>
              <w:rPr>
                <w:rFonts w:hint="eastAsia"/>
                <w:sz w:val="14"/>
              </w:rPr>
              <w:t>○主として生命や自然、崇高なものとの関わりに関すること〔生命の尊さ〕</w:t>
            </w:r>
          </w:p>
        </w:tc>
        <w:tc>
          <w:tcPr>
            <w:tcW w:w="3520" w:type="dxa"/>
            <w:tcBorders>
              <w:top w:val="none" w:color="auto" w:sz="0" w:space="0"/>
              <w:left w:val="none" w:color="auto" w:sz="0" w:space="0"/>
              <w:bottom w:val="none" w:color="auto" w:sz="0" w:space="0"/>
              <w:right w:val="none" w:color="auto" w:sz="0" w:space="0"/>
              <w:tl2br w:val="nil"/>
              <w:tr2bl w:val="nil"/>
            </w:tcBorders>
            <w:vAlign w:val="top"/>
          </w:tcPr>
          <w:p>
            <w:pPr>
              <w:pStyle w:val="0"/>
              <w:spacing w:line="0" w:lineRule="atLeast"/>
              <w:jc w:val="left"/>
              <w:rPr>
                <w:rFonts w:hint="default"/>
                <w:sz w:val="14"/>
              </w:rPr>
            </w:pPr>
            <w:r>
              <w:rPr>
                <w:rFonts w:hint="eastAsia"/>
                <w:sz w:val="14"/>
              </w:rPr>
              <w:t>○主として自分自身に関すること〔節度・節制〕</w:t>
            </w:r>
          </w:p>
          <w:p>
            <w:pPr>
              <w:pStyle w:val="0"/>
              <w:spacing w:line="0" w:lineRule="atLeast"/>
              <w:ind w:left="140" w:hanging="140" w:hangingChars="100"/>
              <w:jc w:val="left"/>
              <w:rPr>
                <w:rFonts w:hint="default"/>
                <w:sz w:val="14"/>
              </w:rPr>
            </w:pPr>
            <w:r>
              <w:rPr>
                <w:rFonts w:hint="eastAsia"/>
                <w:sz w:val="14"/>
              </w:rPr>
              <w:t>○主として生命や自然、崇高なものとの関わりに関すること〔生命の尊さ〕</w:t>
            </w:r>
          </w:p>
          <w:p>
            <w:pPr>
              <w:pStyle w:val="0"/>
              <w:spacing w:line="0" w:lineRule="atLeast"/>
              <w:ind w:left="140" w:hanging="140" w:hangingChars="100"/>
              <w:jc w:val="left"/>
              <w:rPr>
                <w:rFonts w:hint="default"/>
                <w:sz w:val="14"/>
              </w:rPr>
            </w:pPr>
          </w:p>
        </w:tc>
        <w:tc>
          <w:tcPr>
            <w:tcW w:w="3437" w:type="dxa"/>
            <w:tcBorders>
              <w:top w:val="none" w:color="auto" w:sz="0" w:space="0"/>
              <w:left w:val="none" w:color="auto" w:sz="0" w:space="0"/>
              <w:bottom w:val="none" w:color="auto" w:sz="0" w:space="0"/>
              <w:right w:val="single" w:color="auto" w:sz="4" w:space="0"/>
              <w:tl2br w:val="nil"/>
              <w:tr2bl w:val="nil"/>
            </w:tcBorders>
            <w:vAlign w:val="top"/>
          </w:tcPr>
          <w:p>
            <w:pPr>
              <w:pStyle w:val="0"/>
              <w:spacing w:line="0" w:lineRule="atLeast"/>
              <w:jc w:val="left"/>
              <w:rPr>
                <w:rFonts w:hint="default"/>
                <w:sz w:val="14"/>
              </w:rPr>
            </w:pPr>
            <w:r>
              <w:rPr>
                <w:rFonts w:hint="eastAsia"/>
                <w:sz w:val="14"/>
              </w:rPr>
              <w:t>○主として自分自身に関すること〔節度・節制〕</w:t>
            </w:r>
          </w:p>
          <w:p>
            <w:pPr>
              <w:pStyle w:val="0"/>
              <w:spacing w:line="0" w:lineRule="atLeast"/>
              <w:ind w:left="140" w:hanging="140" w:hangingChars="100"/>
              <w:jc w:val="left"/>
              <w:rPr>
                <w:rFonts w:hint="default"/>
                <w:sz w:val="14"/>
              </w:rPr>
            </w:pPr>
            <w:r>
              <w:rPr>
                <w:rFonts w:hint="eastAsia"/>
                <w:sz w:val="14"/>
              </w:rPr>
              <w:t>○主として生命や自然、崇高なものとの関わりに関すること〔生命の尊さ〕</w:t>
            </w:r>
          </w:p>
          <w:p>
            <w:pPr>
              <w:pStyle w:val="0"/>
              <w:spacing w:line="0" w:lineRule="atLeast"/>
              <w:ind w:left="140" w:hanging="140" w:hangingChars="100"/>
              <w:jc w:val="left"/>
              <w:rPr>
                <w:rFonts w:hint="default"/>
                <w:sz w:val="14"/>
              </w:rPr>
            </w:pPr>
          </w:p>
        </w:tc>
      </w:tr>
      <w:tr>
        <w:trPr>
          <w:cantSplit/>
          <w:trHeight w:val="1137" w:hRule="atLeast"/>
        </w:trPr>
        <w:tc>
          <w:tcPr>
            <w:tcW w:w="546" w:type="dxa"/>
            <w:tcBorders>
              <w:top w:val="none" w:color="auto" w:sz="0" w:space="0"/>
              <w:left w:val="none" w:color="auto" w:sz="0" w:space="0"/>
              <w:bottom w:val="none" w:color="auto" w:sz="0" w:space="0"/>
              <w:right w:val="single" w:color="auto" w:sz="4" w:space="0"/>
              <w:tl2br w:val="nil"/>
              <w:tr2bl w:val="nil"/>
            </w:tcBorders>
            <w:shd w:val="clear" w:color="auto" w:fill="FFFFCC"/>
            <w:textDirection w:val="tbRlV"/>
            <w:vAlign w:val="center"/>
          </w:tcPr>
          <w:p>
            <w:pPr>
              <w:pStyle w:val="0"/>
              <w:spacing w:line="0" w:lineRule="atLeast"/>
              <w:ind w:left="113" w:right="113"/>
              <w:jc w:val="center"/>
              <w:rPr>
                <w:rFonts w:hint="default"/>
                <w:b w:val="1"/>
                <w:sz w:val="16"/>
              </w:rPr>
            </w:pPr>
            <w:r>
              <w:rPr>
                <w:rFonts w:hint="eastAsia"/>
                <w:b w:val="1"/>
                <w:sz w:val="14"/>
              </w:rPr>
              <w:t>総合的な</w:t>
            </w:r>
          </w:p>
          <w:p>
            <w:pPr>
              <w:pStyle w:val="0"/>
              <w:spacing w:line="0" w:lineRule="atLeast"/>
              <w:ind w:left="113" w:right="113"/>
              <w:jc w:val="center"/>
              <w:rPr>
                <w:rFonts w:hint="default"/>
                <w:b w:val="1"/>
                <w:sz w:val="16"/>
              </w:rPr>
            </w:pPr>
            <w:r>
              <w:rPr>
                <w:rFonts w:hint="eastAsia"/>
                <w:b w:val="1"/>
                <w:sz w:val="14"/>
              </w:rPr>
              <w:t>学習の時間</w:t>
            </w:r>
          </w:p>
        </w:tc>
        <w:tc>
          <w:tcPr>
            <w:tcW w:w="2987" w:type="dxa"/>
            <w:gridSpan w:val="2"/>
            <w:tcBorders>
              <w:top w:val="single" w:color="auto" w:sz="4" w:space="0"/>
              <w:left w:val="single" w:color="auto" w:sz="4" w:space="0"/>
              <w:bottom w:val="single" w:color="auto" w:sz="4" w:space="0"/>
              <w:right w:val="single" w:color="auto" w:sz="4" w:space="0"/>
              <w:tl2br w:val="nil"/>
              <w:tr2bl w:val="single" w:color="auto" w:sz="4" w:space="0"/>
            </w:tcBorders>
            <w:vAlign w:val="top"/>
          </w:tcPr>
          <w:p>
            <w:pPr>
              <w:pStyle w:val="0"/>
              <w:spacing w:line="0" w:lineRule="atLeast"/>
              <w:ind w:left="140" w:hanging="140" w:hangingChars="100"/>
              <w:jc w:val="left"/>
              <w:rPr>
                <w:rFonts w:hint="default"/>
                <w:sz w:val="14"/>
              </w:rPr>
            </w:pPr>
          </w:p>
        </w:tc>
        <w:tc>
          <w:tcPr>
            <w:tcW w:w="3520" w:type="dxa"/>
            <w:tcBorders>
              <w:top w:val="none" w:color="auto" w:sz="0" w:space="0"/>
              <w:left w:val="single" w:color="auto" w:sz="4" w:space="0"/>
              <w:bottom w:val="none" w:color="auto" w:sz="0" w:space="0"/>
              <w:right w:val="none" w:color="auto" w:sz="0" w:space="0"/>
              <w:tl2br w:val="nil"/>
              <w:tr2bl w:val="nil"/>
            </w:tcBorders>
            <w:vAlign w:val="top"/>
          </w:tcPr>
          <w:p>
            <w:pPr>
              <w:pStyle w:val="0"/>
              <w:spacing w:line="0" w:lineRule="atLeast"/>
              <w:ind w:left="140" w:hanging="140" w:hangingChars="100"/>
              <w:jc w:val="left"/>
              <w:rPr>
                <w:rFonts w:hint="default"/>
                <w:sz w:val="14"/>
              </w:rPr>
            </w:pPr>
            <w:r>
              <w:rPr>
                <w:rFonts w:hint="eastAsia"/>
                <w:sz w:val="14"/>
              </w:rPr>
              <w:t>○総合的な学習の時間</w:t>
            </w:r>
            <w:r>
              <w:rPr>
                <w:rFonts w:hint="eastAsia"/>
                <w:sz w:val="14"/>
              </w:rPr>
              <w:t>3</w:t>
            </w:r>
            <w:r>
              <w:rPr>
                <w:rFonts w:hint="default"/>
                <w:sz w:val="14"/>
              </w:rPr>
              <w:t>(5)</w:t>
            </w:r>
            <w:r>
              <w:rPr>
                <w:rFonts w:hint="eastAsia"/>
                <w:sz w:val="14"/>
              </w:rPr>
              <w:t>探究課題の例…現代的な諸課題に対応する横断的・総合的な課題</w:t>
            </w:r>
          </w:p>
          <w:p>
            <w:pPr>
              <w:pStyle w:val="0"/>
              <w:spacing w:line="0" w:lineRule="atLeast"/>
              <w:ind w:left="140" w:hanging="140" w:hangingChars="100"/>
              <w:jc w:val="left"/>
              <w:rPr>
                <w:rFonts w:hint="default"/>
                <w:sz w:val="14"/>
              </w:rPr>
            </w:pPr>
            <w:r>
              <w:rPr>
                <w:rFonts w:hint="eastAsia"/>
                <w:sz w:val="14"/>
              </w:rPr>
              <w:t>・「○○町のことをもっと知ろう」</w:t>
            </w:r>
            <w:r>
              <w:rPr>
                <w:rFonts w:hint="eastAsia"/>
                <w:sz w:val="14"/>
              </w:rPr>
              <w:t>(</w:t>
            </w:r>
            <w:r>
              <w:rPr>
                <w:rFonts w:hint="default"/>
                <w:sz w:val="14"/>
              </w:rPr>
              <w:t>3</w:t>
            </w:r>
            <w:r>
              <w:rPr>
                <w:rFonts w:hint="eastAsia"/>
                <w:sz w:val="14"/>
              </w:rPr>
              <w:t>年</w:t>
            </w:r>
            <w:r>
              <w:rPr>
                <w:rFonts w:hint="eastAsia"/>
                <w:sz w:val="14"/>
              </w:rPr>
              <w:t>)</w:t>
            </w:r>
          </w:p>
          <w:p>
            <w:pPr>
              <w:pStyle w:val="0"/>
              <w:spacing w:line="0" w:lineRule="atLeast"/>
              <w:ind w:left="140" w:hanging="140" w:hangingChars="100"/>
              <w:jc w:val="left"/>
              <w:rPr>
                <w:rFonts w:hint="default"/>
                <w:sz w:val="14"/>
              </w:rPr>
            </w:pPr>
            <w:r>
              <w:rPr>
                <w:rFonts w:hint="eastAsia"/>
                <w:sz w:val="14"/>
              </w:rPr>
              <w:t>・「○○町を調べてしょうかいしよう」</w:t>
            </w:r>
            <w:r>
              <w:rPr>
                <w:rFonts w:hint="eastAsia"/>
                <w:sz w:val="14"/>
              </w:rPr>
              <w:t>(</w:t>
            </w:r>
            <w:r>
              <w:rPr>
                <w:rFonts w:hint="default"/>
                <w:sz w:val="14"/>
              </w:rPr>
              <w:t>3</w:t>
            </w:r>
            <w:r>
              <w:rPr>
                <w:rFonts w:hint="eastAsia"/>
                <w:sz w:val="14"/>
              </w:rPr>
              <w:t>年</w:t>
            </w:r>
            <w:r>
              <w:rPr>
                <w:rFonts w:hint="eastAsia"/>
                <w:sz w:val="14"/>
              </w:rPr>
              <w:t>)</w:t>
            </w:r>
          </w:p>
          <w:p>
            <w:pPr>
              <w:pStyle w:val="0"/>
              <w:spacing w:line="0" w:lineRule="atLeast"/>
              <w:ind w:left="140" w:hanging="140" w:hangingChars="100"/>
              <w:jc w:val="left"/>
              <w:rPr>
                <w:rFonts w:hint="default"/>
                <w:sz w:val="14"/>
              </w:rPr>
            </w:pPr>
            <w:r>
              <w:rPr>
                <w:rFonts w:hint="eastAsia"/>
                <w:sz w:val="14"/>
              </w:rPr>
              <w:t>・「○○川環境学習」</w:t>
            </w:r>
            <w:r>
              <w:rPr>
                <w:rFonts w:hint="eastAsia"/>
                <w:sz w:val="14"/>
              </w:rPr>
              <w:t>(</w:t>
            </w:r>
            <w:r>
              <w:rPr>
                <w:rFonts w:hint="default"/>
                <w:sz w:val="14"/>
              </w:rPr>
              <w:t>4</w:t>
            </w:r>
            <w:r>
              <w:rPr>
                <w:rFonts w:hint="eastAsia"/>
                <w:sz w:val="14"/>
              </w:rPr>
              <w:t>年</w:t>
            </w:r>
            <w:r>
              <w:rPr>
                <w:rFonts w:hint="eastAsia"/>
                <w:sz w:val="14"/>
              </w:rPr>
              <w:t>)</w:t>
            </w:r>
          </w:p>
          <w:p>
            <w:pPr>
              <w:pStyle w:val="0"/>
              <w:spacing w:line="0" w:lineRule="atLeast"/>
              <w:ind w:left="140" w:hanging="140" w:hangingChars="100"/>
              <w:jc w:val="left"/>
              <w:rPr>
                <w:rFonts w:hint="default"/>
                <w:sz w:val="14"/>
              </w:rPr>
            </w:pPr>
            <w:r>
              <w:rPr>
                <w:rFonts w:hint="eastAsia"/>
                <w:sz w:val="14"/>
              </w:rPr>
              <w:t>・「暮らしを支える人々」</w:t>
            </w:r>
            <w:r>
              <w:rPr>
                <w:rFonts w:hint="eastAsia"/>
                <w:sz w:val="14"/>
              </w:rPr>
              <w:t>(</w:t>
            </w:r>
            <w:r>
              <w:rPr>
                <w:rFonts w:hint="default"/>
                <w:sz w:val="14"/>
              </w:rPr>
              <w:t>4</w:t>
            </w:r>
            <w:r>
              <w:rPr>
                <w:rFonts w:hint="eastAsia"/>
                <w:sz w:val="14"/>
              </w:rPr>
              <w:t>年</w:t>
            </w:r>
            <w:r>
              <w:rPr>
                <w:rFonts w:hint="eastAsia"/>
                <w:sz w:val="14"/>
              </w:rPr>
              <w:t>)</w:t>
            </w:r>
          </w:p>
        </w:tc>
        <w:tc>
          <w:tcPr>
            <w:tcW w:w="3437" w:type="dxa"/>
            <w:tcBorders>
              <w:top w:val="none" w:color="auto" w:sz="0" w:space="0"/>
              <w:left w:val="none" w:color="auto" w:sz="0" w:space="0"/>
              <w:bottom w:val="none" w:color="auto" w:sz="0" w:space="0"/>
              <w:right w:val="single" w:color="auto" w:sz="4" w:space="0"/>
              <w:tl2br w:val="nil"/>
              <w:tr2bl w:val="nil"/>
            </w:tcBorders>
            <w:vAlign w:val="top"/>
          </w:tcPr>
          <w:p>
            <w:pPr>
              <w:pStyle w:val="0"/>
              <w:spacing w:line="0" w:lineRule="atLeast"/>
              <w:ind w:left="140" w:hanging="140" w:hangingChars="100"/>
              <w:jc w:val="left"/>
              <w:rPr>
                <w:rFonts w:hint="default"/>
                <w:sz w:val="14"/>
              </w:rPr>
            </w:pPr>
            <w:r>
              <w:rPr>
                <w:rFonts w:hint="eastAsia"/>
                <w:sz w:val="14"/>
              </w:rPr>
              <w:t>○総合的な学習の時間</w:t>
            </w:r>
            <w:r>
              <w:rPr>
                <w:rFonts w:hint="eastAsia"/>
                <w:sz w:val="14"/>
              </w:rPr>
              <w:t>3</w:t>
            </w:r>
            <w:r>
              <w:rPr>
                <w:rFonts w:hint="default"/>
                <w:sz w:val="14"/>
              </w:rPr>
              <w:t>(5)</w:t>
            </w:r>
            <w:r>
              <w:rPr>
                <w:rFonts w:hint="eastAsia"/>
                <w:sz w:val="14"/>
              </w:rPr>
              <w:t>探究課題の例…現代的な諸課題に対応する横断的・総合的な課題</w:t>
            </w:r>
          </w:p>
          <w:p>
            <w:pPr>
              <w:pStyle w:val="0"/>
              <w:spacing w:line="0" w:lineRule="atLeast"/>
              <w:ind w:left="140" w:hanging="140" w:hangingChars="100"/>
              <w:jc w:val="left"/>
              <w:rPr>
                <w:rFonts w:hint="default"/>
                <w:sz w:val="14"/>
              </w:rPr>
            </w:pPr>
            <w:r>
              <w:rPr>
                <w:rFonts w:hint="eastAsia"/>
                <w:sz w:val="14"/>
              </w:rPr>
              <w:t>・「南海地震に備えたい！～災害に負けない町・○○町～」</w:t>
            </w:r>
            <w:r>
              <w:rPr>
                <w:rFonts w:hint="eastAsia"/>
                <w:sz w:val="14"/>
              </w:rPr>
              <w:t>(</w:t>
            </w:r>
            <w:r>
              <w:rPr>
                <w:rFonts w:hint="default"/>
                <w:sz w:val="14"/>
              </w:rPr>
              <w:t>5</w:t>
            </w:r>
            <w:r>
              <w:rPr>
                <w:rFonts w:hint="eastAsia"/>
                <w:sz w:val="14"/>
              </w:rPr>
              <w:t>年</w:t>
            </w:r>
            <w:r>
              <w:rPr>
                <w:rFonts w:hint="eastAsia"/>
                <w:sz w:val="14"/>
              </w:rPr>
              <w:t>)</w:t>
            </w:r>
          </w:p>
        </w:tc>
      </w:tr>
      <w:tr>
        <w:trPr>
          <w:cantSplit/>
          <w:trHeight w:val="642" w:hRule="atLeast"/>
        </w:trPr>
        <w:tc>
          <w:tcPr>
            <w:tcW w:w="546" w:type="dxa"/>
            <w:vMerge w:val="restart"/>
            <w:tcBorders>
              <w:top w:val="none" w:color="auto" w:sz="0" w:space="0"/>
              <w:left w:val="none" w:color="auto" w:sz="0" w:space="0"/>
              <w:bottom w:val="none" w:color="auto" w:sz="0" w:space="0"/>
              <w:right w:val="none" w:color="auto" w:sz="0" w:space="0"/>
              <w:tl2br w:val="nil"/>
              <w:tr2bl w:val="nil"/>
            </w:tcBorders>
            <w:shd w:val="clear" w:color="auto" w:fill="FFFFCC"/>
            <w:textDirection w:val="tbRlV"/>
            <w:vAlign w:val="center"/>
          </w:tcPr>
          <w:p>
            <w:pPr>
              <w:pStyle w:val="0"/>
              <w:ind w:left="113" w:right="113"/>
              <w:jc w:val="center"/>
              <w:rPr>
                <w:rFonts w:hint="default"/>
                <w:b w:val="1"/>
                <w:sz w:val="18"/>
              </w:rPr>
            </w:pPr>
            <w:r>
              <w:rPr>
                <w:rFonts w:hint="eastAsia"/>
                <w:b w:val="1"/>
                <w:sz w:val="18"/>
              </w:rPr>
              <w:t>特別活動</w:t>
            </w:r>
          </w:p>
        </w:tc>
        <w:tc>
          <w:tcPr>
            <w:tcW w:w="445" w:type="dxa"/>
            <w:tcBorders>
              <w:top w:val="single" w:color="auto" w:sz="4" w:space="0"/>
              <w:left w:val="none" w:color="auto" w:sz="0" w:space="0"/>
              <w:bottom w:val="dashed" w:color="auto" w:sz="4" w:space="0"/>
              <w:right w:val="dashed" w:color="auto" w:sz="4" w:space="0"/>
              <w:tl2br w:val="nil"/>
              <w:tr2bl w:val="nil"/>
            </w:tcBorders>
            <w:textDirection w:val="tbRlV"/>
            <w:vAlign w:val="center"/>
          </w:tcPr>
          <w:p>
            <w:pPr>
              <w:pStyle w:val="0"/>
              <w:spacing w:after="0" w:afterLines="0" w:afterAutospacing="0" w:line="200" w:lineRule="exact"/>
              <w:ind w:left="113" w:leftChars="0" w:right="113" w:rightChars="0"/>
              <w:jc w:val="center"/>
              <w:rPr>
                <w:rFonts w:hint="default"/>
                <w:sz w:val="14"/>
              </w:rPr>
            </w:pPr>
            <w:r>
              <w:rPr>
                <w:rFonts w:hint="eastAsia"/>
                <w:b w:val="1"/>
                <w:sz w:val="18"/>
              </w:rPr>
              <w:t>学級</w:t>
            </w:r>
          </w:p>
          <w:p>
            <w:pPr>
              <w:pStyle w:val="0"/>
              <w:spacing w:after="0" w:afterLines="0" w:afterAutospacing="0" w:line="200" w:lineRule="exact"/>
              <w:ind w:left="113" w:leftChars="0" w:right="113" w:rightChars="0"/>
              <w:jc w:val="center"/>
              <w:rPr>
                <w:rFonts w:hint="default"/>
                <w:sz w:val="14"/>
              </w:rPr>
            </w:pPr>
            <w:r>
              <w:rPr>
                <w:rFonts w:hint="eastAsia"/>
                <w:b w:val="1"/>
                <w:sz w:val="18"/>
              </w:rPr>
              <w:t>活動</w:t>
            </w:r>
          </w:p>
        </w:tc>
        <w:tc>
          <w:tcPr>
            <w:tcW w:w="2542" w:type="dxa"/>
            <w:tcBorders>
              <w:top w:val="single" w:color="auto" w:sz="4" w:space="0"/>
              <w:left w:val="dashed" w:color="auto" w:sz="4" w:space="0"/>
              <w:bottom w:val="dashed" w:color="auto" w:sz="4" w:space="0"/>
              <w:right w:val="none" w:color="auto" w:sz="0" w:space="0"/>
              <w:tl2br w:val="nil"/>
              <w:tr2bl w:val="nil"/>
            </w:tcBorders>
            <w:vAlign w:val="top"/>
          </w:tcPr>
          <w:p>
            <w:pPr>
              <w:pStyle w:val="0"/>
              <w:spacing w:line="200" w:lineRule="exact"/>
              <w:rPr>
                <w:rFonts w:hint="eastAsia"/>
                <w:sz w:val="14"/>
              </w:rPr>
            </w:pPr>
            <w:r>
              <w:rPr>
                <w:rFonts w:hint="eastAsia"/>
                <w:sz w:val="14"/>
              </w:rPr>
              <w:t>・地震が来たらどうする？</w:t>
            </w:r>
          </w:p>
          <w:p>
            <w:pPr>
              <w:pStyle w:val="0"/>
              <w:spacing w:line="200" w:lineRule="exact"/>
              <w:rPr>
                <w:rFonts w:hint="eastAsia"/>
                <w:sz w:val="14"/>
              </w:rPr>
            </w:pPr>
            <w:r>
              <w:rPr>
                <w:rFonts w:hint="eastAsia"/>
                <w:sz w:val="14"/>
              </w:rPr>
              <w:t>・津波から身を守るには？</w:t>
            </w:r>
          </w:p>
          <w:p>
            <w:pPr>
              <w:pStyle w:val="0"/>
              <w:spacing w:line="200" w:lineRule="exact"/>
              <w:rPr>
                <w:rFonts w:hint="eastAsia"/>
                <w:sz w:val="14"/>
              </w:rPr>
            </w:pPr>
            <w:r>
              <w:rPr>
                <w:rFonts w:hint="eastAsia"/>
                <w:sz w:val="14"/>
              </w:rPr>
              <w:t>・危ないことをしていないか考えよう</w:t>
            </w:r>
          </w:p>
        </w:tc>
        <w:tc>
          <w:tcPr>
            <w:tcW w:w="3520" w:type="dxa"/>
            <w:tcBorders>
              <w:top w:val="none" w:color="auto" w:sz="0" w:space="0"/>
              <w:left w:val="none" w:color="auto" w:sz="0" w:space="0"/>
              <w:bottom w:val="dashed" w:color="auto" w:sz="4" w:space="0"/>
              <w:right w:val="none" w:color="auto" w:sz="0" w:space="0"/>
              <w:tl2br w:val="nil"/>
              <w:tr2bl w:val="nil"/>
            </w:tcBorders>
            <w:vAlign w:val="top"/>
          </w:tcPr>
          <w:p>
            <w:pPr>
              <w:pStyle w:val="0"/>
              <w:spacing w:line="200" w:lineRule="exact"/>
              <w:rPr>
                <w:rFonts w:hint="eastAsia"/>
                <w:sz w:val="14"/>
              </w:rPr>
            </w:pPr>
            <w:r>
              <w:rPr>
                <w:rFonts w:hint="eastAsia"/>
                <w:sz w:val="14"/>
              </w:rPr>
              <w:t>・どこにいても地震の揺れから身を守ろう</w:t>
            </w:r>
          </w:p>
          <w:p>
            <w:pPr>
              <w:pStyle w:val="0"/>
              <w:spacing w:line="200" w:lineRule="exact"/>
              <w:rPr>
                <w:rFonts w:hint="eastAsia"/>
                <w:sz w:val="14"/>
              </w:rPr>
            </w:pPr>
            <w:r>
              <w:rPr>
                <w:rFonts w:hint="eastAsia"/>
                <w:sz w:val="14"/>
              </w:rPr>
              <w:t>・揺れがおさまっても・・・危険は続く</w:t>
            </w:r>
          </w:p>
          <w:p>
            <w:pPr>
              <w:pStyle w:val="0"/>
              <w:spacing w:line="200" w:lineRule="exact"/>
              <w:rPr>
                <w:rFonts w:hint="eastAsia"/>
                <w:sz w:val="14"/>
              </w:rPr>
            </w:pPr>
            <w:r>
              <w:rPr>
                <w:rFonts w:hint="eastAsia"/>
                <w:sz w:val="14"/>
              </w:rPr>
              <w:t>・地域の防災に関わる人たち</w:t>
            </w:r>
          </w:p>
          <w:p>
            <w:pPr>
              <w:pStyle w:val="0"/>
              <w:spacing w:line="200" w:lineRule="exact"/>
              <w:rPr>
                <w:rFonts w:hint="default"/>
                <w:sz w:val="14"/>
              </w:rPr>
            </w:pPr>
            <w:r>
              <w:rPr>
                <w:rFonts w:hint="eastAsia"/>
                <w:sz w:val="14"/>
              </w:rPr>
              <w:t>・安全に通学しよう～自分で守る、みんなで守る～</w:t>
            </w:r>
          </w:p>
        </w:tc>
        <w:tc>
          <w:tcPr>
            <w:tcW w:w="3437" w:type="dxa"/>
            <w:tcBorders>
              <w:top w:val="none" w:color="auto" w:sz="0" w:space="0"/>
              <w:left w:val="none" w:color="auto" w:sz="0" w:space="0"/>
              <w:bottom w:val="dashed" w:color="auto" w:sz="4" w:space="0"/>
              <w:right w:val="single" w:color="auto" w:sz="4" w:space="0"/>
              <w:tl2br w:val="nil"/>
              <w:tr2bl w:val="nil"/>
            </w:tcBorders>
            <w:vAlign w:val="top"/>
          </w:tcPr>
          <w:p>
            <w:pPr>
              <w:pStyle w:val="0"/>
              <w:spacing w:line="200" w:lineRule="exact"/>
              <w:ind w:left="140" w:right="108" w:rightChars="49" w:hanging="140" w:hangingChars="100"/>
              <w:jc w:val="left"/>
              <w:rPr>
                <w:rFonts w:hint="default"/>
                <w:sz w:val="14"/>
              </w:rPr>
            </w:pPr>
            <w:r>
              <w:rPr>
                <w:rFonts w:hint="eastAsia"/>
                <w:sz w:val="14"/>
              </w:rPr>
              <w:t>・災害と情報</w:t>
            </w:r>
          </w:p>
          <w:p>
            <w:pPr>
              <w:pStyle w:val="0"/>
              <w:spacing w:line="200" w:lineRule="exact"/>
              <w:ind w:left="140" w:right="108" w:rightChars="49" w:hanging="140" w:hangingChars="100"/>
              <w:jc w:val="left"/>
              <w:rPr>
                <w:rFonts w:hint="default"/>
                <w:sz w:val="14"/>
              </w:rPr>
            </w:pPr>
            <w:r>
              <w:rPr>
                <w:rFonts w:hint="eastAsia"/>
                <w:sz w:val="14"/>
              </w:rPr>
              <w:t>・山の津波「土砂災害」</w:t>
            </w:r>
          </w:p>
          <w:p>
            <w:pPr>
              <w:pStyle w:val="0"/>
              <w:spacing w:line="200" w:lineRule="exact"/>
              <w:ind w:left="140" w:right="108" w:rightChars="49" w:hanging="140" w:hangingChars="100"/>
              <w:jc w:val="left"/>
              <w:rPr>
                <w:rFonts w:hint="default"/>
                <w:sz w:val="14"/>
              </w:rPr>
            </w:pPr>
            <w:r>
              <w:rPr>
                <w:rFonts w:hint="eastAsia"/>
                <w:sz w:val="14"/>
              </w:rPr>
              <w:t>・避難生活を考えよう</w:t>
            </w:r>
          </w:p>
          <w:p>
            <w:pPr>
              <w:pStyle w:val="0"/>
              <w:spacing w:line="200" w:lineRule="exact"/>
              <w:ind w:left="140" w:right="108" w:rightChars="49" w:hanging="140" w:hangingChars="100"/>
              <w:jc w:val="left"/>
              <w:rPr>
                <w:rFonts w:hint="default"/>
                <w:sz w:val="14"/>
              </w:rPr>
            </w:pPr>
            <w:r>
              <w:rPr>
                <w:rFonts w:hint="eastAsia"/>
                <w:sz w:val="14"/>
              </w:rPr>
              <w:t>・急な大雨・雷・竜巻から身を守ろう</w:t>
            </w:r>
          </w:p>
          <w:p>
            <w:pPr>
              <w:pStyle w:val="0"/>
              <w:spacing w:line="200" w:lineRule="exact"/>
              <w:ind w:left="140" w:right="108" w:rightChars="49" w:hanging="140" w:hangingChars="100"/>
              <w:jc w:val="left"/>
              <w:rPr>
                <w:rFonts w:hint="default"/>
                <w:sz w:val="14"/>
              </w:rPr>
            </w:pPr>
            <w:r>
              <w:rPr>
                <w:rFonts w:hint="eastAsia"/>
                <w:sz w:val="14"/>
              </w:rPr>
              <w:t>・自転車ルールの理解と安全行動計画</w:t>
            </w:r>
          </w:p>
        </w:tc>
      </w:tr>
      <w:tr>
        <w:trPr>
          <w:cantSplit/>
          <w:trHeight w:val="635" w:hRule="atLeast"/>
        </w:trPr>
        <w:tc>
          <w:tcPr>
            <w:tcW w:w="546" w:type="dxa"/>
            <w:vMerge w:val="continue"/>
            <w:tcBorders>
              <w:top w:val="none" w:color="auto" w:sz="0" w:space="0"/>
              <w:left w:val="none" w:color="auto" w:sz="0" w:space="0"/>
              <w:bottom w:val="single" w:color="auto" w:sz="4" w:space="0"/>
              <w:right w:val="none" w:color="auto" w:sz="0" w:space="0"/>
              <w:tl2br w:val="nil"/>
              <w:tr2bl w:val="nil"/>
            </w:tcBorders>
            <w:shd w:val="clear" w:color="auto" w:fill="FFFFCC"/>
            <w:textDirection w:val="tbRlV"/>
            <w:vAlign w:val="center"/>
          </w:tcPr>
          <w:p>
            <w:pPr>
              <w:pStyle w:val="0"/>
              <w:rPr>
                <w:rFonts w:hint="eastAsia"/>
              </w:rPr>
            </w:pPr>
          </w:p>
        </w:tc>
        <w:tc>
          <w:tcPr>
            <w:tcW w:w="445" w:type="dxa"/>
            <w:tcBorders>
              <w:top w:val="dashed" w:color="auto" w:sz="4" w:space="0"/>
              <w:left w:val="none" w:color="auto" w:sz="0" w:space="0"/>
              <w:bottom w:val="single" w:color="auto" w:sz="4" w:space="0"/>
              <w:right w:val="dashed" w:color="auto" w:sz="4" w:space="0"/>
              <w:tl2br w:val="nil"/>
              <w:tr2bl w:val="nil"/>
            </w:tcBorders>
            <w:textDirection w:val="tbRlV"/>
            <w:vAlign w:val="center"/>
          </w:tcPr>
          <w:p>
            <w:pPr>
              <w:pStyle w:val="0"/>
              <w:spacing w:line="200" w:lineRule="exact"/>
              <w:ind w:left="113" w:leftChars="0" w:right="113" w:rightChars="0" w:firstLine="0" w:firstLineChars="0"/>
              <w:jc w:val="left"/>
              <w:rPr>
                <w:rFonts w:hint="default"/>
                <w:sz w:val="14"/>
              </w:rPr>
            </w:pPr>
            <w:r>
              <w:rPr>
                <w:rFonts w:hint="eastAsia"/>
                <w:b w:val="1"/>
                <w:sz w:val="18"/>
              </w:rPr>
              <w:t>学校行事</w:t>
            </w:r>
          </w:p>
        </w:tc>
        <w:tc>
          <w:tcPr>
            <w:tcW w:w="9499" w:type="dxa"/>
            <w:gridSpan w:val="3"/>
            <w:tcBorders>
              <w:top w:val="dashed" w:color="auto" w:sz="4" w:space="0"/>
              <w:left w:val="dashed" w:color="auto" w:sz="4" w:space="0"/>
              <w:bottom w:val="single" w:color="auto" w:sz="4" w:space="0"/>
              <w:right w:val="single" w:color="auto" w:sz="4" w:space="0"/>
              <w:tl2br w:val="nil"/>
              <w:tr2bl w:val="nil"/>
            </w:tcBorders>
            <w:vAlign w:val="top"/>
          </w:tcPr>
          <w:p>
            <w:pPr>
              <w:pStyle w:val="0"/>
              <w:spacing w:line="200" w:lineRule="exact"/>
              <w:jc w:val="left"/>
              <w:rPr>
                <w:rFonts w:hint="default"/>
                <w:sz w:val="14"/>
              </w:rPr>
            </w:pPr>
            <w:r>
              <w:rPr>
                <w:rFonts w:hint="eastAsia"/>
                <w:sz w:val="14"/>
              </w:rPr>
              <w:t>○地震津波避難訓練（授業中、休み時間、掃除中、時間と場所を変えて）　　　○避難訓練（大雨・水害）　　　　○火災避難訓練　　　　</w:t>
            </w:r>
          </w:p>
          <w:p>
            <w:pPr>
              <w:pStyle w:val="0"/>
              <w:spacing w:line="200" w:lineRule="exact"/>
              <w:jc w:val="left"/>
              <w:rPr>
                <w:rFonts w:hint="default"/>
                <w:sz w:val="14"/>
              </w:rPr>
            </w:pPr>
            <w:r>
              <w:rPr>
                <w:rFonts w:hint="eastAsia"/>
                <w:sz w:val="14"/>
              </w:rPr>
              <w:t>○引き渡し訓練　　　　　　○弾道ミサイル対応訓練　　　　　　　○防犯教室　　　　　　　　　○対面式（見守り隊との顔合わせ）　　　　　　　　　　</w:t>
            </w:r>
          </w:p>
          <w:p>
            <w:pPr>
              <w:pStyle w:val="0"/>
              <w:spacing w:line="200" w:lineRule="exact"/>
              <w:jc w:val="left"/>
              <w:rPr>
                <w:rFonts w:hint="default"/>
                <w:sz w:val="14"/>
              </w:rPr>
            </w:pPr>
            <w:r>
              <w:rPr>
                <w:rFonts w:hint="eastAsia"/>
                <w:sz w:val="14"/>
              </w:rPr>
              <w:t>○不審者対応訓練　　　</w:t>
            </w:r>
            <w:bookmarkStart w:id="0" w:name="_GoBack"/>
            <w:bookmarkEnd w:id="0"/>
            <w:r>
              <w:rPr>
                <w:rFonts w:hint="eastAsia"/>
                <w:sz w:val="14"/>
              </w:rPr>
              <w:t>　　○交通安全教室　　　　　　　　　　　○心肺蘇生法講習会（ＡＥＤを含む）</w:t>
            </w:r>
          </w:p>
        </w:tc>
      </w:tr>
      <w:tr>
        <w:trPr>
          <w:cantSplit/>
          <w:trHeight w:val="90" w:hRule="atLeast"/>
        </w:trPr>
        <w:tc>
          <w:tcPr>
            <w:tcW w:w="546" w:type="dxa"/>
            <w:tcBorders>
              <w:top w:val="single" w:color="auto" w:sz="4" w:space="0"/>
              <w:left w:val="nil"/>
              <w:bottom w:val="single" w:color="auto" w:sz="4" w:space="0"/>
              <w:right w:val="nil"/>
              <w:tl2br w:val="nil"/>
              <w:tr2bl w:val="nil"/>
            </w:tcBorders>
            <w:shd w:val="clear" w:color="auto" w:fill="auto"/>
            <w:textDirection w:val="tbRlV"/>
            <w:vAlign w:val="center"/>
          </w:tcPr>
          <w:p>
            <w:pPr>
              <w:pStyle w:val="0"/>
              <w:ind w:left="113" w:right="113"/>
              <w:jc w:val="center"/>
              <w:rPr>
                <w:rFonts w:hint="default"/>
                <w:b w:val="1"/>
                <w:sz w:val="18"/>
              </w:rPr>
            </w:pPr>
          </w:p>
        </w:tc>
        <w:tc>
          <w:tcPr>
            <w:tcW w:w="9944" w:type="dxa"/>
            <w:gridSpan w:val="4"/>
            <w:tcBorders>
              <w:top w:val="single" w:color="auto" w:sz="4" w:space="0"/>
              <w:left w:val="nil"/>
              <w:bottom w:val="single" w:color="auto" w:sz="4" w:space="0"/>
              <w:right w:val="nil"/>
              <w:tl2br w:val="nil"/>
              <w:tr2bl w:val="nil"/>
            </w:tcBorders>
            <w:shd w:val="clear" w:color="auto" w:fill="auto"/>
            <w:vAlign w:val="top"/>
          </w:tcPr>
          <w:p>
            <w:pPr>
              <w:pStyle w:val="0"/>
              <w:spacing w:line="200" w:lineRule="exact"/>
              <w:jc w:val="left"/>
              <w:rPr>
                <w:rFonts w:hint="default"/>
                <w:sz w:val="14"/>
              </w:rPr>
            </w:pPr>
          </w:p>
        </w:tc>
      </w:tr>
      <w:tr>
        <w:trPr>
          <w:cantSplit/>
          <w:trHeight w:val="410" w:hRule="atLeast"/>
        </w:trPr>
        <w:tc>
          <w:tcPr>
            <w:tcW w:w="10490" w:type="dxa"/>
            <w:gridSpan w:val="5"/>
            <w:tcBorders>
              <w:top w:val="single" w:color="auto" w:sz="4" w:space="0"/>
              <w:left w:val="none" w:color="auto" w:sz="0" w:space="0"/>
              <w:bottom w:val="single" w:color="auto" w:sz="4" w:space="0"/>
              <w:right w:val="single" w:color="auto" w:sz="4" w:space="0"/>
              <w:tl2br w:val="nil"/>
              <w:tr2bl w:val="nil"/>
            </w:tcBorders>
            <w:shd w:val="clear" w:color="auto" w:themeFill="accent4" w:themeFillTint="66" w:themeFillShade="FF"/>
            <w:vAlign w:val="center"/>
          </w:tcPr>
          <w:p>
            <w:pPr>
              <w:pStyle w:val="0"/>
              <w:spacing w:line="200" w:lineRule="exact"/>
              <w:jc w:val="center"/>
              <w:rPr>
                <w:rFonts w:hint="default"/>
                <w:sz w:val="14"/>
              </w:rPr>
            </w:pPr>
            <w:r>
              <w:rPr>
                <w:rFonts w:hint="eastAsia"/>
                <w:b w:val="1"/>
                <w:sz w:val="18"/>
              </w:rPr>
              <w:t>安全教育の成果を測る指標</w:t>
            </w:r>
          </w:p>
        </w:tc>
      </w:tr>
      <w:tr>
        <w:trPr>
          <w:cantSplit/>
          <w:trHeight w:val="417" w:hRule="atLeast"/>
        </w:trPr>
        <w:tc>
          <w:tcPr>
            <w:tcW w:w="10490" w:type="dxa"/>
            <w:gridSpan w:val="5"/>
            <w:tcBorders>
              <w:top w:val="single" w:color="auto" w:sz="4" w:space="0"/>
              <w:left w:val="none" w:color="auto" w:sz="0" w:space="0"/>
              <w:bottom w:val="single" w:color="auto" w:sz="4" w:space="0"/>
              <w:right w:val="single" w:color="auto" w:sz="4" w:space="0"/>
              <w:tl2br w:val="nil"/>
              <w:tr2bl w:val="nil"/>
            </w:tcBorders>
            <w:shd w:val="clear" w:color="auto" w:fill="auto"/>
            <w:vAlign w:val="top"/>
          </w:tcPr>
          <w:p>
            <w:pPr>
              <w:pStyle w:val="0"/>
              <w:spacing w:line="200" w:lineRule="exact"/>
              <w:jc w:val="left"/>
              <w:rPr>
                <w:rFonts w:hint="default"/>
                <w:sz w:val="14"/>
              </w:rPr>
            </w:pPr>
            <w:r>
              <w:rPr>
                <w:rFonts w:hint="eastAsia"/>
                <w:sz w:val="14"/>
              </w:rPr>
              <w:t>○どこにいても地震からの身の守り方を知っていると回答する児童が約</w:t>
            </w:r>
            <w:r>
              <w:rPr>
                <w:rFonts w:hint="eastAsia"/>
                <w:sz w:val="14"/>
              </w:rPr>
              <w:t>9</w:t>
            </w:r>
            <w:r>
              <w:rPr>
                <w:rFonts w:hint="default"/>
                <w:sz w:val="14"/>
              </w:rPr>
              <w:t>0</w:t>
            </w:r>
            <w:r>
              <w:rPr>
                <w:rFonts w:hint="eastAsia"/>
                <w:sz w:val="14"/>
              </w:rPr>
              <w:t>％。（安全意識アンケートの結果）</w:t>
            </w:r>
          </w:p>
          <w:p>
            <w:pPr>
              <w:pStyle w:val="0"/>
              <w:spacing w:line="200" w:lineRule="exact"/>
              <w:jc w:val="left"/>
              <w:rPr>
                <w:rFonts w:hint="default"/>
                <w:sz w:val="14"/>
              </w:rPr>
            </w:pPr>
            <w:r>
              <w:rPr>
                <w:rFonts w:hint="eastAsia"/>
                <w:sz w:val="14"/>
              </w:rPr>
              <w:t>○「本当の地震と思って行動できた」に対して肯定的な回答をする児童が昨年度約</w:t>
            </w:r>
            <w:r>
              <w:rPr>
                <w:rFonts w:hint="eastAsia"/>
                <w:sz w:val="14"/>
              </w:rPr>
              <w:t>8</w:t>
            </w:r>
            <w:r>
              <w:rPr>
                <w:rFonts w:hint="default"/>
                <w:sz w:val="14"/>
              </w:rPr>
              <w:t>5</w:t>
            </w:r>
            <w:r>
              <w:rPr>
                <w:rFonts w:hint="eastAsia"/>
                <w:sz w:val="14"/>
              </w:rPr>
              <w:t>％→約</w:t>
            </w:r>
            <w:r>
              <w:rPr>
                <w:rFonts w:hint="eastAsia"/>
                <w:sz w:val="14"/>
              </w:rPr>
              <w:t>9</w:t>
            </w:r>
            <w:r>
              <w:rPr>
                <w:rFonts w:hint="default"/>
                <w:sz w:val="14"/>
              </w:rPr>
              <w:t>0</w:t>
            </w:r>
            <w:r>
              <w:rPr>
                <w:rFonts w:hint="eastAsia"/>
                <w:sz w:val="14"/>
              </w:rPr>
              <w:t>％。（毎回の避難訓練実施後の振り返りカードの結果）</w:t>
            </w:r>
          </w:p>
          <w:p>
            <w:pPr>
              <w:pStyle w:val="0"/>
              <w:spacing w:line="200" w:lineRule="exact"/>
              <w:jc w:val="left"/>
              <w:rPr>
                <w:rFonts w:hint="default"/>
                <w:sz w:val="14"/>
              </w:rPr>
            </w:pPr>
            <w:r>
              <w:rPr>
                <w:rFonts w:hint="eastAsia"/>
                <w:sz w:val="14"/>
              </w:rPr>
              <w:t>○見守りに携わっている地域の方や保護者の顔を知っていると回答する児童が</w:t>
            </w:r>
            <w:r>
              <w:rPr>
                <w:rFonts w:hint="eastAsia"/>
                <w:sz w:val="14"/>
              </w:rPr>
              <w:t>10</w:t>
            </w:r>
            <w:r>
              <w:rPr>
                <w:rFonts w:hint="default"/>
                <w:sz w:val="14"/>
              </w:rPr>
              <w:t>0</w:t>
            </w:r>
            <w:r>
              <w:rPr>
                <w:rFonts w:hint="eastAsia"/>
                <w:sz w:val="14"/>
              </w:rPr>
              <w:t>％。（安全意識アンケートの結果）</w:t>
            </w:r>
          </w:p>
          <w:p>
            <w:pPr>
              <w:pStyle w:val="0"/>
              <w:spacing w:line="200" w:lineRule="exact"/>
              <w:jc w:val="left"/>
              <w:rPr>
                <w:rFonts w:hint="default"/>
                <w:sz w:val="14"/>
              </w:rPr>
            </w:pPr>
            <w:r>
              <w:rPr>
                <w:rFonts w:hint="eastAsia"/>
                <w:sz w:val="14"/>
              </w:rPr>
              <w:t>○自転車に乗るときにはヘルメットを被っている児童が</w:t>
            </w:r>
            <w:r>
              <w:rPr>
                <w:rFonts w:hint="eastAsia"/>
                <w:sz w:val="14"/>
              </w:rPr>
              <w:t>100</w:t>
            </w:r>
            <w:r>
              <w:rPr>
                <w:rFonts w:hint="eastAsia"/>
                <w:sz w:val="14"/>
              </w:rPr>
              <w:t>％。（安全意識アンケートの結果）</w:t>
            </w:r>
          </w:p>
        </w:tc>
      </w:tr>
    </w:tbl>
    <w:p>
      <w:pPr>
        <w:pStyle w:val="0"/>
        <w:rPr>
          <w:rFonts w:hint="default"/>
        </w:rPr>
      </w:pPr>
    </w:p>
    <w:sectPr>
      <w:type w:val="continuous"/>
      <w:pgSz w:w="11906" w:h="16838"/>
      <w:pgMar w:top="720" w:right="720" w:bottom="720" w:left="720" w:header="720" w:footer="720" w:gutter="0"/>
      <w:cols w:space="720"/>
      <w:textDirection w:val="lrTb"/>
      <w:docGrid w:type="linesAndChars"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58"/>
  <w:bordersDoNotSurroundHeader/>
  <w:bordersDoNotSurroundFooter/>
  <w:defaultTabStop w:val="840"/>
  <w:drawingGridHorizontalSpacing w:val="110"/>
  <w:drawingGridVerticalSpacing w:val="16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2"/>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 Spacing"/>
    <w:next w:val="21"/>
    <w:link w:val="0"/>
    <w:uiPriority w:val="0"/>
    <w:qFormat/>
    <w:pPr>
      <w:widowControl w:val="0"/>
      <w:jc w:val="both"/>
    </w:pPr>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330</TotalTime>
  <Pages>2</Pages>
  <Words>23</Words>
  <Characters>2340</Characters>
  <Application>JUST Note</Application>
  <Lines>222</Lines>
  <Paragraphs>114</Paragraphs>
  <CharactersWithSpaces>2413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361130</cp:lastModifiedBy>
  <cp:lastPrinted>2020-11-30T05:58:27Z</cp:lastPrinted>
  <dcterms:created xsi:type="dcterms:W3CDTF">2020-05-17T23:56:00Z</dcterms:created>
  <dcterms:modified xsi:type="dcterms:W3CDTF">2023-02-23T03:59:06Z</dcterms:modified>
  <cp:revision>63</cp:revision>
</cp:coreProperties>
</file>