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rPr>
          <w:rFonts w:hint="default" w:asciiTheme="minorEastAsia" w:hAnsiTheme="minorEastAsia" w:eastAsiaTheme="minorEastAsia"/>
          <w:b w:val="1"/>
          <w:color w:val="1F497D" w:themeColor="text2"/>
          <w:sz w:val="32"/>
        </w:rPr>
      </w:pPr>
      <w:bookmarkStart w:id="0" w:name="_GoBack"/>
      <w:bookmarkEnd w:id="0"/>
      <w:r>
        <w:rPr>
          <w:rFonts w:hint="eastAsia" w:asciiTheme="minorEastAsia" w:hAnsiTheme="minorEastAsia" w:eastAsiaTheme="minorEastAsia"/>
          <w:b w:val="1"/>
          <w:color w:val="1F497D" w:themeColor="text2"/>
          <w:sz w:val="32"/>
        </w:rPr>
        <w:t>第６章　５疾病の医療連携体制</w:t>
      </w:r>
    </w:p>
    <w:p>
      <w:pPr>
        <w:pStyle w:val="0"/>
        <w:autoSpaceDE w:val="0"/>
        <w:autoSpaceDN w:val="0"/>
        <w:adjustRightInd w:val="0"/>
        <w:spacing w:after="170" w:afterLines="50" w:afterAutospacing="0"/>
        <w:ind w:left="0" w:firstLine="0"/>
        <w:jc w:val="left"/>
        <w:rPr>
          <w:rFonts w:hint="default" w:asciiTheme="minorEastAsia" w:hAnsiTheme="minorEastAsia"/>
          <w:color w:val="1F497D" w:themeColor="text2"/>
          <w:kern w:val="0"/>
        </w:rPr>
      </w:pPr>
      <w:r>
        <w:rPr>
          <w:rFonts w:hint="eastAsia" w:asciiTheme="minorEastAsia" w:hAnsiTheme="minorEastAsia" w:eastAsiaTheme="minorEastAsia"/>
          <w:b w:val="1"/>
          <w:color w:val="1F497D" w:themeColor="text2"/>
          <w:kern w:val="0"/>
          <w:sz w:val="28"/>
        </w:rPr>
        <w:t>第１節　がん</w:t>
      </w:r>
    </w:p>
    <w:p>
      <w:pPr>
        <w:pStyle w:val="0"/>
        <w:autoSpaceDE w:val="0"/>
        <w:autoSpaceDN w:val="0"/>
        <w:adjustRightInd w:val="0"/>
        <w:ind w:left="0" w:firstLine="227" w:firstLineChars="100"/>
        <w:jc w:val="left"/>
        <w:rPr>
          <w:rFonts w:hint="default" w:asciiTheme="minorEastAsia" w:hAnsiTheme="minorEastAsia"/>
          <w:color w:val="000000"/>
          <w:kern w:val="0"/>
          <w:highlight w:val="none"/>
          <w:u w:val="none" w:color="auto"/>
        </w:rPr>
      </w:pPr>
      <w:r>
        <w:rPr>
          <w:rFonts w:hint="eastAsia" w:asciiTheme="minorEastAsia" w:hAnsiTheme="minorEastAsia"/>
          <w:color w:val="000000"/>
          <w:kern w:val="0"/>
          <w:u w:val="none" w:color="auto"/>
        </w:rPr>
        <w:t>平成</w:t>
      </w:r>
      <w:r>
        <w:rPr>
          <w:rFonts w:hint="eastAsia" w:asciiTheme="minorEastAsia" w:hAnsiTheme="minorEastAsia"/>
          <w:color w:val="000000"/>
          <w:kern w:val="0"/>
          <w:highlight w:val="none"/>
          <w:u w:val="none" w:color="auto"/>
        </w:rPr>
        <w:t>28</w:t>
      </w:r>
      <w:r>
        <w:rPr>
          <w:rFonts w:hint="eastAsia" w:asciiTheme="minorEastAsia" w:hAnsiTheme="minorEastAsia"/>
          <w:color w:val="000000"/>
          <w:kern w:val="0"/>
          <w:highlight w:val="none"/>
          <w:u w:val="none" w:color="auto"/>
        </w:rPr>
        <w:t>年の本県の死亡</w:t>
      </w:r>
      <w:r>
        <w:rPr>
          <w:rFonts w:hint="eastAsia" w:asciiTheme="minorEastAsia" w:hAnsiTheme="minorEastAsia" w:eastAsiaTheme="minorEastAsia"/>
          <w:color w:val="000000"/>
          <w:kern w:val="0"/>
          <w:highlight w:val="none"/>
          <w:u w:val="none" w:color="auto"/>
        </w:rPr>
        <w:t>者のうち</w:t>
      </w:r>
      <w:r>
        <w:rPr>
          <w:rFonts w:hint="eastAsia" w:asciiTheme="minorEastAsia" w:hAnsiTheme="minorEastAsia" w:eastAsiaTheme="minorEastAsia"/>
          <w:color w:val="000000"/>
          <w:kern w:val="0"/>
          <w:highlight w:val="none"/>
          <w:u w:val="none" w:color="auto"/>
        </w:rPr>
        <w:t>25.3</w:t>
      </w:r>
      <w:r>
        <w:rPr>
          <w:rFonts w:hint="eastAsia" w:asciiTheme="minorEastAsia" w:hAnsiTheme="minorEastAsia" w:eastAsiaTheme="minorEastAsia"/>
          <w:color w:val="000000"/>
          <w:kern w:val="0"/>
          <w:highlight w:val="none"/>
          <w:u w:val="none" w:color="auto"/>
        </w:rPr>
        <w:t>％が、がんを</w:t>
      </w:r>
      <w:r>
        <w:rPr>
          <w:rFonts w:hint="eastAsia" w:asciiTheme="minorEastAsia" w:hAnsiTheme="minorEastAsia"/>
          <w:color w:val="000000"/>
          <w:kern w:val="0"/>
          <w:highlight w:val="none"/>
          <w:u w:val="none" w:color="auto"/>
        </w:rPr>
        <w:t>原因としており、昭和</w:t>
      </w:r>
      <w:r>
        <w:rPr>
          <w:rFonts w:hint="eastAsia" w:asciiTheme="minorEastAsia" w:hAnsiTheme="minorEastAsia"/>
          <w:color w:val="000000"/>
          <w:kern w:val="0"/>
          <w:highlight w:val="none"/>
          <w:u w:val="none" w:color="auto"/>
        </w:rPr>
        <w:t>59</w:t>
      </w:r>
      <w:r>
        <w:rPr>
          <w:rFonts w:hint="eastAsia" w:asciiTheme="minorEastAsia" w:hAnsiTheme="minorEastAsia"/>
          <w:color w:val="000000"/>
          <w:kern w:val="0"/>
          <w:highlight w:val="none"/>
          <w:u w:val="none" w:color="auto"/>
        </w:rPr>
        <w:t>年以降連続して死亡原因の第１位となっています。</w:t>
      </w:r>
    </w:p>
    <w:p>
      <w:pPr>
        <w:pStyle w:val="0"/>
        <w:autoSpaceDE w:val="0"/>
        <w:autoSpaceDN w:val="0"/>
        <w:adjustRightInd w:val="0"/>
        <w:ind w:left="0" w:firstLine="227" w:firstLineChars="100"/>
        <w:jc w:val="left"/>
        <w:rPr>
          <w:rFonts w:hint="default" w:asciiTheme="minorEastAsia" w:hAnsiTheme="minorEastAsia"/>
          <w:kern w:val="0"/>
        </w:rPr>
      </w:pPr>
      <w:r>
        <w:rPr>
          <w:rFonts w:hint="eastAsia" w:asciiTheme="minorEastAsia" w:hAnsiTheme="minorEastAsia"/>
          <w:color w:val="000000"/>
          <w:kern w:val="0"/>
          <w:highlight w:val="none"/>
          <w:u w:val="none" w:color="auto"/>
        </w:rPr>
        <w:t>がんは生活習慣と深く関わっていることから、その対策としては県民一人ひとりが生活習慣の改善を心がけるとともに、定期的ながん検診の受診や精密検査の受診</w:t>
      </w:r>
      <w:r>
        <w:rPr>
          <w:rFonts w:hint="eastAsia" w:asciiTheme="minorEastAsia" w:hAnsiTheme="minorEastAsia"/>
          <w:kern w:val="0"/>
        </w:rPr>
        <w:t>により、がんの早期発見・早期治療に努めることが重要です。</w:t>
      </w:r>
    </w:p>
    <w:p>
      <w:pPr>
        <w:pStyle w:val="0"/>
        <w:autoSpaceDE w:val="0"/>
        <w:autoSpaceDN w:val="0"/>
        <w:adjustRightInd w:val="0"/>
        <w:ind w:left="0" w:firstLine="227" w:firstLineChars="100"/>
        <w:jc w:val="left"/>
        <w:rPr>
          <w:rFonts w:hint="default" w:asciiTheme="minorEastAsia" w:hAnsiTheme="minorEastAsia"/>
          <w:kern w:val="0"/>
        </w:rPr>
      </w:pPr>
      <w:r>
        <w:rPr>
          <w:rFonts w:hint="eastAsia" w:asciiTheme="minorEastAsia" w:hAnsiTheme="minorEastAsia"/>
          <w:kern w:val="0"/>
        </w:rPr>
        <w:t>がんが発見された場合は、がんの種類や進行度に応じた治療を行うとともに、身体的・精神的な苦痛などに対する緩和ケアを行うことが必要です。また、治療後も再発予防のための術後療法や定期的な検査を行うことが有効です。</w:t>
      </w:r>
    </w:p>
    <w:p>
      <w:pPr>
        <w:pStyle w:val="0"/>
        <w:autoSpaceDE w:val="0"/>
        <w:autoSpaceDN w:val="0"/>
        <w:adjustRightInd w:val="0"/>
        <w:ind w:left="0" w:firstLine="0"/>
        <w:jc w:val="left"/>
        <w:rPr>
          <w:rFonts w:hint="default" w:asciiTheme="minorEastAsia" w:hAnsiTheme="minorEastAsia" w:eastAsiaTheme="minorEastAsia"/>
          <w:kern w:val="0"/>
          <w:bdr w:val="single" w:color="auto" w:sz="4" w:space="0"/>
        </w:rPr>
      </w:pPr>
    </w:p>
    <w:p>
      <w:pPr>
        <w:pStyle w:val="0"/>
        <w:autoSpaceDE w:val="0"/>
        <w:autoSpaceDN w:val="0"/>
        <w:adjustRightInd w:val="0"/>
        <w:ind w:left="0" w:firstLine="0"/>
        <w:jc w:val="left"/>
        <w:rPr>
          <w:rFonts w:hint="default" w:asciiTheme="minorEastAsia" w:hAnsiTheme="minorEastAsia" w:eastAsiaTheme="minorEastAsia"/>
          <w:b w:val="1"/>
          <w:kern w:val="0"/>
          <w:bdr w:val="single" w:color="auto" w:sz="4" w:space="0"/>
          <w:shd w:val="clear" w:color="auto" w:themeFill="accent4" w:themeFillTint="33" w:themeFillShade="FF"/>
        </w:rPr>
      </w:pPr>
      <w:r>
        <w:rPr>
          <w:rFonts w:hint="eastAsia" w:asciiTheme="minorEastAsia" w:hAnsiTheme="minorEastAsia" w:eastAsiaTheme="minorEastAsia"/>
          <w:b w:val="1"/>
          <w:kern w:val="0"/>
          <w:bdr w:val="single" w:color="auto" w:sz="4" w:space="0"/>
          <w:shd w:val="clear" w:color="auto" w:themeFill="accent4" w:themeFillTint="33" w:themeFillShade="FF"/>
        </w:rPr>
        <w:t>現状</w:t>
      </w:r>
    </w:p>
    <w:p>
      <w:pPr>
        <w:pStyle w:val="0"/>
        <w:autoSpaceDE w:val="0"/>
        <w:autoSpaceDN w:val="0"/>
        <w:adjustRightInd w:val="0"/>
        <w:ind w:left="0" w:firstLine="0"/>
        <w:jc w:val="left"/>
        <w:rPr>
          <w:rFonts w:hint="default" w:asciiTheme="majorEastAsia" w:hAnsiTheme="majorEastAsia" w:eastAsiaTheme="majorEastAsia"/>
          <w:b w:val="1"/>
          <w:color w:val="0070C0"/>
          <w:kern w:val="0"/>
          <w:bdr w:val="single" w:color="auto" w:sz="4" w:space="0"/>
        </w:rPr>
      </w:pPr>
      <w:r>
        <w:rPr>
          <w:rFonts w:hint="eastAsia" w:asciiTheme="minorEastAsia" w:hAnsiTheme="minorEastAsia"/>
          <w:b w:val="1"/>
          <w:color w:val="0070C0"/>
          <w:kern w:val="0"/>
        </w:rPr>
        <w:t>１　がん検診の状況</w:t>
      </w:r>
    </w:p>
    <w:p>
      <w:pPr>
        <w:pStyle w:val="0"/>
        <w:ind w:left="227" w:leftChars="100" w:firstLine="227" w:firstLineChars="100"/>
        <w:rPr>
          <w:rFonts w:hint="default"/>
          <w:color w:val="000000"/>
          <w:highlight w:val="none"/>
          <w:u w:val="none" w:color="auto"/>
        </w:rPr>
      </w:pPr>
      <w:r>
        <w:rPr>
          <w:rFonts w:hint="default"/>
          <w:color w:val="000000"/>
          <w:highlight w:val="none"/>
          <w:u w:val="none" w:color="auto"/>
        </w:rPr>
        <w:t>がん検診</w:t>
      </w:r>
      <w:r>
        <w:rPr>
          <w:rFonts w:hint="eastAsia"/>
          <w:color w:val="000000"/>
          <w:highlight w:val="none"/>
          <w:u w:val="none" w:color="auto"/>
        </w:rPr>
        <w:t>に</w:t>
      </w:r>
      <w:r>
        <w:rPr>
          <w:rFonts w:hint="default"/>
          <w:color w:val="000000"/>
          <w:highlight w:val="none"/>
          <w:u w:val="none" w:color="auto"/>
        </w:rPr>
        <w:t>は、</w:t>
      </w:r>
      <w:r>
        <w:rPr>
          <w:rFonts w:hint="eastAsia"/>
          <w:color w:val="000000"/>
          <w:highlight w:val="none"/>
          <w:u w:val="none" w:color="auto"/>
        </w:rPr>
        <w:t>健康増進法に基づき、</w:t>
      </w:r>
      <w:r>
        <w:rPr>
          <w:rFonts w:hint="default"/>
          <w:color w:val="000000"/>
          <w:highlight w:val="none"/>
          <w:u w:val="none" w:color="auto"/>
        </w:rPr>
        <w:t>市町村が地域住民を対象に実施する「市町村検診」</w:t>
      </w:r>
      <w:r>
        <w:rPr>
          <w:rFonts w:hint="eastAsia"/>
          <w:color w:val="000000"/>
          <w:highlight w:val="none"/>
          <w:u w:val="none" w:color="auto"/>
        </w:rPr>
        <w:t>や、保険者や事業主が被保険者や</w:t>
      </w:r>
      <w:r>
        <w:rPr>
          <w:rFonts w:hint="default"/>
          <w:color w:val="000000"/>
          <w:highlight w:val="none"/>
          <w:u w:val="none" w:color="auto"/>
        </w:rPr>
        <w:t>従業員</w:t>
      </w:r>
      <w:r>
        <w:rPr>
          <w:rFonts w:hint="eastAsia"/>
          <w:color w:val="000000"/>
          <w:highlight w:val="none"/>
          <w:u w:val="none" w:color="auto"/>
        </w:rPr>
        <w:t>等</w:t>
      </w:r>
      <w:r>
        <w:rPr>
          <w:rFonts w:hint="default"/>
          <w:color w:val="000000"/>
          <w:highlight w:val="none"/>
          <w:u w:val="none" w:color="auto"/>
        </w:rPr>
        <w:t>を対象に</w:t>
      </w:r>
      <w:r>
        <w:rPr>
          <w:rFonts w:hint="eastAsia"/>
          <w:color w:val="000000"/>
          <w:highlight w:val="none"/>
          <w:u w:val="none" w:color="auto"/>
        </w:rPr>
        <w:t>任意で実施している検診（以下</w:t>
      </w:r>
      <w:r>
        <w:rPr>
          <w:rFonts w:hint="default"/>
          <w:color w:val="000000"/>
          <w:highlight w:val="none"/>
          <w:u w:val="none" w:color="auto"/>
        </w:rPr>
        <w:t>「</w:t>
      </w:r>
      <w:r>
        <w:rPr>
          <w:rFonts w:hint="eastAsia"/>
          <w:color w:val="000000"/>
          <w:highlight w:val="none"/>
          <w:u w:val="none" w:color="auto"/>
        </w:rPr>
        <w:t>職域</w:t>
      </w:r>
      <w:r>
        <w:rPr>
          <w:rFonts w:hint="default"/>
          <w:color w:val="000000"/>
          <w:highlight w:val="none"/>
          <w:u w:val="none" w:color="auto"/>
        </w:rPr>
        <w:t>検診」</w:t>
      </w:r>
      <w:r>
        <w:rPr>
          <w:rFonts w:hint="eastAsia"/>
          <w:color w:val="000000"/>
          <w:highlight w:val="none"/>
          <w:u w:val="none" w:color="auto"/>
        </w:rPr>
        <w:t>という。）、</w:t>
      </w:r>
      <w:r>
        <w:rPr>
          <w:rFonts w:hint="default"/>
          <w:color w:val="000000"/>
          <w:highlight w:val="none"/>
          <w:u w:val="none" w:color="auto"/>
        </w:rPr>
        <w:t>個人で受診する検診</w:t>
      </w:r>
      <w:r>
        <w:rPr>
          <w:rFonts w:hint="eastAsia"/>
          <w:color w:val="000000"/>
          <w:highlight w:val="none"/>
          <w:u w:val="none" w:color="auto"/>
        </w:rPr>
        <w:t>などがあり</w:t>
      </w:r>
      <w:r>
        <w:rPr>
          <w:rFonts w:hint="default"/>
          <w:color w:val="000000"/>
          <w:highlight w:val="none"/>
          <w:u w:val="none" w:color="auto"/>
        </w:rPr>
        <w:t>ます。</w:t>
      </w:r>
    </w:p>
    <w:p>
      <w:pPr>
        <w:pStyle w:val="0"/>
        <w:ind w:left="227" w:leftChars="100" w:firstLine="227" w:firstLineChars="100"/>
        <w:rPr>
          <w:rFonts w:hint="default"/>
          <w:color w:val="000000"/>
          <w:highlight w:val="none"/>
          <w:u w:val="none" w:color="auto"/>
        </w:rPr>
      </w:pPr>
      <w:r>
        <w:rPr>
          <w:rFonts w:hint="eastAsia"/>
          <w:color w:val="000000"/>
          <w:highlight w:val="none"/>
          <w:u w:val="none" w:color="auto"/>
        </w:rPr>
        <w:t>県では、県民全体のがん検診の受診状況を把握するため、全国健康保険協会生活習慣病予防健診指定医療機関及び健診施設を有する医療機関（以下「主要な検診機関」という。）の協力により、毎年、県全体の受診率を算出しています。全国平均より死亡率が高い壮年期の死亡率改善のため</w:t>
      </w:r>
      <w:r>
        <w:rPr>
          <w:rFonts w:hint="eastAsia"/>
          <w:color w:val="000000"/>
          <w:highlight w:val="none"/>
          <w:u w:val="none" w:color="auto"/>
        </w:rPr>
        <w:t>40</w:t>
      </w:r>
      <w:r>
        <w:rPr>
          <w:rFonts w:hint="eastAsia"/>
          <w:color w:val="000000"/>
          <w:highlight w:val="none"/>
          <w:u w:val="none" w:color="auto"/>
        </w:rPr>
        <w:t>～</w:t>
      </w:r>
      <w:r>
        <w:rPr>
          <w:rFonts w:hint="eastAsia"/>
          <w:color w:val="000000"/>
          <w:highlight w:val="none"/>
          <w:u w:val="none" w:color="auto"/>
        </w:rPr>
        <w:t>50</w:t>
      </w:r>
      <w:r>
        <w:rPr>
          <w:rFonts w:hint="eastAsia"/>
          <w:color w:val="000000"/>
          <w:highlight w:val="none"/>
          <w:u w:val="none" w:color="auto"/>
        </w:rPr>
        <w:t>歳代のがん検診の受診率向上に重点を置いて平成</w:t>
      </w:r>
      <w:r>
        <w:rPr>
          <w:rFonts w:hint="eastAsia"/>
          <w:color w:val="000000"/>
          <w:highlight w:val="none"/>
          <w:u w:val="none" w:color="auto"/>
        </w:rPr>
        <w:t>22</w:t>
      </w:r>
      <w:r>
        <w:rPr>
          <w:rFonts w:hint="eastAsia"/>
          <w:color w:val="000000"/>
          <w:highlight w:val="none"/>
          <w:u w:val="none" w:color="auto"/>
        </w:rPr>
        <w:t>年度から取組を始めており、対策を講じ始める前と直近の状況を比較すると、</w:t>
      </w:r>
      <w:r>
        <w:rPr>
          <w:rFonts w:hint="eastAsia"/>
          <w:color w:val="000000"/>
          <w:highlight w:val="none"/>
          <w:u w:val="none" w:color="auto"/>
        </w:rPr>
        <w:t>5</w:t>
      </w:r>
      <w:r>
        <w:rPr>
          <w:rFonts w:hint="eastAsia"/>
          <w:color w:val="000000"/>
          <w:highlight w:val="none"/>
          <w:u w:val="none" w:color="auto"/>
        </w:rPr>
        <w:t>つの検診全てで受診率が向上し、特に大腸がん検診は、</w:t>
      </w:r>
      <w:r>
        <w:rPr>
          <w:rFonts w:hint="eastAsia"/>
          <w:color w:val="000000"/>
          <w:highlight w:val="none"/>
          <w:u w:val="none" w:color="auto"/>
        </w:rPr>
        <w:t>14.7</w:t>
      </w:r>
      <w:r>
        <w:rPr>
          <w:rFonts w:hint="eastAsia"/>
          <w:color w:val="000000"/>
          <w:highlight w:val="none"/>
          <w:u w:val="none" w:color="auto"/>
        </w:rPr>
        <w:t>ポイント上昇しています。</w:t>
      </w:r>
    </w:p>
    <w:p>
      <w:pPr>
        <w:pStyle w:val="0"/>
        <w:ind w:left="227" w:leftChars="100" w:firstLine="227" w:firstLineChars="100"/>
        <w:rPr>
          <w:rFonts w:hint="default"/>
          <w:color w:val="000000"/>
          <w:highlight w:val="none"/>
          <w:u w:val="none" w:color="auto"/>
        </w:rPr>
      </w:pPr>
      <w:r>
        <w:rPr>
          <w:rFonts w:hint="eastAsia"/>
          <w:color w:val="000000"/>
          <w:highlight w:val="none"/>
          <w:u w:val="none" w:color="auto"/>
        </w:rPr>
        <w:t>また、がん検診の受診率を全国と比較する指標として、県全体の受診率を比較する場合は、厚生労働省が３年ごとに実施する「国民生活基礎調査」があります。</w:t>
      </w:r>
    </w:p>
    <w:p>
      <w:pPr>
        <w:pStyle w:val="0"/>
        <w:ind w:left="227" w:leftChars="100" w:firstLine="227" w:firstLineChars="100"/>
        <w:rPr>
          <w:rFonts w:hint="default"/>
          <w:color w:val="000000"/>
          <w:highlight w:val="none"/>
          <w:u w:val="none" w:color="auto"/>
        </w:rPr>
      </w:pPr>
      <w:r>
        <w:rPr>
          <w:rFonts w:hint="eastAsia"/>
          <w:color w:val="000000"/>
          <w:highlight w:val="none"/>
          <w:u w:val="none" w:color="auto"/>
        </w:rPr>
        <w:t>平成</w:t>
      </w:r>
      <w:r>
        <w:rPr>
          <w:rFonts w:hint="eastAsia"/>
          <w:color w:val="000000"/>
          <w:highlight w:val="none"/>
          <w:u w:val="none" w:color="auto"/>
        </w:rPr>
        <w:t>28</w:t>
      </w:r>
      <w:r>
        <w:rPr>
          <w:rFonts w:hint="eastAsia"/>
          <w:color w:val="000000"/>
          <w:highlight w:val="none"/>
          <w:u w:val="none" w:color="auto"/>
        </w:rPr>
        <w:t>年の国民生活基礎調査による県全体のがん検診受診率は、</w:t>
      </w:r>
      <w:r>
        <w:rPr>
          <w:rFonts w:hint="eastAsia"/>
          <w:b w:val="0"/>
          <w:color w:val="000000"/>
          <w:highlight w:val="none"/>
          <w:u w:val="none" w:color="auto"/>
        </w:rPr>
        <w:t>肺がん</w:t>
      </w:r>
      <w:r>
        <w:rPr>
          <w:rFonts w:hint="eastAsia"/>
          <w:b w:val="0"/>
          <w:color w:val="000000"/>
          <w:highlight w:val="none"/>
          <w:u w:val="none" w:color="auto"/>
        </w:rPr>
        <w:t>52.7</w:t>
      </w:r>
      <w:r>
        <w:rPr>
          <w:rFonts w:hint="eastAsia"/>
          <w:b w:val="0"/>
          <w:color w:val="000000"/>
          <w:highlight w:val="none"/>
          <w:u w:val="none" w:color="auto"/>
        </w:rPr>
        <w:t>％、胃がん</w:t>
      </w:r>
      <w:r>
        <w:rPr>
          <w:rFonts w:hint="eastAsia"/>
          <w:b w:val="0"/>
          <w:color w:val="000000"/>
          <w:highlight w:val="none"/>
          <w:u w:val="none" w:color="auto"/>
        </w:rPr>
        <w:t>44.7</w:t>
      </w:r>
      <w:r>
        <w:rPr>
          <w:rFonts w:hint="eastAsia"/>
          <w:b w:val="0"/>
          <w:color w:val="000000"/>
          <w:highlight w:val="none"/>
          <w:u w:val="none" w:color="auto"/>
        </w:rPr>
        <w:t>％</w:t>
      </w:r>
      <w:r>
        <w:rPr>
          <w:rFonts w:hint="eastAsia"/>
          <w:color w:val="000000"/>
          <w:highlight w:val="none"/>
          <w:u w:val="none" w:color="auto"/>
        </w:rPr>
        <w:t>、大腸がん</w:t>
      </w:r>
      <w:r>
        <w:rPr>
          <w:rFonts w:hint="eastAsia"/>
          <w:color w:val="000000"/>
          <w:highlight w:val="none"/>
          <w:u w:val="none" w:color="auto"/>
        </w:rPr>
        <w:t>41.7</w:t>
      </w:r>
      <w:r>
        <w:rPr>
          <w:rFonts w:hint="eastAsia"/>
          <w:color w:val="000000"/>
          <w:highlight w:val="none"/>
          <w:u w:val="none" w:color="auto"/>
        </w:rPr>
        <w:t>％、</w:t>
      </w:r>
      <w:r>
        <w:rPr>
          <w:rFonts w:hint="eastAsia"/>
          <w:b w:val="0"/>
          <w:color w:val="000000"/>
          <w:highlight w:val="none"/>
          <w:u w:val="none" w:color="auto"/>
        </w:rPr>
        <w:t>子宮頸がん</w:t>
      </w:r>
      <w:r>
        <w:rPr>
          <w:rFonts w:hint="eastAsia"/>
          <w:b w:val="0"/>
          <w:color w:val="000000"/>
          <w:highlight w:val="none"/>
          <w:u w:val="none" w:color="auto"/>
        </w:rPr>
        <w:t>43.9</w:t>
      </w:r>
      <w:r>
        <w:rPr>
          <w:rFonts w:hint="eastAsia"/>
          <w:b w:val="0"/>
          <w:color w:val="000000"/>
          <w:highlight w:val="none"/>
          <w:u w:val="none" w:color="auto"/>
        </w:rPr>
        <w:t>％、乳がん</w:t>
      </w:r>
      <w:r>
        <w:rPr>
          <w:rFonts w:hint="eastAsia"/>
          <w:b w:val="0"/>
          <w:color w:val="000000"/>
          <w:highlight w:val="none"/>
          <w:u w:val="none" w:color="auto"/>
        </w:rPr>
        <w:t>48.4</w:t>
      </w:r>
      <w:r>
        <w:rPr>
          <w:rFonts w:hint="eastAsia"/>
          <w:b w:val="0"/>
          <w:color w:val="000000"/>
          <w:highlight w:val="none"/>
          <w:u w:val="none" w:color="auto"/>
        </w:rPr>
        <w:t>％</w:t>
      </w:r>
      <w:r>
        <w:rPr>
          <w:rFonts w:hint="eastAsia"/>
          <w:color w:val="000000"/>
          <w:highlight w:val="none"/>
          <w:u w:val="none" w:color="auto"/>
        </w:rPr>
        <w:t>となっており、いずれの検診も全国平均を上回っています。</w:t>
      </w:r>
    </w:p>
    <w:p>
      <w:pPr>
        <w:pStyle w:val="0"/>
        <w:ind w:left="227" w:leftChars="100" w:firstLine="227" w:firstLineChars="100"/>
        <w:rPr>
          <w:rFonts w:hint="default"/>
          <w:color w:val="000000"/>
          <w:highlight w:val="none"/>
          <w:u w:val="none" w:color="auto"/>
        </w:rPr>
      </w:pPr>
    </w:p>
    <w:p>
      <w:pPr>
        <w:pStyle w:val="0"/>
        <w:ind w:left="227" w:leftChars="100" w:firstLine="0" w:firstLineChars="0"/>
        <w:jc w:val="center"/>
        <w:rPr>
          <w:rFonts w:hint="default"/>
          <w:highlight w:val="none"/>
        </w:rPr>
      </w:pPr>
      <w:r>
        <w:rPr>
          <w:rFonts w:hint="eastAsia" w:ascii="ＭＳ ゴシック" w:hAnsi="ＭＳ ゴシック" w:eastAsia="ＭＳ ゴシック"/>
          <w:color w:val="000000"/>
          <w:kern w:val="0"/>
          <w:sz w:val="21"/>
          <w:highlight w:val="none"/>
          <w:u w:val="none" w:color="auto"/>
        </w:rPr>
        <w:t>　（図表</w:t>
      </w:r>
      <w:r>
        <w:rPr>
          <w:rFonts w:hint="eastAsia" w:ascii="ＭＳ ゴシック" w:hAnsi="ＭＳ ゴシック" w:eastAsia="ＭＳ ゴシック"/>
          <w:color w:val="000000"/>
          <w:kern w:val="0"/>
          <w:sz w:val="21"/>
          <w:highlight w:val="none"/>
          <w:u w:val="none" w:color="auto"/>
        </w:rPr>
        <w:t>6-1-1</w:t>
      </w:r>
      <w:r>
        <w:rPr>
          <w:rFonts w:hint="eastAsia" w:ascii="ＭＳ ゴシック" w:hAnsi="ＭＳ ゴシック" w:eastAsia="ＭＳ ゴシック"/>
          <w:color w:val="000000"/>
          <w:kern w:val="0"/>
          <w:sz w:val="21"/>
          <w:highlight w:val="none"/>
          <w:u w:val="none" w:color="auto"/>
        </w:rPr>
        <w:t>）高知県民全体のがん検診受診率（</w:t>
      </w:r>
      <w:r>
        <w:rPr>
          <w:rFonts w:hint="eastAsia" w:ascii="ＭＳ ゴシック" w:hAnsi="ＭＳ ゴシック" w:eastAsia="ＭＳ ゴシック"/>
          <w:color w:val="000000"/>
          <w:kern w:val="0"/>
          <w:sz w:val="21"/>
          <w:highlight w:val="none"/>
          <w:u w:val="none" w:color="auto"/>
        </w:rPr>
        <w:t>40-50</w:t>
      </w:r>
      <w:r>
        <w:rPr>
          <w:rFonts w:hint="eastAsia" w:ascii="ＭＳ ゴシック" w:hAnsi="ＭＳ ゴシック" w:eastAsia="ＭＳ ゴシック"/>
          <w:color w:val="000000"/>
          <w:kern w:val="0"/>
          <w:sz w:val="21"/>
          <w:highlight w:val="none"/>
          <w:u w:val="none" w:color="auto"/>
        </w:rPr>
        <w:t>歳代・市町村検診＋職域検診）</w:t>
      </w:r>
    </w:p>
    <w:p>
      <w:pPr>
        <w:pStyle w:val="0"/>
        <w:ind w:left="227" w:leftChars="100" w:firstLine="227" w:firstLineChars="100"/>
        <w:jc w:val="center"/>
        <w:rPr>
          <w:rFonts w:hint="default"/>
        </w:rPr>
      </w:pPr>
      <w:r>
        <w:rPr>
          <w:rFonts w:hint="eastAsia"/>
        </w:rPr>
        <mc:AlternateContent>
          <mc:Choice Requires="wps">
            <w:drawing>
              <wp:anchor distT="0" distB="0" distL="71755" distR="71755" simplePos="0" relativeHeight="39" behindDoc="0" locked="0" layoutInCell="1" hidden="0" allowOverlap="1">
                <wp:simplePos x="0" y="0"/>
                <wp:positionH relativeFrom="column">
                  <wp:posOffset>3700780</wp:posOffset>
                </wp:positionH>
                <wp:positionV relativeFrom="paragraph">
                  <wp:posOffset>1795780</wp:posOffset>
                </wp:positionV>
                <wp:extent cx="1621790" cy="28448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21790" cy="2844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000000"/>
                                <w:sz w:val="16"/>
                                <w:highlight w:val="none"/>
                                <w:u w:val="none" w:color="auto"/>
                              </w:rPr>
                              <w:t>出典：高知県健康対策課調べ</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1.4pt;mso-position-vertical-relative:text;mso-position-horizontal-relative:text;position:absolute;height:22.4pt;mso-wrap-distance-top:0pt;width:127.7pt;mso-wrap-style:none;mso-wrap-distance-left:5.65pt;margin-left:291.39pt;z-index:39;"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000000"/>
                          <w:sz w:val="16"/>
                          <w:highlight w:val="none"/>
                          <w:u w:val="none" w:color="auto"/>
                        </w:rPr>
                        <w:t>出典：高知県健康対策課調べ</w:t>
                      </w:r>
                    </w:p>
                  </w:txbxContent>
                </v:textbox>
                <v:imagedata o:title=""/>
                <w10:wrap type="none" anchorx="text" anchory="text"/>
              </v:shape>
            </w:pict>
          </mc:Fallback>
        </mc:AlternateContent>
      </w:r>
      <w:r>
        <w:rPr>
          <w:rFonts w:hint="eastAsia"/>
        </w:rPr>
        <w:drawing>
          <wp:inline distT="0" distB="0" distL="203200" distR="203200">
            <wp:extent cx="4705350" cy="158115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4705350" cy="1581150"/>
                    </a:xfrm>
                    <a:prstGeom prst="rect">
                      <a:avLst/>
                    </a:prstGeom>
                  </pic:spPr>
                </pic:pic>
              </a:graphicData>
            </a:graphic>
          </wp:inline>
        </w:drawing>
      </w:r>
    </w:p>
    <w:p>
      <w:pPr>
        <w:pStyle w:val="0"/>
        <w:ind w:left="227" w:leftChars="100" w:firstLine="867" w:firstLineChars="400"/>
        <w:rPr>
          <w:rFonts w:hint="default"/>
        </w:rPr>
      </w:pPr>
      <w:r>
        <w:rPr>
          <w:rFonts w:hint="eastAsia" w:ascii="ＭＳ ゴシック" w:hAnsi="ＭＳ ゴシック" w:eastAsia="ＭＳ ゴシック"/>
          <w:color w:val="000000"/>
          <w:kern w:val="0"/>
          <w:sz w:val="21"/>
        </w:rPr>
        <w:t>（図表</w:t>
      </w:r>
      <w:r>
        <w:rPr>
          <w:rFonts w:hint="eastAsia" w:ascii="ＭＳ ゴシック" w:hAnsi="ＭＳ ゴシック" w:eastAsia="ＭＳ ゴシック"/>
          <w:color w:val="000000"/>
          <w:kern w:val="0"/>
          <w:sz w:val="21"/>
        </w:rPr>
        <w:t>6-1-2</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highlight w:val="none"/>
          <w:u w:val="none" w:color="auto"/>
        </w:rPr>
        <w:t>がん検診受診率の全国との比較</w:t>
      </w:r>
      <w:r>
        <w:rPr>
          <w:rFonts w:hint="eastAsia" w:ascii="ＭＳ ゴシック" w:hAnsi="ＭＳ ゴシック" w:eastAsia="ＭＳ ゴシック"/>
          <w:color w:val="000000"/>
          <w:kern w:val="0"/>
          <w:sz w:val="16"/>
          <w:highlight w:val="none"/>
          <w:u w:val="none" w:color="auto"/>
        </w:rPr>
        <w:t>（</w:t>
      </w:r>
      <w:r>
        <w:rPr>
          <w:rFonts w:hint="eastAsia" w:ascii="ＭＳ ゴシック" w:hAnsi="ＭＳ ゴシック" w:eastAsia="ＭＳ ゴシック"/>
          <w:color w:val="000000"/>
          <w:kern w:val="0"/>
          <w:sz w:val="16"/>
          <w:highlight w:val="none"/>
          <w:u w:val="none" w:color="auto"/>
        </w:rPr>
        <w:t>40-69</w:t>
      </w:r>
      <w:r>
        <w:rPr>
          <w:rFonts w:hint="eastAsia" w:ascii="ＭＳ ゴシック" w:hAnsi="ＭＳ ゴシック" w:eastAsia="ＭＳ ゴシック"/>
          <w:color w:val="000000"/>
          <w:kern w:val="0"/>
          <w:sz w:val="16"/>
          <w:highlight w:val="none"/>
          <w:u w:val="none" w:color="auto"/>
        </w:rPr>
        <w:t>歳・子宮頸がんは</w:t>
      </w:r>
      <w:r>
        <w:rPr>
          <w:rFonts w:hint="eastAsia" w:ascii="ＭＳ ゴシック" w:hAnsi="ＭＳ ゴシック" w:eastAsia="ＭＳ ゴシック"/>
          <w:color w:val="000000"/>
          <w:kern w:val="0"/>
          <w:sz w:val="16"/>
          <w:highlight w:val="none"/>
          <w:u w:val="none" w:color="auto"/>
        </w:rPr>
        <w:t>20-69</w:t>
      </w:r>
      <w:r>
        <w:rPr>
          <w:rFonts w:hint="eastAsia" w:ascii="ＭＳ ゴシック" w:hAnsi="ＭＳ ゴシック" w:eastAsia="ＭＳ ゴシック"/>
          <w:color w:val="000000"/>
          <w:kern w:val="0"/>
          <w:sz w:val="16"/>
          <w:highlight w:val="none"/>
          <w:u w:val="none" w:color="auto"/>
        </w:rPr>
        <w:t>歳）</w:t>
      </w:r>
    </w:p>
    <w:p>
      <w:pPr>
        <w:pStyle w:val="0"/>
        <w:ind w:left="227" w:leftChars="100" w:firstLine="227" w:firstLineChars="100"/>
        <w:jc w:val="center"/>
        <w:rPr>
          <w:rFonts w:hint="default"/>
        </w:rPr>
      </w:pPr>
      <w:r>
        <w:rPr>
          <w:rFonts w:hint="default" w:asciiTheme="majorEastAsia" w:hAnsiTheme="majorEastAsia" w:eastAsiaTheme="majorEastAsia"/>
          <w:sz w:val="20"/>
        </w:rPr>
        <w:drawing>
          <wp:inline distT="0" distB="0" distL="0" distR="0">
            <wp:extent cx="4194175" cy="2063115"/>
            <wp:effectExtent l="0" t="0" r="0" b="0"/>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7"/>
                    <a:stretch>
                      <a:fillRect/>
                    </a:stretch>
                  </pic:blipFill>
                  <pic:spPr>
                    <a:xfrm>
                      <a:off x="0" y="0"/>
                      <a:ext cx="4194175" cy="2063115"/>
                    </a:xfrm>
                    <a:prstGeom prst="rect">
                      <a:avLst/>
                    </a:prstGeom>
                    <a:noFill/>
                    <a:ln w="9525">
                      <a:noFill/>
                      <a:miter lim="800000"/>
                      <a:headEnd/>
                      <a:tailEnd/>
                    </a:ln>
                  </pic:spPr>
                </pic:pic>
              </a:graphicData>
            </a:graphic>
          </wp:inline>
        </w:drawing>
      </w:r>
    </w:p>
    <w:p>
      <w:pPr>
        <w:pStyle w:val="0"/>
        <w:ind w:left="227" w:leftChars="100" w:firstLine="4169" w:firstLineChars="2500"/>
        <w:rPr>
          <w:rFonts w:hint="default"/>
          <w:color w:val="000000"/>
          <w:highlight w:val="none"/>
          <w:u w:val="none" w:color="auto"/>
        </w:rPr>
      </w:pPr>
      <w:r>
        <w:rPr>
          <w:rFonts w:hint="eastAsia"/>
          <w:color w:val="000000"/>
          <w:sz w:val="16"/>
          <w:highlight w:val="none"/>
          <w:u w:val="none" w:color="auto"/>
        </w:rPr>
        <w:t>出典：平成</w:t>
      </w:r>
      <w:r>
        <w:rPr>
          <w:rFonts w:hint="eastAsia"/>
          <w:color w:val="000000"/>
          <w:sz w:val="16"/>
          <w:highlight w:val="none"/>
          <w:u w:val="none" w:color="auto"/>
        </w:rPr>
        <w:t>28</w:t>
      </w:r>
      <w:r>
        <w:rPr>
          <w:rFonts w:hint="eastAsia"/>
          <w:color w:val="000000"/>
          <w:sz w:val="16"/>
          <w:highlight w:val="none"/>
          <w:u w:val="none" w:color="auto"/>
        </w:rPr>
        <w:t>年国民生活基礎調査（厚生労働省）</w:t>
      </w:r>
    </w:p>
    <w:p>
      <w:pPr>
        <w:pStyle w:val="0"/>
        <w:spacing w:before="170" w:beforeLines="50" w:beforeAutospacing="0" w:line="240" w:lineRule="auto"/>
        <w:ind w:left="227" w:leftChars="100" w:firstLine="227" w:firstLineChars="100"/>
        <w:rPr>
          <w:rFonts w:hint="default"/>
          <w:color w:val="000000"/>
          <w:highlight w:val="none"/>
          <w:u w:val="none" w:color="auto"/>
        </w:rPr>
      </w:pPr>
      <w:r>
        <w:rPr>
          <w:rFonts w:hint="eastAsia"/>
          <w:color w:val="000000"/>
          <w:highlight w:val="none"/>
          <w:u w:val="none" w:color="auto"/>
        </w:rPr>
        <w:t>平成</w:t>
      </w:r>
      <w:r>
        <w:rPr>
          <w:rFonts w:hint="eastAsia"/>
          <w:color w:val="000000"/>
          <w:highlight w:val="none"/>
          <w:u w:val="none" w:color="auto"/>
        </w:rPr>
        <w:t>26</w:t>
      </w:r>
      <w:r>
        <w:rPr>
          <w:rFonts w:hint="eastAsia"/>
          <w:color w:val="000000"/>
          <w:highlight w:val="none"/>
          <w:u w:val="none" w:color="auto"/>
        </w:rPr>
        <w:t>年度の市町村がん検診の精密検査受診率は、子宮頸がん検診は</w:t>
      </w:r>
      <w:r>
        <w:rPr>
          <w:rFonts w:hint="eastAsia"/>
          <w:color w:val="000000"/>
          <w:highlight w:val="none"/>
          <w:u w:val="none" w:color="auto"/>
        </w:rPr>
        <w:t>64.1</w:t>
      </w:r>
      <w:r>
        <w:rPr>
          <w:rFonts w:hint="eastAsia"/>
          <w:color w:val="000000"/>
          <w:highlight w:val="none"/>
          <w:u w:val="none" w:color="auto"/>
        </w:rPr>
        <w:t>％で、５つの検診の中で一番精密検査受診率が低く、また、全国平均も下回っています。</w:t>
      </w:r>
    </w:p>
    <w:p>
      <w:pPr>
        <w:pStyle w:val="0"/>
        <w:ind w:left="227" w:leftChars="100" w:firstLine="227" w:firstLineChars="100"/>
        <w:rPr>
          <w:rFonts w:hint="default"/>
          <w:color w:val="000000"/>
          <w:highlight w:val="none"/>
          <w:u w:val="none" w:color="auto"/>
        </w:rPr>
      </w:pPr>
      <w:r>
        <w:rPr>
          <w:rFonts w:hint="eastAsia"/>
          <w:color w:val="000000"/>
          <w:highlight w:val="none"/>
          <w:u w:val="none" w:color="auto"/>
        </w:rPr>
        <w:t>その他の、肺がん・胃がん・大腸がん・乳がん検診の精密検査受診率は、</w:t>
      </w:r>
      <w:r>
        <w:rPr>
          <w:rFonts w:hint="eastAsia"/>
          <w:color w:val="000000"/>
          <w:highlight w:val="none"/>
          <w:u w:val="none" w:color="auto"/>
        </w:rPr>
        <w:t>83.1</w:t>
      </w:r>
      <w:r>
        <w:rPr>
          <w:rFonts w:hint="eastAsia"/>
          <w:color w:val="000000"/>
          <w:highlight w:val="none"/>
          <w:u w:val="none" w:color="auto"/>
        </w:rPr>
        <w:t>％から</w:t>
      </w:r>
      <w:r>
        <w:rPr>
          <w:rFonts w:hint="eastAsia"/>
          <w:color w:val="000000"/>
          <w:highlight w:val="none"/>
          <w:u w:val="none" w:color="auto"/>
        </w:rPr>
        <w:t>94.4</w:t>
      </w:r>
      <w:r>
        <w:rPr>
          <w:rFonts w:hint="eastAsia"/>
          <w:color w:val="000000"/>
          <w:highlight w:val="none"/>
          <w:u w:val="none" w:color="auto"/>
        </w:rPr>
        <w:t>％となっており、全国平均を大きく上回っています。胃がん検診と子宮頸がん検診は平成</w:t>
      </w:r>
      <w:r>
        <w:rPr>
          <w:rFonts w:hint="eastAsia"/>
          <w:color w:val="000000"/>
          <w:highlight w:val="none"/>
          <w:u w:val="none" w:color="auto"/>
        </w:rPr>
        <w:t>26</w:t>
      </w:r>
      <w:r>
        <w:rPr>
          <w:rFonts w:hint="eastAsia"/>
          <w:color w:val="000000"/>
          <w:highlight w:val="none"/>
          <w:u w:val="none" w:color="auto"/>
        </w:rPr>
        <w:t>年度の精密検査受診率が平成</w:t>
      </w:r>
      <w:r>
        <w:rPr>
          <w:rFonts w:hint="eastAsia"/>
          <w:color w:val="000000"/>
          <w:highlight w:val="none"/>
          <w:u w:val="none" w:color="auto"/>
        </w:rPr>
        <w:t>21</w:t>
      </w:r>
      <w:r>
        <w:rPr>
          <w:rFonts w:hint="eastAsia"/>
          <w:color w:val="000000"/>
          <w:highlight w:val="none"/>
          <w:u w:val="none" w:color="auto"/>
        </w:rPr>
        <w:t>年度の精密検査受診率を下回っています。</w:t>
      </w:r>
    </w:p>
    <w:p>
      <w:pPr>
        <w:pStyle w:val="0"/>
        <w:ind w:left="227" w:leftChars="100" w:firstLine="227" w:firstLineChars="100"/>
        <w:rPr>
          <w:rFonts w:hint="default"/>
          <w:color w:val="000000"/>
          <w:highlight w:val="none"/>
          <w:u w:val="none" w:color="auto"/>
        </w:rPr>
      </w:pPr>
    </w:p>
    <w:tbl>
      <w:tblPr>
        <w:tblStyle w:val="11"/>
        <w:tblW w:w="8799" w:type="dxa"/>
        <w:jc w:val="center"/>
        <w:tblInd w:w="0" w:type="dxa"/>
        <w:tblLayout w:type="fixed"/>
        <w:tblCellMar>
          <w:left w:w="99" w:type="dxa"/>
          <w:right w:w="99" w:type="dxa"/>
        </w:tblCellMar>
        <w:tblLook w:firstRow="1" w:lastRow="0" w:firstColumn="1" w:lastColumn="0" w:noHBand="0" w:noVBand="1" w:val="04A0"/>
      </w:tblPr>
      <w:tblGrid>
        <w:gridCol w:w="1091"/>
        <w:gridCol w:w="142"/>
        <w:gridCol w:w="1020"/>
        <w:gridCol w:w="1099"/>
        <w:gridCol w:w="1084"/>
        <w:gridCol w:w="1083"/>
        <w:gridCol w:w="1113"/>
        <w:gridCol w:w="1084"/>
        <w:gridCol w:w="1083"/>
      </w:tblGrid>
      <w:tr>
        <w:trPr>
          <w:trHeight w:val="270" w:hRule="atLeast"/>
        </w:trPr>
        <w:tc>
          <w:tcPr>
            <w:tcW w:w="1085"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1077"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ind w:left="0" w:firstLine="0"/>
              <w:jc w:val="center"/>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（図表</w:t>
            </w:r>
            <w:r>
              <w:rPr>
                <w:rFonts w:hint="eastAsia" w:ascii="ＭＳ ゴシック" w:hAnsi="ＭＳ ゴシック" w:eastAsia="ＭＳ ゴシック"/>
                <w:color w:val="000000"/>
                <w:kern w:val="0"/>
                <w:sz w:val="21"/>
              </w:rPr>
              <w:t>6-1-3</w:t>
            </w:r>
            <w:r>
              <w:rPr>
                <w:rFonts w:hint="eastAsia" w:ascii="ＭＳ ゴシック" w:hAnsi="ＭＳ ゴシック" w:eastAsia="ＭＳ ゴシック"/>
                <w:color w:val="000000"/>
                <w:kern w:val="0"/>
                <w:sz w:val="21"/>
              </w:rPr>
              <w:t>）市町村がん検診　精密検査受診率</w:t>
            </w:r>
          </w:p>
        </w:tc>
      </w:tr>
      <w:tr>
        <w:trPr>
          <w:trHeight w:val="270" w:hRule="atLeast"/>
        </w:trPr>
        <w:tc>
          <w:tcPr>
            <w:tcW w:w="122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年度</w:t>
            </w:r>
          </w:p>
        </w:tc>
        <w:tc>
          <w:tcPr>
            <w:tcW w:w="2107"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H21</w:t>
            </w:r>
          </w:p>
        </w:tc>
        <w:tc>
          <w:tcPr>
            <w:tcW w:w="326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1"/>
                <w:color w:val="000000"/>
                <w:kern w:val="0"/>
                <w:sz w:val="20"/>
                <w:highlight w:val="none"/>
                <w:u w:val="none" w:color="auto"/>
              </w:rPr>
            </w:pPr>
            <w:r>
              <w:rPr>
                <w:rFonts w:hint="eastAsia"/>
                <w:b w:val="0"/>
                <w:color w:val="000000"/>
                <w:kern w:val="0"/>
                <w:sz w:val="20"/>
                <w:highlight w:val="none"/>
                <w:u w:val="none" w:color="auto"/>
              </w:rPr>
              <w:t>H26</w:t>
            </w:r>
          </w:p>
        </w:tc>
        <w:tc>
          <w:tcPr>
            <w:tcW w:w="1077"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u w:val="none" w:color="auto"/>
              </w:rPr>
            </w:pPr>
            <w:r>
              <w:rPr>
                <w:rFonts w:hint="eastAsia"/>
                <w:color w:val="000000"/>
                <w:kern w:val="0"/>
                <w:sz w:val="20"/>
                <w:u w:val="none" w:color="auto"/>
              </w:rPr>
              <w:t>H26-H21</w:t>
            </w:r>
          </w:p>
        </w:tc>
      </w:tr>
      <w:tr>
        <w:trPr>
          <w:trHeight w:val="270" w:hRule="atLeast"/>
        </w:trPr>
        <w:tc>
          <w:tcPr>
            <w:tcW w:w="12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ind w:left="0" w:firstLine="0"/>
              <w:jc w:val="left"/>
              <w:rPr>
                <w:rFonts w:hint="default"/>
                <w:color w:val="000000"/>
                <w:kern w:val="0"/>
                <w:sz w:val="20"/>
              </w:rPr>
            </w:pPr>
          </w:p>
        </w:tc>
        <w:tc>
          <w:tcPr>
            <w:tcW w:w="1014" w:type="dxa"/>
            <w:tcBorders>
              <w:top w:val="nil"/>
              <w:left w:val="nil"/>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高知県</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全国</w:t>
            </w:r>
          </w:p>
        </w:tc>
        <w:tc>
          <w:tcPr>
            <w:tcW w:w="1077" w:type="dxa"/>
            <w:tcBorders>
              <w:top w:val="nil"/>
              <w:left w:val="nil"/>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u w:val="none" w:color="auto"/>
              </w:rPr>
            </w:pPr>
            <w:r>
              <w:rPr>
                <w:rFonts w:hint="eastAsia"/>
                <w:color w:val="000000"/>
                <w:kern w:val="0"/>
                <w:sz w:val="20"/>
                <w:u w:val="none" w:color="auto"/>
              </w:rPr>
              <w:t>高知県</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u w:val="none" w:color="auto"/>
              </w:rPr>
            </w:pPr>
            <w:r>
              <w:rPr>
                <w:rFonts w:hint="eastAsia"/>
                <w:color w:val="000000"/>
                <w:kern w:val="0"/>
                <w:sz w:val="20"/>
                <w:u w:val="none" w:color="auto"/>
              </w:rPr>
              <w:t>全国</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ind w:left="0" w:leftChars="0" w:firstLine="0" w:firstLineChars="0"/>
              <w:rPr>
                <w:rFonts w:hint="eastAsia"/>
                <w:color w:val="000000"/>
                <w:sz w:val="18"/>
                <w:u w:val="none" w:color="auto"/>
              </w:rPr>
            </w:pPr>
            <w:r>
              <w:rPr>
                <w:rFonts w:hint="eastAsia"/>
                <w:color w:val="000000"/>
                <w:kern w:val="0"/>
                <w:sz w:val="18"/>
                <w:u w:val="none" w:color="auto"/>
              </w:rPr>
              <w:t>高知</w:t>
            </w:r>
            <w:r>
              <w:rPr>
                <w:rFonts w:hint="eastAsia"/>
                <w:color w:val="000000"/>
                <w:kern w:val="0"/>
                <w:sz w:val="18"/>
                <w:u w:val="none" w:color="auto"/>
              </w:rPr>
              <w:t>-</w:t>
            </w:r>
            <w:r>
              <w:rPr>
                <w:rFonts w:hint="eastAsia"/>
                <w:color w:val="000000"/>
                <w:kern w:val="0"/>
                <w:sz w:val="18"/>
                <w:u w:val="none" w:color="auto"/>
              </w:rPr>
              <w:t>全国</w:t>
            </w:r>
          </w:p>
        </w:tc>
        <w:tc>
          <w:tcPr>
            <w:tcW w:w="1077" w:type="dxa"/>
            <w:tcBorders>
              <w:top w:val="nil"/>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18"/>
                <w:u w:val="none" w:color="auto"/>
              </w:rPr>
            </w:pPr>
            <w:r>
              <w:rPr>
                <w:rFonts w:hint="eastAsia"/>
                <w:color w:val="000000"/>
                <w:kern w:val="0"/>
                <w:sz w:val="20"/>
                <w:u w:val="none" w:color="auto"/>
              </w:rPr>
              <w:t>高知県</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u w:val="none" w:color="auto"/>
              </w:rPr>
            </w:pPr>
            <w:r>
              <w:rPr>
                <w:rFonts w:hint="eastAsia"/>
                <w:color w:val="000000"/>
                <w:kern w:val="0"/>
                <w:sz w:val="20"/>
                <w:u w:val="none" w:color="auto"/>
              </w:rPr>
              <w:t>全国</w:t>
            </w:r>
          </w:p>
        </w:tc>
      </w:tr>
      <w:tr>
        <w:trPr>
          <w:trHeight w:val="270" w:hRule="atLeast"/>
        </w:trPr>
        <w:tc>
          <w:tcPr>
            <w:tcW w:w="12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肺がん</w:t>
            </w:r>
          </w:p>
        </w:tc>
        <w:tc>
          <w:tcPr>
            <w:tcW w:w="101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85.2%</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75.8%</w:t>
            </w:r>
          </w:p>
        </w:tc>
        <w:tc>
          <w:tcPr>
            <w:tcW w:w="1077"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90.5%</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79.7%</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10.8%</w:t>
            </w:r>
          </w:p>
        </w:tc>
        <w:tc>
          <w:tcPr>
            <w:tcW w:w="107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5.3%</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3.9%</w:t>
            </w:r>
          </w:p>
        </w:tc>
      </w:tr>
      <w:tr>
        <w:trPr>
          <w:trHeight w:val="270" w:hRule="atLeast"/>
        </w:trPr>
        <w:tc>
          <w:tcPr>
            <w:tcW w:w="122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胃がん</w:t>
            </w:r>
          </w:p>
        </w:tc>
        <w:tc>
          <w:tcPr>
            <w:tcW w:w="10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94.4%</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79.6%</w:t>
            </w:r>
          </w:p>
        </w:tc>
        <w:tc>
          <w:tcPr>
            <w:tcW w:w="10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92.1%</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81.7%</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10.4%</w:t>
            </w:r>
          </w:p>
        </w:tc>
        <w:tc>
          <w:tcPr>
            <w:tcW w:w="107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-2.3%</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2.1%</w:t>
            </w:r>
          </w:p>
        </w:tc>
      </w:tr>
      <w:tr>
        <w:trPr>
          <w:trHeight w:val="270" w:hRule="atLeast"/>
        </w:trPr>
        <w:tc>
          <w:tcPr>
            <w:tcW w:w="122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大腸がん</w:t>
            </w:r>
          </w:p>
        </w:tc>
        <w:tc>
          <w:tcPr>
            <w:tcW w:w="10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82.3%</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62.9%</w:t>
            </w:r>
          </w:p>
        </w:tc>
        <w:tc>
          <w:tcPr>
            <w:tcW w:w="10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83.1%</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66.7%</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16.4%</w:t>
            </w:r>
          </w:p>
        </w:tc>
        <w:tc>
          <w:tcPr>
            <w:tcW w:w="107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0.8%</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3.8%</w:t>
            </w:r>
          </w:p>
        </w:tc>
      </w:tr>
      <w:tr>
        <w:trPr>
          <w:trHeight w:val="270" w:hRule="atLeast"/>
        </w:trPr>
        <w:tc>
          <w:tcPr>
            <w:tcW w:w="122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rPr>
                <w:rFonts w:hint="default"/>
                <w:b w:val="0"/>
                <w:color w:val="000000"/>
                <w:kern w:val="0"/>
                <w:sz w:val="20"/>
                <w:highlight w:val="none"/>
                <w:u w:val="none" w:color="auto"/>
              </w:rPr>
            </w:pPr>
            <w:r>
              <w:rPr>
                <w:rFonts w:hint="eastAsia"/>
                <w:b w:val="0"/>
                <w:color w:val="000000"/>
                <w:kern w:val="0"/>
                <w:sz w:val="20"/>
                <w:highlight w:val="none"/>
                <w:u w:val="none" w:color="auto"/>
              </w:rPr>
              <w:t>子宮頸がん</w:t>
            </w:r>
          </w:p>
        </w:tc>
        <w:tc>
          <w:tcPr>
            <w:tcW w:w="10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83.5%</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53.5%</w:t>
            </w:r>
          </w:p>
        </w:tc>
        <w:tc>
          <w:tcPr>
            <w:tcW w:w="10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64.1%</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72.5%</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-8.4%</w:t>
            </w:r>
          </w:p>
        </w:tc>
        <w:tc>
          <w:tcPr>
            <w:tcW w:w="107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-19.4%</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19.0%</w:t>
            </w:r>
          </w:p>
        </w:tc>
      </w:tr>
      <w:tr>
        <w:trPr>
          <w:trHeight w:val="270" w:hRule="atLeast"/>
        </w:trPr>
        <w:tc>
          <w:tcPr>
            <w:tcW w:w="122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乳がん</w:t>
            </w:r>
          </w:p>
        </w:tc>
        <w:tc>
          <w:tcPr>
            <w:tcW w:w="10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93.6%</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82.8%</w:t>
            </w:r>
          </w:p>
        </w:tc>
        <w:tc>
          <w:tcPr>
            <w:tcW w:w="10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94.4%</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86.4%</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8.0%</w:t>
            </w:r>
          </w:p>
        </w:tc>
        <w:tc>
          <w:tcPr>
            <w:tcW w:w="107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0.8%</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3.6%</w:t>
            </w:r>
          </w:p>
        </w:tc>
      </w:tr>
      <w:tr>
        <w:trPr>
          <w:trHeight w:val="270" w:hRule="atLeast"/>
        </w:trPr>
        <w:tc>
          <w:tcPr>
            <w:tcW w:w="1085"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1077" w:type="dxa"/>
            <w:gridSpan w:val="8"/>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firstLine="0"/>
              <w:jc w:val="center"/>
              <w:rPr>
                <w:rFonts w:hint="default"/>
                <w:color w:val="000000"/>
                <w:kern w:val="0"/>
                <w:sz w:val="16"/>
              </w:rPr>
            </w:pPr>
            <w:r>
              <w:rPr>
                <w:rFonts w:hint="eastAsia"/>
                <w:color w:val="000000"/>
                <w:kern w:val="0"/>
                <w:sz w:val="16"/>
              </w:rPr>
              <w:t>　　　　　　　　　　　　　　　　　　　　　出典：地域保健・健康増進事業報告（厚生労働省）</w:t>
            </w:r>
          </w:p>
        </w:tc>
      </w:tr>
    </w:tbl>
    <w:p>
      <w:pPr>
        <w:pStyle w:val="0"/>
        <w:spacing w:before="170" w:beforeLines="50" w:beforeAutospacing="0"/>
        <w:ind w:leftChars="0" w:firstLineChars="0"/>
        <w:rPr>
          <w:rFonts w:hint="default"/>
        </w:rPr>
      </w:pPr>
    </w:p>
    <w:p>
      <w:pPr>
        <w:pStyle w:val="0"/>
        <w:ind w:left="227" w:leftChars="100" w:firstLine="227" w:firstLineChars="100"/>
        <w:rPr>
          <w:rFonts w:hint="default"/>
          <w:color w:val="000000"/>
          <w:u w:val="none" w:color="auto"/>
        </w:rPr>
      </w:pPr>
      <w:r>
        <w:rPr>
          <w:rFonts w:hint="eastAsia"/>
          <w:color w:val="000000"/>
          <w:highlight w:val="none"/>
          <w:u w:val="none" w:color="auto"/>
        </w:rPr>
        <w:t>また、平成</w:t>
      </w:r>
      <w:r>
        <w:rPr>
          <w:rFonts w:hint="eastAsia"/>
          <w:color w:val="000000"/>
          <w:highlight w:val="none"/>
          <w:u w:val="none" w:color="auto"/>
        </w:rPr>
        <w:t>27</w:t>
      </w:r>
      <w:r>
        <w:rPr>
          <w:rFonts w:hint="eastAsia"/>
          <w:color w:val="000000"/>
          <w:highlight w:val="none"/>
          <w:u w:val="none" w:color="auto"/>
        </w:rPr>
        <w:t>年度の市町村及び主要</w:t>
      </w:r>
      <w:r>
        <w:rPr>
          <w:rFonts w:hint="eastAsia"/>
          <w:b w:val="0"/>
          <w:color w:val="000000"/>
          <w:highlight w:val="none"/>
          <w:u w:val="none" w:color="auto"/>
        </w:rPr>
        <w:t>な</w:t>
      </w:r>
      <w:r>
        <w:rPr>
          <w:rFonts w:hint="eastAsia"/>
          <w:color w:val="000000"/>
          <w:highlight w:val="none"/>
          <w:u w:val="none" w:color="auto"/>
        </w:rPr>
        <w:t>検診機関で実施したがん検診で受診者が最も多かったのは、肺がん検診で</w:t>
      </w:r>
      <w:r>
        <w:rPr>
          <w:rFonts w:hint="eastAsia"/>
          <w:b w:val="0"/>
          <w:color w:val="000000"/>
          <w:highlight w:val="none"/>
          <w:u w:val="none" w:color="auto"/>
        </w:rPr>
        <w:t>173,689</w:t>
      </w:r>
      <w:r>
        <w:rPr>
          <w:rFonts w:hint="eastAsia"/>
          <w:color w:val="000000"/>
          <w:highlight w:val="none"/>
          <w:u w:val="none" w:color="auto"/>
        </w:rPr>
        <w:t>人でした。また、５つのがん検診でのがん発見者数は</w:t>
      </w:r>
      <w:r>
        <w:rPr>
          <w:rFonts w:hint="eastAsia"/>
          <w:b w:val="0"/>
          <w:color w:val="000000"/>
          <w:highlight w:val="none"/>
          <w:u w:val="none" w:color="auto"/>
        </w:rPr>
        <w:t>465</w:t>
      </w:r>
      <w:r>
        <w:rPr>
          <w:rFonts w:hint="eastAsia"/>
          <w:color w:val="000000"/>
          <w:highlight w:val="none"/>
          <w:u w:val="none" w:color="auto"/>
        </w:rPr>
        <w:t>人となっています。</w:t>
      </w:r>
    </w:p>
    <w:p>
      <w:pPr>
        <w:pStyle w:val="0"/>
        <w:ind w:left="227" w:leftChars="100" w:firstLine="227" w:firstLineChars="100"/>
        <w:rPr>
          <w:rFonts w:hint="default"/>
        </w:rPr>
      </w:pPr>
    </w:p>
    <w:p>
      <w:pPr>
        <w:pStyle w:val="0"/>
        <w:ind w:left="227" w:leftChars="100" w:firstLine="227" w:firstLineChars="100"/>
        <w:rPr>
          <w:rFonts w:hint="default"/>
        </w:rPr>
      </w:pPr>
    </w:p>
    <w:p>
      <w:pPr>
        <w:pStyle w:val="0"/>
        <w:ind w:left="227" w:leftChars="100" w:firstLine="227" w:firstLineChars="100"/>
        <w:rPr>
          <w:rFonts w:hint="default"/>
        </w:rPr>
      </w:pPr>
    </w:p>
    <w:p>
      <w:pPr>
        <w:pStyle w:val="0"/>
        <w:ind w:left="227" w:leftChars="100" w:firstLine="227" w:firstLineChars="100"/>
        <w:rPr>
          <w:rFonts w:hint="default"/>
        </w:rPr>
      </w:pPr>
    </w:p>
    <w:p>
      <w:pPr>
        <w:pStyle w:val="0"/>
        <w:ind w:left="227" w:leftChars="100" w:firstLine="227" w:firstLineChars="100"/>
        <w:rPr>
          <w:rFonts w:hint="default"/>
        </w:rPr>
      </w:pPr>
    </w:p>
    <w:p>
      <w:pPr>
        <w:pStyle w:val="0"/>
        <w:ind w:left="227" w:leftChars="100" w:firstLine="227" w:firstLineChars="100"/>
        <w:rPr>
          <w:rFonts w:hint="default"/>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p>
    <w:tbl>
      <w:tblPr>
        <w:tblStyle w:val="11"/>
        <w:tblpPr w:leftFromText="142" w:rightFromText="142" w:topFromText="0" w:bottomFromText="0" w:vertAnchor="text" w:horzAnchor="margin" w:tblpXSpec="center" w:tblpY="161"/>
        <w:tblW w:w="7612" w:type="dxa"/>
        <w:tblLayout w:type="fixed"/>
        <w:tblCellMar>
          <w:left w:w="99" w:type="dxa"/>
          <w:right w:w="99" w:type="dxa"/>
        </w:tblCellMar>
        <w:tblLook w:firstRow="1" w:lastRow="0" w:firstColumn="1" w:lastColumn="0" w:noHBand="0" w:noVBand="1" w:val="04A0"/>
      </w:tblPr>
      <w:tblGrid>
        <w:gridCol w:w="1517"/>
        <w:gridCol w:w="1977"/>
        <w:gridCol w:w="2134"/>
        <w:gridCol w:w="1984"/>
      </w:tblGrid>
      <w:tr>
        <w:trPr>
          <w:trHeight w:val="570" w:hRule="atLeast"/>
        </w:trPr>
        <w:tc>
          <w:tcPr>
            <w:tcW w:w="7612"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40" w:lineRule="exact"/>
              <w:ind w:left="0" w:firstLine="0"/>
              <w:jc w:val="center"/>
              <w:rPr>
                <w:rFonts w:hint="default" w:ascii="ＭＳ ゴシック" w:hAnsi="ＭＳ ゴシック" w:eastAsia="ＭＳ ゴシック"/>
                <w:color w:val="000000"/>
                <w:kern w:val="0"/>
                <w:sz w:val="21"/>
                <w:highlight w:val="none"/>
                <w:u w:val="none" w:color="auto"/>
              </w:rPr>
            </w:pPr>
            <w:r>
              <w:rPr>
                <w:rFonts w:hint="eastAsia" w:ascii="ＭＳ ゴシック" w:hAnsi="ＭＳ ゴシック" w:eastAsia="ＭＳ ゴシック"/>
                <w:color w:val="000000"/>
                <w:kern w:val="0"/>
                <w:sz w:val="21"/>
                <w:highlight w:val="none"/>
                <w:u w:val="none" w:color="auto"/>
              </w:rPr>
              <w:t>（図表</w:t>
            </w:r>
            <w:r>
              <w:rPr>
                <w:rFonts w:hint="eastAsia" w:ascii="ＭＳ ゴシック" w:hAnsi="ＭＳ ゴシック" w:eastAsia="ＭＳ ゴシック"/>
                <w:color w:val="000000"/>
                <w:kern w:val="0"/>
                <w:sz w:val="21"/>
                <w:highlight w:val="none"/>
                <w:u w:val="none" w:color="auto"/>
              </w:rPr>
              <w:t>6-1-4</w:t>
            </w:r>
            <w:r>
              <w:rPr>
                <w:rFonts w:hint="eastAsia" w:ascii="ＭＳ ゴシック" w:hAnsi="ＭＳ ゴシック" w:eastAsia="ＭＳ ゴシック"/>
                <w:color w:val="000000"/>
                <w:kern w:val="0"/>
                <w:sz w:val="21"/>
                <w:highlight w:val="none"/>
                <w:u w:val="none" w:color="auto"/>
              </w:rPr>
              <w:t>）市町村検診及び主要検診機関でのがん検診受診者数と</w:t>
            </w:r>
          </w:p>
          <w:p>
            <w:pPr>
              <w:pStyle w:val="0"/>
              <w:widowControl w:val="1"/>
              <w:spacing w:line="240" w:lineRule="exact"/>
              <w:ind w:left="0" w:firstLine="0"/>
              <w:jc w:val="center"/>
              <w:rPr>
                <w:rFonts w:hint="default" w:ascii="ＭＳ ゴシック" w:hAnsi="ＭＳ ゴシック" w:eastAsia="ＭＳ ゴシック"/>
                <w:color w:val="000000"/>
                <w:kern w:val="0"/>
                <w:sz w:val="21"/>
                <w:highlight w:val="none"/>
                <w:u w:val="none" w:color="auto"/>
              </w:rPr>
            </w:pPr>
            <w:r>
              <w:rPr>
                <w:rFonts w:hint="eastAsia" w:ascii="ＭＳ ゴシック" w:hAnsi="ＭＳ ゴシック" w:eastAsia="ＭＳ ゴシック"/>
                <w:color w:val="000000"/>
                <w:kern w:val="0"/>
                <w:sz w:val="21"/>
                <w:highlight w:val="none"/>
                <w:u w:val="none" w:color="auto"/>
              </w:rPr>
              <w:t>　　　　　　</w:t>
            </w:r>
            <w:r>
              <w:rPr>
                <w:rFonts w:hint="eastAsia" w:ascii="ＭＳ ゴシック" w:hAnsi="ＭＳ ゴシック" w:eastAsia="ＭＳ ゴシック"/>
                <w:color w:val="000000"/>
                <w:kern w:val="0"/>
                <w:sz w:val="21"/>
                <w:highlight w:val="none"/>
                <w:u w:val="none" w:color="auto"/>
              </w:rPr>
              <w:t xml:space="preserve"> </w:t>
            </w:r>
            <w:r>
              <w:rPr>
                <w:rFonts w:hint="eastAsia" w:ascii="ＭＳ ゴシック" w:hAnsi="ＭＳ ゴシック" w:eastAsia="ＭＳ ゴシック"/>
                <w:color w:val="000000"/>
                <w:kern w:val="0"/>
                <w:sz w:val="21"/>
                <w:highlight w:val="none"/>
                <w:u w:val="none" w:color="auto"/>
              </w:rPr>
              <w:t>がん発見者数</w:t>
            </w:r>
            <w:r>
              <w:rPr>
                <w:rFonts w:hint="eastAsia" w:ascii="ＭＳ ゴシック" w:hAnsi="ＭＳ ゴシック" w:eastAsia="ＭＳ ゴシック"/>
                <w:b w:val="0"/>
                <w:color w:val="000000"/>
                <w:kern w:val="0"/>
                <w:sz w:val="21"/>
                <w:highlight w:val="none"/>
                <w:u w:val="none" w:color="auto"/>
              </w:rPr>
              <w:t>（</w:t>
            </w:r>
            <w:r>
              <w:rPr>
                <w:rFonts w:hint="eastAsia" w:ascii="ＭＳ ゴシック" w:hAnsi="ＭＳ ゴシック" w:eastAsia="ＭＳ ゴシック"/>
                <w:b w:val="0"/>
                <w:color w:val="000000"/>
                <w:kern w:val="0"/>
                <w:sz w:val="21"/>
                <w:highlight w:val="none"/>
                <w:u w:val="none" w:color="auto"/>
              </w:rPr>
              <w:t>40</w:t>
            </w:r>
            <w:r>
              <w:rPr>
                <w:rFonts w:hint="eastAsia" w:ascii="ＭＳ ゴシック" w:hAnsi="ＭＳ ゴシック" w:eastAsia="ＭＳ ゴシック"/>
                <w:b w:val="0"/>
                <w:color w:val="000000"/>
                <w:kern w:val="0"/>
                <w:sz w:val="21"/>
                <w:highlight w:val="none"/>
                <w:u w:val="none" w:color="auto"/>
              </w:rPr>
              <w:t>歳以上</w:t>
            </w:r>
            <w:r>
              <w:rPr>
                <w:rFonts w:hint="eastAsia" w:ascii="ＭＳ ゴシック" w:hAnsi="ＭＳ ゴシック" w:eastAsia="ＭＳ ゴシック"/>
                <w:b w:val="0"/>
                <w:color w:val="000000"/>
                <w:kern w:val="0"/>
                <w:sz w:val="21"/>
                <w:highlight w:val="none"/>
                <w:u w:val="none" w:color="auto"/>
              </w:rPr>
              <w:t>(</w:t>
            </w:r>
            <w:r>
              <w:rPr>
                <w:rFonts w:hint="eastAsia" w:ascii="ＭＳ ゴシック" w:hAnsi="ＭＳ ゴシック" w:eastAsia="ＭＳ ゴシック"/>
                <w:b w:val="0"/>
                <w:color w:val="000000"/>
                <w:kern w:val="0"/>
                <w:sz w:val="21"/>
                <w:highlight w:val="none"/>
                <w:u w:val="none" w:color="auto"/>
              </w:rPr>
              <w:t>子宮頸がんは</w:t>
            </w:r>
            <w:r>
              <w:rPr>
                <w:rFonts w:hint="eastAsia" w:ascii="ＭＳ ゴシック" w:hAnsi="ＭＳ ゴシック" w:eastAsia="ＭＳ ゴシック"/>
                <w:b w:val="0"/>
                <w:color w:val="000000"/>
                <w:kern w:val="0"/>
                <w:sz w:val="21"/>
                <w:highlight w:val="none"/>
                <w:u w:val="none" w:color="auto"/>
              </w:rPr>
              <w:t>20</w:t>
            </w:r>
            <w:r>
              <w:rPr>
                <w:rFonts w:hint="eastAsia" w:ascii="ＭＳ ゴシック" w:hAnsi="ＭＳ ゴシック" w:eastAsia="ＭＳ ゴシック"/>
                <w:b w:val="0"/>
                <w:color w:val="000000"/>
                <w:kern w:val="0"/>
                <w:sz w:val="21"/>
                <w:highlight w:val="none"/>
                <w:u w:val="none" w:color="auto"/>
              </w:rPr>
              <w:t>歳以上</w:t>
            </w:r>
            <w:r>
              <w:rPr>
                <w:rFonts w:hint="eastAsia" w:ascii="ＭＳ ゴシック" w:hAnsi="ＭＳ ゴシック" w:eastAsia="ＭＳ ゴシック"/>
                <w:b w:val="0"/>
                <w:color w:val="000000"/>
                <w:kern w:val="0"/>
                <w:sz w:val="21"/>
                <w:highlight w:val="none"/>
                <w:u w:val="none" w:color="auto"/>
              </w:rPr>
              <w:t>)</w:t>
            </w:r>
            <w:r>
              <w:rPr>
                <w:rFonts w:hint="eastAsia" w:ascii="ＭＳ ゴシック" w:hAnsi="ＭＳ ゴシック" w:eastAsia="ＭＳ ゴシック"/>
                <w:b w:val="0"/>
                <w:color w:val="000000"/>
                <w:kern w:val="0"/>
                <w:sz w:val="21"/>
                <w:highlight w:val="none"/>
                <w:u w:val="none" w:color="auto"/>
              </w:rPr>
              <w:t>）</w:t>
            </w:r>
          </w:p>
        </w:tc>
      </w:tr>
      <w:tr>
        <w:trPr>
          <w:trHeight w:val="270" w:hRule="atLeast"/>
        </w:trPr>
        <w:tc>
          <w:tcPr>
            <w:tcW w:w="15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left"/>
              <w:rPr>
                <w:rFonts w:hint="default"/>
                <w:color w:val="000000"/>
                <w:kern w:val="0"/>
                <w:sz w:val="20"/>
                <w:highlight w:val="none"/>
                <w:u w:val="none" w:color="auto"/>
              </w:rPr>
            </w:pPr>
            <w:r>
              <w:rPr>
                <w:rFonts w:hint="eastAsia"/>
                <w:color w:val="000000"/>
                <w:kern w:val="0"/>
                <w:sz w:val="20"/>
                <w:highlight w:val="none"/>
                <w:u w:val="none" w:color="auto"/>
              </w:rPr>
              <w:t>　</w:t>
            </w:r>
          </w:p>
        </w:tc>
        <w:tc>
          <w:tcPr>
            <w:tcW w:w="1977" w:type="dxa"/>
            <w:tcBorders>
              <w:top w:val="nil"/>
              <w:left w:val="nil"/>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検診受診者数</w:t>
            </w:r>
          </w:p>
        </w:tc>
        <w:tc>
          <w:tcPr>
            <w:tcW w:w="2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がん発見者数</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発見率</w:t>
            </w:r>
          </w:p>
        </w:tc>
      </w:tr>
      <w:tr>
        <w:trPr>
          <w:trHeight w:val="270" w:hRule="atLeast"/>
        </w:trPr>
        <w:tc>
          <w:tcPr>
            <w:tcW w:w="1517" w:type="dxa"/>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肺がん</w:t>
            </w:r>
          </w:p>
        </w:tc>
        <w:tc>
          <w:tcPr>
            <w:tcW w:w="1977"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173,689</w:t>
            </w:r>
          </w:p>
        </w:tc>
        <w:tc>
          <w:tcPr>
            <w:tcW w:w="2134"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 xml:space="preserve"> 63</w:t>
            </w:r>
          </w:p>
        </w:tc>
        <w:tc>
          <w:tcPr>
            <w:tcW w:w="198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0.04%</w:t>
            </w:r>
          </w:p>
        </w:tc>
      </w:tr>
      <w:tr>
        <w:trPr>
          <w:trHeight w:val="270" w:hRule="atLeast"/>
        </w:trPr>
        <w:tc>
          <w:tcPr>
            <w:tcW w:w="1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胃がん</w:t>
            </w:r>
          </w:p>
        </w:tc>
        <w:tc>
          <w:tcPr>
            <w:tcW w:w="1977"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110,740</w:t>
            </w:r>
          </w:p>
        </w:tc>
        <w:tc>
          <w:tcPr>
            <w:tcW w:w="2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 xml:space="preserve"> 96</w:t>
            </w:r>
          </w:p>
        </w:tc>
        <w:tc>
          <w:tcPr>
            <w:tcW w:w="19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0.09%</w:t>
            </w:r>
          </w:p>
        </w:tc>
      </w:tr>
      <w:tr>
        <w:trPr>
          <w:trHeight w:val="270" w:hRule="atLeast"/>
        </w:trPr>
        <w:tc>
          <w:tcPr>
            <w:tcW w:w="15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大腸がん</w:t>
            </w:r>
          </w:p>
        </w:tc>
        <w:tc>
          <w:tcPr>
            <w:tcW w:w="19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127,607</w:t>
            </w:r>
          </w:p>
        </w:tc>
        <w:tc>
          <w:tcPr>
            <w:tcW w:w="2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186</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0.15%</w:t>
            </w:r>
          </w:p>
        </w:tc>
      </w:tr>
      <w:tr>
        <w:trPr>
          <w:trHeight w:val="270" w:hRule="atLeast"/>
        </w:trPr>
        <w:tc>
          <w:tcPr>
            <w:tcW w:w="15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子宮頸がん</w:t>
            </w:r>
          </w:p>
        </w:tc>
        <w:tc>
          <w:tcPr>
            <w:tcW w:w="197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43,647</w:t>
            </w:r>
          </w:p>
        </w:tc>
        <w:tc>
          <w:tcPr>
            <w:tcW w:w="2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22</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0.05%</w:t>
            </w:r>
          </w:p>
        </w:tc>
      </w:tr>
      <w:tr>
        <w:trPr>
          <w:trHeight w:val="285" w:hRule="atLeast"/>
        </w:trPr>
        <w:tc>
          <w:tcPr>
            <w:tcW w:w="1517" w:type="dxa"/>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0"/>
                <w:color w:val="000000"/>
                <w:kern w:val="0"/>
                <w:sz w:val="20"/>
                <w:highlight w:val="none"/>
                <w:u w:val="none" w:color="auto"/>
              </w:rPr>
            </w:pPr>
            <w:r>
              <w:rPr>
                <w:rFonts w:hint="eastAsia"/>
                <w:b w:val="0"/>
                <w:color w:val="000000"/>
                <w:kern w:val="0"/>
                <w:sz w:val="20"/>
                <w:highlight w:val="none"/>
                <w:u w:val="none" w:color="auto"/>
              </w:rPr>
              <w:t>乳がん</w:t>
            </w:r>
          </w:p>
        </w:tc>
        <w:tc>
          <w:tcPr>
            <w:tcW w:w="1977"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0"/>
                <w:color w:val="000000"/>
                <w:kern w:val="0"/>
                <w:sz w:val="20"/>
                <w:highlight w:val="none"/>
                <w:u w:val="none" w:color="auto"/>
              </w:rPr>
              <w:t xml:space="preserve"> 37,075</w:t>
            </w:r>
          </w:p>
        </w:tc>
        <w:tc>
          <w:tcPr>
            <w:tcW w:w="2134"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0"/>
                <w:color w:val="000000"/>
                <w:kern w:val="0"/>
                <w:sz w:val="20"/>
                <w:highlight w:val="none"/>
                <w:u w:val="none" w:color="auto"/>
              </w:rPr>
              <w:t xml:space="preserve"> 98</w:t>
            </w:r>
          </w:p>
        </w:tc>
        <w:tc>
          <w:tcPr>
            <w:tcW w:w="198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0"/>
                <w:color w:val="000000"/>
                <w:kern w:val="0"/>
                <w:sz w:val="20"/>
                <w:highlight w:val="none"/>
                <w:u w:val="none" w:color="auto"/>
              </w:rPr>
              <w:t>0.26%</w:t>
            </w:r>
          </w:p>
        </w:tc>
      </w:tr>
      <w:tr>
        <w:trPr>
          <w:trHeight w:val="285" w:hRule="atLeast"/>
        </w:trPr>
        <w:tc>
          <w:tcPr>
            <w:tcW w:w="1517" w:type="dxa"/>
            <w:tcBorders>
              <w:top w:val="double" w:color="auto" w:sz="6"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合計</w:t>
            </w:r>
          </w:p>
        </w:tc>
        <w:tc>
          <w:tcPr>
            <w:tcW w:w="1977" w:type="dxa"/>
            <w:tcBorders>
              <w:top w:val="double" w:color="auto" w:sz="6" w:space="0"/>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w:t>
            </w:r>
          </w:p>
        </w:tc>
        <w:tc>
          <w:tcPr>
            <w:tcW w:w="2134" w:type="dxa"/>
            <w:tcBorders>
              <w:top w:val="double"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465</w:t>
            </w:r>
          </w:p>
        </w:tc>
        <w:tc>
          <w:tcPr>
            <w:tcW w:w="1984" w:type="dxa"/>
            <w:tcBorders>
              <w:top w:val="double" w:color="auto" w:sz="6"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w:t>
            </w:r>
          </w:p>
        </w:tc>
      </w:tr>
      <w:tr>
        <w:trPr>
          <w:trHeight w:val="270" w:hRule="atLeast"/>
        </w:trPr>
        <w:tc>
          <w:tcPr>
            <w:tcW w:w="7612" w:type="dxa"/>
            <w:gridSpan w:val="4"/>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firstLine="0"/>
              <w:jc w:val="right"/>
              <w:rPr>
                <w:rFonts w:hint="default"/>
                <w:color w:val="000000"/>
                <w:kern w:val="0"/>
                <w:sz w:val="16"/>
                <w:highlight w:val="none"/>
                <w:u w:val="none" w:color="auto"/>
              </w:rPr>
            </w:pPr>
            <w:r>
              <w:rPr>
                <w:rFonts w:hint="eastAsia"/>
                <w:color w:val="000000"/>
                <w:kern w:val="0"/>
                <w:sz w:val="16"/>
                <w:highlight w:val="none"/>
                <w:u w:val="none" w:color="auto"/>
              </w:rPr>
              <w:t>出典：高知県健康対策課調べ</w:t>
            </w:r>
          </w:p>
        </w:tc>
      </w:tr>
    </w:tbl>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142" w:leftChars="0" w:firstLine="0" w:firstLineChars="0"/>
        <w:jc w:val="left"/>
        <w:rPr>
          <w:rFonts w:hint="default" w:asciiTheme="minorEastAsia" w:hAnsiTheme="minorEastAsia"/>
          <w:color w:val="000000" w:themeColor="text1"/>
          <w:kern w:val="0"/>
        </w:rPr>
      </w:pPr>
    </w:p>
    <w:p>
      <w:pPr>
        <w:pStyle w:val="0"/>
        <w:autoSpaceDE w:val="0"/>
        <w:autoSpaceDN w:val="0"/>
        <w:adjustRightInd w:val="0"/>
        <w:ind w:left="0" w:firstLine="0"/>
        <w:jc w:val="left"/>
        <w:rPr>
          <w:rFonts w:hint="default" w:asciiTheme="minorEastAsia" w:hAnsiTheme="minorEastAsia"/>
          <w:color w:val="000000" w:themeColor="text1"/>
          <w:kern w:val="0"/>
        </w:rPr>
      </w:pPr>
    </w:p>
    <w:p>
      <w:pPr>
        <w:pStyle w:val="0"/>
        <w:autoSpaceDE w:val="0"/>
        <w:autoSpaceDN w:val="0"/>
        <w:adjustRightInd w:val="0"/>
        <w:ind w:left="0" w:firstLine="0"/>
        <w:jc w:val="left"/>
        <w:rPr>
          <w:rFonts w:hint="default" w:asciiTheme="minorEastAsia" w:hAnsiTheme="minorEastAsia"/>
          <w:color w:val="000000" w:themeColor="text1"/>
          <w:kern w:val="0"/>
        </w:rPr>
      </w:pP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２　受療の状況</w:t>
      </w:r>
    </w:p>
    <w:p>
      <w:pPr>
        <w:pStyle w:val="0"/>
        <w:autoSpaceDE w:val="0"/>
        <w:autoSpaceDN w:val="0"/>
        <w:adjustRightInd w:val="0"/>
        <w:ind w:left="227" w:leftChars="100" w:firstLine="227" w:firstLineChars="100"/>
        <w:jc w:val="left"/>
        <w:rPr>
          <w:rFonts w:hint="default" w:asciiTheme="minorEastAsia" w:hAnsiTheme="minorEastAsia"/>
          <w:color w:val="000000"/>
          <w:kern w:val="0"/>
          <w:highlight w:val="none"/>
          <w:u w:val="none" w:color="auto"/>
        </w:rPr>
      </w:pPr>
      <w:r>
        <w:rPr>
          <w:rFonts w:hint="eastAsia"/>
          <w:color w:val="000000"/>
          <w:highlight w:val="none"/>
          <w:u w:val="none" w:color="auto"/>
        </w:rPr>
        <w:t>平</w:t>
      </w:r>
      <w:r>
        <w:rPr>
          <w:rFonts w:hint="eastAsia" w:asciiTheme="minorEastAsia" w:hAnsiTheme="minorEastAsia"/>
          <w:color w:val="000000"/>
          <w:highlight w:val="none"/>
          <w:u w:val="none" w:color="auto"/>
        </w:rPr>
        <w:t>成</w:t>
      </w:r>
      <w:r>
        <w:rPr>
          <w:rFonts w:hint="eastAsia" w:asciiTheme="minorEastAsia" w:hAnsiTheme="minorEastAsia"/>
          <w:color w:val="000000"/>
          <w:highlight w:val="none"/>
          <w:u w:val="none" w:color="auto"/>
        </w:rPr>
        <w:t>28</w:t>
      </w:r>
      <w:r>
        <w:rPr>
          <w:rFonts w:hint="eastAsia"/>
          <w:color w:val="000000"/>
          <w:highlight w:val="none"/>
          <w:u w:val="none" w:color="auto"/>
        </w:rPr>
        <w:t>年度高知県患者動態調査</w:t>
      </w:r>
      <w:r>
        <w:rPr>
          <w:rFonts w:hint="eastAsia" w:asciiTheme="minorEastAsia" w:hAnsiTheme="minorEastAsia"/>
          <w:color w:val="000000"/>
          <w:highlight w:val="none"/>
          <w:u w:val="none" w:color="auto"/>
        </w:rPr>
        <w:t>（</w:t>
      </w:r>
      <w:r>
        <w:rPr>
          <w:rFonts w:hint="eastAsia" w:asciiTheme="minorEastAsia" w:hAnsiTheme="minorEastAsia"/>
          <w:color w:val="000000"/>
          <w:highlight w:val="none"/>
          <w:u w:val="none" w:color="auto"/>
        </w:rPr>
        <w:t>9</w:t>
      </w:r>
      <w:r>
        <w:rPr>
          <w:rFonts w:hint="eastAsia" w:asciiTheme="minorEastAsia" w:hAnsiTheme="minorEastAsia"/>
          <w:color w:val="000000"/>
          <w:highlight w:val="none"/>
          <w:u w:val="none" w:color="auto"/>
        </w:rPr>
        <w:t>月</w:t>
      </w:r>
      <w:r>
        <w:rPr>
          <w:rFonts w:hint="eastAsia" w:asciiTheme="minorEastAsia" w:hAnsiTheme="minorEastAsia"/>
          <w:color w:val="000000"/>
          <w:highlight w:val="none"/>
          <w:u w:val="none" w:color="auto"/>
        </w:rPr>
        <w:t>16</w:t>
      </w:r>
      <w:r>
        <w:rPr>
          <w:rFonts w:hint="eastAsia" w:asciiTheme="minorEastAsia" w:hAnsiTheme="minorEastAsia"/>
          <w:color w:val="000000"/>
          <w:highlight w:val="none"/>
          <w:u w:val="none" w:color="auto"/>
        </w:rPr>
        <w:t>日の一日の患者動</w:t>
      </w:r>
      <w:r>
        <w:rPr>
          <w:rFonts w:hint="eastAsia"/>
          <w:color w:val="000000"/>
          <w:highlight w:val="none"/>
          <w:u w:val="none" w:color="auto"/>
        </w:rPr>
        <w:t>態）では、</w:t>
      </w:r>
      <w:r>
        <w:rPr>
          <w:rFonts w:hint="eastAsia" w:asciiTheme="minorEastAsia" w:hAnsiTheme="minorEastAsia"/>
          <w:color w:val="000000"/>
          <w:kern w:val="0"/>
          <w:highlight w:val="none"/>
          <w:u w:val="none" w:color="auto"/>
        </w:rPr>
        <w:t>がんの外来患者の在住医療圏における受療の状況は、中央保健医療圏では圏内でほぼ完結していますが、安芸保健医療圏に在住の患者の</w:t>
      </w:r>
      <w:r>
        <w:rPr>
          <w:rFonts w:hint="eastAsia" w:asciiTheme="minorEastAsia" w:hAnsiTheme="minorEastAsia"/>
          <w:color w:val="000000"/>
          <w:kern w:val="0"/>
          <w:highlight w:val="none"/>
          <w:u w:val="none" w:color="auto"/>
        </w:rPr>
        <w:t>34.5</w:t>
      </w:r>
      <w:r>
        <w:rPr>
          <w:rFonts w:hint="eastAsia" w:asciiTheme="minorEastAsia" w:hAnsiTheme="minorEastAsia"/>
          <w:color w:val="000000"/>
          <w:kern w:val="0"/>
          <w:highlight w:val="none"/>
          <w:u w:val="none" w:color="auto"/>
        </w:rPr>
        <w:t>％、高幡保健医療圏に在住の患者の</w:t>
      </w:r>
      <w:r>
        <w:rPr>
          <w:rFonts w:hint="eastAsia" w:asciiTheme="minorEastAsia" w:hAnsiTheme="minorEastAsia"/>
          <w:color w:val="000000"/>
          <w:kern w:val="0"/>
          <w:highlight w:val="none"/>
          <w:u w:val="none" w:color="auto"/>
        </w:rPr>
        <w:t>75.0</w:t>
      </w:r>
      <w:r>
        <w:rPr>
          <w:rFonts w:hint="eastAsia" w:asciiTheme="minorEastAsia" w:hAnsiTheme="minorEastAsia"/>
          <w:color w:val="000000"/>
          <w:kern w:val="0"/>
          <w:highlight w:val="none"/>
          <w:u w:val="none" w:color="auto"/>
        </w:rPr>
        <w:t>％は中央保健医療圏で受療しています。</w:t>
      </w:r>
    </w:p>
    <w:p>
      <w:pPr>
        <w:pStyle w:val="0"/>
        <w:autoSpaceDE w:val="0"/>
        <w:autoSpaceDN w:val="0"/>
        <w:adjustRightInd w:val="0"/>
        <w:ind w:left="227" w:leftChars="100" w:firstLine="227" w:firstLineChars="100"/>
        <w:jc w:val="left"/>
        <w:rPr>
          <w:rFonts w:hint="default" w:asciiTheme="minorEastAsia" w:hAnsiTheme="minorEastAsia"/>
          <w:color w:val="000000"/>
          <w:kern w:val="0"/>
          <w:highlight w:val="none"/>
          <w:u w:val="none" w:color="auto"/>
        </w:rPr>
      </w:pPr>
      <w:r>
        <w:rPr>
          <w:rFonts w:hint="eastAsia" w:asciiTheme="minorEastAsia" w:hAnsiTheme="minorEastAsia"/>
          <w:color w:val="000000"/>
          <w:kern w:val="0"/>
          <w:highlight w:val="none"/>
          <w:u w:val="none" w:color="auto"/>
        </w:rPr>
        <w:t>また、がんの入院患者が在住する保健医療圏における受療の状況は、中央保健医療圏では</w:t>
      </w:r>
      <w:r>
        <w:rPr>
          <w:rFonts w:hint="eastAsia" w:asciiTheme="minorEastAsia" w:hAnsiTheme="minorEastAsia"/>
          <w:color w:val="000000"/>
          <w:kern w:val="0"/>
          <w:highlight w:val="none"/>
          <w:u w:val="none" w:color="auto"/>
        </w:rPr>
        <w:t>99.5</w:t>
      </w:r>
      <w:r>
        <w:rPr>
          <w:rFonts w:hint="eastAsia" w:asciiTheme="minorEastAsia" w:hAnsiTheme="minorEastAsia"/>
          <w:color w:val="000000"/>
          <w:kern w:val="0"/>
          <w:highlight w:val="none"/>
          <w:u w:val="none" w:color="auto"/>
        </w:rPr>
        <w:t>％とほぼ自圏内で完結しているほかは、安芸保健医療圏では</w:t>
      </w:r>
      <w:r>
        <w:rPr>
          <w:rFonts w:hint="eastAsia" w:asciiTheme="minorEastAsia" w:hAnsiTheme="minorEastAsia"/>
          <w:color w:val="000000"/>
          <w:kern w:val="0"/>
          <w:highlight w:val="none"/>
          <w:u w:val="none" w:color="auto"/>
        </w:rPr>
        <w:t>49.2</w:t>
      </w:r>
      <w:r>
        <w:rPr>
          <w:rFonts w:hint="eastAsia" w:asciiTheme="minorEastAsia" w:hAnsiTheme="minorEastAsia"/>
          <w:color w:val="000000"/>
          <w:kern w:val="0"/>
          <w:highlight w:val="none"/>
          <w:u w:val="none" w:color="auto"/>
        </w:rPr>
        <w:t>％の患者が、高幡保健医療圏では</w:t>
      </w:r>
      <w:r>
        <w:rPr>
          <w:rFonts w:hint="eastAsia" w:asciiTheme="minorEastAsia" w:hAnsiTheme="minorEastAsia"/>
          <w:color w:val="000000"/>
          <w:kern w:val="0"/>
          <w:highlight w:val="none"/>
          <w:u w:val="none" w:color="auto"/>
        </w:rPr>
        <w:t>63.2</w:t>
      </w:r>
      <w:r>
        <w:rPr>
          <w:rFonts w:hint="eastAsia" w:asciiTheme="minorEastAsia" w:hAnsiTheme="minorEastAsia"/>
          <w:color w:val="000000"/>
          <w:kern w:val="0"/>
          <w:highlight w:val="none"/>
          <w:u w:val="none" w:color="auto"/>
        </w:rPr>
        <w:t>％の患者が、幡多保健医療圏では</w:t>
      </w:r>
      <w:r>
        <w:rPr>
          <w:rFonts w:hint="eastAsia" w:asciiTheme="minorEastAsia" w:hAnsiTheme="minorEastAsia"/>
          <w:color w:val="000000"/>
          <w:kern w:val="0"/>
          <w:highlight w:val="none"/>
          <w:u w:val="none" w:color="auto"/>
        </w:rPr>
        <w:t>28.2</w:t>
      </w:r>
      <w:r>
        <w:rPr>
          <w:rFonts w:hint="eastAsia" w:asciiTheme="minorEastAsia" w:hAnsiTheme="minorEastAsia"/>
          <w:color w:val="000000"/>
          <w:kern w:val="0"/>
          <w:highlight w:val="none"/>
          <w:u w:val="none" w:color="auto"/>
        </w:rPr>
        <w:t>％の患者が中央保健医療圏に入院しています。</w:t>
      </w:r>
    </w:p>
    <w:p>
      <w:pPr>
        <w:pStyle w:val="0"/>
        <w:autoSpaceDE w:val="0"/>
        <w:autoSpaceDN w:val="0"/>
        <w:adjustRightInd w:val="0"/>
        <w:ind w:left="227" w:leftChars="100" w:firstLine="227" w:firstLineChars="100"/>
        <w:jc w:val="left"/>
        <w:rPr>
          <w:rFonts w:hint="default" w:asciiTheme="minorEastAsia" w:hAnsiTheme="minorEastAsia"/>
          <w:kern w:val="0"/>
          <w:highlight w:val="none"/>
        </w:rPr>
      </w:pPr>
    </w:p>
    <w:p>
      <w:pPr>
        <w:pStyle w:val="0"/>
        <w:autoSpaceDE w:val="0"/>
        <w:autoSpaceDN w:val="0"/>
        <w:adjustRightInd w:val="0"/>
        <w:ind w:left="1615" w:leftChars="388" w:hanging="735" w:hangingChars="324"/>
        <w:jc w:val="left"/>
        <w:rPr>
          <w:rFonts w:hint="default" w:asciiTheme="minorEastAsia" w:hAnsiTheme="minorEastAsia"/>
          <w:color w:val="000000" w:themeColor="text1"/>
          <w:kern w:val="0"/>
          <w:highlight w:val="none"/>
        </w:rPr>
      </w:pPr>
      <w:r>
        <w:rPr>
          <w:rFonts w:hint="default" w:asciiTheme="minorEastAsia" w:hAnsiTheme="minorEastAsia"/>
          <w:color w:val="000000" w:themeColor="text1"/>
          <w:kern w:val="0"/>
          <w:highlight w:val="none"/>
        </w:rPr>
        <mc:AlternateContent>
          <mc:Choice Requires="wps">
            <w:drawing>
              <wp:anchor simplePos="0" relativeHeight="21" behindDoc="1" locked="0" layoutInCell="1" hidden="0" allowOverlap="1">
                <wp:simplePos x="0" y="0"/>
                <wp:positionH relativeFrom="column">
                  <wp:posOffset>-23495</wp:posOffset>
                </wp:positionH>
                <wp:positionV relativeFrom="paragraph">
                  <wp:posOffset>5715</wp:posOffset>
                </wp:positionV>
                <wp:extent cx="6127115" cy="25209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6127115" cy="252095"/>
                        </a:xfrm>
                        <a:prstGeom prst="rect">
                          <a:avLst/>
                        </a:prstGeom>
                        <a:noFill/>
                        <a:ln>
                          <a:miter/>
                        </a:ln>
                      </wps:spPr>
                      <wps:txbx>
                        <w:txbxContent>
                          <w:p>
                            <w:pPr>
                              <w:pStyle w:val="0"/>
                              <w:autoSpaceDE w:val="0"/>
                              <w:autoSpaceDN w:val="0"/>
                              <w:adjustRightInd w:val="0"/>
                              <w:rPr>
                                <w:rFonts w:hint="default" w:asciiTheme="minorEastAsia" w:hAnsiTheme="minorEastAsia"/>
                                <w:sz w:val="21"/>
                              </w:rPr>
                            </w:pPr>
                            <w:r>
                              <w:rPr>
                                <w:rFonts w:hint="eastAsia" w:asciiTheme="majorEastAsia" w:hAnsiTheme="majorEastAsia" w:eastAsiaTheme="majorEastAsia"/>
                                <w:sz w:val="21"/>
                              </w:rPr>
                              <w:t>（図表</w:t>
                            </w:r>
                            <w:r>
                              <w:rPr>
                                <w:rFonts w:hint="eastAsia" w:asciiTheme="majorEastAsia" w:hAnsiTheme="majorEastAsia" w:eastAsiaTheme="majorEastAsia"/>
                                <w:sz w:val="21"/>
                              </w:rPr>
                              <w:t>6-1-5</w:t>
                            </w:r>
                            <w:r>
                              <w:rPr>
                                <w:rFonts w:hint="eastAsia" w:asciiTheme="majorEastAsia" w:hAnsiTheme="majorEastAsia" w:eastAsiaTheme="majorEastAsia"/>
                                <w:sz w:val="21"/>
                              </w:rPr>
                              <w:t>）</w:t>
                            </w:r>
                            <w:r>
                              <w:rPr>
                                <w:rFonts w:hint="eastAsia" w:asciiTheme="majorEastAsia" w:hAnsiTheme="majorEastAsia" w:eastAsiaTheme="majorEastAsia"/>
                                <w:color w:val="000000"/>
                                <w:sz w:val="21"/>
                                <w:u w:val="none" w:color="auto"/>
                              </w:rPr>
                              <w:t>平</w:t>
                            </w:r>
                            <w:r>
                              <w:rPr>
                                <w:rFonts w:hint="eastAsia" w:asciiTheme="majorEastAsia" w:hAnsiTheme="majorEastAsia" w:eastAsiaTheme="majorEastAsia"/>
                                <w:color w:val="000000"/>
                                <w:sz w:val="21"/>
                                <w:highlight w:val="none"/>
                                <w:u w:val="none" w:color="auto"/>
                              </w:rPr>
                              <w:t>成</w:t>
                            </w:r>
                            <w:r>
                              <w:rPr>
                                <w:rFonts w:hint="eastAsia" w:asciiTheme="majorEastAsia" w:hAnsiTheme="majorEastAsia" w:eastAsiaTheme="majorEastAsia"/>
                                <w:color w:val="000000"/>
                                <w:sz w:val="21"/>
                                <w:highlight w:val="none"/>
                                <w:u w:val="none" w:color="auto"/>
                              </w:rPr>
                              <w:t>28</w:t>
                            </w:r>
                            <w:r>
                              <w:rPr>
                                <w:rFonts w:hint="eastAsia" w:asciiTheme="majorEastAsia" w:hAnsiTheme="majorEastAsia" w:eastAsiaTheme="majorEastAsia"/>
                                <w:color w:val="000000"/>
                                <w:sz w:val="21"/>
                                <w:highlight w:val="none"/>
                                <w:u w:val="none" w:color="auto"/>
                              </w:rPr>
                              <w:t>年度高知県患者動態調査・がん患者の受療動向</w:t>
                            </w:r>
                            <w:r>
                              <w:rPr>
                                <w:rFonts w:hint="eastAsia" w:asciiTheme="minorEastAsia" w:hAnsiTheme="minorEastAsia" w:eastAsiaTheme="minorEastAsia"/>
                                <w:color w:val="000000"/>
                                <w:sz w:val="16"/>
                                <w:highlight w:val="none"/>
                                <w:u w:val="none" w:color="auto"/>
                              </w:rPr>
                              <w:t>（括弧内は平成</w:t>
                            </w:r>
                            <w:r>
                              <w:rPr>
                                <w:rFonts w:hint="eastAsia" w:asciiTheme="minorEastAsia" w:hAnsiTheme="minorEastAsia" w:eastAsiaTheme="minorEastAsia"/>
                                <w:color w:val="000000"/>
                                <w:sz w:val="16"/>
                                <w:highlight w:val="none"/>
                                <w:u w:val="none" w:color="auto"/>
                              </w:rPr>
                              <w:t>23</w:t>
                            </w:r>
                            <w:r>
                              <w:rPr>
                                <w:rFonts w:hint="eastAsia" w:asciiTheme="minorEastAsia" w:hAnsiTheme="minorEastAsia" w:eastAsiaTheme="minorEastAsia"/>
                                <w:color w:val="000000"/>
                                <w:sz w:val="16"/>
                                <w:highlight w:val="none"/>
                                <w:u w:val="none" w:color="auto"/>
                              </w:rPr>
                              <w:t>年度の</w:t>
                            </w:r>
                            <w:r>
                              <w:rPr>
                                <w:rFonts w:hint="eastAsia" w:asciiTheme="minorEastAsia" w:hAnsiTheme="minorEastAsia" w:eastAsiaTheme="minorEastAsia"/>
                                <w:color w:val="000000"/>
                                <w:sz w:val="16"/>
                                <w:u w:val="none" w:color="auto"/>
                              </w:rPr>
                              <w:t>数値）</w:t>
                            </w:r>
                          </w:p>
                        </w:txbxContent>
                      </wps:txbx>
                      <wps:bodyPr vertOverflow="overflow" horzOverflow="overflow" t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45pt;mso-position-vertical-relative:text;mso-position-horizontal-relative:text;position:absolute;height:19.850000000000001pt;width:482.45pt;margin-left:-1.85pt;z-index:-503316459;" o:spid="_x0000_s1029" o:allowincell="t" o:allowoverlap="t" filled="f" stroked="f" o:spt="202" type="#_x0000_t202">
                <v:fill/>
                <v:textbox style="layout-flow:horizontal;" inset=",0mm,,0mm">
                  <w:txbxContent>
                    <w:p>
                      <w:pPr>
                        <w:pStyle w:val="0"/>
                        <w:autoSpaceDE w:val="0"/>
                        <w:autoSpaceDN w:val="0"/>
                        <w:adjustRightInd w:val="0"/>
                        <w:rPr>
                          <w:rFonts w:hint="default" w:asciiTheme="minorEastAsia" w:hAnsiTheme="minorEastAsia"/>
                          <w:sz w:val="21"/>
                        </w:rPr>
                      </w:pPr>
                      <w:r>
                        <w:rPr>
                          <w:rFonts w:hint="eastAsia" w:asciiTheme="majorEastAsia" w:hAnsiTheme="majorEastAsia" w:eastAsiaTheme="majorEastAsia"/>
                          <w:sz w:val="21"/>
                        </w:rPr>
                        <w:t>（図表</w:t>
                      </w:r>
                      <w:r>
                        <w:rPr>
                          <w:rFonts w:hint="eastAsia" w:asciiTheme="majorEastAsia" w:hAnsiTheme="majorEastAsia" w:eastAsiaTheme="majorEastAsia"/>
                          <w:sz w:val="21"/>
                        </w:rPr>
                        <w:t>6-1-5</w:t>
                      </w:r>
                      <w:r>
                        <w:rPr>
                          <w:rFonts w:hint="eastAsia" w:asciiTheme="majorEastAsia" w:hAnsiTheme="majorEastAsia" w:eastAsiaTheme="majorEastAsia"/>
                          <w:sz w:val="21"/>
                        </w:rPr>
                        <w:t>）</w:t>
                      </w:r>
                      <w:r>
                        <w:rPr>
                          <w:rFonts w:hint="eastAsia" w:asciiTheme="majorEastAsia" w:hAnsiTheme="majorEastAsia" w:eastAsiaTheme="majorEastAsia"/>
                          <w:color w:val="000000"/>
                          <w:sz w:val="21"/>
                          <w:u w:val="none" w:color="auto"/>
                        </w:rPr>
                        <w:t>平</w:t>
                      </w:r>
                      <w:r>
                        <w:rPr>
                          <w:rFonts w:hint="eastAsia" w:asciiTheme="majorEastAsia" w:hAnsiTheme="majorEastAsia" w:eastAsiaTheme="majorEastAsia"/>
                          <w:color w:val="000000"/>
                          <w:sz w:val="21"/>
                          <w:highlight w:val="none"/>
                          <w:u w:val="none" w:color="auto"/>
                        </w:rPr>
                        <w:t>成</w:t>
                      </w:r>
                      <w:r>
                        <w:rPr>
                          <w:rFonts w:hint="eastAsia" w:asciiTheme="majorEastAsia" w:hAnsiTheme="majorEastAsia" w:eastAsiaTheme="majorEastAsia"/>
                          <w:color w:val="000000"/>
                          <w:sz w:val="21"/>
                          <w:highlight w:val="none"/>
                          <w:u w:val="none" w:color="auto"/>
                        </w:rPr>
                        <w:t>28</w:t>
                      </w:r>
                      <w:r>
                        <w:rPr>
                          <w:rFonts w:hint="eastAsia" w:asciiTheme="majorEastAsia" w:hAnsiTheme="majorEastAsia" w:eastAsiaTheme="majorEastAsia"/>
                          <w:color w:val="000000"/>
                          <w:sz w:val="21"/>
                          <w:highlight w:val="none"/>
                          <w:u w:val="none" w:color="auto"/>
                        </w:rPr>
                        <w:t>年度高知県患者動態調査・がん患者の受療動向</w:t>
                      </w:r>
                      <w:r>
                        <w:rPr>
                          <w:rFonts w:hint="eastAsia" w:asciiTheme="minorEastAsia" w:hAnsiTheme="minorEastAsia" w:eastAsiaTheme="minorEastAsia"/>
                          <w:color w:val="000000"/>
                          <w:sz w:val="16"/>
                          <w:highlight w:val="none"/>
                          <w:u w:val="none" w:color="auto"/>
                        </w:rPr>
                        <w:t>（括弧内は平成</w:t>
                      </w:r>
                      <w:r>
                        <w:rPr>
                          <w:rFonts w:hint="eastAsia" w:asciiTheme="minorEastAsia" w:hAnsiTheme="minorEastAsia" w:eastAsiaTheme="minorEastAsia"/>
                          <w:color w:val="000000"/>
                          <w:sz w:val="16"/>
                          <w:highlight w:val="none"/>
                          <w:u w:val="none" w:color="auto"/>
                        </w:rPr>
                        <w:t>23</w:t>
                      </w:r>
                      <w:r>
                        <w:rPr>
                          <w:rFonts w:hint="eastAsia" w:asciiTheme="minorEastAsia" w:hAnsiTheme="minorEastAsia" w:eastAsiaTheme="minorEastAsia"/>
                          <w:color w:val="000000"/>
                          <w:sz w:val="16"/>
                          <w:highlight w:val="none"/>
                          <w:u w:val="none" w:color="auto"/>
                        </w:rPr>
                        <w:t>年度の</w:t>
                      </w:r>
                      <w:r>
                        <w:rPr>
                          <w:rFonts w:hint="eastAsia" w:asciiTheme="minorEastAsia" w:hAnsiTheme="minorEastAsia" w:eastAsiaTheme="minorEastAsia"/>
                          <w:color w:val="000000"/>
                          <w:sz w:val="16"/>
                          <w:u w:val="none" w:color="auto"/>
                        </w:rPr>
                        <w:t>数値）</w:t>
                      </w:r>
                    </w:p>
                  </w:txbxContent>
                </v:textbox>
                <v:imagedata o:title=""/>
                <w10:wrap type="none" anchorx="text" anchory="text"/>
              </v:shape>
            </w:pict>
          </mc:Fallback>
        </mc:AlternateConten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default" w:asciiTheme="minorEastAsia" w:hAnsiTheme="minorEastAsia"/>
          <w:color w:val="000000" w:themeColor="text1"/>
          <w:kern w:val="0"/>
        </w:rPr>
        <mc:AlternateContent>
          <mc:Choice Requires="wps">
            <w:drawing>
              <wp:anchor simplePos="0" relativeHeight="20" behindDoc="1" locked="0" layoutInCell="1" hidden="0" allowOverlap="1">
                <wp:simplePos x="0" y="0"/>
                <wp:positionH relativeFrom="column">
                  <wp:posOffset>-219075</wp:posOffset>
                </wp:positionH>
                <wp:positionV relativeFrom="paragraph">
                  <wp:posOffset>34290</wp:posOffset>
                </wp:positionV>
                <wp:extent cx="847725" cy="25209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847725" cy="252095"/>
                        </a:xfrm>
                        <a:prstGeom prst="rect">
                          <a:avLst/>
                        </a:prstGeom>
                        <a:noFill/>
                        <a:ln>
                          <a:miter/>
                        </a:ln>
                      </wps:spPr>
                      <wps:txbx>
                        <w:txbxContent>
                          <w:p>
                            <w:pPr>
                              <w:pStyle w:val="0"/>
                              <w:autoSpaceDE w:val="0"/>
                              <w:autoSpaceDN w:val="0"/>
                              <w:adjustRightInd w:val="0"/>
                              <w:jc w:val="center"/>
                              <w:rPr>
                                <w:rFonts w:hint="default" w:asciiTheme="minorEastAsia" w:hAnsiTheme="minorEastAsia"/>
                                <w:color w:val="000000"/>
                                <w:sz w:val="21"/>
                              </w:rPr>
                            </w:pPr>
                            <w:r>
                              <w:rPr>
                                <w:rFonts w:hint="eastAsia" w:asciiTheme="minorEastAsia" w:hAnsiTheme="minorEastAsia"/>
                                <w:color w:val="000000"/>
                                <w:sz w:val="21"/>
                              </w:rPr>
                              <w:t>〈外来〉</w:t>
                            </w:r>
                          </w:p>
                        </w:txbxContent>
                      </wps:txbx>
                      <wps:bodyPr vertOverflow="overflow" horzOverflow="overflow" t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pt;mso-position-vertical-relative:text;mso-position-horizontal-relative:text;position:absolute;height:19.850000000000001pt;width:66.75pt;margin-left:-17.25pt;z-index:-503316460;" o:spid="_x0000_s1030" o:allowincell="t" o:allowoverlap="t" filled="f" stroked="f" o:spt="202" type="#_x0000_t202">
                <v:fill/>
                <v:textbox style="layout-flow:horizontal;" inset=",0mm,,0mm">
                  <w:txbxContent>
                    <w:p>
                      <w:pPr>
                        <w:pStyle w:val="0"/>
                        <w:autoSpaceDE w:val="0"/>
                        <w:autoSpaceDN w:val="0"/>
                        <w:adjustRightInd w:val="0"/>
                        <w:jc w:val="center"/>
                        <w:rPr>
                          <w:rFonts w:hint="default" w:asciiTheme="minorEastAsia" w:hAnsiTheme="minorEastAsia"/>
                          <w:color w:val="000000"/>
                          <w:sz w:val="21"/>
                        </w:rPr>
                      </w:pPr>
                      <w:r>
                        <w:rPr>
                          <w:rFonts w:hint="eastAsia" w:asciiTheme="minorEastAsia" w:hAnsiTheme="minorEastAsia"/>
                          <w:color w:val="000000"/>
                          <w:sz w:val="21"/>
                        </w:rPr>
                        <w:t>〈外来〉</w:t>
                      </w:r>
                    </w:p>
                  </w:txbxContent>
                </v:textbox>
                <v:imagedata o:title=""/>
                <w10:wrap type="none" anchorx="text" anchory="text"/>
              </v:shape>
            </w:pict>
          </mc:Fallback>
        </mc:AlternateContent>
      </w:r>
      <w:r>
        <w:rPr>
          <w:rFonts w:hint="default" w:asciiTheme="minorEastAsia" w:hAnsiTheme="minorEastAsia"/>
          <w:color w:val="000000" w:themeColor="text1"/>
          <w:kern w:val="0"/>
        </w:rPr>
        <mc:AlternateContent>
          <mc:Choice Requires="wps">
            <w:drawing>
              <wp:anchor simplePos="0" relativeHeight="19" behindDoc="1" locked="0" layoutInCell="1" hidden="0" allowOverlap="1">
                <wp:simplePos x="0" y="0"/>
                <wp:positionH relativeFrom="column">
                  <wp:posOffset>3116580</wp:posOffset>
                </wp:positionH>
                <wp:positionV relativeFrom="paragraph">
                  <wp:posOffset>49530</wp:posOffset>
                </wp:positionV>
                <wp:extent cx="847725" cy="25209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847725" cy="252095"/>
                        </a:xfrm>
                        <a:prstGeom prst="rect">
                          <a:avLst/>
                        </a:prstGeom>
                        <a:noFill/>
                        <a:ln>
                          <a:miter/>
                        </a:ln>
                      </wps:spPr>
                      <wps:txbx>
                        <w:txbxContent>
                          <w:p>
                            <w:pPr>
                              <w:pStyle w:val="0"/>
                              <w:autoSpaceDE w:val="0"/>
                              <w:autoSpaceDN w:val="0"/>
                              <w:adjustRightInd w:val="0"/>
                              <w:jc w:val="center"/>
                              <w:rPr>
                                <w:rFonts w:hint="default" w:asciiTheme="minorEastAsia" w:hAnsiTheme="minorEastAsia"/>
                                <w:color w:val="000000"/>
                                <w:sz w:val="21"/>
                              </w:rPr>
                            </w:pPr>
                            <w:r>
                              <w:rPr>
                                <w:rFonts w:hint="eastAsia" w:asciiTheme="minorEastAsia" w:hAnsiTheme="minorEastAsia"/>
                                <w:color w:val="000000"/>
                                <w:sz w:val="21"/>
                              </w:rPr>
                              <w:t>〈入院〉</w:t>
                            </w:r>
                          </w:p>
                        </w:txbxContent>
                      </wps:txbx>
                      <wps:bodyPr vertOverflow="overflow" horzOverflow="overflow" t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pt;mso-position-vertical-relative:text;mso-position-horizontal-relative:text;position:absolute;height:19.850000000000001pt;width:66.75pt;margin-left:245.4pt;z-index:-503316461;" o:spid="_x0000_s1031" o:allowincell="t" o:allowoverlap="t" filled="f" stroked="f" o:spt="202" type="#_x0000_t202">
                <v:fill/>
                <v:textbox style="layout-flow:horizontal;" inset=",0mm,,0mm">
                  <w:txbxContent>
                    <w:p>
                      <w:pPr>
                        <w:pStyle w:val="0"/>
                        <w:autoSpaceDE w:val="0"/>
                        <w:autoSpaceDN w:val="0"/>
                        <w:adjustRightInd w:val="0"/>
                        <w:jc w:val="center"/>
                        <w:rPr>
                          <w:rFonts w:hint="default" w:asciiTheme="minorEastAsia" w:hAnsiTheme="minorEastAsia"/>
                          <w:color w:val="000000"/>
                          <w:sz w:val="21"/>
                        </w:rPr>
                      </w:pPr>
                      <w:r>
                        <w:rPr>
                          <w:rFonts w:hint="eastAsia" w:asciiTheme="minorEastAsia" w:hAnsiTheme="minorEastAsia"/>
                          <w:color w:val="000000"/>
                          <w:sz w:val="21"/>
                        </w:rPr>
                        <w:t>〈入院〉</w:t>
                      </w:r>
                    </w:p>
                  </w:txbxContent>
                </v:textbox>
                <v:imagedata o:title=""/>
                <w10:wrap type="none" anchorx="text" anchory="text"/>
              </v:shape>
            </w:pict>
          </mc:Fallback>
        </mc:AlternateContent>
      </w:r>
      <w:r>
        <w:rPr>
          <w:rFonts w:hint="eastAsia"/>
        </w:rPr>
        <mc:AlternateContent>
          <mc:Choice Requires="wpg">
            <w:drawing>
              <wp:anchor simplePos="0" relativeHeight="22" behindDoc="1" locked="0" layoutInCell="1" hidden="0" allowOverlap="1">
                <wp:simplePos x="0" y="0"/>
                <wp:positionH relativeFrom="column">
                  <wp:posOffset>3255010</wp:posOffset>
                </wp:positionH>
                <wp:positionV relativeFrom="paragraph">
                  <wp:posOffset>138430</wp:posOffset>
                </wp:positionV>
                <wp:extent cx="2848610" cy="2378710"/>
                <wp:effectExtent l="635" t="635" r="29845" b="635"/>
                <wp:wrapNone/>
                <wp:docPr id="1032" name="オブジェクト 0"/>
                <a:graphic xmlns:a="http://schemas.openxmlformats.org/drawingml/2006/main">
                  <a:graphicData uri="http://schemas.microsoft.com/office/word/2010/wordprocessingGroup">
                    <wpg:wgp>
                      <wpg:cNvGrpSpPr/>
                      <wpg:grpSpPr>
                        <a:xfrm>
                          <a:off x="0" y="0"/>
                          <a:ext cx="2848610" cy="2378710"/>
                          <a:chOff x="6544" y="9336"/>
                          <a:chExt cx="4486" cy="3747"/>
                        </a:xfrm>
                      </wpg:grpSpPr>
                      <wpg:grpSp>
                        <wpg:cNvGrpSpPr/>
                        <wpg:grpSpPr>
                          <a:xfrm>
                            <a:off x="6760" y="9892"/>
                            <a:ext cx="4071" cy="3191"/>
                            <a:chOff x="6760" y="9892"/>
                            <a:chExt cx="4071" cy="3191"/>
                          </a:xfrm>
                        </wpg:grpSpPr>
                        <pic:pic xmlns:pic="http://schemas.openxmlformats.org/drawingml/2006/picture">
                          <pic:nvPicPr>
                            <pic:cNvPr id="1034" name="オブジェクト 0"/>
                            <pic:cNvPicPr>
                              <a:picLocks noChangeAspect="1"/>
                            </pic:cNvPicPr>
                          </pic:nvPicPr>
                          <pic:blipFill>
                            <a:blip r:embed="rId8"/>
                            <a:stretch>
                              <a:fillRect/>
                            </a:stretch>
                          </pic:blipFill>
                          <pic:spPr>
                            <a:xfrm>
                              <a:off x="6760" y="9892"/>
                              <a:ext cx="4071" cy="3191"/>
                            </a:xfrm>
                            <a:prstGeom prst="rect">
                              <a:avLst/>
                            </a:prstGeom>
                            <a:noFill/>
                            <a:ln>
                              <a:miter/>
                            </a:ln>
                          </pic:spPr>
                        </pic:pic>
                        <wps:wsp>
                          <wps:cNvPr id="1035" name="オブジェクト 0"/>
                          <wps:cNvSpPr/>
                          <wps:spPr>
                            <a:xfrm flipH="1" flipV="1">
                              <a:off x="9728" y="10207"/>
                              <a:ext cx="546" cy="286"/>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36" name="オブジェクト 0"/>
                          <wps:cNvSpPr/>
                          <wps:spPr>
                            <a:xfrm flipV="1">
                              <a:off x="7865" y="10243"/>
                              <a:ext cx="785" cy="658"/>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37" name="オブジェクト 0"/>
                          <wps:cNvSpPr/>
                          <wps:spPr>
                            <a:xfrm flipV="1">
                              <a:off x="7568" y="10514"/>
                              <a:ext cx="1110" cy="1114"/>
                            </a:xfrm>
                            <a:prstGeom prst="line">
                              <a:avLst/>
                            </a:prstGeom>
                            <a:solidFill>
                              <a:srgbClr val="FFFFFF"/>
                            </a:solidFill>
                            <a:ln w="57150" cmpd="thinThick">
                              <a:solidFill>
                                <a:sysClr val="windowText" lastClr="000000"/>
                              </a:solidFill>
                              <a:miter/>
                              <a:headEnd type="oval" w="sm" len="sm"/>
                              <a:tailEnd type="triangle" w="sm" len="sm"/>
                            </a:ln>
                          </wps:spPr>
                          <wps:bodyPr/>
                        </wps:wsp>
                      </wpg:grpSp>
                      <wps:wsp>
                        <wps:cNvPr id="1038" name="オブジェクト 0"/>
                        <wps:cNvSpPr>
                          <a:spLocks noChangeArrowheads="1"/>
                        </wps:cNvSpPr>
                        <wps:spPr>
                          <a:xfrm>
                            <a:off x="6633" y="12673"/>
                            <a:ext cx="1124" cy="410"/>
                          </a:xfrm>
                          <a:prstGeom prst="roundRect">
                            <a:avLst>
                              <a:gd name="adj" fmla="val 16665"/>
                            </a:avLst>
                          </a:prstGeom>
                          <a:noFill/>
                          <a:ln/>
                        </wps:spPr>
                        <wps:txbx>
                          <w:txbxContent>
                            <w:p>
                              <w:pPr>
                                <w:pStyle w:val="0"/>
                                <w:rPr>
                                  <w:rFonts w:hint="default"/>
                                </w:rPr>
                              </w:pPr>
                              <w:r>
                                <w:rPr>
                                  <w:rFonts w:hint="default"/>
                                </w:rPr>
                                <w:t>【幡多</w:t>
                              </w:r>
                              <w:r>
                                <w:rPr>
                                  <w:rFonts w:hint="eastAsia"/>
                                </w:rPr>
                                <w:t>】</w:t>
                              </w:r>
                            </w:p>
                          </w:txbxContent>
                        </wps:txbx>
                        <wps:bodyPr vertOverflow="overflow" horzOverflow="overflow" lIns="0" tIns="0" rIns="0" bIns="0" anchor="ctr" upright="1"/>
                      </wps:wsp>
                      <wps:wsp>
                        <wps:cNvPr id="1039" name="オブジェクト 0"/>
                        <wps:cNvSpPr>
                          <a:spLocks noChangeArrowheads="1"/>
                        </wps:cNvSpPr>
                        <wps:spPr>
                          <a:xfrm>
                            <a:off x="6544" y="9928"/>
                            <a:ext cx="1124" cy="410"/>
                          </a:xfrm>
                          <a:prstGeom prst="roundRect">
                            <a:avLst>
                              <a:gd name="adj" fmla="val 16665"/>
                            </a:avLst>
                          </a:prstGeom>
                          <a:noFill/>
                          <a:ln/>
                        </wps:spPr>
                        <wps:txbx>
                          <w:txbxContent>
                            <w:p>
                              <w:pPr>
                                <w:pStyle w:val="0"/>
                                <w:rPr>
                                  <w:rFonts w:hint="default"/>
                                </w:rPr>
                              </w:pPr>
                              <w:r>
                                <w:rPr>
                                  <w:rFonts w:hint="default"/>
                                </w:rPr>
                                <w:t>【高幡</w:t>
                              </w:r>
                              <w:r>
                                <w:rPr>
                                  <w:rFonts w:hint="eastAsia"/>
                                </w:rPr>
                                <w:t>】</w:t>
                              </w:r>
                            </w:p>
                          </w:txbxContent>
                        </wps:txbx>
                        <wps:bodyPr vertOverflow="overflow" horzOverflow="overflow" lIns="0" tIns="0" rIns="0" bIns="0" anchor="ctr" upright="1"/>
                      </wps:wsp>
                      <wps:wsp>
                        <wps:cNvPr id="1040" name="オブジェクト 0"/>
                        <wps:cNvSpPr>
                          <a:spLocks noChangeArrowheads="1"/>
                        </wps:cNvSpPr>
                        <wps:spPr>
                          <a:xfrm>
                            <a:off x="9905" y="11628"/>
                            <a:ext cx="1124" cy="410"/>
                          </a:xfrm>
                          <a:prstGeom prst="roundRect">
                            <a:avLst>
                              <a:gd name="adj" fmla="val 16665"/>
                            </a:avLst>
                          </a:prstGeom>
                          <a:noFill/>
                          <a:ln/>
                        </wps:spPr>
                        <wps:txbx>
                          <w:txbxContent>
                            <w:p>
                              <w:pPr>
                                <w:pStyle w:val="0"/>
                                <w:rPr>
                                  <w:rFonts w:hint="default"/>
                                </w:rPr>
                              </w:pPr>
                              <w:r>
                                <w:rPr>
                                  <w:rFonts w:hint="default"/>
                                </w:rPr>
                                <w:t>【安芸</w:t>
                              </w:r>
                              <w:r>
                                <w:rPr>
                                  <w:rFonts w:hint="eastAsia"/>
                                </w:rPr>
                                <w:t>】</w:t>
                              </w:r>
                            </w:p>
                          </w:txbxContent>
                        </wps:txbx>
                        <wps:bodyPr vertOverflow="overflow" horzOverflow="overflow" lIns="0" tIns="0" rIns="0" bIns="0" anchor="ctr" upright="1"/>
                      </wps:wsp>
                      <wps:wsp>
                        <wps:cNvPr id="1041" name="オブジェクト 0"/>
                        <wps:cNvSpPr>
                          <a:spLocks noChangeArrowheads="1"/>
                        </wps:cNvSpPr>
                        <wps:spPr>
                          <a:xfrm>
                            <a:off x="8604" y="9336"/>
                            <a:ext cx="1124" cy="410"/>
                          </a:xfrm>
                          <a:prstGeom prst="roundRect">
                            <a:avLst>
                              <a:gd name="adj" fmla="val 16665"/>
                            </a:avLst>
                          </a:prstGeom>
                          <a:noFill/>
                          <a:ln/>
                        </wps:spPr>
                        <wps:txbx>
                          <w:txbxContent>
                            <w:p>
                              <w:pPr>
                                <w:pStyle w:val="0"/>
                                <w:rPr>
                                  <w:rFonts w:hint="default"/>
                                </w:rPr>
                              </w:pPr>
                              <w:r>
                                <w:rPr>
                                  <w:rFonts w:hint="default"/>
                                </w:rPr>
                                <w:t>【中央</w:t>
                              </w:r>
                              <w:r>
                                <w:rPr>
                                  <w:rFonts w:hint="eastAsia"/>
                                </w:rPr>
                                <w:t>】</w:t>
                              </w:r>
                            </w:p>
                          </w:txbxContent>
                        </wps:txbx>
                        <wps:bodyPr vertOverflow="overflow" horzOverflow="overflow" lIns="0" tIns="0" rIns="0" bIns="0" anchor="ctr" upright="1"/>
                      </wps:wsp>
                      <wps:wsp>
                        <wps:cNvPr id="1042" name="オブジェクト 0"/>
                        <wps:cNvSpPr>
                          <a:spLocks noChangeArrowheads="1"/>
                        </wps:cNvSpPr>
                        <wps:spPr>
                          <a:xfrm>
                            <a:off x="8190" y="11461"/>
                            <a:ext cx="957" cy="577"/>
                          </a:xfrm>
                          <a:prstGeom prst="roundRect">
                            <a:avLst>
                              <a:gd name="adj" fmla="val 16671"/>
                            </a:avLst>
                          </a:prstGeom>
                          <a:noFill/>
                          <a:ln/>
                        </wps:spPr>
                        <wps:txbx>
                          <w:txbxContent>
                            <w:p>
                              <w:pPr>
                                <w:pStyle w:val="0"/>
                                <w:autoSpaceDE w:val="0"/>
                                <w:autoSpaceDN w:val="0"/>
                                <w:adjustRightInd w:val="0"/>
                                <w:spacing w:line="240" w:lineRule="exact"/>
                                <w:ind w:left="57" w:firstLine="0"/>
                                <w:rPr>
                                  <w:rFonts w:hint="default"/>
                                  <w:color w:val="auto"/>
                                  <w:sz w:val="18"/>
                                  <w:u w:val="none" w:color="auto"/>
                                </w:rPr>
                              </w:pPr>
                              <w:r>
                                <w:rPr>
                                  <w:rFonts w:hint="eastAsia"/>
                                  <w:color w:val="auto"/>
                                  <w:sz w:val="18"/>
                                  <w:u w:val="none" w:color="auto"/>
                                </w:rPr>
                                <w:t>28.2%</w:t>
                              </w:r>
                            </w:p>
                            <w:p>
                              <w:pPr>
                                <w:pStyle w:val="0"/>
                                <w:autoSpaceDE w:val="0"/>
                                <w:autoSpaceDN w:val="0"/>
                                <w:adjustRightInd w:val="0"/>
                                <w:spacing w:line="240" w:lineRule="exact"/>
                                <w:ind w:left="57" w:hanging="57"/>
                                <w:rPr>
                                  <w:rFonts w:hint="default" w:ascii="Century" w:hAnsi="Century"/>
                                  <w:color w:val="FF0000"/>
                                  <w:sz w:val="18"/>
                                  <w:u w:val="single" w:color="auto"/>
                                </w:rPr>
                              </w:pPr>
                              <w:r>
                                <w:rPr>
                                  <w:rFonts w:hint="eastAsia"/>
                                  <w:color w:val="auto"/>
                                  <w:sz w:val="18"/>
                                  <w:u w:val="none" w:color="auto"/>
                                </w:rPr>
                                <w:t>(26.5%)</w:t>
                              </w:r>
                            </w:p>
                          </w:txbxContent>
                        </wps:txbx>
                        <wps:bodyPr vertOverflow="overflow" horzOverflow="overflow" lIns="0" tIns="0" rIns="0" bIns="0" upright="1"/>
                      </wps:wsp>
                      <wps:wsp>
                        <wps:cNvPr id="1043" name="オブジェクト 0"/>
                        <wps:cNvSpPr>
                          <a:spLocks noChangeArrowheads="1"/>
                        </wps:cNvSpPr>
                        <wps:spPr>
                          <a:xfrm>
                            <a:off x="10073" y="9684"/>
                            <a:ext cx="957" cy="577"/>
                          </a:xfrm>
                          <a:prstGeom prst="roundRect">
                            <a:avLst>
                              <a:gd name="adj" fmla="val 16671"/>
                            </a:avLst>
                          </a:prstGeom>
                          <a:noFill/>
                          <a:ln/>
                        </wps:spPr>
                        <wps:txbx>
                          <w:txbxContent>
                            <w:p>
                              <w:pPr>
                                <w:pStyle w:val="0"/>
                                <w:autoSpaceDE w:val="0"/>
                                <w:autoSpaceDN w:val="0"/>
                                <w:adjustRightInd w:val="0"/>
                                <w:spacing w:line="240" w:lineRule="exact"/>
                                <w:ind w:left="57" w:firstLine="0"/>
                                <w:rPr>
                                  <w:rFonts w:hint="default"/>
                                  <w:color w:val="000000" w:themeColor="text1"/>
                                  <w:sz w:val="18"/>
                                  <w:u w:val="none" w:color="auto"/>
                                </w:rPr>
                              </w:pPr>
                              <w:r>
                                <w:rPr>
                                  <w:rFonts w:hint="eastAsia"/>
                                  <w:color w:val="000000" w:themeColor="text1"/>
                                  <w:sz w:val="18"/>
                                  <w:u w:val="none" w:color="auto"/>
                                </w:rPr>
                                <w:t>49.2%</w:t>
                              </w:r>
                            </w:p>
                            <w:p>
                              <w:pPr>
                                <w:pStyle w:val="0"/>
                                <w:autoSpaceDE w:val="0"/>
                                <w:autoSpaceDN w:val="0"/>
                                <w:adjustRightInd w:val="0"/>
                                <w:spacing w:line="240" w:lineRule="exact"/>
                                <w:ind w:left="57" w:hanging="57"/>
                                <w:rPr>
                                  <w:rFonts w:hint="default" w:ascii="Century" w:hAnsi="Century"/>
                                  <w:color w:val="FF0000"/>
                                  <w:sz w:val="18"/>
                                  <w:u w:val="single" w:color="auto"/>
                                </w:rPr>
                              </w:pPr>
                              <w:r>
                                <w:rPr>
                                  <w:rFonts w:hint="eastAsia"/>
                                  <w:color w:val="000000" w:themeColor="text1"/>
                                  <w:sz w:val="18"/>
                                  <w:u w:val="none" w:color="auto"/>
                                </w:rPr>
                                <w:t>(76.5%)</w:t>
                              </w:r>
                            </w:p>
                          </w:txbxContent>
                        </wps:txbx>
                        <wps:bodyPr vertOverflow="overflow" horzOverflow="overflow" lIns="0" tIns="0" rIns="0" bIns="0" upright="1"/>
                      </wps:wsp>
                      <wps:wsp>
                        <wps:cNvPr id="1044" name="オブジェクト 0"/>
                        <wps:cNvSpPr>
                          <a:spLocks noChangeArrowheads="1"/>
                        </wps:cNvSpPr>
                        <wps:spPr>
                          <a:xfrm>
                            <a:off x="7568" y="9629"/>
                            <a:ext cx="957" cy="577"/>
                          </a:xfrm>
                          <a:prstGeom prst="roundRect">
                            <a:avLst>
                              <a:gd name="adj" fmla="val 16671"/>
                            </a:avLst>
                          </a:prstGeom>
                          <a:noFill/>
                          <a:ln/>
                        </wps:spPr>
                        <wps:txbx>
                          <w:txbxContent>
                            <w:p>
                              <w:pPr>
                                <w:pStyle w:val="0"/>
                                <w:autoSpaceDE w:val="0"/>
                                <w:autoSpaceDN w:val="0"/>
                                <w:adjustRightInd w:val="0"/>
                                <w:spacing w:line="240" w:lineRule="exact"/>
                                <w:ind w:left="57" w:hanging="57"/>
                                <w:jc w:val="center"/>
                                <w:rPr>
                                  <w:rFonts w:hint="default" w:ascii="Century" w:hAnsi="Century"/>
                                  <w:color w:val="000000"/>
                                  <w:sz w:val="18"/>
                                </w:rPr>
                              </w:pPr>
                              <w:r>
                                <w:rPr>
                                  <w:rFonts w:hint="eastAsia"/>
                                  <w:color w:val="000000"/>
                                  <w:sz w:val="18"/>
                                  <w:u w:val="none" w:color="auto"/>
                                </w:rPr>
                                <w:t>63.2% (57.5%)</w:t>
                              </w:r>
                            </w:p>
                          </w:txbxContent>
                        </wps:txbx>
                        <wps:bodyPr vertOverflow="overflow" horzOverflow="overflow" lIns="0" tIns="0" rIns="0" bIns="0" upright="1"/>
                      </wps:wsp>
                      <wps:wsp>
                        <wps:cNvPr id="1045" name="オブジェクト 0"/>
                        <wps:cNvSpPr>
                          <a:spLocks noChangeArrowheads="1"/>
                        </wps:cNvSpPr>
                        <wps:spPr>
                          <a:xfrm>
                            <a:off x="6633" y="11794"/>
                            <a:ext cx="1028" cy="879"/>
                          </a:xfrm>
                          <a:prstGeom prst="roundRect">
                            <a:avLst>
                              <a:gd name="adj" fmla="val 16666"/>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jc w:val="left"/>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113" w:leftChars="50" w:firstLine="93" w:firstLineChars="50"/>
                                <w:jc w:val="left"/>
                                <w:rPr>
                                  <w:rFonts w:hint="default"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71.0</w:t>
                              </w:r>
                              <w:r>
                                <w:rPr>
                                  <w:rFonts w:hint="default" w:asciiTheme="minorEastAsia" w:hAnsiTheme="minorEastAsia" w:eastAsiaTheme="minorEastAsia"/>
                                  <w:color w:val="000000" w:themeColor="text1"/>
                                  <w:sz w:val="18"/>
                                  <w:u w:val="none" w:color="auto"/>
                                </w:rPr>
                                <w:t>%</w:t>
                              </w:r>
                            </w:p>
                            <w:p>
                              <w:pPr>
                                <w:pStyle w:val="0"/>
                                <w:autoSpaceDE w:val="0"/>
                                <w:autoSpaceDN w:val="0"/>
                                <w:adjustRightInd w:val="0"/>
                                <w:spacing w:line="0" w:lineRule="atLeast"/>
                                <w:jc w:val="left"/>
                                <w:rPr>
                                  <w:rFonts w:hint="default" w:asciiTheme="minorEastAsia" w:hAnsiTheme="minorEastAsia" w:eastAsiaTheme="minorEastAsia"/>
                                  <w:color w:val="000000"/>
                                </w:rPr>
                              </w:pPr>
                              <w:r>
                                <w:rPr>
                                  <w:rFonts w:hint="eastAsia" w:asciiTheme="minorEastAsia" w:hAnsiTheme="minorEastAsia" w:eastAsiaTheme="minorEastAsia"/>
                                  <w:color w:val="000000" w:themeColor="text1"/>
                                  <w:sz w:val="18"/>
                                  <w:u w:val="none" w:color="auto"/>
                                </w:rPr>
                                <w:t>(70.5%)</w:t>
                              </w:r>
                            </w:p>
                          </w:txbxContent>
                        </wps:txbx>
                        <wps:bodyPr vertOverflow="overflow" horzOverflow="overflow" lIns="0" tIns="0" rIns="0" bIns="0" anchor="ctr" upright="1"/>
                      </wps:wsp>
                      <wps:wsp>
                        <wps:cNvPr id="1046" name="オブジェクト 0"/>
                        <wps:cNvSpPr>
                          <a:spLocks noChangeArrowheads="1"/>
                        </wps:cNvSpPr>
                        <wps:spPr>
                          <a:xfrm>
                            <a:off x="6633" y="10338"/>
                            <a:ext cx="1035" cy="815"/>
                          </a:xfrm>
                          <a:prstGeom prst="roundRect">
                            <a:avLst>
                              <a:gd name="adj" fmla="val 16668"/>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jc w:val="center"/>
                                <w:rPr>
                                  <w:rFonts w:hint="default"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36.8</w:t>
                              </w:r>
                              <w:r>
                                <w:rPr>
                                  <w:rFonts w:hint="default" w:asciiTheme="minorEastAsia" w:hAnsiTheme="minorEastAsia" w:eastAsiaTheme="minorEastAsia"/>
                                  <w:color w:val="000000" w:themeColor="text1"/>
                                  <w:sz w:val="18"/>
                                  <w:u w:val="none" w:color="auto"/>
                                </w:rPr>
                                <w:t>%</w:t>
                              </w:r>
                            </w:p>
                            <w:p>
                              <w:pPr>
                                <w:pStyle w:val="0"/>
                                <w:autoSpaceDE w:val="0"/>
                                <w:autoSpaceDN w:val="0"/>
                                <w:adjustRightInd w:val="0"/>
                                <w:spacing w:line="0" w:lineRule="atLeast"/>
                                <w:jc w:val="center"/>
                                <w:rPr>
                                  <w:rFonts w:hint="default" w:asciiTheme="minorEastAsia" w:hAnsiTheme="minorEastAsia" w:eastAsiaTheme="minorEastAsia"/>
                                  <w:color w:val="000000"/>
                                </w:rPr>
                              </w:pPr>
                              <w:r>
                                <w:rPr>
                                  <w:rFonts w:hint="eastAsia" w:asciiTheme="minorEastAsia" w:hAnsiTheme="minorEastAsia" w:eastAsiaTheme="minorEastAsia"/>
                                  <w:color w:val="000000" w:themeColor="text1"/>
                                  <w:sz w:val="18"/>
                                  <w:u w:val="none" w:color="auto"/>
                                </w:rPr>
                                <w:t>(41.7%)</w:t>
                              </w:r>
                            </w:p>
                          </w:txbxContent>
                        </wps:txbx>
                        <wps:bodyPr vertOverflow="overflow" horzOverflow="overflow" lIns="0" tIns="0" rIns="0" bIns="0" anchor="ctr" upright="1"/>
                      </wps:wsp>
                      <wps:wsp>
                        <wps:cNvPr id="1047" name="オブジェクト 0"/>
                        <wps:cNvSpPr>
                          <a:spLocks noChangeArrowheads="1"/>
                        </wps:cNvSpPr>
                        <wps:spPr>
                          <a:xfrm>
                            <a:off x="9882" y="10734"/>
                            <a:ext cx="1148" cy="855"/>
                          </a:xfrm>
                          <a:prstGeom prst="roundRect">
                            <a:avLst>
                              <a:gd name="adj" fmla="val 16666"/>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ind w:left="0" w:firstLine="0"/>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color w:val="auto"/>
                                  <w:sz w:val="18"/>
                                  <w:u w:val="none" w:color="auto"/>
                                </w:rPr>
                              </w:pPr>
                              <w:r>
                                <w:rPr>
                                  <w:rFonts w:hint="eastAsia"/>
                                  <w:color w:val="auto"/>
                                  <w:sz w:val="18"/>
                                  <w:u w:val="none" w:color="auto"/>
                                </w:rPr>
                                <w:t>50.8%</w:t>
                              </w:r>
                            </w:p>
                            <w:p>
                              <w:pPr>
                                <w:pStyle w:val="0"/>
                                <w:autoSpaceDE w:val="0"/>
                                <w:autoSpaceDN w:val="0"/>
                                <w:adjustRightInd w:val="0"/>
                                <w:spacing w:line="0" w:lineRule="atLeast"/>
                                <w:ind w:left="0" w:firstLine="0"/>
                                <w:jc w:val="center"/>
                                <w:rPr>
                                  <w:rFonts w:hint="default" w:ascii="Century" w:hAnsi="Century"/>
                                  <w:color w:val="000000"/>
                                </w:rPr>
                              </w:pPr>
                              <w:r>
                                <w:rPr>
                                  <w:rFonts w:hint="eastAsia"/>
                                  <w:color w:val="auto"/>
                                  <w:sz w:val="18"/>
                                  <w:u w:val="none" w:color="auto"/>
                                </w:rPr>
                                <w:t>(21.2%)</w:t>
                              </w:r>
                            </w:p>
                          </w:txbxContent>
                        </wps:txbx>
                        <wps:bodyPr vertOverflow="overflow" horzOverflow="overflow" tIns="0" bIns="0" upright="1"/>
                      </wps:wsp>
                      <wps:wsp>
                        <wps:cNvPr id="1048" name="オブジェクト 0"/>
                        <wps:cNvSpPr>
                          <a:spLocks noChangeArrowheads="1"/>
                        </wps:cNvSpPr>
                        <wps:spPr>
                          <a:xfrm>
                            <a:off x="8678" y="9746"/>
                            <a:ext cx="1050" cy="752"/>
                          </a:xfrm>
                          <a:prstGeom prst="roundRect">
                            <a:avLst>
                              <a:gd name="adj" fmla="val 16665"/>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ind w:left="0" w:firstLine="0"/>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color w:val="000000" w:themeColor="text1"/>
                                  <w:sz w:val="18"/>
                                  <w:u w:val="none" w:color="auto"/>
                                </w:rPr>
                              </w:pPr>
                              <w:r>
                                <w:rPr>
                                  <w:rFonts w:hint="eastAsia"/>
                                  <w:color w:val="000000" w:themeColor="text1"/>
                                  <w:sz w:val="18"/>
                                  <w:u w:val="none" w:color="auto"/>
                                </w:rPr>
                                <w:t>99.5%</w:t>
                              </w:r>
                            </w:p>
                            <w:p>
                              <w:pPr>
                                <w:pStyle w:val="0"/>
                                <w:autoSpaceDE w:val="0"/>
                                <w:autoSpaceDN w:val="0"/>
                                <w:adjustRightInd w:val="0"/>
                                <w:spacing w:line="0" w:lineRule="atLeast"/>
                                <w:ind w:left="0" w:firstLine="0"/>
                                <w:jc w:val="center"/>
                                <w:rPr>
                                  <w:rFonts w:hint="default" w:ascii="Century" w:hAnsi="Century"/>
                                  <w:color w:val="000000"/>
                                  <w:sz w:val="18"/>
                                </w:rPr>
                              </w:pPr>
                              <w:r>
                                <w:rPr>
                                  <w:rFonts w:hint="eastAsia"/>
                                  <w:color w:val="000000" w:themeColor="text1"/>
                                  <w:sz w:val="18"/>
                                  <w:u w:val="none" w:color="auto"/>
                                </w:rPr>
                                <w:t>(99.8%)</w:t>
                              </w:r>
                            </w:p>
                          </w:txbxContent>
                        </wps:txbx>
                        <wps:bodyPr vertOverflow="overflow" horzOverflow="overflow" lIns="0" tIns="0" rIns="0" bIns="0" upright="1"/>
                      </wps:wsp>
                    </wpg:wgp>
                  </a:graphicData>
                </a:graphic>
              </wp:anchor>
            </w:drawing>
          </mc:Choice>
          <mc:Fallback>
            <w:pict>
              <v:group id="オブジェクト 0" style="margin-top:10.9pt;mso-position-vertical-relative:text;mso-position-horizontal-relative:text;position:absolute;height:187.3pt;width:224.3pt;margin-left:256.3pt;z-index:-503316458;" coordsize="4486,3747" coordorigin="6544,9336" o:spid="_x0000_s1032" o:allowincell="t" o:allowoverlap="t">
                <v:group id="_x0000_s1033" style="height:3191;width:4071;top:9892;left:6760;position:absolute;" coordsize="4071,3191" coordorigin="6760,9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191;width:4071;top:9892;left:6760;position:absolute;" o:spid="_x0000_s1034" filled="f" stroked="f" o:spt="75" type="#_x0000_t75">
                    <v:fill/>
                    <v:imagedata o:title="" r:id="rId8"/>
                    <w10:wrap type="none" anchorx="text" anchory="text"/>
                  </v:shape>
                  <v:line id="オブジェクト 0" style="height:286;width:546;flip:x y;top:10207;left:9728;position:absolute;" o:spid="_x0000_s1035" filled="t" fillcolor="#ffffff" stroked="t" strokecolor="#000000" strokeweight="4.5pt" o:spt="20" from="9728,10207" to="10274,10493">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height:658;width:785;flip:y;top:10243;left:7865;position:absolute;" o:spid="_x0000_s1036" filled="t" fillcolor="#ffffff" stroked="t" strokecolor="#000000" strokeweight="4.5pt" o:spt="20" from="7865,10243" to="8650,10901">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height:1114;width:1110;flip:y;top:10514;left:7568;position:absolute;" o:spid="_x0000_s1037" filled="t" fillcolor="#ffffff" stroked="t" strokecolor="#000000" strokeweight="4.5pt" o:spt="20" from="7568,10514" to="8678,11628">
                    <v:fill/>
                    <v:stroke linestyle="thinThick" filltype="solid" startarrow="oval" startarrowwidth="narrow" startarrowlength="short" endarrow="block" endarrowwidth="narrow" endarrowlength="short"/>
                    <v:textbox style="layout-flow:horizontal;"/>
                    <v:imagedata o:title=""/>
                    <w10:wrap type="none" anchorx="text" anchory="text"/>
                  </v:line>
                  <w10:wrap type="none" anchorx="text" anchory="text"/>
                </v:group>
                <v:roundrect id="オブジェクト 0" style="height:410;width:1124;top:12673;left:6633;v-text-anchor:middle;position:absolute;" o:spid="_x0000_s1038" filled="f" stroked="f" o:spt="2" arcsize="10923f">
                  <v:fill/>
                  <v:textbox style="layout-flow:horizontal;" inset="0mm,0mm,0mm,0mm">
                    <w:txbxContent>
                      <w:p>
                        <w:pPr>
                          <w:pStyle w:val="0"/>
                          <w:rPr>
                            <w:rFonts w:hint="default"/>
                          </w:rPr>
                        </w:pPr>
                        <w:r>
                          <w:rPr>
                            <w:rFonts w:hint="default"/>
                          </w:rPr>
                          <w:t>【幡多</w:t>
                        </w:r>
                        <w:r>
                          <w:rPr>
                            <w:rFonts w:hint="eastAsia"/>
                          </w:rPr>
                          <w:t>】</w:t>
                        </w:r>
                      </w:p>
                    </w:txbxContent>
                  </v:textbox>
                  <v:imagedata o:title=""/>
                  <w10:wrap type="none" anchorx="text" anchory="text"/>
                </v:roundrect>
                <v:roundrect id="オブジェクト 0" style="height:410;width:1124;top:9928;left:6544;v-text-anchor:middle;position:absolute;" o:spid="_x0000_s1039" filled="f" stroked="f" o:spt="2" arcsize="10923f">
                  <v:fill/>
                  <v:textbox style="layout-flow:horizontal;" inset="0mm,0mm,0mm,0mm">
                    <w:txbxContent>
                      <w:p>
                        <w:pPr>
                          <w:pStyle w:val="0"/>
                          <w:rPr>
                            <w:rFonts w:hint="default"/>
                          </w:rPr>
                        </w:pPr>
                        <w:r>
                          <w:rPr>
                            <w:rFonts w:hint="default"/>
                          </w:rPr>
                          <w:t>【高幡</w:t>
                        </w:r>
                        <w:r>
                          <w:rPr>
                            <w:rFonts w:hint="eastAsia"/>
                          </w:rPr>
                          <w:t>】</w:t>
                        </w:r>
                      </w:p>
                    </w:txbxContent>
                  </v:textbox>
                  <v:imagedata o:title=""/>
                  <w10:wrap type="none" anchorx="text" anchory="text"/>
                </v:roundrect>
                <v:roundrect id="オブジェクト 0" style="height:410;width:1124;top:11628;left:9905;v-text-anchor:middle;position:absolute;" o:spid="_x0000_s1040" filled="f" stroked="f" o:spt="2" arcsize="10923f">
                  <v:fill/>
                  <v:textbox style="layout-flow:horizontal;" inset="0mm,0mm,0mm,0mm">
                    <w:txbxContent>
                      <w:p>
                        <w:pPr>
                          <w:pStyle w:val="0"/>
                          <w:rPr>
                            <w:rFonts w:hint="default"/>
                          </w:rPr>
                        </w:pPr>
                        <w:r>
                          <w:rPr>
                            <w:rFonts w:hint="default"/>
                          </w:rPr>
                          <w:t>【安芸</w:t>
                        </w:r>
                        <w:r>
                          <w:rPr>
                            <w:rFonts w:hint="eastAsia"/>
                          </w:rPr>
                          <w:t>】</w:t>
                        </w:r>
                      </w:p>
                    </w:txbxContent>
                  </v:textbox>
                  <v:imagedata o:title=""/>
                  <w10:wrap type="none" anchorx="text" anchory="text"/>
                </v:roundrect>
                <v:roundrect id="オブジェクト 0" style="height:410;width:1124;top:9336;left:8604;v-text-anchor:middle;position:absolute;" o:spid="_x0000_s1041" filled="f" stroked="f" o:spt="2" arcsize="10923f">
                  <v:fill/>
                  <v:textbox style="layout-flow:horizontal;" inset="0mm,0mm,0mm,0mm">
                    <w:txbxContent>
                      <w:p>
                        <w:pPr>
                          <w:pStyle w:val="0"/>
                          <w:rPr>
                            <w:rFonts w:hint="default"/>
                          </w:rPr>
                        </w:pPr>
                        <w:r>
                          <w:rPr>
                            <w:rFonts w:hint="default"/>
                          </w:rPr>
                          <w:t>【中央</w:t>
                        </w:r>
                        <w:r>
                          <w:rPr>
                            <w:rFonts w:hint="eastAsia"/>
                          </w:rPr>
                          <w:t>】</w:t>
                        </w:r>
                      </w:p>
                    </w:txbxContent>
                  </v:textbox>
                  <v:imagedata o:title=""/>
                  <w10:wrap type="none" anchorx="text" anchory="text"/>
                </v:roundrect>
                <v:roundrect id="オブジェクト 0" style="height:577;width:957;top:11461;left:8190;position:absolute;" o:spid="_x0000_s1042" filled="f" stroked="f" o:spt="2" arcsize="10926f">
                  <v:fill/>
                  <v:textbox style="layout-flow:horizontal;" inset="0mm,0mm,0mm,0mm">
                    <w:txbxContent>
                      <w:p>
                        <w:pPr>
                          <w:pStyle w:val="0"/>
                          <w:autoSpaceDE w:val="0"/>
                          <w:autoSpaceDN w:val="0"/>
                          <w:adjustRightInd w:val="0"/>
                          <w:spacing w:line="240" w:lineRule="exact"/>
                          <w:ind w:left="57" w:firstLine="0"/>
                          <w:rPr>
                            <w:rFonts w:hint="default"/>
                            <w:color w:val="auto"/>
                            <w:sz w:val="18"/>
                            <w:u w:val="none" w:color="auto"/>
                          </w:rPr>
                        </w:pPr>
                        <w:r>
                          <w:rPr>
                            <w:rFonts w:hint="eastAsia"/>
                            <w:color w:val="auto"/>
                            <w:sz w:val="18"/>
                            <w:u w:val="none" w:color="auto"/>
                          </w:rPr>
                          <w:t>28.2%</w:t>
                        </w:r>
                      </w:p>
                      <w:p>
                        <w:pPr>
                          <w:pStyle w:val="0"/>
                          <w:autoSpaceDE w:val="0"/>
                          <w:autoSpaceDN w:val="0"/>
                          <w:adjustRightInd w:val="0"/>
                          <w:spacing w:line="240" w:lineRule="exact"/>
                          <w:ind w:left="57" w:hanging="57"/>
                          <w:rPr>
                            <w:rFonts w:hint="default" w:ascii="Century" w:hAnsi="Century"/>
                            <w:color w:val="FF0000"/>
                            <w:sz w:val="18"/>
                            <w:u w:val="single" w:color="auto"/>
                          </w:rPr>
                        </w:pPr>
                        <w:r>
                          <w:rPr>
                            <w:rFonts w:hint="eastAsia"/>
                            <w:color w:val="auto"/>
                            <w:sz w:val="18"/>
                            <w:u w:val="none" w:color="auto"/>
                          </w:rPr>
                          <w:t>(26.5%)</w:t>
                        </w:r>
                      </w:p>
                    </w:txbxContent>
                  </v:textbox>
                  <v:imagedata o:title=""/>
                  <w10:wrap type="none" anchorx="text" anchory="text"/>
                </v:roundrect>
                <v:roundrect id="オブジェクト 0" style="height:577;width:957;top:9684;left:10073;position:absolute;" o:spid="_x0000_s1043" filled="f" stroked="f" o:spt="2" arcsize="10926f">
                  <v:fill/>
                  <v:textbox style="layout-flow:horizontal;" inset="0mm,0mm,0mm,0mm">
                    <w:txbxContent>
                      <w:p>
                        <w:pPr>
                          <w:pStyle w:val="0"/>
                          <w:autoSpaceDE w:val="0"/>
                          <w:autoSpaceDN w:val="0"/>
                          <w:adjustRightInd w:val="0"/>
                          <w:spacing w:line="240" w:lineRule="exact"/>
                          <w:ind w:left="57" w:firstLine="0"/>
                          <w:rPr>
                            <w:rFonts w:hint="default"/>
                            <w:color w:val="000000" w:themeColor="text1"/>
                            <w:sz w:val="18"/>
                            <w:u w:val="none" w:color="auto"/>
                          </w:rPr>
                        </w:pPr>
                        <w:r>
                          <w:rPr>
                            <w:rFonts w:hint="eastAsia"/>
                            <w:color w:val="000000" w:themeColor="text1"/>
                            <w:sz w:val="18"/>
                            <w:u w:val="none" w:color="auto"/>
                          </w:rPr>
                          <w:t>49.2%</w:t>
                        </w:r>
                      </w:p>
                      <w:p>
                        <w:pPr>
                          <w:pStyle w:val="0"/>
                          <w:autoSpaceDE w:val="0"/>
                          <w:autoSpaceDN w:val="0"/>
                          <w:adjustRightInd w:val="0"/>
                          <w:spacing w:line="240" w:lineRule="exact"/>
                          <w:ind w:left="57" w:hanging="57"/>
                          <w:rPr>
                            <w:rFonts w:hint="default" w:ascii="Century" w:hAnsi="Century"/>
                            <w:color w:val="FF0000"/>
                            <w:sz w:val="18"/>
                            <w:u w:val="single" w:color="auto"/>
                          </w:rPr>
                        </w:pPr>
                        <w:r>
                          <w:rPr>
                            <w:rFonts w:hint="eastAsia"/>
                            <w:color w:val="000000" w:themeColor="text1"/>
                            <w:sz w:val="18"/>
                            <w:u w:val="none" w:color="auto"/>
                          </w:rPr>
                          <w:t>(76.5%)</w:t>
                        </w:r>
                      </w:p>
                    </w:txbxContent>
                  </v:textbox>
                  <v:imagedata o:title=""/>
                  <w10:wrap type="none" anchorx="text" anchory="text"/>
                </v:roundrect>
                <v:roundrect id="オブジェクト 0" style="height:577;width:957;top:9629;left:7568;position:absolute;" o:spid="_x0000_s1044" filled="f" stroked="f" o:spt="2" arcsize="10926f">
                  <v:fill/>
                  <v:textbox style="layout-flow:horizontal;" inset="0mm,0mm,0mm,0mm">
                    <w:txbxContent>
                      <w:p>
                        <w:pPr>
                          <w:pStyle w:val="0"/>
                          <w:autoSpaceDE w:val="0"/>
                          <w:autoSpaceDN w:val="0"/>
                          <w:adjustRightInd w:val="0"/>
                          <w:spacing w:line="240" w:lineRule="exact"/>
                          <w:ind w:left="57" w:hanging="57"/>
                          <w:jc w:val="center"/>
                          <w:rPr>
                            <w:rFonts w:hint="default" w:ascii="Century" w:hAnsi="Century"/>
                            <w:color w:val="000000"/>
                            <w:sz w:val="18"/>
                          </w:rPr>
                        </w:pPr>
                        <w:r>
                          <w:rPr>
                            <w:rFonts w:hint="eastAsia"/>
                            <w:color w:val="000000"/>
                            <w:sz w:val="18"/>
                            <w:u w:val="none" w:color="auto"/>
                          </w:rPr>
                          <w:t>63.2% (57.5%)</w:t>
                        </w:r>
                      </w:p>
                    </w:txbxContent>
                  </v:textbox>
                  <v:imagedata o:title=""/>
                  <w10:wrap type="none" anchorx="text" anchory="text"/>
                </v:roundrect>
                <v:roundrect id="オブジェクト 0" style="height:879;width:1028;top:11794;left:6633;v-text-anchor:middle;position:absolute;" o:spid="_x0000_s1045"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jc w:val="left"/>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113" w:leftChars="50" w:firstLine="93" w:firstLineChars="50"/>
                          <w:jc w:val="left"/>
                          <w:rPr>
                            <w:rFonts w:hint="default"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71.0</w:t>
                        </w:r>
                        <w:r>
                          <w:rPr>
                            <w:rFonts w:hint="default" w:asciiTheme="minorEastAsia" w:hAnsiTheme="minorEastAsia" w:eastAsiaTheme="minorEastAsia"/>
                            <w:color w:val="000000" w:themeColor="text1"/>
                            <w:sz w:val="18"/>
                            <w:u w:val="none" w:color="auto"/>
                          </w:rPr>
                          <w:t>%</w:t>
                        </w:r>
                      </w:p>
                      <w:p>
                        <w:pPr>
                          <w:pStyle w:val="0"/>
                          <w:autoSpaceDE w:val="0"/>
                          <w:autoSpaceDN w:val="0"/>
                          <w:adjustRightInd w:val="0"/>
                          <w:spacing w:line="0" w:lineRule="atLeast"/>
                          <w:jc w:val="left"/>
                          <w:rPr>
                            <w:rFonts w:hint="default" w:asciiTheme="minorEastAsia" w:hAnsiTheme="minorEastAsia" w:eastAsiaTheme="minorEastAsia"/>
                            <w:color w:val="000000"/>
                          </w:rPr>
                        </w:pPr>
                        <w:r>
                          <w:rPr>
                            <w:rFonts w:hint="eastAsia" w:asciiTheme="minorEastAsia" w:hAnsiTheme="minorEastAsia" w:eastAsiaTheme="minorEastAsia"/>
                            <w:color w:val="000000" w:themeColor="text1"/>
                            <w:sz w:val="18"/>
                            <w:u w:val="none" w:color="auto"/>
                          </w:rPr>
                          <w:t>(70.5%)</w:t>
                        </w:r>
                      </w:p>
                    </w:txbxContent>
                  </v:textbox>
                  <v:imagedata o:title=""/>
                  <w10:wrap type="none" anchorx="text" anchory="text"/>
                </v:roundrect>
                <v:roundrect id="オブジェクト 0" style="height:815;width:1035;top:10338;left:6633;v-text-anchor:middle;position:absolute;" o:spid="_x0000_s1046"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jc w:val="center"/>
                          <w:rPr>
                            <w:rFonts w:hint="default"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36.8</w:t>
                        </w:r>
                        <w:r>
                          <w:rPr>
                            <w:rFonts w:hint="default" w:asciiTheme="minorEastAsia" w:hAnsiTheme="minorEastAsia" w:eastAsiaTheme="minorEastAsia"/>
                            <w:color w:val="000000" w:themeColor="text1"/>
                            <w:sz w:val="18"/>
                            <w:u w:val="none" w:color="auto"/>
                          </w:rPr>
                          <w:t>%</w:t>
                        </w:r>
                      </w:p>
                      <w:p>
                        <w:pPr>
                          <w:pStyle w:val="0"/>
                          <w:autoSpaceDE w:val="0"/>
                          <w:autoSpaceDN w:val="0"/>
                          <w:adjustRightInd w:val="0"/>
                          <w:spacing w:line="0" w:lineRule="atLeast"/>
                          <w:jc w:val="center"/>
                          <w:rPr>
                            <w:rFonts w:hint="default" w:asciiTheme="minorEastAsia" w:hAnsiTheme="minorEastAsia" w:eastAsiaTheme="minorEastAsia"/>
                            <w:color w:val="000000"/>
                          </w:rPr>
                        </w:pPr>
                        <w:r>
                          <w:rPr>
                            <w:rFonts w:hint="eastAsia" w:asciiTheme="minorEastAsia" w:hAnsiTheme="minorEastAsia" w:eastAsiaTheme="minorEastAsia"/>
                            <w:color w:val="000000" w:themeColor="text1"/>
                            <w:sz w:val="18"/>
                            <w:u w:val="none" w:color="auto"/>
                          </w:rPr>
                          <w:t>(41.7%)</w:t>
                        </w:r>
                      </w:p>
                    </w:txbxContent>
                  </v:textbox>
                  <v:imagedata o:title=""/>
                  <w10:wrap type="none" anchorx="text" anchory="text"/>
                </v:roundrect>
                <v:roundrect id="オブジェクト 0" style="height:855;width:1148;top:10734;left:9882;position:absolute;" o:spid="_x0000_s1047" filled="t" fillcolor="#ffffff" stroked="t" strokecolor="#000000" strokeweight="0.75pt" o:spt="2" arcsize="10923f">
                  <v:fill opacity="32768f"/>
                  <v:stroke filltype="solid"/>
                  <v:textbox style="layout-flow:horizontal;" inset=",0mm,,0mm">
                    <w:txbxContent>
                      <w:p>
                        <w:pPr>
                          <w:pStyle w:val="0"/>
                          <w:autoSpaceDE w:val="0"/>
                          <w:autoSpaceDN w:val="0"/>
                          <w:adjustRightInd w:val="0"/>
                          <w:spacing w:line="0" w:lineRule="atLeast"/>
                          <w:ind w:left="0" w:firstLine="0"/>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color w:val="auto"/>
                            <w:sz w:val="18"/>
                            <w:u w:val="none" w:color="auto"/>
                          </w:rPr>
                        </w:pPr>
                        <w:r>
                          <w:rPr>
                            <w:rFonts w:hint="eastAsia"/>
                            <w:color w:val="auto"/>
                            <w:sz w:val="18"/>
                            <w:u w:val="none" w:color="auto"/>
                          </w:rPr>
                          <w:t>50.8%</w:t>
                        </w:r>
                      </w:p>
                      <w:p>
                        <w:pPr>
                          <w:pStyle w:val="0"/>
                          <w:autoSpaceDE w:val="0"/>
                          <w:autoSpaceDN w:val="0"/>
                          <w:adjustRightInd w:val="0"/>
                          <w:spacing w:line="0" w:lineRule="atLeast"/>
                          <w:ind w:left="0" w:firstLine="0"/>
                          <w:jc w:val="center"/>
                          <w:rPr>
                            <w:rFonts w:hint="default" w:ascii="Century" w:hAnsi="Century"/>
                            <w:color w:val="000000"/>
                          </w:rPr>
                        </w:pPr>
                        <w:r>
                          <w:rPr>
                            <w:rFonts w:hint="eastAsia"/>
                            <w:color w:val="auto"/>
                            <w:sz w:val="18"/>
                            <w:u w:val="none" w:color="auto"/>
                          </w:rPr>
                          <w:t>(21.2%)</w:t>
                        </w:r>
                      </w:p>
                    </w:txbxContent>
                  </v:textbox>
                  <v:imagedata o:title=""/>
                  <w10:wrap type="none" anchorx="text" anchory="text"/>
                </v:roundrect>
                <v:roundrect id="オブジェクト 0" style="height:752;width:1050;top:9746;left:8678;position:absolute;" o:spid="_x0000_s1048"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ind w:left="0" w:firstLine="0"/>
                          <w:jc w:val="center"/>
                          <w:rPr>
                            <w:rFonts w:hint="default" w:ascii="Century" w:hAnsi="Century"/>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color w:val="000000" w:themeColor="text1"/>
                            <w:sz w:val="18"/>
                            <w:u w:val="none" w:color="auto"/>
                          </w:rPr>
                        </w:pPr>
                        <w:r>
                          <w:rPr>
                            <w:rFonts w:hint="eastAsia"/>
                            <w:color w:val="000000" w:themeColor="text1"/>
                            <w:sz w:val="18"/>
                            <w:u w:val="none" w:color="auto"/>
                          </w:rPr>
                          <w:t>99.5%</w:t>
                        </w:r>
                      </w:p>
                      <w:p>
                        <w:pPr>
                          <w:pStyle w:val="0"/>
                          <w:autoSpaceDE w:val="0"/>
                          <w:autoSpaceDN w:val="0"/>
                          <w:adjustRightInd w:val="0"/>
                          <w:spacing w:line="0" w:lineRule="atLeast"/>
                          <w:ind w:left="0" w:firstLine="0"/>
                          <w:jc w:val="center"/>
                          <w:rPr>
                            <w:rFonts w:hint="default" w:ascii="Century" w:hAnsi="Century"/>
                            <w:color w:val="000000"/>
                            <w:sz w:val="18"/>
                          </w:rPr>
                        </w:pPr>
                        <w:r>
                          <w:rPr>
                            <w:rFonts w:hint="eastAsia"/>
                            <w:color w:val="000000" w:themeColor="text1"/>
                            <w:sz w:val="18"/>
                            <w:u w:val="none" w:color="auto"/>
                          </w:rPr>
                          <w:t>(99.8%)</w:t>
                        </w:r>
                      </w:p>
                    </w:txbxContent>
                  </v:textbox>
                  <v:imagedata o:title=""/>
                  <w10:wrap type="none" anchorx="text" anchory="text"/>
                </v:roundrect>
                <w10:wrap type="none" anchorx="text" anchory="text"/>
              </v:group>
            </w:pict>
          </mc:Fallback>
        </mc:AlternateContent>
      </w:r>
    </w:p>
    <w:p>
      <w:pPr>
        <w:pStyle w:val="0"/>
        <w:autoSpaceDE w:val="0"/>
        <w:autoSpaceDN w:val="0"/>
        <w:adjustRightInd w:val="0"/>
        <w:ind w:left="898" w:leftChars="72" w:hanging="735" w:hangingChars="324"/>
        <w:jc w:val="left"/>
        <w:rPr>
          <w:rFonts w:hint="default" w:asciiTheme="minorEastAsia" w:hAnsiTheme="minorEastAsia"/>
          <w:color w:val="000000" w:themeColor="text1"/>
          <w:kern w:val="0"/>
        </w:rPr>
      </w:pPr>
      <w:r>
        <w:rPr>
          <w:rFonts w:hint="default" w:asciiTheme="minorEastAsia" w:hAnsiTheme="minorEastAsia"/>
          <w:color w:val="000000" w:themeColor="text1"/>
          <w:kern w:val="0"/>
        </w:rPr>
        <mc:AlternateContent>
          <mc:Choice Requires="wps">
            <w:drawing>
              <wp:anchor simplePos="0" relativeHeight="18" behindDoc="1" locked="0" layoutInCell="1" hidden="0" allowOverlap="1">
                <wp:simplePos x="0" y="0"/>
                <wp:positionH relativeFrom="column">
                  <wp:posOffset>1381760</wp:posOffset>
                </wp:positionH>
                <wp:positionV relativeFrom="paragraph">
                  <wp:posOffset>63500</wp:posOffset>
                </wp:positionV>
                <wp:extent cx="713740" cy="260350"/>
                <wp:effectExtent l="635" t="635" r="635" b="63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713740" cy="260350"/>
                        </a:xfrm>
                        <a:prstGeom prst="roundRect">
                          <a:avLst>
                            <a:gd name="adj" fmla="val 16665"/>
                          </a:avLst>
                        </a:prstGeom>
                        <a:noFill/>
                        <a:ln/>
                      </wps:spPr>
                      <wps:txbx>
                        <w:txbxContent>
                          <w:p>
                            <w:pPr>
                              <w:pStyle w:val="0"/>
                              <w:rPr>
                                <w:rFonts w:hint="default"/>
                              </w:rPr>
                            </w:pPr>
                            <w:r>
                              <w:rPr>
                                <w:rFonts w:hint="default"/>
                              </w:rPr>
                              <w:t>【中央</w:t>
                            </w:r>
                            <w:r>
                              <w:rPr>
                                <w:rFonts w:hint="eastAsia"/>
                              </w:rPr>
                              <w:t>】</w:t>
                            </w:r>
                          </w:p>
                        </w:txbxContent>
                      </wps:txbx>
                      <wps:bodyPr vertOverflow="overflow" horzOverflow="overflow" lIns="0" tIns="0" rIns="0" bIns="0" anchor="ctr" upright="1"/>
                    </wps:wsp>
                  </a:graphicData>
                </a:graphic>
              </wp:anchor>
            </w:drawing>
          </mc:Choice>
          <mc:Fallback>
            <w:pict>
              <v:roundrect id="オブジェクト 0" style="margin-top:5pt;mso-position-vertical-relative:text;mso-position-horizontal-relative:text;v-text-anchor:middle;position:absolute;height:20.5pt;width:56.2pt;margin-left:108.8pt;z-index:-503316462;" o:spid="_x0000_s1049" o:allowincell="t" o:allowoverlap="t" filled="f" stroked="f" o:spt="2" arcsize="10923f">
                <v:fill/>
                <v:textbox style="layout-flow:horizontal;" inset="0mm,0mm,0mm,0mm">
                  <w:txbxContent>
                    <w:p>
                      <w:pPr>
                        <w:pStyle w:val="0"/>
                        <w:rPr>
                          <w:rFonts w:hint="default"/>
                        </w:rPr>
                      </w:pPr>
                      <w:r>
                        <w:rPr>
                          <w:rFonts w:hint="default"/>
                        </w:rPr>
                        <w:t>【中央</w:t>
                      </w:r>
                      <w:r>
                        <w:rPr>
                          <w:rFonts w:hint="eastAsia"/>
                        </w:rPr>
                        <w:t>】</w:t>
                      </w:r>
                    </w:p>
                  </w:txbxContent>
                </v:textbox>
                <v:imagedata o:title=""/>
                <w10:wrap type="none" anchorx="text" anchory="text"/>
              </v:roundrect>
            </w:pict>
          </mc:Fallback>
        </mc:AlternateContent>
      </w:r>
      <w:r>
        <w:rPr>
          <w:rFonts w:hint="eastAsia"/>
        </w:rPr>
        <mc:AlternateContent>
          <mc:Choice Requires="wps">
            <w:drawing>
              <wp:anchor simplePos="0" relativeHeight="12" behindDoc="0" locked="0" layoutInCell="1" hidden="0" allowOverlap="1">
                <wp:simplePos x="0" y="0"/>
                <wp:positionH relativeFrom="column">
                  <wp:posOffset>2076450</wp:posOffset>
                </wp:positionH>
                <wp:positionV relativeFrom="paragraph">
                  <wp:posOffset>137160</wp:posOffset>
                </wp:positionV>
                <wp:extent cx="607695" cy="366395"/>
                <wp:effectExtent l="635" t="635" r="635" b="63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607695" cy="366395"/>
                        </a:xfrm>
                        <a:prstGeom prst="roundRect">
                          <a:avLst>
                            <a:gd name="adj" fmla="val 16671"/>
                          </a:avLst>
                        </a:prstGeom>
                        <a:noFill/>
                        <a:ln/>
                      </wps:spPr>
                      <wps:txbx>
                        <w:txbxContent>
                          <w:p>
                            <w:pPr>
                              <w:pStyle w:val="0"/>
                              <w:autoSpaceDE w:val="0"/>
                              <w:autoSpaceDN w:val="0"/>
                              <w:adjustRightInd w:val="0"/>
                              <w:spacing w:line="240" w:lineRule="exact"/>
                              <w:ind w:left="57" w:firstLine="93" w:firstLineChars="50"/>
                              <w:rPr>
                                <w:rFonts w:hint="default"/>
                                <w:color w:val="000000"/>
                                <w:sz w:val="18"/>
                                <w:u w:val="none" w:color="auto"/>
                              </w:rPr>
                            </w:pPr>
                            <w:r>
                              <w:rPr>
                                <w:rFonts w:hint="eastAsia"/>
                                <w:color w:val="000000"/>
                                <w:sz w:val="18"/>
                                <w:u w:val="none" w:color="auto"/>
                              </w:rPr>
                              <w:t>34.5%</w:t>
                            </w:r>
                          </w:p>
                          <w:p>
                            <w:pPr>
                              <w:pStyle w:val="0"/>
                              <w:autoSpaceDE w:val="0"/>
                              <w:autoSpaceDN w:val="0"/>
                              <w:adjustRightInd w:val="0"/>
                              <w:spacing w:line="240" w:lineRule="exact"/>
                              <w:ind w:left="57" w:hanging="57"/>
                              <w:rPr>
                                <w:rFonts w:hint="default" w:ascii="Century" w:hAnsi="Century"/>
                                <w:color w:val="000000"/>
                                <w:sz w:val="18"/>
                                <w:u w:val="none" w:color="auto"/>
                              </w:rPr>
                            </w:pPr>
                            <w:r>
                              <w:rPr>
                                <w:rFonts w:hint="eastAsia"/>
                                <w:color w:val="000000"/>
                                <w:sz w:val="18"/>
                                <w:u w:val="none" w:color="auto"/>
                              </w:rPr>
                              <w:t>(41.5%)</w:t>
                            </w:r>
                          </w:p>
                        </w:txbxContent>
                      </wps:txbx>
                      <wps:bodyPr vertOverflow="overflow" horzOverflow="overflow" lIns="0" tIns="0" rIns="0" bIns="0" upright="1"/>
                    </wps:wsp>
                  </a:graphicData>
                </a:graphic>
              </wp:anchor>
            </w:drawing>
          </mc:Choice>
          <mc:Fallback>
            <w:pict>
              <v:roundrect id="オブジェクト 0" style="margin-top:10.8pt;mso-position-vertical-relative:text;mso-position-horizontal-relative:text;position:absolute;height:28.85pt;width:47.85pt;margin-left:163.5pt;z-index:12;" o:spid="_x0000_s1050" o:allowincell="t" o:allowoverlap="t" filled="f" stroked="f" o:spt="2" arcsize="10926f">
                <v:fill/>
                <v:textbox style="layout-flow:horizontal;" inset="0mm,0mm,0mm,0mm">
                  <w:txbxContent>
                    <w:p>
                      <w:pPr>
                        <w:pStyle w:val="0"/>
                        <w:autoSpaceDE w:val="0"/>
                        <w:autoSpaceDN w:val="0"/>
                        <w:adjustRightInd w:val="0"/>
                        <w:spacing w:line="240" w:lineRule="exact"/>
                        <w:ind w:left="57" w:firstLine="93" w:firstLineChars="50"/>
                        <w:rPr>
                          <w:rFonts w:hint="default"/>
                          <w:color w:val="000000"/>
                          <w:sz w:val="18"/>
                          <w:u w:val="none" w:color="auto"/>
                        </w:rPr>
                      </w:pPr>
                      <w:r>
                        <w:rPr>
                          <w:rFonts w:hint="eastAsia"/>
                          <w:color w:val="000000"/>
                          <w:sz w:val="18"/>
                          <w:u w:val="none" w:color="auto"/>
                        </w:rPr>
                        <w:t>34.5%</w:t>
                      </w:r>
                    </w:p>
                    <w:p>
                      <w:pPr>
                        <w:pStyle w:val="0"/>
                        <w:autoSpaceDE w:val="0"/>
                        <w:autoSpaceDN w:val="0"/>
                        <w:adjustRightInd w:val="0"/>
                        <w:spacing w:line="240" w:lineRule="exact"/>
                        <w:ind w:left="57" w:hanging="57"/>
                        <w:rPr>
                          <w:rFonts w:hint="default" w:ascii="Century" w:hAnsi="Century"/>
                          <w:color w:val="000000"/>
                          <w:sz w:val="18"/>
                          <w:u w:val="none" w:color="auto"/>
                        </w:rPr>
                      </w:pPr>
                      <w:r>
                        <w:rPr>
                          <w:rFonts w:hint="eastAsia"/>
                          <w:color w:val="000000"/>
                          <w:sz w:val="18"/>
                          <w:u w:val="none" w:color="auto"/>
                        </w:rPr>
                        <w:t>(41.5%)</w:t>
                      </w:r>
                    </w:p>
                  </w:txbxContent>
                </v:textbox>
                <v:imagedata o:title=""/>
                <w10:wrap type="none" anchorx="text" anchory="text"/>
              </v:roundrect>
            </w:pict>
          </mc:Fallback>
        </mc:AlternateConten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default" w:asciiTheme="minorEastAsia" w:hAnsiTheme="minorEastAsia"/>
          <w:color w:val="000000" w:themeColor="text1"/>
          <w:kern w:val="0"/>
        </w:rPr>
        <mc:AlternateContent>
          <mc:Choice Requires="wps">
            <w:drawing>
              <wp:anchor simplePos="0" relativeHeight="15" behindDoc="1" locked="0" layoutInCell="1" hidden="0" allowOverlap="1">
                <wp:simplePos x="0" y="0"/>
                <wp:positionH relativeFrom="column">
                  <wp:posOffset>-23495</wp:posOffset>
                </wp:positionH>
                <wp:positionV relativeFrom="paragraph">
                  <wp:posOffset>181610</wp:posOffset>
                </wp:positionV>
                <wp:extent cx="713740" cy="260350"/>
                <wp:effectExtent l="635" t="635" r="635" b="63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713740" cy="260350"/>
                        </a:xfrm>
                        <a:prstGeom prst="roundRect">
                          <a:avLst>
                            <a:gd name="adj" fmla="val 16665"/>
                          </a:avLst>
                        </a:prstGeom>
                        <a:noFill/>
                        <a:ln/>
                      </wps:spPr>
                      <wps:txbx>
                        <w:txbxContent>
                          <w:p>
                            <w:pPr>
                              <w:pStyle w:val="0"/>
                              <w:rPr>
                                <w:rFonts w:hint="default"/>
                              </w:rPr>
                            </w:pPr>
                            <w:r>
                              <w:rPr>
                                <w:rFonts w:hint="default"/>
                              </w:rPr>
                              <w:t>【</w:t>
                            </w:r>
                            <w:r>
                              <w:rPr>
                                <w:rFonts w:hint="eastAsia"/>
                              </w:rPr>
                              <w:t>高幡】</w:t>
                            </w:r>
                          </w:p>
                        </w:txbxContent>
                      </wps:txbx>
                      <wps:bodyPr vertOverflow="overflow" horzOverflow="overflow" lIns="0" tIns="0" rIns="0" bIns="0" anchor="ctr" upright="1"/>
                    </wps:wsp>
                  </a:graphicData>
                </a:graphic>
              </wp:anchor>
            </w:drawing>
          </mc:Choice>
          <mc:Fallback>
            <w:pict>
              <v:roundrect id="オブジェクト 0" style="margin-top:14.3pt;mso-position-vertical-relative:text;mso-position-horizontal-relative:text;v-text-anchor:middle;position:absolute;height:20.5pt;width:56.2pt;margin-left:-1.85pt;z-index:-503316465;" o:spid="_x0000_s1051" o:allowincell="t" o:allowoverlap="t" filled="f" stroked="f" o:spt="2" arcsize="10923f">
                <v:fill/>
                <v:textbox style="layout-flow:horizontal;" inset="0mm,0mm,0mm,0mm">
                  <w:txbxContent>
                    <w:p>
                      <w:pPr>
                        <w:pStyle w:val="0"/>
                        <w:rPr>
                          <w:rFonts w:hint="default"/>
                        </w:rPr>
                      </w:pPr>
                      <w:r>
                        <w:rPr>
                          <w:rFonts w:hint="default"/>
                        </w:rPr>
                        <w:t>【</w:t>
                      </w:r>
                      <w:r>
                        <w:rPr>
                          <w:rFonts w:hint="eastAsia"/>
                        </w:rPr>
                        <w:t>高幡】</w:t>
                      </w:r>
                    </w:p>
                  </w:txbxContent>
                </v:textbox>
                <v:imagedata o:title=""/>
                <w10:wrap type="none" anchorx="text" anchory="text"/>
              </v:roundrect>
            </w:pict>
          </mc:Fallback>
        </mc:AlternateContent>
      </w:r>
      <w:r>
        <w:rPr>
          <w:rFonts w:hint="eastAsia"/>
        </w:rPr>
        <mc:AlternateContent>
          <mc:Choice Requires="wpg">
            <w:drawing>
              <wp:anchor simplePos="0" relativeHeight="2" behindDoc="1" locked="0" layoutInCell="1" hidden="0" allowOverlap="1">
                <wp:simplePos x="0" y="0"/>
                <wp:positionH relativeFrom="column">
                  <wp:posOffset>309245</wp:posOffset>
                </wp:positionH>
                <wp:positionV relativeFrom="paragraph">
                  <wp:posOffset>141605</wp:posOffset>
                </wp:positionV>
                <wp:extent cx="2569210" cy="2129155"/>
                <wp:effectExtent l="0" t="0" r="0" b="0"/>
                <wp:wrapNone/>
                <wp:docPr id="1052" name="オブジェクト 0"/>
                <a:graphic xmlns:a="http://schemas.openxmlformats.org/drawingml/2006/main">
                  <a:graphicData uri="http://schemas.microsoft.com/office/word/2010/wordprocessingGroup">
                    <wpg:wgp>
                      <wpg:cNvGrpSpPr/>
                      <wpg:grpSpPr>
                        <a:xfrm>
                          <a:off x="0" y="0"/>
                          <a:ext cx="2569210" cy="2129155"/>
                          <a:chOff x="1905" y="10042"/>
                          <a:chExt cx="4046" cy="3355"/>
                        </a:xfrm>
                      </wpg:grpSpPr>
                      <pic:pic xmlns:pic="http://schemas.openxmlformats.org/drawingml/2006/picture">
                        <pic:nvPicPr>
                          <pic:cNvPr id="1053" name="オブジェクト 0"/>
                          <pic:cNvPicPr>
                            <a:picLocks noChangeAspect="1"/>
                          </pic:cNvPicPr>
                        </pic:nvPicPr>
                        <pic:blipFill>
                          <a:blip r:embed="rId8"/>
                          <a:stretch>
                            <a:fillRect/>
                          </a:stretch>
                        </pic:blipFill>
                        <pic:spPr>
                          <a:xfrm>
                            <a:off x="1905" y="10042"/>
                            <a:ext cx="4046" cy="3355"/>
                          </a:xfrm>
                          <a:prstGeom prst="rect">
                            <a:avLst/>
                          </a:prstGeom>
                          <a:noFill/>
                          <a:ln>
                            <a:miter/>
                          </a:ln>
                        </pic:spPr>
                      </pic:pic>
                      <wps:wsp>
                        <wps:cNvPr id="1054" name="オブジェクト 0"/>
                        <wps:cNvSpPr/>
                        <wps:spPr>
                          <a:xfrm flipH="1" flipV="1">
                            <a:off x="4688" y="10439"/>
                            <a:ext cx="596" cy="379"/>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55" name="オブジェクト 0"/>
                        <wps:cNvSpPr/>
                        <wps:spPr>
                          <a:xfrm flipV="1">
                            <a:off x="2989" y="10734"/>
                            <a:ext cx="597" cy="451"/>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56" name="オブジェクト 0"/>
                        <wps:cNvSpPr/>
                        <wps:spPr>
                          <a:xfrm flipV="1">
                            <a:off x="2646" y="10900"/>
                            <a:ext cx="1158" cy="1222"/>
                          </a:xfrm>
                          <a:prstGeom prst="line">
                            <a:avLst/>
                          </a:prstGeom>
                          <a:solidFill>
                            <a:srgbClr val="FFFFFF"/>
                          </a:solidFill>
                          <a:ln w="57150" cmpd="thinThick">
                            <a:solidFill>
                              <a:sysClr val="windowText" lastClr="000000"/>
                            </a:solidFill>
                            <a:miter/>
                            <a:headEnd type="oval" w="sm" len="sm"/>
                            <a:tailEnd type="triangle" w="sm" len="sm"/>
                          </a:ln>
                        </wps:spPr>
                        <wps:bodyPr/>
                      </wps:wsp>
                    </wpg:wgp>
                  </a:graphicData>
                </a:graphic>
              </wp:anchor>
            </w:drawing>
          </mc:Choice>
          <mc:Fallback>
            <w:pict>
              <v:group id="オブジェクト 0" style="margin-top:11.15pt;mso-position-vertical-relative:text;mso-position-horizontal-relative:text;position:absolute;height:167.65pt;width:202.3pt;margin-left:24.35pt;z-index:-503316478;" coordsize="4046,3355" coordorigin="1905,10042" o:spid="_x0000_s105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355;width:4046;top:10042;left:1905;position:absolute;" o:spid="_x0000_s1053" filled="f" stroked="f" o:spt="75" type="#_x0000_t75">
                  <v:fill/>
                  <v:imagedata o:title="" r:id="rId8"/>
                  <w10:wrap type="none" anchorx="text" anchory="text"/>
                </v:shape>
                <v:line id="オブジェクト 0" style="height:379;width:596;flip:x y;top:10439;left:4688;position:absolute;" o:spid="_x0000_s1054" filled="t" fillcolor="#ffffff" stroked="t" strokecolor="#000000" strokeweight="4.5pt" o:spt="20" from="4688,10439" to="5284,10818">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height:451;width:597;flip:y;top:10734;left:2989;position:absolute;" o:spid="_x0000_s1055" filled="t" fillcolor="#ffffff" stroked="t" strokecolor="#000000" strokeweight="4.5pt" o:spt="20" from="2989,10734" to="3586,11185">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height:1222;width:1158;flip:y;top:10900;left:2646;position:absolute;" o:spid="_x0000_s1056" filled="t" fillcolor="#ffffff" stroked="t" strokecolor="#000000" strokeweight="4.5pt" o:spt="20" from="2646,10900" to="3804,12122">
                  <v:fill/>
                  <v:stroke linestyle="thinThick" filltype="solid" startarrow="oval" startarrowwidth="narrow" startarrowlength="short" endarrow="block" endarrowwidth="narrow" endarrowlength="short"/>
                  <v:textbox style="layout-flow:horizontal;"/>
                  <v:imagedata o:title=""/>
                  <w10:wrap type="none" anchorx="text" anchory="text"/>
                </v:line>
                <w10:wrap type="none" anchorx="text" anchory="text"/>
              </v:group>
            </w:pict>
          </mc:Fallback>
        </mc:AlternateContent>
      </w:r>
      <w:r>
        <w:rPr>
          <w:rFonts w:hint="eastAsia"/>
        </w:rPr>
        <mc:AlternateContent>
          <mc:Choice Requires="wps">
            <w:drawing>
              <wp:anchor simplePos="0" relativeHeight="11" behindDoc="0" locked="0" layoutInCell="1" hidden="0" allowOverlap="1">
                <wp:simplePos x="0" y="0"/>
                <wp:positionH relativeFrom="column">
                  <wp:posOffset>779780</wp:posOffset>
                </wp:positionH>
                <wp:positionV relativeFrom="paragraph">
                  <wp:posOffset>46990</wp:posOffset>
                </wp:positionV>
                <wp:extent cx="589915" cy="366395"/>
                <wp:effectExtent l="635" t="635" r="635" b="63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589915" cy="366395"/>
                        </a:xfrm>
                        <a:prstGeom prst="roundRect">
                          <a:avLst>
                            <a:gd name="adj" fmla="val 16667"/>
                          </a:avLst>
                        </a:prstGeom>
                        <a:noFill/>
                        <a:ln/>
                      </wps:spPr>
                      <wps:txbx>
                        <w:txbxContent>
                          <w:p>
                            <w:pPr>
                              <w:pStyle w:val="0"/>
                              <w:autoSpaceDE w:val="0"/>
                              <w:autoSpaceDN w:val="0"/>
                              <w:adjustRightInd w:val="0"/>
                              <w:spacing w:line="240" w:lineRule="exact"/>
                              <w:ind w:left="57" w:firstLine="0"/>
                              <w:rPr>
                                <w:rFonts w:hint="default"/>
                                <w:color w:val="000000"/>
                                <w:sz w:val="18"/>
                                <w:u w:val="none" w:color="auto"/>
                              </w:rPr>
                            </w:pPr>
                            <w:r>
                              <w:rPr>
                                <w:rFonts w:hint="eastAsia"/>
                                <w:color w:val="000000"/>
                                <w:sz w:val="18"/>
                                <w:u w:val="none" w:color="auto"/>
                              </w:rPr>
                              <w:t>75.0%</w:t>
                            </w:r>
                          </w:p>
                          <w:p>
                            <w:pPr>
                              <w:pStyle w:val="0"/>
                              <w:autoSpaceDE w:val="0"/>
                              <w:autoSpaceDN w:val="0"/>
                              <w:adjustRightInd w:val="0"/>
                              <w:spacing w:line="240" w:lineRule="exact"/>
                              <w:ind w:left="57" w:hanging="57"/>
                              <w:rPr>
                                <w:rFonts w:hint="default" w:ascii="Century" w:hAnsi="Century"/>
                                <w:color w:val="000000"/>
                                <w:sz w:val="18"/>
                              </w:rPr>
                            </w:pPr>
                            <w:r>
                              <w:rPr>
                                <w:rFonts w:hint="eastAsia"/>
                                <w:color w:val="000000"/>
                                <w:sz w:val="18"/>
                                <w:u w:val="none" w:color="auto"/>
                              </w:rPr>
                              <w:t>(63.2%)</w:t>
                            </w:r>
                          </w:p>
                        </w:txbxContent>
                      </wps:txbx>
                      <wps:bodyPr vertOverflow="overflow" horzOverflow="overflow" lIns="0" tIns="0" rIns="0" bIns="0" upright="1"/>
                    </wps:wsp>
                  </a:graphicData>
                </a:graphic>
              </wp:anchor>
            </w:drawing>
          </mc:Choice>
          <mc:Fallback>
            <w:pict>
              <v:roundrect id="オブジェクト 0" style="margin-top:3.7pt;mso-position-vertical-relative:text;mso-position-horizontal-relative:text;position:absolute;height:28.85pt;width:46.45pt;margin-left:61.4pt;z-index:11;" o:spid="_x0000_s1057" o:allowincell="t" o:allowoverlap="t" filled="f" stroked="f" o:spt="2" arcsize="10923f">
                <v:fill/>
                <v:textbox style="layout-flow:horizontal;" inset="0mm,0mm,0mm,0mm">
                  <w:txbxContent>
                    <w:p>
                      <w:pPr>
                        <w:pStyle w:val="0"/>
                        <w:autoSpaceDE w:val="0"/>
                        <w:autoSpaceDN w:val="0"/>
                        <w:adjustRightInd w:val="0"/>
                        <w:spacing w:line="240" w:lineRule="exact"/>
                        <w:ind w:left="57" w:firstLine="0"/>
                        <w:rPr>
                          <w:rFonts w:hint="default"/>
                          <w:color w:val="000000"/>
                          <w:sz w:val="18"/>
                          <w:u w:val="none" w:color="auto"/>
                        </w:rPr>
                      </w:pPr>
                      <w:r>
                        <w:rPr>
                          <w:rFonts w:hint="eastAsia"/>
                          <w:color w:val="000000"/>
                          <w:sz w:val="18"/>
                          <w:u w:val="none" w:color="auto"/>
                        </w:rPr>
                        <w:t>75.0%</w:t>
                      </w:r>
                    </w:p>
                    <w:p>
                      <w:pPr>
                        <w:pStyle w:val="0"/>
                        <w:autoSpaceDE w:val="0"/>
                        <w:autoSpaceDN w:val="0"/>
                        <w:adjustRightInd w:val="0"/>
                        <w:spacing w:line="240" w:lineRule="exact"/>
                        <w:ind w:left="57" w:hanging="57"/>
                        <w:rPr>
                          <w:rFonts w:hint="default" w:ascii="Century" w:hAnsi="Century"/>
                          <w:color w:val="000000"/>
                          <w:sz w:val="18"/>
                        </w:rPr>
                      </w:pPr>
                      <w:r>
                        <w:rPr>
                          <w:rFonts w:hint="eastAsia"/>
                          <w:color w:val="000000"/>
                          <w:sz w:val="18"/>
                          <w:u w:val="none" w:color="auto"/>
                        </w:rPr>
                        <w:t>(63.2%)</w:t>
                      </w:r>
                    </w:p>
                  </w:txbxContent>
                </v:textbox>
                <v:imagedata o:title=""/>
                <w10:wrap type="none" anchorx="text" anchory="text"/>
              </v:roundrect>
            </w:pict>
          </mc:Fallback>
        </mc:AlternateContent>
      </w:r>
      <w:r>
        <w:rPr>
          <w:rFonts w:hint="eastAsia"/>
        </w:rPr>
        <mc:AlternateContent>
          <mc:Choice Requires="wps">
            <w:drawing>
              <wp:anchor simplePos="0" relativeHeight="14" behindDoc="0" locked="0" layoutInCell="1" hidden="0" allowOverlap="1">
                <wp:simplePos x="0" y="0"/>
                <wp:positionH relativeFrom="column">
                  <wp:posOffset>1376680</wp:posOffset>
                </wp:positionH>
                <wp:positionV relativeFrom="paragraph">
                  <wp:posOffset>102235</wp:posOffset>
                </wp:positionV>
                <wp:extent cx="647700" cy="47879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647700" cy="478790"/>
                        </a:xfrm>
                        <a:prstGeom prst="roundRect">
                          <a:avLst>
                            <a:gd name="adj" fmla="val 16666"/>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jc w:val="center"/>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99</w:t>
                            </w:r>
                            <w:r>
                              <w:rPr>
                                <w:rFonts w:hint="default" w:asciiTheme="minorEastAsia" w:hAnsiTheme="minorEastAsia" w:eastAsiaTheme="minorEastAsia"/>
                                <w:color w:val="000000"/>
                                <w:sz w:val="18"/>
                                <w:u w:val="none" w:color="auto"/>
                              </w:rPr>
                              <w:t>.</w:t>
                            </w:r>
                            <w:r>
                              <w:rPr>
                                <w:rFonts w:hint="eastAsia" w:asciiTheme="minorEastAsia" w:hAnsiTheme="minorEastAsia" w:eastAsiaTheme="minorEastAsia"/>
                                <w:color w:val="000000"/>
                                <w:sz w:val="18"/>
                                <w:u w:val="none" w:color="auto"/>
                              </w:rPr>
                              <w:t>3</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(100.0%)</w:t>
                            </w:r>
                          </w:p>
                        </w:txbxContent>
                      </wps:txbx>
                      <wps:bodyPr vertOverflow="overflow" horzOverflow="overflow" lIns="0" tIns="0" rIns="0" bIns="0" anchor="ctr" upright="1"/>
                    </wps:wsp>
                  </a:graphicData>
                </a:graphic>
              </wp:anchor>
            </w:drawing>
          </mc:Choice>
          <mc:Fallback>
            <w:pict>
              <v:roundrect id="オブジェクト 0" style="margin-top:8.0500000000000007pt;mso-position-vertical-relative:text;mso-position-horizontal-relative:text;v-text-anchor:middle;position:absolute;height:37.700000000000003pt;width:51pt;margin-left:108.4pt;z-index:14;" o:spid="_x0000_s1058" o:allowincell="t" o:allowoverlap="t"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jc w:val="center"/>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99</w:t>
                      </w:r>
                      <w:r>
                        <w:rPr>
                          <w:rFonts w:hint="default" w:asciiTheme="minorEastAsia" w:hAnsiTheme="minorEastAsia" w:eastAsiaTheme="minorEastAsia"/>
                          <w:color w:val="000000"/>
                          <w:sz w:val="18"/>
                          <w:u w:val="none" w:color="auto"/>
                        </w:rPr>
                        <w:t>.</w:t>
                      </w:r>
                      <w:r>
                        <w:rPr>
                          <w:rFonts w:hint="eastAsia" w:asciiTheme="minorEastAsia" w:hAnsiTheme="minorEastAsia" w:eastAsiaTheme="minorEastAsia"/>
                          <w:color w:val="000000"/>
                          <w:sz w:val="18"/>
                          <w:u w:val="none" w:color="auto"/>
                        </w:rPr>
                        <w:t>3</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(100.0%)</w:t>
                      </w:r>
                    </w:p>
                  </w:txbxContent>
                </v:textbox>
                <v:imagedata o:title=""/>
                <w10:wrap type="none" anchorx="text" anchory="text"/>
              </v:roundrect>
            </w:pict>
          </mc:Fallback>
        </mc:AlternateContent>
      </w:r>
    </w:p>
    <w:p>
      <w:pPr>
        <w:pStyle w:val="0"/>
        <w:autoSpaceDE w:val="0"/>
        <w:autoSpaceDN w:val="0"/>
        <w:adjustRightInd w:val="0"/>
        <w:ind w:left="1615" w:leftChars="388" w:hanging="735" w:hangingChars="324"/>
        <w:jc w:val="left"/>
        <w:rPr>
          <w:rFonts w:hint="default" w:asciiTheme="minorEastAsia" w:hAnsiTheme="minorEastAsia"/>
          <w:color w:val="000000" w:themeColor="text1"/>
          <w:kern w:val="0"/>
        </w:rPr>
      </w:pPr>
      <w:r>
        <w:rPr>
          <w:rFonts w:hint="eastAsia"/>
        </w:rPr>
        <mc:AlternateContent>
          <mc:Choice Requires="wps">
            <w:drawing>
              <wp:anchor simplePos="0" relativeHeight="9" behindDoc="0" locked="0" layoutInCell="1" hidden="0" allowOverlap="1">
                <wp:simplePos x="0" y="0"/>
                <wp:positionH relativeFrom="column">
                  <wp:posOffset>-11430</wp:posOffset>
                </wp:positionH>
                <wp:positionV relativeFrom="paragraph">
                  <wp:posOffset>176530</wp:posOffset>
                </wp:positionV>
                <wp:extent cx="737870" cy="53911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737870" cy="539115"/>
                        </a:xfrm>
                        <a:prstGeom prst="roundRect">
                          <a:avLst>
                            <a:gd name="adj" fmla="val 16665"/>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ind w:left="0" w:firstLine="0"/>
                              <w:jc w:val="center"/>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23.1</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(35.5%)</w:t>
                            </w:r>
                          </w:p>
                        </w:txbxContent>
                      </wps:txbx>
                      <wps:bodyPr vertOverflow="overflow" horzOverflow="overflow" tIns="0" bIns="0" upright="1"/>
                    </wps:wsp>
                  </a:graphicData>
                </a:graphic>
              </wp:anchor>
            </w:drawing>
          </mc:Choice>
          <mc:Fallback>
            <w:pict>
              <v:roundrect id="オブジェクト 0" style="margin-top:13.9pt;mso-position-vertical-relative:text;mso-position-horizontal-relative:text;position:absolute;height:42.45pt;width:58.1pt;margin-left:-0.9pt;z-index:9;" o:spid="_x0000_s1059" o:allowincell="t" o:allowoverlap="t" filled="t" fillcolor="#ffffff" stroked="t" strokecolor="#000000" strokeweight="0.75pt" o:spt="2" arcsize="10923f">
                <v:fill opacity="32768f"/>
                <v:stroke filltype="solid"/>
                <v:textbox style="layout-flow:horizontal;" inset=",0mm,,0mm">
                  <w:txbxContent>
                    <w:p>
                      <w:pPr>
                        <w:pStyle w:val="0"/>
                        <w:autoSpaceDE w:val="0"/>
                        <w:autoSpaceDN w:val="0"/>
                        <w:adjustRightInd w:val="0"/>
                        <w:spacing w:line="0" w:lineRule="atLeast"/>
                        <w:ind w:left="0" w:firstLine="0"/>
                        <w:jc w:val="center"/>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23.1</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(35.5%)</w:t>
                      </w:r>
                    </w:p>
                  </w:txbxContent>
                </v:textbox>
                <v:imagedata o:title=""/>
                <w10:wrap type="none" anchorx="text" anchory="text"/>
              </v:roundrect>
            </w:pict>
          </mc:Fallback>
        </mc:AlternateConten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eastAsia"/>
        </w:rPr>
        <mc:AlternateContent>
          <mc:Choice Requires="wps">
            <w:drawing>
              <wp:anchor simplePos="0" relativeHeight="13" behindDoc="0" locked="0" layoutInCell="1" hidden="0" allowOverlap="1">
                <wp:simplePos x="0" y="0"/>
                <wp:positionH relativeFrom="column">
                  <wp:posOffset>2141855</wp:posOffset>
                </wp:positionH>
                <wp:positionV relativeFrom="paragraph">
                  <wp:posOffset>81280</wp:posOffset>
                </wp:positionV>
                <wp:extent cx="635000" cy="54546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635000" cy="545465"/>
                        </a:xfrm>
                        <a:prstGeom prst="roundRect">
                          <a:avLst>
                            <a:gd name="adj" fmla="val 16665"/>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227" w:leftChars="100" w:firstLine="0"/>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65.5</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(56.6%)</w:t>
                            </w:r>
                          </w:p>
                        </w:txbxContent>
                      </wps:txbx>
                      <wps:bodyPr vertOverflow="overflow" horzOverflow="overflow" lIns="0" tIns="0" rIns="0" bIns="0" anchor="ctr" upright="1"/>
                    </wps:wsp>
                  </a:graphicData>
                </a:graphic>
              </wp:anchor>
            </w:drawing>
          </mc:Choice>
          <mc:Fallback>
            <w:pict>
              <v:roundrect id="オブジェクト 0" style="margin-top:6.4pt;mso-position-vertical-relative:text;mso-position-horizontal-relative:text;v-text-anchor:middle;position:absolute;height:42.95pt;width:50pt;margin-left:168.65pt;z-index:13;" o:spid="_x0000_s1060" o:allowincell="t" o:allowoverlap="t"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227" w:leftChars="100" w:firstLine="0"/>
                        <w:rPr>
                          <w:rFonts w:hint="default" w:asciiTheme="minorEastAsia" w:hAnsiTheme="minorEastAsia" w:eastAsiaTheme="minorEastAsia"/>
                          <w:color w:val="000000"/>
                          <w:sz w:val="18"/>
                          <w:u w:val="none" w:color="auto"/>
                        </w:rPr>
                      </w:pPr>
                      <w:r>
                        <w:rPr>
                          <w:rFonts w:hint="eastAsia" w:asciiTheme="minorEastAsia" w:hAnsiTheme="minorEastAsia" w:eastAsiaTheme="minorEastAsia"/>
                          <w:color w:val="000000"/>
                          <w:sz w:val="18"/>
                          <w:u w:val="none" w:color="auto"/>
                        </w:rPr>
                        <w:t>65.5</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(56.6%)</w:t>
                      </w:r>
                    </w:p>
                  </w:txbxContent>
                </v:textbox>
                <v:imagedata o:title=""/>
                <w10:wrap type="none" anchorx="text" anchory="text"/>
              </v:roundrect>
            </w:pict>
          </mc:Fallback>
        </mc:AlternateConten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default" w:asciiTheme="minorEastAsia" w:hAnsiTheme="minorEastAsia"/>
          <w:color w:val="000000" w:themeColor="text1"/>
          <w:kern w:val="0"/>
        </w:rPr>
        <mc:AlternateContent>
          <mc:Choice Requires="wps">
            <w:drawing>
              <wp:anchor simplePos="0" relativeHeight="17" behindDoc="1" locked="0" layoutInCell="1" hidden="0" allowOverlap="1">
                <wp:simplePos x="0" y="0"/>
                <wp:positionH relativeFrom="column">
                  <wp:posOffset>2095500</wp:posOffset>
                </wp:positionH>
                <wp:positionV relativeFrom="paragraph">
                  <wp:posOffset>182245</wp:posOffset>
                </wp:positionV>
                <wp:extent cx="713740" cy="260350"/>
                <wp:effectExtent l="635" t="635" r="635" b="63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713740" cy="260350"/>
                        </a:xfrm>
                        <a:prstGeom prst="roundRect">
                          <a:avLst>
                            <a:gd name="adj" fmla="val 16665"/>
                          </a:avLst>
                        </a:prstGeom>
                        <a:noFill/>
                        <a:ln/>
                      </wps:spPr>
                      <wps:txbx>
                        <w:txbxContent>
                          <w:p>
                            <w:pPr>
                              <w:pStyle w:val="0"/>
                              <w:rPr>
                                <w:rFonts w:hint="default"/>
                              </w:rPr>
                            </w:pPr>
                            <w:r>
                              <w:rPr>
                                <w:rFonts w:hint="default"/>
                              </w:rPr>
                              <w:t>【安芸</w:t>
                            </w:r>
                            <w:r>
                              <w:rPr>
                                <w:rFonts w:hint="eastAsia"/>
                              </w:rPr>
                              <w:t>】</w:t>
                            </w:r>
                          </w:p>
                        </w:txbxContent>
                      </wps:txbx>
                      <wps:bodyPr vertOverflow="overflow" horzOverflow="overflow" lIns="0" tIns="0" rIns="0" bIns="0" anchor="ctr" upright="1"/>
                    </wps:wsp>
                  </a:graphicData>
                </a:graphic>
              </wp:anchor>
            </w:drawing>
          </mc:Choice>
          <mc:Fallback>
            <w:pict>
              <v:roundrect id="オブジェクト 0" style="margin-top:14.35pt;mso-position-vertical-relative:text;mso-position-horizontal-relative:text;v-text-anchor:middle;position:absolute;height:20.5pt;width:56.2pt;margin-left:165pt;z-index:-503316463;" o:spid="_x0000_s1061" o:allowincell="t" o:allowoverlap="t" filled="f" stroked="f" o:spt="2" arcsize="10923f">
                <v:fill/>
                <v:textbox style="layout-flow:horizontal;" inset="0mm,0mm,0mm,0mm">
                  <w:txbxContent>
                    <w:p>
                      <w:pPr>
                        <w:pStyle w:val="0"/>
                        <w:rPr>
                          <w:rFonts w:hint="default"/>
                        </w:rPr>
                      </w:pPr>
                      <w:r>
                        <w:rPr>
                          <w:rFonts w:hint="default"/>
                        </w:rPr>
                        <w:t>【安芸</w:t>
                      </w:r>
                      <w:r>
                        <w:rPr>
                          <w:rFonts w:hint="eastAsia"/>
                        </w:rPr>
                        <w:t>】</w:t>
                      </w:r>
                    </w:p>
                  </w:txbxContent>
                </v:textbox>
                <v:imagedata o:title=""/>
                <w10:wrap type="none" anchorx="text" anchory="text"/>
              </v:roundrect>
            </w:pict>
          </mc:Fallback>
        </mc:AlternateContent>
      </w:r>
      <w:r>
        <w:rPr>
          <w:rFonts w:hint="eastAsia"/>
        </w:rPr>
        <mc:AlternateContent>
          <mc:Choice Requires="wps">
            <w:drawing>
              <wp:anchor simplePos="0" relativeHeight="10" behindDoc="0" locked="0" layoutInCell="1" hidden="0" allowOverlap="1">
                <wp:simplePos x="0" y="0"/>
                <wp:positionH relativeFrom="column">
                  <wp:posOffset>1218565</wp:posOffset>
                </wp:positionH>
                <wp:positionV relativeFrom="paragraph">
                  <wp:posOffset>75565</wp:posOffset>
                </wp:positionV>
                <wp:extent cx="549275" cy="366395"/>
                <wp:effectExtent l="635" t="635" r="635" b="63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549275" cy="366395"/>
                        </a:xfrm>
                        <a:prstGeom prst="roundRect">
                          <a:avLst>
                            <a:gd name="adj" fmla="val 16664"/>
                          </a:avLst>
                        </a:prstGeom>
                        <a:noFill/>
                        <a:ln/>
                      </wps:spPr>
                      <wps:txbx>
                        <w:txbxContent>
                          <w:p>
                            <w:pPr>
                              <w:pStyle w:val="0"/>
                              <w:autoSpaceDE w:val="0"/>
                              <w:autoSpaceDN w:val="0"/>
                              <w:adjustRightInd w:val="0"/>
                              <w:spacing w:line="240" w:lineRule="exact"/>
                              <w:ind w:left="57" w:firstLine="0"/>
                              <w:rPr>
                                <w:rFonts w:hint="default"/>
                                <w:color w:val="000000"/>
                                <w:sz w:val="18"/>
                                <w:u w:val="none" w:color="auto"/>
                              </w:rPr>
                            </w:pPr>
                            <w:r>
                              <w:rPr>
                                <w:rFonts w:hint="eastAsia"/>
                                <w:color w:val="000000"/>
                                <w:sz w:val="18"/>
                                <w:u w:val="none" w:color="auto"/>
                              </w:rPr>
                              <w:t>15.5%</w:t>
                            </w:r>
                          </w:p>
                          <w:p>
                            <w:pPr>
                              <w:pStyle w:val="0"/>
                              <w:autoSpaceDE w:val="0"/>
                              <w:autoSpaceDN w:val="0"/>
                              <w:adjustRightInd w:val="0"/>
                              <w:spacing w:line="240" w:lineRule="exact"/>
                              <w:ind w:left="57" w:hanging="57"/>
                              <w:rPr>
                                <w:rFonts w:hint="default" w:ascii="Century" w:hAnsi="Century"/>
                                <w:color w:val="000000"/>
                                <w:sz w:val="18"/>
                              </w:rPr>
                            </w:pPr>
                            <w:r>
                              <w:rPr>
                                <w:rFonts w:hint="eastAsia"/>
                                <w:color w:val="000000"/>
                                <w:sz w:val="18"/>
                                <w:u w:val="none" w:color="auto"/>
                              </w:rPr>
                              <w:t>(12.8%)</w:t>
                            </w:r>
                          </w:p>
                        </w:txbxContent>
                      </wps:txbx>
                      <wps:bodyPr vertOverflow="overflow" horzOverflow="overflow" lIns="0" tIns="0" rIns="0" bIns="0" upright="1"/>
                    </wps:wsp>
                  </a:graphicData>
                </a:graphic>
              </wp:anchor>
            </w:drawing>
          </mc:Choice>
          <mc:Fallback>
            <w:pict>
              <v:roundrect id="オブジェクト 0" style="margin-top:5.95pt;mso-position-vertical-relative:text;mso-position-horizontal-relative:text;position:absolute;height:28.85pt;width:43.25pt;margin-left:95.95pt;z-index:10;" o:spid="_x0000_s1062" o:allowincell="t" o:allowoverlap="t" filled="f" stroked="f" o:spt="2" arcsize="10920f">
                <v:fill/>
                <v:textbox style="layout-flow:horizontal;" inset="0mm,0mm,0mm,0mm">
                  <w:txbxContent>
                    <w:p>
                      <w:pPr>
                        <w:pStyle w:val="0"/>
                        <w:autoSpaceDE w:val="0"/>
                        <w:autoSpaceDN w:val="0"/>
                        <w:adjustRightInd w:val="0"/>
                        <w:spacing w:line="240" w:lineRule="exact"/>
                        <w:ind w:left="57" w:firstLine="0"/>
                        <w:rPr>
                          <w:rFonts w:hint="default"/>
                          <w:color w:val="000000"/>
                          <w:sz w:val="18"/>
                          <w:u w:val="none" w:color="auto"/>
                        </w:rPr>
                      </w:pPr>
                      <w:r>
                        <w:rPr>
                          <w:rFonts w:hint="eastAsia"/>
                          <w:color w:val="000000"/>
                          <w:sz w:val="18"/>
                          <w:u w:val="none" w:color="auto"/>
                        </w:rPr>
                        <w:t>15.5%</w:t>
                      </w:r>
                    </w:p>
                    <w:p>
                      <w:pPr>
                        <w:pStyle w:val="0"/>
                        <w:autoSpaceDE w:val="0"/>
                        <w:autoSpaceDN w:val="0"/>
                        <w:adjustRightInd w:val="0"/>
                        <w:spacing w:line="240" w:lineRule="exact"/>
                        <w:ind w:left="57" w:hanging="57"/>
                        <w:rPr>
                          <w:rFonts w:hint="default" w:ascii="Century" w:hAnsi="Century"/>
                          <w:color w:val="000000"/>
                          <w:sz w:val="18"/>
                        </w:rPr>
                      </w:pPr>
                      <w:r>
                        <w:rPr>
                          <w:rFonts w:hint="eastAsia"/>
                          <w:color w:val="000000"/>
                          <w:sz w:val="18"/>
                          <w:u w:val="none" w:color="auto"/>
                        </w:rPr>
                        <w:t>(12.8%)</w:t>
                      </w:r>
                    </w:p>
                  </w:txbxContent>
                </v:textbox>
                <v:imagedata o:title=""/>
                <w10:wrap type="none" anchorx="text" anchory="text"/>
              </v:roundrect>
            </w:pict>
          </mc:Fallback>
        </mc:AlternateConten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eastAsia"/>
        </w:rPr>
        <mc:AlternateContent>
          <mc:Choice Requires="wps">
            <w:drawing>
              <wp:anchor simplePos="0" relativeHeight="8" behindDoc="0" locked="0" layoutInCell="1" hidden="0" allowOverlap="1">
                <wp:simplePos x="0" y="0"/>
                <wp:positionH relativeFrom="column">
                  <wp:posOffset>-57150</wp:posOffset>
                </wp:positionH>
                <wp:positionV relativeFrom="paragraph">
                  <wp:posOffset>46355</wp:posOffset>
                </wp:positionV>
                <wp:extent cx="639445" cy="568325"/>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639445" cy="568325"/>
                        </a:xfrm>
                        <a:prstGeom prst="roundRect">
                          <a:avLst>
                            <a:gd name="adj" fmla="val 16668"/>
                          </a:avLst>
                        </a:prstGeom>
                        <a:solidFill>
                          <a:schemeClr val="bg1">
                            <a:alpha val="50000"/>
                          </a:schemeClr>
                        </a:solidFill>
                        <a:ln w="9525">
                          <a:solidFill>
                            <a:sysClr val="windowText" lastClr="000000"/>
                          </a:solidFill>
                        </a:ln>
                      </wps:spPr>
                      <wps:txbx>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113" w:leftChars="50" w:firstLine="93" w:firstLineChars="50"/>
                              <w:rPr>
                                <w:rFonts w:hint="default" w:asciiTheme="minorEastAsia" w:hAnsiTheme="minorEastAsia" w:eastAsiaTheme="minorEastAsia"/>
                                <w:color w:val="000000"/>
                                <w:sz w:val="18"/>
                                <w:u w:val="none" w:color="auto"/>
                              </w:rPr>
                            </w:pPr>
                            <w:r>
                              <w:rPr>
                                <w:rFonts w:hint="default" w:asciiTheme="minorEastAsia" w:hAnsiTheme="minorEastAsia" w:eastAsiaTheme="minorEastAsia"/>
                                <w:color w:val="000000"/>
                                <w:sz w:val="18"/>
                                <w:u w:val="none" w:color="auto"/>
                              </w:rPr>
                              <w:t>8</w:t>
                            </w:r>
                            <w:r>
                              <w:rPr>
                                <w:rFonts w:hint="eastAsia" w:asciiTheme="minorEastAsia" w:hAnsiTheme="minorEastAsia" w:eastAsiaTheme="minorEastAsia"/>
                                <w:color w:val="000000"/>
                                <w:sz w:val="18"/>
                                <w:u w:val="none" w:color="auto"/>
                              </w:rPr>
                              <w:t>3.5</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(83.8%)</w:t>
                            </w:r>
                          </w:p>
                        </w:txbxContent>
                      </wps:txbx>
                      <wps:bodyPr vertOverflow="overflow" horzOverflow="overflow" lIns="0" tIns="0" rIns="0" bIns="0" anchor="ctr" upright="1"/>
                    </wps:wsp>
                  </a:graphicData>
                </a:graphic>
              </wp:anchor>
            </w:drawing>
          </mc:Choice>
          <mc:Fallback>
            <w:pict>
              <v:roundrect id="オブジェクト 0" style="margin-top:3.65pt;mso-position-vertical-relative:text;mso-position-horizontal-relative:text;v-text-anchor:middle;position:absolute;height:44.75pt;width:50.35pt;margin-left:-4.5pt;z-index:8;" o:spid="_x0000_s1063" o:allowincell="t" o:allowoverlap="t" filled="t" fillcolor="#ffffff" stroked="t" strokecolor="#000000" strokeweight="0.75pt" o:spt="2" arcsize="10923f">
                <v:fill opacity="32768f"/>
                <v:stroke filltype="solid"/>
                <v:textbox style="layout-flow:horizontal;" inset="0mm,0mm,0mm,0mm">
                  <w:txbxContent>
                    <w:p>
                      <w:pPr>
                        <w:pStyle w:val="0"/>
                        <w:autoSpaceDE w:val="0"/>
                        <w:autoSpaceDN w:val="0"/>
                        <w:adjustRightInd w:val="0"/>
                        <w:spacing w:line="0" w:lineRule="atLeast"/>
                        <w:rPr>
                          <w:rFonts w:hint="default"/>
                          <w:color w:val="000000"/>
                          <w:sz w:val="18"/>
                        </w:rPr>
                      </w:pPr>
                      <w:r>
                        <w:rPr>
                          <w:rFonts w:hint="eastAsia" w:ascii="Century" w:hAnsi="Century"/>
                          <w:color w:val="000000"/>
                          <w:sz w:val="18"/>
                        </w:rPr>
                        <w:t>自圏内</w:t>
                      </w:r>
                    </w:p>
                    <w:p>
                      <w:pPr>
                        <w:pStyle w:val="0"/>
                        <w:autoSpaceDE w:val="0"/>
                        <w:autoSpaceDN w:val="0"/>
                        <w:adjustRightInd w:val="0"/>
                        <w:spacing w:line="0" w:lineRule="atLeast"/>
                        <w:ind w:left="113" w:leftChars="50" w:firstLine="93" w:firstLineChars="50"/>
                        <w:rPr>
                          <w:rFonts w:hint="default" w:asciiTheme="minorEastAsia" w:hAnsiTheme="minorEastAsia" w:eastAsiaTheme="minorEastAsia"/>
                          <w:color w:val="000000"/>
                          <w:sz w:val="18"/>
                          <w:u w:val="none" w:color="auto"/>
                        </w:rPr>
                      </w:pPr>
                      <w:r>
                        <w:rPr>
                          <w:rFonts w:hint="default" w:asciiTheme="minorEastAsia" w:hAnsiTheme="minorEastAsia" w:eastAsiaTheme="minorEastAsia"/>
                          <w:color w:val="000000"/>
                          <w:sz w:val="18"/>
                          <w:u w:val="none" w:color="auto"/>
                        </w:rPr>
                        <w:t>8</w:t>
                      </w:r>
                      <w:r>
                        <w:rPr>
                          <w:rFonts w:hint="eastAsia" w:asciiTheme="minorEastAsia" w:hAnsiTheme="minorEastAsia" w:eastAsiaTheme="minorEastAsia"/>
                          <w:color w:val="000000"/>
                          <w:sz w:val="18"/>
                          <w:u w:val="none" w:color="auto"/>
                        </w:rPr>
                        <w:t>3.5</w:t>
                      </w:r>
                      <w:r>
                        <w:rPr>
                          <w:rFonts w:hint="default" w:asciiTheme="minorEastAsia" w:hAnsiTheme="minorEastAsia" w:eastAsiaTheme="minorEastAsia"/>
                          <w:color w:val="000000"/>
                          <w:sz w:val="18"/>
                          <w:u w:val="none" w:color="auto"/>
                        </w:rPr>
                        <w:t>%</w:t>
                      </w:r>
                    </w:p>
                    <w:p>
                      <w:pPr>
                        <w:pStyle w:val="0"/>
                        <w:autoSpaceDE w:val="0"/>
                        <w:autoSpaceDN w:val="0"/>
                        <w:adjustRightInd w:val="0"/>
                        <w:spacing w:line="0" w:lineRule="atLeast"/>
                        <w:ind w:left="0" w:firstLine="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u w:val="none" w:color="auto"/>
                        </w:rPr>
                        <w:t>(83.8%)</w:t>
                      </w:r>
                    </w:p>
                  </w:txbxContent>
                </v:textbox>
                <v:imagedata o:title=""/>
                <w10:wrap type="none" anchorx="text" anchory="text"/>
              </v:roundrect>
            </w:pict>
          </mc:Fallback>
        </mc:AlternateContent>
      </w:r>
    </w:p>
    <w:p>
      <w:pPr>
        <w:pStyle w:val="0"/>
        <w:autoSpaceDE w:val="0"/>
        <w:autoSpaceDN w:val="0"/>
        <w:adjustRightInd w:val="0"/>
        <w:ind w:left="453" w:leftChars="200" w:firstLine="228" w:firstLineChars="100"/>
        <w:jc w:val="left"/>
        <w:rPr>
          <w:rFonts w:hint="default" w:asciiTheme="minorEastAsia" w:hAnsiTheme="minorEastAsia"/>
          <w:b w:val="1"/>
          <w:color w:val="000000" w:themeColor="text1"/>
          <w:kern w:val="0"/>
        </w:rPr>
      </w:pP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r>
        <w:rPr>
          <w:rFonts w:hint="default" w:asciiTheme="minorEastAsia" w:hAnsiTheme="minorEastAsia"/>
          <w:color w:val="000000" w:themeColor="text1"/>
          <w:kern w:val="0"/>
        </w:rPr>
        <mc:AlternateContent>
          <mc:Choice Requires="wps">
            <w:drawing>
              <wp:anchor simplePos="0" relativeHeight="16" behindDoc="1" locked="0" layoutInCell="1" hidden="0" allowOverlap="1">
                <wp:simplePos x="0" y="0"/>
                <wp:positionH relativeFrom="column">
                  <wp:posOffset>-85090</wp:posOffset>
                </wp:positionH>
                <wp:positionV relativeFrom="paragraph">
                  <wp:posOffset>135255</wp:posOffset>
                </wp:positionV>
                <wp:extent cx="713740" cy="260350"/>
                <wp:effectExtent l="635" t="635" r="635" b="63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713740" cy="260350"/>
                        </a:xfrm>
                        <a:prstGeom prst="roundRect">
                          <a:avLst>
                            <a:gd name="adj" fmla="val 16665"/>
                          </a:avLst>
                        </a:prstGeom>
                        <a:noFill/>
                        <a:ln/>
                      </wps:spPr>
                      <wps:txbx>
                        <w:txbxContent>
                          <w:p>
                            <w:pPr>
                              <w:pStyle w:val="0"/>
                              <w:rPr>
                                <w:rFonts w:hint="default"/>
                              </w:rPr>
                            </w:pPr>
                            <w:r>
                              <w:rPr>
                                <w:rFonts w:hint="default"/>
                              </w:rPr>
                              <w:t>【幡多</w:t>
                            </w:r>
                            <w:r>
                              <w:rPr>
                                <w:rFonts w:hint="eastAsia"/>
                              </w:rPr>
                              <w:t>】</w:t>
                            </w:r>
                          </w:p>
                        </w:txbxContent>
                      </wps:txbx>
                      <wps:bodyPr vertOverflow="overflow" horzOverflow="overflow" lIns="0" tIns="0" rIns="0" bIns="0" anchor="ctr" upright="1"/>
                    </wps:wsp>
                  </a:graphicData>
                </a:graphic>
              </wp:anchor>
            </w:drawing>
          </mc:Choice>
          <mc:Fallback>
            <w:pict>
              <v:roundrect id="オブジェクト 0" style="margin-top:10.65pt;mso-position-vertical-relative:text;mso-position-horizontal-relative:text;v-text-anchor:middle;position:absolute;height:20.5pt;width:56.2pt;margin-left:-6.7pt;z-index:-503316464;" o:spid="_x0000_s1064" o:allowincell="t" o:allowoverlap="t" filled="f" stroked="f" o:spt="2" arcsize="10923f">
                <v:fill/>
                <v:textbox style="layout-flow:horizontal;" inset="0mm,0mm,0mm,0mm">
                  <w:txbxContent>
                    <w:p>
                      <w:pPr>
                        <w:pStyle w:val="0"/>
                        <w:rPr>
                          <w:rFonts w:hint="default"/>
                        </w:rPr>
                      </w:pPr>
                      <w:r>
                        <w:rPr>
                          <w:rFonts w:hint="default"/>
                        </w:rPr>
                        <w:t>【幡多</w:t>
                      </w:r>
                      <w:r>
                        <w:rPr>
                          <w:rFonts w:hint="eastAsia"/>
                        </w:rPr>
                        <w:t>】</w:t>
                      </w:r>
                    </w:p>
                  </w:txbxContent>
                </v:textbox>
                <v:imagedata o:title=""/>
                <w10:wrap type="none" anchorx="text" anchory="text"/>
              </v:roundrect>
            </w:pict>
          </mc:Fallback>
        </mc:AlternateContent>
      </w:r>
    </w:p>
    <w:p>
      <w:pPr>
        <w:pStyle w:val="0"/>
        <w:autoSpaceDE w:val="0"/>
        <w:autoSpaceDN w:val="0"/>
        <w:adjustRightInd w:val="0"/>
        <w:ind w:left="453" w:leftChars="200" w:firstLine="373" w:firstLineChars="200"/>
        <w:jc w:val="left"/>
        <w:rPr>
          <w:rFonts w:hint="default" w:asciiTheme="minorEastAsia" w:hAnsiTheme="minorEastAsia"/>
          <w:color w:val="000000" w:themeColor="text1"/>
          <w:kern w:val="0"/>
          <w:sz w:val="18"/>
        </w:rPr>
      </w:pPr>
    </w:p>
    <w:p>
      <w:pPr>
        <w:pStyle w:val="0"/>
        <w:autoSpaceDE w:val="0"/>
        <w:autoSpaceDN w:val="0"/>
        <w:adjustRightInd w:val="0"/>
        <w:ind w:left="453" w:leftChars="200" w:firstLine="373" w:firstLineChars="200"/>
        <w:jc w:val="left"/>
        <w:rPr>
          <w:rFonts w:hint="default" w:asciiTheme="minorEastAsia" w:hAnsiTheme="minorEastAsia"/>
          <w:color w:val="000000" w:themeColor="text1"/>
          <w:kern w:val="0"/>
          <w:sz w:val="18"/>
        </w:rPr>
      </w:pPr>
      <w:r>
        <w:rPr>
          <w:rFonts w:hint="eastAsia" w:asciiTheme="minorEastAsia" w:hAnsiTheme="minorEastAsia"/>
          <w:color w:val="000000" w:themeColor="text1"/>
          <w:kern w:val="0"/>
          <w:sz w:val="18"/>
        </w:rPr>
        <w:t>外来患者の住所別患者数（人）　　　　　　　　　　　入院患者の住所別患者数（人）</w:t>
      </w:r>
    </w:p>
    <w:tbl>
      <w:tblPr>
        <w:tblStyle w:val="34"/>
        <w:tblW w:w="8804" w:type="dxa"/>
        <w:jc w:val="left"/>
        <w:tblInd w:w="798" w:type="dxa"/>
        <w:tblLayout w:type="fixed"/>
        <w:tblLook w:firstRow="1" w:lastRow="0" w:firstColumn="1" w:lastColumn="0" w:noHBand="0" w:noVBand="1" w:val="04A0"/>
      </w:tblPr>
      <w:tblGrid>
        <w:gridCol w:w="809"/>
        <w:gridCol w:w="800"/>
        <w:gridCol w:w="783"/>
        <w:gridCol w:w="807"/>
        <w:gridCol w:w="800"/>
        <w:gridCol w:w="707"/>
        <w:gridCol w:w="940"/>
        <w:gridCol w:w="793"/>
        <w:gridCol w:w="793"/>
        <w:gridCol w:w="794"/>
        <w:gridCol w:w="778"/>
      </w:tblGrid>
      <w:tr>
        <w:trPr/>
        <w:tc>
          <w:tcPr>
            <w:tcW w:w="815"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県計</w:t>
            </w:r>
          </w:p>
        </w:tc>
        <w:tc>
          <w:tcPr>
            <w:tcW w:w="813"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幡多</w:t>
            </w:r>
          </w:p>
        </w:tc>
        <w:tc>
          <w:tcPr>
            <w:tcW w:w="795"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高幡</w:t>
            </w:r>
          </w:p>
        </w:tc>
        <w:tc>
          <w:tcPr>
            <w:tcW w:w="813"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中央</w:t>
            </w:r>
          </w:p>
        </w:tc>
        <w:tc>
          <w:tcPr>
            <w:tcW w:w="813"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安芸</w:t>
            </w:r>
          </w:p>
        </w:tc>
        <w:tc>
          <w:tcPr>
            <w:tcW w:w="74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0" w:firstLine="0"/>
              <w:jc w:val="left"/>
              <w:rPr>
                <w:rFonts w:hint="default" w:asciiTheme="minorEastAsia" w:hAnsiTheme="minorEastAsia"/>
                <w:color w:val="auto"/>
                <w:kern w:val="0"/>
                <w:sz w:val="20"/>
                <w:u w:val="none" w:color="auto"/>
              </w:rPr>
            </w:pPr>
          </w:p>
        </w:tc>
        <w:tc>
          <w:tcPr>
            <w:tcW w:w="834"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県計</w:t>
            </w:r>
          </w:p>
        </w:tc>
        <w:tc>
          <w:tcPr>
            <w:tcW w:w="798"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幡多</w:t>
            </w:r>
          </w:p>
        </w:tc>
        <w:tc>
          <w:tcPr>
            <w:tcW w:w="798"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高幡</w:t>
            </w:r>
          </w:p>
        </w:tc>
        <w:tc>
          <w:tcPr>
            <w:tcW w:w="799"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中央</w:t>
            </w:r>
          </w:p>
        </w:tc>
        <w:tc>
          <w:tcPr>
            <w:tcW w:w="781"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auto"/>
                <w:kern w:val="0"/>
                <w:sz w:val="20"/>
                <w:u w:val="none" w:color="auto"/>
              </w:rPr>
            </w:pPr>
            <w:r>
              <w:rPr>
                <w:rFonts w:hint="default" w:asciiTheme="minorEastAsia" w:hAnsiTheme="minorEastAsia"/>
                <w:color w:val="auto"/>
                <w:kern w:val="0"/>
                <w:sz w:val="20"/>
                <w:u w:val="none" w:color="auto"/>
              </w:rPr>
              <w:t>安芸</w:t>
            </w:r>
          </w:p>
        </w:tc>
      </w:tr>
      <w:tr>
        <w:trPr>
          <w:trHeight w:val="749" w:hRule="atLeast"/>
        </w:trPr>
        <w:tc>
          <w:tcPr>
            <w:tcW w:w="815"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842</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(956)</w:t>
            </w:r>
          </w:p>
        </w:tc>
        <w:tc>
          <w:tcPr>
            <w:tcW w:w="813"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97</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(117)</w:t>
            </w:r>
          </w:p>
        </w:tc>
        <w:tc>
          <w:tcPr>
            <w:tcW w:w="795"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52</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(76)</w:t>
            </w:r>
          </w:p>
        </w:tc>
        <w:tc>
          <w:tcPr>
            <w:tcW w:w="813"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609</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(657)</w:t>
            </w:r>
          </w:p>
        </w:tc>
        <w:tc>
          <w:tcPr>
            <w:tcW w:w="813"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84</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(106)</w:t>
            </w:r>
          </w:p>
        </w:tc>
        <w:tc>
          <w:tcPr>
            <w:tcW w:w="74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34"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877</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(1,153)</w:t>
            </w:r>
          </w:p>
        </w:tc>
        <w:tc>
          <w:tcPr>
            <w:tcW w:w="798"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124</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(132)</w:t>
            </w:r>
          </w:p>
        </w:tc>
        <w:tc>
          <w:tcPr>
            <w:tcW w:w="798"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76</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(120)</w:t>
            </w:r>
          </w:p>
        </w:tc>
        <w:tc>
          <w:tcPr>
            <w:tcW w:w="799"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618</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(816)</w:t>
            </w:r>
          </w:p>
        </w:tc>
        <w:tc>
          <w:tcPr>
            <w:tcW w:w="781" w:type="dxa"/>
            <w:vAlign w:val="top"/>
          </w:tcPr>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59</w:t>
            </w:r>
          </w:p>
          <w:p>
            <w:pPr>
              <w:pStyle w:val="0"/>
              <w:autoSpaceDE w:val="0"/>
              <w:autoSpaceDN w:val="0"/>
              <w:adjustRightInd w:val="0"/>
              <w:ind w:left="0" w:firstLine="0"/>
              <w:jc w:val="center"/>
              <w:rPr>
                <w:rFonts w:hint="default" w:asciiTheme="minorEastAsia" w:hAnsiTheme="minorEastAsia"/>
                <w:color w:val="auto"/>
                <w:kern w:val="0"/>
                <w:sz w:val="20"/>
                <w:highlight w:val="none"/>
                <w:u w:val="none" w:color="auto"/>
              </w:rPr>
            </w:pPr>
            <w:r>
              <w:rPr>
                <w:rFonts w:hint="eastAsia" w:asciiTheme="minorEastAsia" w:hAnsiTheme="minorEastAsia"/>
                <w:color w:val="auto"/>
                <w:kern w:val="0"/>
                <w:sz w:val="20"/>
                <w:highlight w:val="none"/>
                <w:u w:val="none" w:color="auto"/>
              </w:rPr>
              <w:t>(85)</w:t>
            </w:r>
          </w:p>
        </w:tc>
      </w:tr>
    </w:tbl>
    <w:p>
      <w:pPr>
        <w:pStyle w:val="0"/>
        <w:autoSpaceDE w:val="0"/>
        <w:autoSpaceDN w:val="0"/>
        <w:adjustRightInd w:val="0"/>
        <w:ind w:leftChars="0" w:hanging="454" w:hangingChars="200"/>
        <w:jc w:val="left"/>
        <w:rPr>
          <w:rFonts w:hint="default" w:asciiTheme="minorEastAsia" w:hAnsiTheme="minorEastAsia"/>
          <w:b w:val="1"/>
          <w:color w:val="0070C0"/>
          <w:kern w:val="0"/>
        </w:rPr>
      </w:pPr>
      <w:r>
        <w:rPr>
          <w:rFonts w:hint="eastAsia" w:asciiTheme="minorEastAsia" w:hAnsiTheme="minorEastAsia"/>
          <w:b w:val="1"/>
          <w:color w:val="0070C0"/>
          <w:kern w:val="0"/>
        </w:rPr>
        <w:t>３　がんによる死亡</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u w:val="none" w:color="auto"/>
        </w:rPr>
        <w:t>本</w:t>
      </w:r>
      <w:r>
        <w:rPr>
          <w:rFonts w:hint="eastAsia" w:asciiTheme="minorEastAsia" w:hAnsiTheme="minorEastAsia"/>
          <w:color w:val="auto"/>
          <w:kern w:val="0"/>
          <w:highlight w:val="none"/>
          <w:u w:val="none" w:color="auto"/>
        </w:rPr>
        <w:t>県のがんによる死亡者数は、平成７年以来毎年</w:t>
      </w:r>
      <w:r>
        <w:rPr>
          <w:rFonts w:hint="eastAsia" w:asciiTheme="minorEastAsia" w:hAnsiTheme="minorEastAsia"/>
          <w:color w:val="auto"/>
          <w:kern w:val="0"/>
          <w:highlight w:val="none"/>
          <w:u w:val="none" w:color="auto"/>
        </w:rPr>
        <w:t>2,000</w:t>
      </w:r>
      <w:r>
        <w:rPr>
          <w:rFonts w:hint="eastAsia" w:asciiTheme="minorEastAsia" w:hAnsiTheme="minorEastAsia"/>
          <w:color w:val="auto"/>
          <w:kern w:val="0"/>
          <w:highlight w:val="none"/>
          <w:u w:val="none" w:color="auto"/>
        </w:rPr>
        <w:t>人を超えており、平成</w:t>
      </w:r>
      <w:r>
        <w:rPr>
          <w:rFonts w:hint="eastAsia" w:asciiTheme="minorEastAsia" w:hAnsiTheme="minorEastAsia"/>
          <w:color w:val="auto"/>
          <w:kern w:val="0"/>
          <w:highlight w:val="none"/>
          <w:u w:val="none" w:color="auto"/>
        </w:rPr>
        <w:t>28</w:t>
      </w:r>
      <w:r>
        <w:rPr>
          <w:rFonts w:hint="eastAsia" w:asciiTheme="minorEastAsia" w:hAnsiTheme="minorEastAsia"/>
          <w:color w:val="auto"/>
          <w:kern w:val="0"/>
          <w:highlight w:val="none"/>
          <w:u w:val="none" w:color="auto"/>
        </w:rPr>
        <w:t>年には</w:t>
      </w:r>
      <w:r>
        <w:rPr>
          <w:rFonts w:hint="default" w:asciiTheme="minorEastAsia" w:hAnsiTheme="minorEastAsia"/>
          <w:color w:val="auto"/>
          <w:kern w:val="0"/>
          <w:highlight w:val="none"/>
          <w:u w:val="none" w:color="auto"/>
        </w:rPr>
        <w:t>2,</w:t>
      </w:r>
      <w:r>
        <w:rPr>
          <w:rFonts w:hint="eastAsia" w:asciiTheme="minorEastAsia" w:hAnsiTheme="minorEastAsia"/>
          <w:color w:val="auto"/>
          <w:kern w:val="0"/>
          <w:highlight w:val="none"/>
          <w:u w:val="none" w:color="auto"/>
        </w:rPr>
        <w:t>607</w:t>
      </w:r>
      <w:r>
        <w:rPr>
          <w:rFonts w:hint="default" w:asciiTheme="minorEastAsia" w:hAnsiTheme="minorEastAsia"/>
          <w:color w:val="auto"/>
          <w:kern w:val="0"/>
          <w:highlight w:val="none"/>
          <w:u w:val="none" w:color="auto"/>
        </w:rPr>
        <w:t xml:space="preserve"> </w:t>
      </w:r>
      <w:r>
        <w:rPr>
          <w:rFonts w:hint="eastAsia" w:asciiTheme="minorEastAsia" w:hAnsiTheme="minorEastAsia"/>
          <w:color w:val="auto"/>
          <w:kern w:val="0"/>
          <w:highlight w:val="none"/>
          <w:u w:val="none" w:color="auto"/>
        </w:rPr>
        <w:t>人（男性</w:t>
      </w:r>
      <w:r>
        <w:rPr>
          <w:rFonts w:hint="eastAsia" w:asciiTheme="minorEastAsia" w:hAnsiTheme="minorEastAsia"/>
          <w:color w:val="auto"/>
          <w:kern w:val="0"/>
          <w:highlight w:val="none"/>
          <w:u w:val="none" w:color="auto"/>
        </w:rPr>
        <w:t>1,490</w:t>
      </w:r>
      <w:r>
        <w:rPr>
          <w:rFonts w:hint="eastAsia" w:asciiTheme="minorEastAsia" w:hAnsiTheme="minorEastAsia"/>
          <w:color w:val="auto"/>
          <w:kern w:val="0"/>
          <w:highlight w:val="none"/>
          <w:u w:val="none" w:color="auto"/>
        </w:rPr>
        <w:t>人、女性</w:t>
      </w:r>
      <w:r>
        <w:rPr>
          <w:rFonts w:hint="eastAsia" w:asciiTheme="minorEastAsia" w:hAnsiTheme="minorEastAsia"/>
          <w:color w:val="auto"/>
          <w:kern w:val="0"/>
          <w:highlight w:val="none"/>
          <w:u w:val="none" w:color="auto"/>
        </w:rPr>
        <w:t>1,117</w:t>
      </w:r>
      <w:r>
        <w:rPr>
          <w:rFonts w:hint="eastAsia" w:asciiTheme="minorEastAsia" w:hAnsiTheme="minorEastAsia"/>
          <w:color w:val="auto"/>
          <w:kern w:val="0"/>
          <w:highlight w:val="none"/>
          <w:u w:val="none" w:color="auto"/>
        </w:rPr>
        <w:t>人）となっています。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総死亡に占める死亡原因の割合をみると、平成</w:t>
      </w:r>
      <w:r>
        <w:rPr>
          <w:rFonts w:hint="eastAsia" w:asciiTheme="minorEastAsia" w:hAnsiTheme="minorEastAsia"/>
          <w:color w:val="auto"/>
          <w:kern w:val="0"/>
          <w:highlight w:val="none"/>
          <w:u w:val="none" w:color="auto"/>
        </w:rPr>
        <w:t>28</w:t>
      </w:r>
      <w:r>
        <w:rPr>
          <w:rFonts w:hint="eastAsia" w:asciiTheme="minorEastAsia" w:hAnsiTheme="minorEastAsia"/>
          <w:color w:val="auto"/>
          <w:kern w:val="0"/>
          <w:highlight w:val="none"/>
          <w:u w:val="none" w:color="auto"/>
        </w:rPr>
        <w:t>年は、がんが１位で</w:t>
      </w:r>
      <w:r>
        <w:rPr>
          <w:rFonts w:hint="eastAsia" w:asciiTheme="minorEastAsia" w:hAnsiTheme="minorEastAsia"/>
          <w:color w:val="auto"/>
          <w:kern w:val="0"/>
          <w:highlight w:val="none"/>
          <w:u w:val="none" w:color="auto"/>
        </w:rPr>
        <w:t>25.3</w:t>
      </w:r>
      <w:r>
        <w:rPr>
          <w:rFonts w:hint="eastAsia" w:asciiTheme="minorEastAsia" w:hAnsiTheme="minorEastAsia"/>
          <w:color w:val="auto"/>
          <w:kern w:val="0"/>
          <w:highlight w:val="none"/>
          <w:u w:val="none" w:color="auto"/>
        </w:rPr>
        <w:t>％と全体の４分の１を占め、２位は心疾患で</w:t>
      </w:r>
      <w:r>
        <w:rPr>
          <w:rFonts w:hint="eastAsia" w:asciiTheme="minorEastAsia" w:hAnsiTheme="minorEastAsia"/>
          <w:color w:val="auto"/>
          <w:kern w:val="0"/>
          <w:highlight w:val="none"/>
          <w:u w:val="none" w:color="auto"/>
        </w:rPr>
        <w:t>17.0</w:t>
      </w:r>
      <w:r>
        <w:rPr>
          <w:rFonts w:hint="eastAsia" w:asciiTheme="minorEastAsia" w:hAnsiTheme="minorEastAsia"/>
          <w:color w:val="auto"/>
          <w:kern w:val="0"/>
          <w:highlight w:val="none"/>
          <w:u w:val="none" w:color="auto"/>
        </w:rPr>
        <w:t>％、３位は肺炎で</w:t>
      </w:r>
      <w:r>
        <w:rPr>
          <w:rFonts w:hint="eastAsia" w:asciiTheme="minorEastAsia" w:hAnsiTheme="minorEastAsia"/>
          <w:color w:val="auto"/>
          <w:kern w:val="0"/>
          <w:highlight w:val="none"/>
          <w:u w:val="none" w:color="auto"/>
        </w:rPr>
        <w:t>11.4</w:t>
      </w:r>
      <w:r>
        <w:rPr>
          <w:rFonts w:hint="eastAsia" w:asciiTheme="minorEastAsia" w:hAnsiTheme="minorEastAsia"/>
          <w:color w:val="auto"/>
          <w:kern w:val="0"/>
          <w:highlight w:val="none"/>
          <w:u w:val="none" w:color="auto"/>
        </w:rPr>
        <w:t>％となっており、上位３位までで総死亡の約５割を占めています。全国も同様の傾向となっています。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p>
    <w:p>
      <w:pPr>
        <w:pStyle w:val="0"/>
        <w:autoSpaceDE w:val="0"/>
        <w:autoSpaceDN w:val="0"/>
        <w:adjustRightInd w:val="0"/>
        <w:ind w:left="227" w:leftChars="100" w:firstLine="227" w:firstLineChars="100"/>
        <w:jc w:val="center"/>
        <w:rPr>
          <w:rFonts w:hint="default" w:asciiTheme="minorEastAsia" w:hAnsiTheme="minorEastAsia"/>
          <w:color w:val="FF0000"/>
          <w:kern w:val="0"/>
          <w:highlight w:val="none"/>
          <w:u w:val="single" w:color="auto"/>
        </w:rPr>
      </w:pPr>
      <w:r>
        <w:rPr>
          <w:rFonts w:hint="eastAsia" w:ascii="ＭＳ ゴシック" w:hAnsi="ＭＳ ゴシック" w:eastAsia="ＭＳ ゴシック"/>
          <w:color w:val="auto"/>
          <w:kern w:val="0"/>
          <w:sz w:val="21"/>
          <w:highlight w:val="none"/>
          <w:u w:val="none" w:color="auto"/>
        </w:rPr>
        <w:t>（図表</w:t>
      </w:r>
      <w:r>
        <w:rPr>
          <w:rFonts w:hint="eastAsia" w:ascii="ＭＳ ゴシック" w:hAnsi="ＭＳ ゴシック" w:eastAsia="ＭＳ ゴシック"/>
          <w:color w:val="auto"/>
          <w:kern w:val="0"/>
          <w:sz w:val="21"/>
          <w:highlight w:val="none"/>
          <w:u w:val="none" w:color="auto"/>
        </w:rPr>
        <w:t>6-1-6</w:t>
      </w:r>
      <w:r>
        <w:rPr>
          <w:rFonts w:hint="eastAsia" w:ascii="ＭＳ ゴシック" w:hAnsi="ＭＳ ゴシック" w:eastAsia="ＭＳ ゴシック"/>
          <w:color w:val="auto"/>
          <w:kern w:val="0"/>
          <w:sz w:val="21"/>
          <w:highlight w:val="none"/>
          <w:u w:val="none" w:color="auto"/>
        </w:rPr>
        <w:t>）がんによる実死亡数の推移（高知県）（</w:t>
      </w:r>
      <w:r>
        <w:rPr>
          <w:rFonts w:hint="eastAsia" w:ascii="ＭＳ ゴシック" w:hAnsi="ＭＳ ゴシック" w:eastAsia="ＭＳ ゴシック"/>
          <w:color w:val="auto"/>
          <w:kern w:val="0"/>
          <w:sz w:val="21"/>
          <w:highlight w:val="none"/>
          <w:u w:val="none" w:color="auto"/>
        </w:rPr>
        <w:t>1974</w:t>
      </w:r>
      <w:r>
        <w:rPr>
          <w:rFonts w:hint="eastAsia" w:ascii="ＭＳ ゴシック" w:hAnsi="ＭＳ ゴシック" w:eastAsia="ＭＳ ゴシック"/>
          <w:color w:val="auto"/>
          <w:kern w:val="0"/>
          <w:sz w:val="21"/>
          <w:highlight w:val="none"/>
          <w:u w:val="none" w:color="auto"/>
        </w:rPr>
        <w:t>年～</w:t>
      </w:r>
      <w:r>
        <w:rPr>
          <w:rFonts w:hint="eastAsia" w:ascii="ＭＳ ゴシック" w:hAnsi="ＭＳ ゴシック" w:eastAsia="ＭＳ ゴシック"/>
          <w:color w:val="auto"/>
          <w:kern w:val="0"/>
          <w:sz w:val="21"/>
          <w:highlight w:val="none"/>
          <w:u w:val="none" w:color="auto"/>
        </w:rPr>
        <w:t>2016</w:t>
      </w:r>
      <w:r>
        <w:rPr>
          <w:rFonts w:hint="eastAsia" w:ascii="ＭＳ ゴシック" w:hAnsi="ＭＳ ゴシック" w:eastAsia="ＭＳ ゴシック"/>
          <w:color w:val="auto"/>
          <w:kern w:val="0"/>
          <w:sz w:val="21"/>
          <w:highlight w:val="none"/>
          <w:u w:val="none" w:color="auto"/>
        </w:rPr>
        <w:t>年､</w:t>
      </w:r>
      <w:r>
        <w:rPr>
          <w:rFonts w:hint="eastAsia" w:ascii="ＭＳ ゴシック" w:hAnsi="ＭＳ ゴシック" w:eastAsia="ＭＳ ゴシック"/>
          <w:color w:val="auto"/>
          <w:kern w:val="0"/>
          <w:sz w:val="21"/>
          <w:highlight w:val="none"/>
          <w:u w:val="none" w:color="auto"/>
        </w:rPr>
        <w:t>2019</w:t>
      </w:r>
      <w:r>
        <w:rPr>
          <w:rFonts w:hint="eastAsia" w:ascii="ＭＳ ゴシック" w:hAnsi="ＭＳ ゴシック" w:eastAsia="ＭＳ ゴシック"/>
          <w:color w:val="auto"/>
          <w:kern w:val="0"/>
          <w:sz w:val="21"/>
          <w:highlight w:val="none"/>
          <w:u w:val="none" w:color="auto"/>
        </w:rPr>
        <w:t>年）</w:t>
      </w:r>
    </w:p>
    <w:p>
      <w:pPr>
        <w:pStyle w:val="0"/>
        <w:autoSpaceDE w:val="0"/>
        <w:autoSpaceDN w:val="0"/>
        <w:adjustRightInd w:val="0"/>
        <w:ind w:left="227" w:leftChars="100" w:firstLine="227" w:firstLineChars="100"/>
        <w:jc w:val="center"/>
        <w:rPr>
          <w:rFonts w:hint="default" w:asciiTheme="minorEastAsia" w:hAnsiTheme="minorEastAsia"/>
          <w:color w:val="FF0000"/>
          <w:kern w:val="0"/>
          <w:highlight w:val="none"/>
          <w:u w:val="single" w:color="auto"/>
        </w:rPr>
      </w:pPr>
      <w:r>
        <w:rPr>
          <w:rFonts w:hint="eastAsia"/>
        </w:rPr>
        <w:drawing>
          <wp:inline distT="0" distB="0" distL="203200" distR="203200">
            <wp:extent cx="5759450" cy="2339975"/>
            <wp:effectExtent l="0" t="0" r="0" b="0"/>
            <wp:docPr id="1065" name="オブジェクト 0"/>
            <a:graphic xmlns:a="http://schemas.openxmlformats.org/drawingml/2006/main">
              <a:graphicData uri="http://schemas.openxmlformats.org/drawingml/2006/picture">
                <pic:pic xmlns:pic="http://schemas.openxmlformats.org/drawingml/2006/picture">
                  <pic:nvPicPr>
                    <pic:cNvPr id="1065" name="オブジェクト 0"/>
                    <pic:cNvPicPr>
                      <a:picLocks noChangeAspect="1"/>
                    </pic:cNvPicPr>
                  </pic:nvPicPr>
                  <pic:blipFill>
                    <a:blip r:embed="rId9"/>
                    <a:stretch>
                      <a:fillRect/>
                    </a:stretch>
                  </pic:blipFill>
                  <pic:spPr>
                    <a:xfrm>
                      <a:off x="0" y="0"/>
                      <a:ext cx="5759450" cy="2339975"/>
                    </a:xfrm>
                    <a:prstGeom prst="rect">
                      <a:avLst/>
                    </a:prstGeom>
                  </pic:spPr>
                </pic:pic>
              </a:graphicData>
            </a:graphic>
          </wp:inline>
        </w:drawing>
      </w:r>
    </w:p>
    <w:p>
      <w:pPr>
        <w:pStyle w:val="0"/>
        <w:autoSpaceDE w:val="0"/>
        <w:autoSpaceDN w:val="0"/>
        <w:adjustRightInd w:val="0"/>
        <w:ind w:left="227" w:leftChars="100" w:firstLine="227" w:firstLineChars="100"/>
        <w:jc w:val="right"/>
        <w:rPr>
          <w:rFonts w:hint="default" w:asciiTheme="minorEastAsia" w:hAnsiTheme="minorEastAsia"/>
          <w:color w:val="auto"/>
          <w:kern w:val="0"/>
          <w:u w:val="none" w:color="auto"/>
        </w:rPr>
      </w:pPr>
      <w:r>
        <w:rPr>
          <w:rFonts w:hint="eastAsia"/>
          <w:color w:val="auto"/>
          <w:sz w:val="16"/>
          <w:highlight w:val="none"/>
          <w:u w:val="none" w:color="auto"/>
        </w:rPr>
        <w:t>出典：人口動態統計（厚生労働省）</w:t>
      </w:r>
    </w:p>
    <w:p>
      <w:pPr>
        <w:pStyle w:val="0"/>
        <w:autoSpaceDE w:val="0"/>
        <w:autoSpaceDN w:val="0"/>
        <w:adjustRightInd w:val="0"/>
        <w:ind w:left="0" w:leftChars="0" w:firstLine="0" w:firstLineChars="0"/>
        <w:jc w:val="left"/>
        <w:rPr>
          <w:rFonts w:hint="default" w:asciiTheme="minorEastAsia" w:hAnsiTheme="minorEastAsia"/>
          <w:color w:val="auto"/>
          <w:kern w:val="0"/>
          <w:u w:val="none" w:color="auto"/>
        </w:rPr>
      </w:pPr>
    </w:p>
    <w:p>
      <w:pPr>
        <w:pStyle w:val="0"/>
        <w:autoSpaceDE w:val="0"/>
        <w:autoSpaceDN w:val="0"/>
        <w:adjustRightInd w:val="0"/>
        <w:ind w:left="0" w:leftChars="0" w:firstLine="0" w:firstLineChars="0"/>
        <w:jc w:val="center"/>
        <w:rPr>
          <w:rFonts w:hint="default" w:asciiTheme="minorEastAsia" w:hAnsiTheme="minorEastAsia"/>
          <w:color w:val="auto"/>
          <w:kern w:val="0"/>
          <w:sz w:val="21"/>
          <w:highlight w:val="none"/>
          <w:u w:val="none" w:color="auto"/>
        </w:rPr>
      </w:pPr>
      <w:r>
        <w:rPr>
          <w:rFonts w:hint="eastAsia" w:ascii="ＭＳ ゴシック" w:hAnsi="ＭＳ ゴシック" w:eastAsia="ＭＳ ゴシック"/>
          <w:color w:val="auto"/>
          <w:kern w:val="0"/>
          <w:sz w:val="21"/>
          <w:u w:val="none" w:color="auto"/>
        </w:rPr>
        <w:t>（図表</w:t>
      </w:r>
      <w:r>
        <w:rPr>
          <w:rFonts w:hint="eastAsia" w:ascii="ＭＳ ゴシック" w:hAnsi="ＭＳ ゴシック" w:eastAsia="ＭＳ ゴシック"/>
          <w:color w:val="auto"/>
          <w:kern w:val="0"/>
          <w:sz w:val="21"/>
          <w:u w:val="none" w:color="auto"/>
        </w:rPr>
        <w:t>6-1-7</w:t>
      </w:r>
      <w:r>
        <w:rPr>
          <w:rFonts w:hint="eastAsia" w:ascii="ＭＳ ゴシック" w:hAnsi="ＭＳ ゴシック" w:eastAsia="ＭＳ ゴシック"/>
          <w:color w:val="auto"/>
          <w:kern w:val="0"/>
          <w:sz w:val="21"/>
          <w:u w:val="none" w:color="auto"/>
        </w:rPr>
        <w:t>）</w:t>
      </w:r>
      <w:r>
        <w:rPr>
          <w:rFonts w:hint="eastAsia" w:ascii="ＭＳ ゴシック" w:hAnsi="ＭＳ ゴシック" w:eastAsia="ＭＳ ゴシック"/>
          <w:color w:val="auto"/>
          <w:kern w:val="0"/>
          <w:sz w:val="21"/>
          <w:highlight w:val="none"/>
          <w:u w:val="none" w:color="auto"/>
        </w:rPr>
        <w:t>死因別死亡者数と死亡原因の割合</w:t>
      </w:r>
    </w:p>
    <w:p>
      <w:pPr>
        <w:pStyle w:val="0"/>
        <w:autoSpaceDE w:val="0"/>
        <w:autoSpaceDN w:val="0"/>
        <w:adjustRightInd w:val="0"/>
        <w:ind w:left="0" w:leftChars="0" w:firstLine="0" w:firstLineChars="0"/>
        <w:jc w:val="center"/>
        <w:rPr>
          <w:rFonts w:hint="default" w:asciiTheme="minorEastAsia" w:hAnsiTheme="minorEastAsia"/>
          <w:color w:val="auto"/>
          <w:kern w:val="0"/>
          <w:sz w:val="21"/>
          <w:highlight w:val="none"/>
          <w:u w:val="none" w:color="auto"/>
        </w:rPr>
      </w:pPr>
    </w:p>
    <w:p>
      <w:pPr>
        <w:pStyle w:val="0"/>
        <w:autoSpaceDE w:val="0"/>
        <w:autoSpaceDN w:val="0"/>
        <w:adjustRightInd w:val="0"/>
        <w:ind w:left="227" w:leftChars="100" w:firstLine="1734" w:firstLineChars="800"/>
        <w:jc w:val="left"/>
        <w:rPr>
          <w:rFonts w:hint="default" w:asciiTheme="minorEastAsia" w:hAnsiTheme="minorEastAsia"/>
          <w:color w:val="auto"/>
          <w:kern w:val="0"/>
          <w:u w:val="none" w:color="auto"/>
        </w:rPr>
      </w:pPr>
      <w:r>
        <w:rPr>
          <w:rFonts w:hint="eastAsia" w:ascii="ＭＳ ゴシック" w:hAnsi="ＭＳ ゴシック" w:eastAsia="ＭＳ ゴシック"/>
          <w:color w:val="auto"/>
          <w:kern w:val="0"/>
          <w:sz w:val="21"/>
          <w:highlight w:val="none"/>
          <w:u w:val="none" w:color="auto"/>
        </w:rPr>
        <w:t>（高知県）　　　　　　　　　　　　　　　　（全国）</w:t>
      </w:r>
    </w:p>
    <w:p>
      <w:pPr>
        <w:pStyle w:val="0"/>
        <w:autoSpaceDE w:val="0"/>
        <w:autoSpaceDN w:val="0"/>
        <w:adjustRightInd w:val="0"/>
        <w:ind w:left="227" w:leftChars="100" w:firstLine="1814" w:firstLineChars="800"/>
        <w:jc w:val="left"/>
        <w:rPr>
          <w:rFonts w:hint="default" w:asciiTheme="minorEastAsia" w:hAnsiTheme="minorEastAsia"/>
          <w:color w:val="000000" w:themeColor="text1"/>
          <w:kern w:val="0"/>
        </w:rPr>
      </w:pPr>
      <w:r>
        <w:rPr>
          <w:rFonts w:hint="eastAsia"/>
        </w:rPr>
        <w:drawing>
          <wp:anchor simplePos="0" relativeHeight="44" behindDoc="0" locked="0" layoutInCell="1" hidden="0" allowOverlap="1">
            <wp:simplePos x="0" y="0"/>
            <wp:positionH relativeFrom="page">
              <wp:posOffset>1188720</wp:posOffset>
            </wp:positionH>
            <wp:positionV relativeFrom="page">
              <wp:posOffset>6297930</wp:posOffset>
            </wp:positionV>
            <wp:extent cx="2286000" cy="2276475"/>
            <wp:effectExtent l="0" t="0" r="0" b="0"/>
            <wp:wrapNone/>
            <wp:docPr id="1066" name="図 14"/>
            <a:graphic xmlns:a="http://schemas.openxmlformats.org/drawingml/2006/main">
              <a:graphicData uri="http://schemas.openxmlformats.org/drawingml/2006/picture">
                <pic:pic xmlns:pic="http://schemas.openxmlformats.org/drawingml/2006/picture">
                  <pic:nvPicPr>
                    <pic:cNvPr id="1066" name="図 14"/>
                    <pic:cNvPicPr>
                      <a:picLocks noChangeAspect="1"/>
                    </pic:cNvPicPr>
                  </pic:nvPicPr>
                  <pic:blipFill>
                    <a:blip r:embed="rId10"/>
                    <a:srcRect l="22469" t="17313" r="25175"/>
                    <a:stretch>
                      <a:fillRect/>
                    </a:stretch>
                  </pic:blipFill>
                  <pic:spPr>
                    <a:xfrm>
                      <a:off x="0" y="0"/>
                      <a:ext cx="2286000" cy="2276475"/>
                    </a:xfrm>
                    <a:prstGeom prst="rect">
                      <a:avLst/>
                    </a:prstGeom>
                  </pic:spPr>
                </pic:pic>
              </a:graphicData>
            </a:graphic>
          </wp:anchor>
        </w:drawing>
      </w:r>
      <w:r>
        <w:rPr>
          <w:rFonts w:hint="eastAsia" w:asciiTheme="minorEastAsia" w:hAnsiTheme="minorEastAsia"/>
          <w:color w:val="000000" w:themeColor="text1"/>
          <w:kern w:val="0"/>
        </w:rPr>
        <w:t>　　　　　　　　　　　　</w:t>
      </w:r>
      <w:r>
        <w:rPr>
          <w:rFonts w:hint="eastAsia"/>
        </w:rPr>
        <w:drawing>
          <wp:anchor simplePos="0" relativeHeight="45" behindDoc="0" locked="0" layoutInCell="1" hidden="0" allowOverlap="1">
            <wp:simplePos x="0" y="0"/>
            <wp:positionH relativeFrom="page">
              <wp:posOffset>4017010</wp:posOffset>
            </wp:positionH>
            <wp:positionV relativeFrom="page">
              <wp:posOffset>6265545</wp:posOffset>
            </wp:positionV>
            <wp:extent cx="2454910" cy="2263775"/>
            <wp:effectExtent l="0" t="0" r="0" b="0"/>
            <wp:wrapNone/>
            <wp:docPr id="1067" name="図 10"/>
            <a:graphic xmlns:a="http://schemas.openxmlformats.org/drawingml/2006/main">
              <a:graphicData uri="http://schemas.openxmlformats.org/drawingml/2006/picture">
                <pic:pic xmlns:pic="http://schemas.openxmlformats.org/drawingml/2006/picture">
                  <pic:nvPicPr>
                    <pic:cNvPr id="1067" name="図 10"/>
                    <pic:cNvPicPr>
                      <a:picLocks noChangeAspect="1"/>
                    </pic:cNvPicPr>
                  </pic:nvPicPr>
                  <pic:blipFill>
                    <a:blip r:embed="rId11"/>
                    <a:srcRect l="19957" t="16040" r="23578" b="-684"/>
                    <a:stretch>
                      <a:fillRect/>
                    </a:stretch>
                  </pic:blipFill>
                  <pic:spPr>
                    <a:xfrm>
                      <a:off x="0" y="0"/>
                      <a:ext cx="2454910" cy="2263775"/>
                    </a:xfrm>
                    <a:prstGeom prst="rect">
                      <a:avLst/>
                    </a:prstGeom>
                    <a:noFill/>
                    <a:ln>
                      <a:noFill/>
                    </a:ln>
                  </pic:spPr>
                </pic:pic>
              </a:graphicData>
            </a:graphic>
          </wp:anchor>
        </w:drawing>
      </w:r>
      <w:r>
        <w:rPr>
          <w:rFonts w:hint="eastAsia" w:asciiTheme="minorEastAsia" w:hAnsiTheme="minorEastAsia"/>
          <w:color w:val="000000" w:themeColor="text1"/>
          <w:kern w:val="0"/>
        </w:rPr>
        <w:t>　</w:t>
      </w:r>
    </w:p>
    <w:p>
      <w:pPr>
        <w:pStyle w:val="0"/>
        <w:autoSpaceDE w:val="0"/>
        <w:autoSpaceDN w:val="0"/>
        <w:adjustRightInd w:val="0"/>
        <w:ind w:leftChars="0" w:firstLineChars="0"/>
        <w:jc w:val="left"/>
        <w:rPr>
          <w:rFonts w:hint="default" w:asciiTheme="minorEastAsia" w:hAnsiTheme="minorEastAsia"/>
          <w:color w:val="000000" w:themeColor="text1"/>
          <w:kern w:val="0"/>
        </w:rPr>
      </w:pPr>
    </w:p>
    <w:p>
      <w:pPr>
        <w:pStyle w:val="0"/>
        <w:autoSpaceDE w:val="0"/>
        <w:autoSpaceDN w:val="0"/>
        <w:adjustRightInd w:val="0"/>
        <w:ind w:leftChars="0" w:firstLineChars="0"/>
        <w:jc w:val="left"/>
        <w:rPr>
          <w:rFonts w:hint="default" w:asciiTheme="minorEastAsia" w:hAnsiTheme="minorEastAsia"/>
          <w:color w:val="000000" w:themeColor="text1"/>
          <w:kern w:val="0"/>
        </w:rPr>
      </w:pPr>
    </w:p>
    <w:p>
      <w:pPr>
        <w:pStyle w:val="0"/>
        <w:autoSpaceDE w:val="0"/>
        <w:autoSpaceDN w:val="0"/>
        <w:adjustRightInd w:val="0"/>
        <w:ind w:leftChars="0" w:firstLineChars="0"/>
        <w:jc w:val="left"/>
        <w:rPr>
          <w:rFonts w:hint="default" w:asciiTheme="minorEastAsia" w:hAnsiTheme="minorEastAsia"/>
          <w:color w:val="000000" w:themeColor="text1"/>
          <w:kern w:val="0"/>
        </w:rPr>
      </w:pP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ind w:left="227" w:leftChars="100" w:firstLine="5003" w:firstLineChars="3000"/>
        <w:rPr>
          <w:rFonts w:hint="default"/>
          <w:color w:val="auto"/>
          <w:sz w:val="18"/>
          <w:highlight w:val="none"/>
          <w:u w:val="none" w:color="auto"/>
        </w:rPr>
      </w:pPr>
      <w:r>
        <w:rPr>
          <w:rFonts w:hint="eastAsia"/>
          <w:color w:val="auto"/>
          <w:sz w:val="16"/>
          <w:highlight w:val="none"/>
          <w:u w:val="none" w:color="auto"/>
        </w:rPr>
        <w:t>出典：平成</w:t>
      </w:r>
      <w:r>
        <w:rPr>
          <w:rFonts w:hint="eastAsia"/>
          <w:color w:val="auto"/>
          <w:sz w:val="16"/>
          <w:highlight w:val="none"/>
          <w:u w:val="none" w:color="auto"/>
        </w:rPr>
        <w:t>28</w:t>
      </w:r>
      <w:r>
        <w:rPr>
          <w:rFonts w:hint="eastAsia"/>
          <w:color w:val="auto"/>
          <w:sz w:val="16"/>
          <w:highlight w:val="none"/>
          <w:u w:val="none" w:color="auto"/>
        </w:rPr>
        <w:t>年人口動態統計（厚生労働省）</w:t>
      </w:r>
    </w:p>
    <w:p>
      <w:pPr>
        <w:pStyle w:val="0"/>
        <w:spacing w:line="240" w:lineRule="auto"/>
        <w:rPr>
          <w:rFonts w:hint="default"/>
          <w:sz w:val="18"/>
        </w:rPr>
      </w:pPr>
    </w:p>
    <w:p>
      <w:pPr>
        <w:pStyle w:val="0"/>
        <w:spacing w:line="240" w:lineRule="auto"/>
        <w:rPr>
          <w:rFonts w:hint="default"/>
          <w:sz w:val="18"/>
        </w:rPr>
      </w:pPr>
    </w:p>
    <w:p>
      <w:pPr>
        <w:pStyle w:val="0"/>
        <w:spacing w:line="240" w:lineRule="auto"/>
        <w:rPr>
          <w:rFonts w:hint="default"/>
          <w:sz w:val="18"/>
        </w:rPr>
      </w:pPr>
    </w:p>
    <w:p>
      <w:pPr>
        <w:pStyle w:val="0"/>
        <w:spacing w:line="240" w:lineRule="auto"/>
        <w:ind w:left="0" w:leftChars="0" w:firstLine="0" w:firstLineChars="0"/>
        <w:rPr>
          <w:rFonts w:hint="default"/>
          <w:sz w:val="18"/>
        </w:rPr>
      </w:pPr>
    </w:p>
    <w:p>
      <w:pPr>
        <w:pStyle w:val="0"/>
        <w:spacing w:line="240" w:lineRule="auto"/>
        <w:rPr>
          <w:rFonts w:hint="default"/>
          <w:sz w:val="18"/>
        </w:rPr>
      </w:pPr>
    </w:p>
    <w:p>
      <w:pPr>
        <w:pStyle w:val="0"/>
        <w:spacing w:line="240" w:lineRule="auto"/>
        <w:ind w:left="0" w:leftChars="0" w:hanging="227" w:hangingChars="100"/>
        <w:rPr>
          <w:rFonts w:hint="default"/>
          <w:color w:val="auto"/>
          <w:sz w:val="18"/>
          <w:u w:val="none" w:color="auto"/>
        </w:rPr>
      </w:pPr>
      <w:r>
        <w:rPr>
          <w:rFonts w:hint="eastAsia"/>
          <w:sz w:val="22"/>
        </w:rPr>
        <w:t>　　</w:t>
      </w:r>
      <w:r>
        <w:rPr>
          <w:rFonts w:hint="eastAsia"/>
          <w:color w:val="auto"/>
          <w:sz w:val="22"/>
          <w:u w:val="none" w:color="auto"/>
        </w:rPr>
        <w:t>主な死因別による死亡率の年次推移を見ると、がん、心疾患、肺炎の増加傾向が続いています。</w:t>
      </w:r>
    </w:p>
    <w:p>
      <w:pPr>
        <w:pStyle w:val="0"/>
        <w:spacing w:line="240" w:lineRule="auto"/>
        <w:ind w:left="0" w:leftChars="0" w:firstLine="0" w:firstLineChars="0"/>
        <w:rPr>
          <w:rFonts w:hint="default"/>
          <w:color w:val="auto"/>
          <w:sz w:val="18"/>
          <w:u w:val="none" w:color="auto"/>
        </w:rPr>
      </w:pPr>
    </w:p>
    <w:p>
      <w:pPr>
        <w:pStyle w:val="0"/>
        <w:spacing w:line="240" w:lineRule="auto"/>
        <w:ind w:left="0" w:leftChars="0" w:firstLine="0" w:firstLineChars="0"/>
        <w:jc w:val="center"/>
        <w:rPr>
          <w:rFonts w:hint="default"/>
          <w:color w:val="auto"/>
          <w:sz w:val="18"/>
          <w:highlight w:val="none"/>
          <w:u w:val="none" w:color="auto"/>
        </w:rPr>
      </w:pPr>
      <w:r>
        <w:rPr>
          <w:rFonts w:hint="eastAsia" w:ascii="ＭＳ ゴシック" w:hAnsi="ＭＳ ゴシック" w:eastAsia="ＭＳ ゴシック"/>
          <w:color w:val="auto"/>
          <w:kern w:val="0"/>
          <w:sz w:val="21"/>
          <w:u w:val="none" w:color="auto"/>
        </w:rPr>
        <w:t>（図表</w:t>
      </w:r>
      <w:r>
        <w:rPr>
          <w:rFonts w:hint="eastAsia" w:ascii="ＭＳ ゴシック" w:hAnsi="ＭＳ ゴシック" w:eastAsia="ＭＳ ゴシック"/>
          <w:color w:val="auto"/>
          <w:kern w:val="0"/>
          <w:sz w:val="21"/>
          <w:u w:val="none" w:color="auto"/>
        </w:rPr>
        <w:t>6-1-8</w:t>
      </w:r>
      <w:r>
        <w:rPr>
          <w:rFonts w:hint="eastAsia" w:ascii="ＭＳ ゴシック" w:hAnsi="ＭＳ ゴシック" w:eastAsia="ＭＳ ゴシック"/>
          <w:color w:val="auto"/>
          <w:kern w:val="0"/>
          <w:sz w:val="21"/>
          <w:u w:val="none" w:color="auto"/>
        </w:rPr>
        <w:t>）</w:t>
      </w:r>
      <w:r>
        <w:rPr>
          <w:rFonts w:hint="eastAsia" w:ascii="ＭＳ ゴシック" w:hAnsi="ＭＳ ゴシック" w:eastAsia="ＭＳ ゴシック"/>
          <w:color w:val="auto"/>
          <w:kern w:val="0"/>
          <w:sz w:val="21"/>
          <w:highlight w:val="none"/>
          <w:u w:val="none" w:color="auto"/>
        </w:rPr>
        <w:t>主な死因の人口</w:t>
      </w:r>
      <w:r>
        <w:rPr>
          <w:rFonts w:hint="eastAsia" w:ascii="ＭＳ ゴシック" w:hAnsi="ＭＳ ゴシック" w:eastAsia="ＭＳ ゴシック"/>
          <w:color w:val="auto"/>
          <w:kern w:val="0"/>
          <w:sz w:val="21"/>
          <w:highlight w:val="none"/>
          <w:u w:val="none" w:color="auto"/>
        </w:rPr>
        <w:t>10</w:t>
      </w:r>
      <w:r>
        <w:rPr>
          <w:rFonts w:hint="eastAsia" w:ascii="ＭＳ ゴシック" w:hAnsi="ＭＳ ゴシック" w:eastAsia="ＭＳ ゴシック"/>
          <w:color w:val="auto"/>
          <w:kern w:val="0"/>
          <w:sz w:val="21"/>
          <w:highlight w:val="none"/>
          <w:u w:val="none" w:color="auto"/>
        </w:rPr>
        <w:t>万対死亡率の推移（高知県）（</w:t>
      </w:r>
      <w:r>
        <w:rPr>
          <w:rFonts w:hint="eastAsia" w:ascii="ＭＳ ゴシック" w:hAnsi="ＭＳ ゴシック" w:eastAsia="ＭＳ ゴシック"/>
          <w:color w:val="auto"/>
          <w:kern w:val="0"/>
          <w:sz w:val="21"/>
          <w:highlight w:val="none"/>
          <w:u w:val="none" w:color="auto"/>
        </w:rPr>
        <w:t>1974</w:t>
      </w:r>
      <w:r>
        <w:rPr>
          <w:rFonts w:hint="eastAsia" w:ascii="ＭＳ ゴシック" w:hAnsi="ＭＳ ゴシック" w:eastAsia="ＭＳ ゴシック"/>
          <w:color w:val="auto"/>
          <w:kern w:val="0"/>
          <w:sz w:val="21"/>
          <w:highlight w:val="none"/>
          <w:u w:val="none" w:color="auto"/>
        </w:rPr>
        <w:t>年～</w:t>
      </w:r>
      <w:r>
        <w:rPr>
          <w:rFonts w:hint="eastAsia" w:ascii="ＭＳ ゴシック" w:hAnsi="ＭＳ ゴシック" w:eastAsia="ＭＳ ゴシック"/>
          <w:color w:val="auto"/>
          <w:kern w:val="0"/>
          <w:sz w:val="21"/>
          <w:highlight w:val="none"/>
          <w:u w:val="none" w:color="auto"/>
        </w:rPr>
        <w:t>2016</w:t>
      </w:r>
      <w:r>
        <w:rPr>
          <w:rFonts w:hint="eastAsia" w:ascii="ＭＳ ゴシック" w:hAnsi="ＭＳ ゴシック" w:eastAsia="ＭＳ ゴシック"/>
          <w:color w:val="auto"/>
          <w:kern w:val="0"/>
          <w:sz w:val="21"/>
          <w:highlight w:val="none"/>
          <w:u w:val="none" w:color="auto"/>
        </w:rPr>
        <w:t>年､</w:t>
      </w:r>
      <w:r>
        <w:rPr>
          <w:rFonts w:hint="eastAsia" w:ascii="ＭＳ ゴシック" w:hAnsi="ＭＳ ゴシック" w:eastAsia="ＭＳ ゴシック"/>
          <w:color w:val="auto"/>
          <w:kern w:val="0"/>
          <w:sz w:val="21"/>
          <w:highlight w:val="none"/>
          <w:u w:val="none" w:color="auto"/>
        </w:rPr>
        <w:t>2019</w:t>
      </w:r>
      <w:r>
        <w:rPr>
          <w:rFonts w:hint="eastAsia" w:ascii="ＭＳ ゴシック" w:hAnsi="ＭＳ ゴシック" w:eastAsia="ＭＳ ゴシック"/>
          <w:color w:val="auto"/>
          <w:kern w:val="0"/>
          <w:sz w:val="21"/>
          <w:highlight w:val="none"/>
          <w:u w:val="none" w:color="auto"/>
        </w:rPr>
        <w:t>年）</w:t>
      </w:r>
    </w:p>
    <w:p>
      <w:pPr>
        <w:pStyle w:val="0"/>
        <w:spacing w:line="240" w:lineRule="auto"/>
        <w:ind w:left="0" w:leftChars="0" w:firstLine="0" w:firstLineChars="0"/>
        <w:jc w:val="center"/>
        <w:rPr>
          <w:rFonts w:hint="default"/>
          <w:sz w:val="18"/>
        </w:rPr>
      </w:pPr>
      <w:r>
        <w:rPr>
          <w:rFonts w:hint="eastAsia"/>
        </w:rPr>
        <w:drawing>
          <wp:inline distT="0" distB="0" distL="203200" distR="203200">
            <wp:extent cx="5759450" cy="1725930"/>
            <wp:effectExtent l="0" t="0" r="0" b="0"/>
            <wp:docPr id="1068" name="オブジェクト 0"/>
            <a:graphic xmlns:a="http://schemas.openxmlformats.org/drawingml/2006/main">
              <a:graphicData uri="http://schemas.openxmlformats.org/drawingml/2006/picture">
                <pic:pic xmlns:pic="http://schemas.openxmlformats.org/drawingml/2006/picture">
                  <pic:nvPicPr>
                    <pic:cNvPr id="1068" name="オブジェクト 0"/>
                    <pic:cNvPicPr>
                      <a:picLocks noChangeAspect="1"/>
                    </pic:cNvPicPr>
                  </pic:nvPicPr>
                  <pic:blipFill>
                    <a:blip r:embed="rId12"/>
                    <a:stretch>
                      <a:fillRect/>
                    </a:stretch>
                  </pic:blipFill>
                  <pic:spPr>
                    <a:xfrm>
                      <a:off x="0" y="0"/>
                      <a:ext cx="5759450" cy="1725930"/>
                    </a:xfrm>
                    <a:prstGeom prst="rect">
                      <a:avLst/>
                    </a:prstGeom>
                  </pic:spPr>
                </pic:pic>
              </a:graphicData>
            </a:graphic>
          </wp:inline>
        </w:drawing>
      </w:r>
    </w:p>
    <w:p>
      <w:pPr>
        <w:pStyle w:val="0"/>
        <w:spacing w:line="240" w:lineRule="auto"/>
        <w:ind w:left="0" w:leftChars="0" w:right="227" w:rightChars="100" w:firstLine="0" w:firstLineChars="0"/>
        <w:jc w:val="right"/>
        <w:rPr>
          <w:rFonts w:hint="default"/>
          <w:color w:val="auto"/>
          <w:sz w:val="18"/>
          <w:u w:val="none" w:color="auto"/>
        </w:rPr>
      </w:pPr>
      <w:r>
        <w:rPr>
          <w:rFonts w:hint="eastAsia"/>
          <w:color w:val="auto"/>
          <w:sz w:val="16"/>
          <w:highlight w:val="none"/>
          <w:u w:val="none" w:color="auto"/>
        </w:rPr>
        <w:t>出典：人口動態統計（厚生労働省）</w:t>
      </w:r>
    </w:p>
    <w:p>
      <w:pPr>
        <w:pStyle w:val="0"/>
        <w:spacing w:line="240" w:lineRule="auto"/>
        <w:ind w:left="0" w:leftChars="0" w:firstLine="0" w:firstLineChars="0"/>
        <w:rPr>
          <w:rFonts w:hint="default"/>
          <w:sz w:val="18"/>
        </w:rPr>
      </w:pPr>
    </w:p>
    <w:p>
      <w:pPr>
        <w:pStyle w:val="0"/>
        <w:spacing w:line="240" w:lineRule="auto"/>
        <w:ind w:left="0" w:leftChars="0" w:firstLine="0" w:firstLineChars="0"/>
        <w:rPr>
          <w:rFonts w:hint="default"/>
          <w:sz w:val="18"/>
        </w:rPr>
      </w:pP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４　医療体制</w:t>
      </w:r>
    </w:p>
    <w:p>
      <w:pPr>
        <w:pStyle w:val="0"/>
        <w:autoSpaceDE w:val="0"/>
        <w:autoSpaceDN w:val="0"/>
        <w:adjustRightInd w:val="0"/>
        <w:ind w:left="0" w:firstLine="0"/>
        <w:jc w:val="left"/>
        <w:rPr>
          <w:rFonts w:hint="default" w:asciiTheme="minorEastAsia" w:hAnsiTheme="minorEastAsia"/>
          <w:b w:val="1"/>
          <w:color w:val="000000" w:themeColor="text1"/>
          <w:kern w:val="0"/>
        </w:rPr>
      </w:pPr>
      <w:r>
        <w:rPr>
          <w:rFonts w:hint="eastAsia" w:asciiTheme="minorEastAsia" w:hAnsiTheme="minorEastAsia"/>
          <w:b w:val="1"/>
          <w:color w:val="000000" w:themeColor="text1"/>
        </w:rPr>
        <w:t>（１）がん診療連携拠点病院等の整備状況</w:t>
      </w:r>
    </w:p>
    <w:p>
      <w:pPr>
        <w:pStyle w:val="0"/>
        <w:ind w:left="227" w:leftChars="100" w:firstLine="227" w:firstLineChars="100"/>
        <w:rPr>
          <w:rFonts w:hint="default" w:asciiTheme="minorEastAsia" w:hAnsiTheme="minorEastAsia"/>
          <w:color w:val="auto"/>
          <w:highlight w:val="none"/>
          <w:u w:val="none" w:color="auto"/>
        </w:rPr>
      </w:pPr>
      <w:r>
        <w:rPr>
          <w:rFonts w:hint="eastAsia" w:asciiTheme="minorEastAsia" w:hAnsiTheme="minorEastAsia"/>
          <w:color w:val="000000" w:themeColor="text1"/>
        </w:rPr>
        <w:t>がん診療連携拠点病院は、全国どこでも質の高いがん医療を提供することを目指して、都道府県の中心的な役割を</w:t>
      </w:r>
      <w:r>
        <w:rPr>
          <w:rFonts w:hint="eastAsia" w:asciiTheme="minorEastAsia" w:hAnsiTheme="minorEastAsia"/>
          <w:color w:val="000000" w:themeColor="text1"/>
          <w:highlight w:val="none"/>
        </w:rPr>
        <w:t>担う「都道府県がん診療連携拠点病院」と二次医療圏におけ</w:t>
      </w:r>
      <w:r>
        <w:rPr>
          <w:rFonts w:hint="eastAsia" w:asciiTheme="minorEastAsia" w:hAnsiTheme="minorEastAsia"/>
          <w:color w:val="auto"/>
          <w:highlight w:val="none"/>
          <w:u w:val="none" w:color="auto"/>
        </w:rPr>
        <w:t>るがん診療の中心的な役割を担う「地域がん診療連携拠点病院」を、県知事の推薦を基に厚生労働大臣が指</w:t>
      </w:r>
      <w:r>
        <w:rPr>
          <w:rFonts w:hint="eastAsia"/>
          <w:color w:val="auto"/>
          <w:highlight w:val="none"/>
          <w:u w:val="none" w:color="auto"/>
        </w:rPr>
        <w:t>定しています。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また、平成</w:t>
      </w:r>
      <w:r>
        <w:rPr>
          <w:rFonts w:hint="eastAsia"/>
          <w:color w:val="auto"/>
          <w:highlight w:val="none"/>
          <w:u w:val="none" w:color="auto"/>
        </w:rPr>
        <w:t>26</w:t>
      </w:r>
      <w:r>
        <w:rPr>
          <w:rFonts w:hint="eastAsia"/>
          <w:color w:val="auto"/>
          <w:highlight w:val="none"/>
          <w:u w:val="none" w:color="auto"/>
        </w:rPr>
        <w:t>年</w:t>
      </w:r>
      <w:r>
        <w:rPr>
          <w:rFonts w:hint="eastAsia"/>
          <w:color w:val="auto"/>
          <w:highlight w:val="none"/>
          <w:u w:val="none" w:color="auto"/>
        </w:rPr>
        <w:t>1</w:t>
      </w:r>
      <w:r>
        <w:rPr>
          <w:rFonts w:hint="eastAsia"/>
          <w:color w:val="auto"/>
          <w:highlight w:val="none"/>
          <w:u w:val="none" w:color="auto"/>
        </w:rPr>
        <w:t>月に国の「がん診療連携拠点病院等の整備に関する指針」が改正され、がん診療連携拠点病院の無い二次医療圏に、隣接する二次医療圏のがん診療連携拠点病院との連携を前提にグループとして指定を受ける「地域がん診療病院」と、特定のがん種に対し、高い診療実績を持ち、都道府県内で拠点的役割を果たす「特定領域がん診療連携拠点病院」を新たに整備することが盛り込まれました。</w:t>
      </w:r>
    </w:p>
    <w:p>
      <w:pPr>
        <w:pStyle w:val="0"/>
        <w:tabs>
          <w:tab w:val="left" w:leader="none" w:pos="7161"/>
        </w:tabs>
        <w:ind w:left="227" w:leftChars="100" w:firstLine="227" w:firstLineChars="100"/>
        <w:rPr>
          <w:rFonts w:hint="default"/>
          <w:color w:val="auto"/>
          <w:highlight w:val="none"/>
          <w:u w:val="none" w:color="auto"/>
        </w:rPr>
      </w:pPr>
      <w:r>
        <w:rPr>
          <w:rFonts w:hint="eastAsia"/>
          <w:color w:val="auto"/>
          <w:highlight w:val="none"/>
          <w:u w:val="none" w:color="auto"/>
        </w:rPr>
        <w:t>現行の「がん診療連携拠点病院の整備に関する指針」では、拠点病院は二次医療圏に</w:t>
      </w:r>
      <w:r>
        <w:rPr>
          <w:rFonts w:hint="eastAsia"/>
          <w:color w:val="auto"/>
          <w:highlight w:val="none"/>
          <w:u w:val="none" w:color="auto"/>
        </w:rPr>
        <w:t>1</w:t>
      </w:r>
      <w:r>
        <w:rPr>
          <w:rFonts w:hint="eastAsia"/>
          <w:color w:val="auto"/>
          <w:highlight w:val="none"/>
          <w:u w:val="none" w:color="auto"/>
        </w:rPr>
        <w:t>か所整備することになっていますが、本県では、医療機能の集積状況やがん患者の保健医療圏間移動、地理的条件等を踏まえ、４つの保健医療圏（安芸・中央・高幡・幡多）のうち、中央保健医療圏で２病院、幡多保健医療圏で１病院が拠点病院として指定を受けています。</w:t>
      </w:r>
    </w:p>
    <w:p>
      <w:pPr>
        <w:pStyle w:val="0"/>
        <w:tabs>
          <w:tab w:val="left" w:leader="none" w:pos="567"/>
        </w:tabs>
        <w:ind w:left="0" w:leftChars="0" w:firstLine="454" w:firstLineChars="200"/>
        <w:rPr>
          <w:rFonts w:hint="default"/>
          <w:color w:val="auto"/>
          <w:highlight w:val="none"/>
          <w:u w:val="none" w:color="auto"/>
        </w:rPr>
      </w:pPr>
      <w:r>
        <w:rPr>
          <w:rFonts w:hint="eastAsia"/>
          <w:color w:val="auto"/>
          <w:highlight w:val="none"/>
          <w:u w:val="none" w:color="auto"/>
        </w:rPr>
        <w:t>また、高知県独自に、拠点病院に準ずる病院として、「がん診療連携推進病院」を中央</w:t>
      </w:r>
    </w:p>
    <w:p>
      <w:pPr>
        <w:pStyle w:val="0"/>
        <w:tabs>
          <w:tab w:val="left" w:leader="none" w:pos="567"/>
        </w:tabs>
        <w:ind w:left="0" w:leftChars="0" w:firstLine="227" w:firstLineChars="100"/>
        <w:rPr>
          <w:rFonts w:hint="default"/>
          <w:color w:val="auto"/>
          <w:highlight w:val="none"/>
          <w:u w:val="none" w:color="auto"/>
        </w:rPr>
      </w:pPr>
      <w:r>
        <w:rPr>
          <w:rFonts w:hint="eastAsia"/>
          <w:color w:val="auto"/>
          <w:highlight w:val="none"/>
          <w:u w:val="none" w:color="auto"/>
        </w:rPr>
        <w:t>保健医療圏に２病院、指定をしています。</w:t>
      </w:r>
    </w:p>
    <w:p>
      <w:pPr>
        <w:pStyle w:val="0"/>
        <w:ind w:left="227" w:leftChars="100" w:firstLine="227" w:firstLineChars="100"/>
        <w:rPr>
          <w:rFonts w:hint="default" w:asciiTheme="minorEastAsia" w:hAnsiTheme="minorEastAsia"/>
          <w:color w:val="auto"/>
          <w:highlight w:val="none"/>
          <w:u w:val="none" w:color="auto"/>
        </w:rPr>
      </w:pPr>
      <w:r>
        <w:rPr>
          <w:rFonts w:hint="eastAsia"/>
          <w:color w:val="auto"/>
          <w:highlight w:val="none"/>
          <w:u w:val="none" w:color="auto"/>
        </w:rPr>
        <w:t>そのほか、安芸保健医療圏では高知県立あき総合病院が、都道府県拠点病院とのグループ指定により「地域がん診療病院」としての指定に向け準備中です。</w:t>
      </w:r>
    </w:p>
    <w:p>
      <w:pPr>
        <w:pStyle w:val="0"/>
        <w:ind w:left="227" w:leftChars="100" w:firstLine="227" w:firstLineChars="100"/>
        <w:rPr>
          <w:rFonts w:hint="default" w:asciiTheme="minorEastAsia" w:hAnsiTheme="minorEastAsia"/>
          <w:highlight w:val="none"/>
        </w:rPr>
      </w:pPr>
    </w:p>
    <w:p>
      <w:pPr>
        <w:pStyle w:val="0"/>
        <w:ind w:left="227" w:leftChars="100" w:firstLine="227" w:firstLineChars="100"/>
        <w:rPr>
          <w:rFonts w:hint="default" w:asciiTheme="minorEastAsia" w:hAnsiTheme="minorEastAsia"/>
        </w:rPr>
      </w:pPr>
    </w:p>
    <w:p>
      <w:pPr>
        <w:pStyle w:val="0"/>
        <w:ind w:left="227" w:leftChars="100" w:firstLine="227" w:firstLineChars="100"/>
        <w:rPr>
          <w:rFonts w:hint="default" w:asciiTheme="minorEastAsia" w:hAnsiTheme="minorEastAsia"/>
        </w:rPr>
      </w:pPr>
    </w:p>
    <w:p>
      <w:pPr>
        <w:pStyle w:val="0"/>
        <w:ind w:left="227" w:leftChars="100" w:firstLine="227" w:firstLineChars="100"/>
        <w:rPr>
          <w:rFonts w:hint="default" w:asciiTheme="minorEastAsia" w:hAnsiTheme="minorEastAsia"/>
        </w:rPr>
      </w:pPr>
    </w:p>
    <w:p>
      <w:pPr>
        <w:pStyle w:val="0"/>
        <w:spacing w:line="0" w:lineRule="atLeast"/>
        <w:ind w:left="340" w:leftChars="150" w:firstLine="650" w:firstLineChars="300"/>
        <w:jc w:val="left"/>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（図表</w:t>
      </w:r>
      <w:r>
        <w:rPr>
          <w:rFonts w:hint="eastAsia" w:asciiTheme="majorEastAsia" w:hAnsiTheme="majorEastAsia" w:eastAsiaTheme="majorEastAsia"/>
          <w:color w:val="000000" w:themeColor="text1"/>
          <w:sz w:val="21"/>
        </w:rPr>
        <w:t>6-1-9</w:t>
      </w:r>
      <w:r>
        <w:rPr>
          <w:rFonts w:hint="eastAsia" w:asciiTheme="majorEastAsia" w:hAnsiTheme="majorEastAsia" w:eastAsiaTheme="majorEastAsia"/>
          <w:color w:val="000000" w:themeColor="text1"/>
          <w:sz w:val="21"/>
        </w:rPr>
        <w:t>）高知県内のがん診療連携拠点病院等の整備状況</w:t>
      </w:r>
    </w:p>
    <w:tbl>
      <w:tblPr>
        <w:tblStyle w:val="11"/>
        <w:tblpPr w:leftFromText="142" w:rightFromText="142" w:topFromText="0" w:bottomFromText="0" w:vertAnchor="text" w:horzAnchor="margin" w:tblpXSpec="center" w:tblpY="70"/>
        <w:tblW w:w="7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3"/>
        <w:gridCol w:w="2977"/>
        <w:gridCol w:w="3402"/>
      </w:tblGrid>
      <w:tr>
        <w:trPr>
          <w:trHeight w:val="340" w:hRule="atLeast"/>
        </w:trPr>
        <w:tc>
          <w:tcPr>
            <w:tcW w:w="1233" w:type="dxa"/>
            <w:shd w:val="clear" w:color="auto" w:themeFill="accent5" w:themeFillTint="33" w:themeFillShade="FF"/>
            <w:vAlign w:val="center"/>
          </w:tcPr>
          <w:p>
            <w:pPr>
              <w:pStyle w:val="0"/>
              <w:spacing w:line="0" w:lineRule="atLeast"/>
              <w:ind w:left="0" w:firstLine="0"/>
              <w:jc w:val="center"/>
              <w:rPr>
                <w:rFonts w:hint="default"/>
                <w:sz w:val="20"/>
              </w:rPr>
            </w:pPr>
            <w:r>
              <w:rPr>
                <w:rFonts w:hint="eastAsia"/>
                <w:sz w:val="20"/>
              </w:rPr>
              <w:t>保健医療圏</w:t>
            </w:r>
          </w:p>
        </w:tc>
        <w:tc>
          <w:tcPr>
            <w:tcW w:w="2977" w:type="dxa"/>
            <w:shd w:val="clear" w:color="auto" w:themeFill="accent5" w:themeFillTint="33" w:themeFillShade="FF"/>
            <w:vAlign w:val="center"/>
          </w:tcPr>
          <w:p>
            <w:pPr>
              <w:pStyle w:val="0"/>
              <w:spacing w:line="0" w:lineRule="atLeast"/>
              <w:ind w:left="0" w:firstLine="0"/>
              <w:jc w:val="center"/>
              <w:rPr>
                <w:rFonts w:hint="default"/>
                <w:sz w:val="20"/>
              </w:rPr>
            </w:pPr>
            <w:r>
              <w:rPr>
                <w:rFonts w:hint="eastAsia"/>
                <w:sz w:val="20"/>
              </w:rPr>
              <w:t>医療機関名</w:t>
            </w:r>
          </w:p>
        </w:tc>
        <w:tc>
          <w:tcPr>
            <w:tcW w:w="3402" w:type="dxa"/>
            <w:shd w:val="clear" w:color="auto" w:themeFill="accent5" w:themeFillTint="33" w:themeFillShade="FF"/>
            <w:vAlign w:val="center"/>
          </w:tcPr>
          <w:p>
            <w:pPr>
              <w:pStyle w:val="0"/>
              <w:spacing w:line="0" w:lineRule="atLeast"/>
              <w:ind w:left="0" w:firstLine="0"/>
              <w:jc w:val="center"/>
              <w:rPr>
                <w:rFonts w:hint="default"/>
                <w:sz w:val="20"/>
              </w:rPr>
            </w:pPr>
            <w:r>
              <w:rPr>
                <w:rFonts w:hint="eastAsia"/>
                <w:sz w:val="20"/>
              </w:rPr>
              <w:t>拠点病院等区分</w:t>
            </w:r>
          </w:p>
        </w:tc>
      </w:tr>
      <w:tr>
        <w:trPr>
          <w:trHeight w:val="340" w:hRule="atLeast"/>
        </w:trPr>
        <w:tc>
          <w:tcPr>
            <w:tcW w:w="1233" w:type="dxa"/>
            <w:shd w:val="clear" w:color="auto" w:themeFill="accent5" w:themeFillTint="33" w:themeFillShade="FF"/>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安　　芸</w:t>
            </w:r>
          </w:p>
        </w:tc>
        <w:tc>
          <w:tcPr>
            <w:tcW w:w="6379" w:type="dxa"/>
            <w:gridSpan w:val="2"/>
            <w:vAlign w:val="center"/>
          </w:tcPr>
          <w:p>
            <w:pPr>
              <w:pStyle w:val="0"/>
              <w:spacing w:line="300" w:lineRule="exact"/>
              <w:ind w:left="0" w:firstLine="0"/>
              <w:jc w:val="center"/>
              <w:rPr>
                <w:rFonts w:hint="default"/>
                <w:color w:val="auto"/>
                <w:sz w:val="20"/>
                <w:highlight w:val="none"/>
                <w:u w:val="none" w:color="auto"/>
              </w:rPr>
            </w:pPr>
            <w:r>
              <w:rPr>
                <w:rFonts w:hint="default" w:ascii="ＭＳ 明朝" w:hAnsi="ＭＳ 明朝"/>
                <w:color w:val="auto"/>
                <w:sz w:val="20"/>
                <w:highlight w:val="none"/>
                <w:u w:val="none" w:color="auto"/>
              </w:rPr>
              <w:t>なし</w:t>
            </w:r>
            <w:r>
              <w:rPr>
                <w:rFonts w:hint="eastAsia" w:ascii="ＭＳ 明朝" w:hAnsi="ＭＳ 明朝"/>
                <w:color w:val="auto"/>
                <w:sz w:val="20"/>
                <w:highlight w:val="none"/>
                <w:u w:val="none" w:color="auto"/>
              </w:rPr>
              <w:t>（あき総合病院が「地域がん診療病院」の指定に向け準備中）</w:t>
            </w:r>
          </w:p>
        </w:tc>
      </w:tr>
      <w:tr>
        <w:trPr>
          <w:trHeight w:val="340" w:hRule="atLeast"/>
        </w:trPr>
        <w:tc>
          <w:tcPr>
            <w:tcW w:w="1233" w:type="dxa"/>
            <w:vMerge w:val="restart"/>
            <w:shd w:val="clear" w:color="auto" w:themeFill="accent5" w:themeFillTint="33" w:themeFillShade="FF"/>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中　　央</w:t>
            </w:r>
          </w:p>
        </w:tc>
        <w:tc>
          <w:tcPr>
            <w:tcW w:w="2977" w:type="dxa"/>
            <w:vAlign w:val="center"/>
          </w:tcPr>
          <w:p>
            <w:pPr>
              <w:pStyle w:val="0"/>
              <w:spacing w:line="300" w:lineRule="exact"/>
              <w:ind w:left="0" w:firstLine="0"/>
              <w:jc w:val="center"/>
              <w:rPr>
                <w:rFonts w:hint="default"/>
                <w:color w:val="auto"/>
                <w:sz w:val="20"/>
                <w:highlight w:val="none"/>
                <w:u w:val="none" w:color="auto"/>
              </w:rPr>
            </w:pPr>
            <w:r>
              <w:rPr>
                <w:rFonts w:hint="default" w:ascii="ＭＳ 明朝" w:hAnsi="ＭＳ 明朝"/>
                <w:color w:val="auto"/>
                <w:sz w:val="20"/>
                <w:highlight w:val="none"/>
                <w:u w:val="none" w:color="auto"/>
              </w:rPr>
              <w:t>高知大学医学部附属病院</w:t>
            </w:r>
          </w:p>
        </w:tc>
        <w:tc>
          <w:tcPr>
            <w:tcW w:w="3402" w:type="dxa"/>
            <w:vAlign w:val="center"/>
          </w:tcPr>
          <w:p>
            <w:pPr>
              <w:pStyle w:val="0"/>
              <w:spacing w:line="300" w:lineRule="exact"/>
              <w:ind w:left="0" w:firstLine="0"/>
              <w:jc w:val="center"/>
              <w:rPr>
                <w:rFonts w:hint="default"/>
                <w:color w:val="auto"/>
                <w:sz w:val="20"/>
                <w:highlight w:val="none"/>
                <w:u w:val="none" w:color="auto"/>
              </w:rPr>
            </w:pPr>
            <w:r>
              <w:rPr>
                <w:rFonts w:hint="eastAsia"/>
                <w:color w:val="auto"/>
                <w:sz w:val="20"/>
                <w:highlight w:val="none"/>
                <w:u w:val="none" w:color="auto"/>
              </w:rPr>
              <w:t>都道府県がん診療連携拠点病院</w:t>
            </w:r>
          </w:p>
        </w:tc>
      </w:tr>
      <w:tr>
        <w:trPr>
          <w:trHeight w:val="340" w:hRule="atLeast"/>
        </w:trPr>
        <w:tc>
          <w:tcPr>
            <w:tcW w:w="1233" w:type="dxa"/>
            <w:vMerge w:val="continue"/>
            <w:shd w:val="clear" w:color="auto" w:themeFill="accent5" w:themeFillTint="33" w:themeFillShade="FF"/>
            <w:vAlign w:val="center"/>
          </w:tcPr>
          <w:p>
            <w:pPr>
              <w:pStyle w:val="0"/>
              <w:rPr>
                <w:rFonts w:hint="eastAsia"/>
              </w:rPr>
            </w:pPr>
          </w:p>
        </w:tc>
        <w:tc>
          <w:tcPr>
            <w:tcW w:w="2977" w:type="dxa"/>
            <w:vAlign w:val="center"/>
          </w:tcPr>
          <w:p>
            <w:pPr>
              <w:pStyle w:val="0"/>
              <w:spacing w:line="300" w:lineRule="exact"/>
              <w:ind w:left="0" w:firstLine="0"/>
              <w:jc w:val="center"/>
              <w:rPr>
                <w:rFonts w:hint="default"/>
                <w:color w:val="auto"/>
                <w:sz w:val="20"/>
                <w:highlight w:val="none"/>
                <w:u w:val="none" w:color="auto"/>
              </w:rPr>
            </w:pPr>
            <w:r>
              <w:rPr>
                <w:rFonts w:hint="default" w:ascii="ＭＳ 明朝" w:hAnsi="ＭＳ 明朝"/>
                <w:color w:val="auto"/>
                <w:sz w:val="20"/>
                <w:highlight w:val="none"/>
                <w:u w:val="none" w:color="auto"/>
              </w:rPr>
              <w:t>高知医療センター</w:t>
            </w: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firstLine="0" w:firstLineChars="0"/>
              <w:jc w:val="center"/>
              <w:rPr>
                <w:rFonts w:hint="default"/>
                <w:color w:val="auto"/>
                <w:sz w:val="20"/>
                <w:highlight w:val="none"/>
                <w:u w:val="none" w:color="auto"/>
              </w:rPr>
            </w:pPr>
            <w:r>
              <w:rPr>
                <w:rFonts w:hint="eastAsia"/>
                <w:color w:val="auto"/>
                <w:sz w:val="20"/>
                <w:highlight w:val="none"/>
                <w:u w:val="none" w:color="auto"/>
              </w:rPr>
              <w:t>地域がん診療連携拠点病院</w:t>
            </w:r>
          </w:p>
        </w:tc>
      </w:tr>
      <w:tr>
        <w:trPr>
          <w:trHeight w:val="340" w:hRule="atLeast"/>
        </w:trPr>
        <w:tc>
          <w:tcPr>
            <w:tcW w:w="1233" w:type="dxa"/>
            <w:vMerge w:val="continue"/>
            <w:shd w:val="clear" w:color="auto" w:themeFill="accent5" w:themeFillTint="33" w:themeFillShade="FF"/>
            <w:vAlign w:val="center"/>
          </w:tcPr>
          <w:p>
            <w:pPr>
              <w:pStyle w:val="0"/>
              <w:rPr>
                <w:rFonts w:hint="eastAsia"/>
              </w:rPr>
            </w:pPr>
          </w:p>
        </w:tc>
        <w:tc>
          <w:tcPr>
            <w:tcW w:w="2977" w:type="dxa"/>
            <w:vAlign w:val="center"/>
          </w:tcPr>
          <w:p>
            <w:pPr>
              <w:pStyle w:val="0"/>
              <w:spacing w:line="300" w:lineRule="exact"/>
              <w:ind w:left="0" w:firstLine="0"/>
              <w:jc w:val="center"/>
              <w:rPr>
                <w:rFonts w:hint="default"/>
                <w:color w:val="auto"/>
                <w:sz w:val="20"/>
                <w:highlight w:val="none"/>
                <w:u w:val="none" w:color="auto"/>
              </w:rPr>
            </w:pPr>
            <w:r>
              <w:rPr>
                <w:rFonts w:hint="eastAsia"/>
                <w:color w:val="auto"/>
                <w:sz w:val="20"/>
                <w:highlight w:val="none"/>
                <w:u w:val="none" w:color="auto"/>
              </w:rPr>
              <w:t>高知赤十字病院</w:t>
            </w:r>
          </w:p>
        </w:tc>
        <w:tc>
          <w:tcPr>
            <w:tcW w:w="340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0" w:firstLine="0"/>
              <w:jc w:val="center"/>
              <w:rPr>
                <w:rFonts w:hint="default"/>
                <w:color w:val="auto"/>
                <w:sz w:val="20"/>
                <w:highlight w:val="none"/>
                <w:u w:val="none" w:color="auto"/>
              </w:rPr>
            </w:pPr>
            <w:r>
              <w:rPr>
                <w:rFonts w:hint="eastAsia"/>
                <w:color w:val="auto"/>
                <w:sz w:val="20"/>
                <w:highlight w:val="none"/>
                <w:u w:val="none" w:color="auto"/>
              </w:rPr>
              <w:t>高知県がん診療連携推進病院</w:t>
            </w:r>
          </w:p>
        </w:tc>
      </w:tr>
      <w:tr>
        <w:trPr>
          <w:trHeight w:val="340" w:hRule="atLeast"/>
        </w:trPr>
        <w:tc>
          <w:tcPr>
            <w:tcW w:w="1233" w:type="dxa"/>
            <w:vMerge w:val="continue"/>
            <w:shd w:val="clear" w:color="auto" w:themeFill="accent5" w:themeFillTint="33" w:themeFillShade="FF"/>
            <w:vAlign w:val="center"/>
          </w:tcPr>
          <w:p>
            <w:pPr>
              <w:pStyle w:val="0"/>
              <w:rPr>
                <w:rFonts w:hint="eastAsia"/>
              </w:rPr>
            </w:pPr>
          </w:p>
        </w:tc>
        <w:tc>
          <w:tcPr>
            <w:tcW w:w="2977" w:type="dxa"/>
            <w:vAlign w:val="center"/>
          </w:tcPr>
          <w:p>
            <w:pPr>
              <w:pStyle w:val="0"/>
              <w:spacing w:line="300" w:lineRule="exact"/>
              <w:ind w:left="0" w:firstLine="0"/>
              <w:jc w:val="center"/>
              <w:rPr>
                <w:rFonts w:hint="default"/>
                <w:color w:val="auto"/>
                <w:sz w:val="20"/>
                <w:highlight w:val="none"/>
                <w:u w:val="none" w:color="auto"/>
              </w:rPr>
            </w:pPr>
            <w:r>
              <w:rPr>
                <w:rFonts w:hint="eastAsia"/>
                <w:color w:val="auto"/>
                <w:sz w:val="20"/>
                <w:highlight w:val="none"/>
                <w:u w:val="none" w:color="auto"/>
              </w:rPr>
              <w:t>国立病院機構高知病院</w:t>
            </w:r>
          </w:p>
        </w:tc>
        <w:tc>
          <w:tcPr>
            <w:tcW w:w="34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40" w:hRule="atLeast"/>
        </w:trPr>
        <w:tc>
          <w:tcPr>
            <w:tcW w:w="1233" w:type="dxa"/>
            <w:shd w:val="clear" w:color="auto" w:themeFill="accent5" w:themeFillTint="33" w:themeFillShade="FF"/>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高　　幡</w:t>
            </w:r>
          </w:p>
        </w:tc>
        <w:tc>
          <w:tcPr>
            <w:tcW w:w="6379" w:type="dxa"/>
            <w:gridSpan w:val="2"/>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なし</w:t>
            </w:r>
          </w:p>
        </w:tc>
      </w:tr>
      <w:tr>
        <w:trPr>
          <w:trHeight w:val="340" w:hRule="atLeast"/>
        </w:trPr>
        <w:tc>
          <w:tcPr>
            <w:tcW w:w="1233" w:type="dxa"/>
            <w:shd w:val="clear" w:color="auto" w:themeFill="accent5" w:themeFillTint="33" w:themeFillShade="FF"/>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幡　　多</w:t>
            </w:r>
          </w:p>
        </w:tc>
        <w:tc>
          <w:tcPr>
            <w:tcW w:w="2977" w:type="dxa"/>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幡多けんみん病院</w:t>
            </w:r>
          </w:p>
        </w:tc>
        <w:tc>
          <w:tcPr>
            <w:tcW w:w="3402" w:type="dxa"/>
            <w:vAlign w:val="center"/>
          </w:tcPr>
          <w:p>
            <w:pPr>
              <w:pStyle w:val="0"/>
              <w:spacing w:line="300" w:lineRule="exact"/>
              <w:ind w:left="0" w:firstLine="0"/>
              <w:jc w:val="center"/>
              <w:rPr>
                <w:rFonts w:hint="default"/>
                <w:sz w:val="20"/>
                <w:highlight w:val="none"/>
                <w:u w:val="none" w:color="auto"/>
              </w:rPr>
            </w:pPr>
            <w:r>
              <w:rPr>
                <w:rFonts w:hint="eastAsia"/>
                <w:sz w:val="20"/>
                <w:highlight w:val="none"/>
                <w:u w:val="none" w:color="auto"/>
              </w:rPr>
              <w:t>地域がん診療連携拠点病院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300" w:hRule="atLeast"/>
        </w:trPr>
        <w:tc>
          <w:tcPr>
            <w:tcW w:w="7612" w:type="dxa"/>
            <w:gridSpan w:val="3"/>
            <w:vAlign w:val="top"/>
          </w:tcPr>
          <w:p>
            <w:pPr>
              <w:pStyle w:val="0"/>
              <w:spacing w:line="0" w:lineRule="atLeast"/>
              <w:ind w:left="0" w:firstLine="0"/>
              <w:jc w:val="right"/>
              <w:rPr>
                <w:rFonts w:hint="default"/>
                <w:sz w:val="16"/>
                <w:highlight w:val="none"/>
                <w:u w:val="none" w:color="auto"/>
              </w:rPr>
            </w:pPr>
            <w:r>
              <w:rPr>
                <w:rFonts w:hint="eastAsia"/>
                <w:color w:val="auto"/>
                <w:sz w:val="16"/>
                <w:highlight w:val="none"/>
                <w:u w:val="none" w:color="auto"/>
              </w:rPr>
              <w:t>平成</w:t>
            </w:r>
            <w:r>
              <w:rPr>
                <w:rFonts w:hint="eastAsia"/>
                <w:color w:val="auto"/>
                <w:sz w:val="16"/>
                <w:highlight w:val="none"/>
                <w:u w:val="none" w:color="auto"/>
              </w:rPr>
              <w:t>29</w:t>
            </w:r>
            <w:r>
              <w:rPr>
                <w:rFonts w:hint="eastAsia"/>
                <w:color w:val="auto"/>
                <w:sz w:val="16"/>
                <w:highlight w:val="none"/>
                <w:u w:val="none" w:color="auto"/>
              </w:rPr>
              <w:t>年</w:t>
            </w:r>
            <w:r>
              <w:rPr>
                <w:rFonts w:hint="eastAsia"/>
                <w:color w:val="auto"/>
                <w:sz w:val="16"/>
                <w:highlight w:val="none"/>
                <w:u w:val="none" w:color="auto"/>
              </w:rPr>
              <w:t>11</w:t>
            </w:r>
            <w:r>
              <w:rPr>
                <w:rFonts w:hint="eastAsia"/>
                <w:color w:val="auto"/>
                <w:sz w:val="16"/>
                <w:highlight w:val="none"/>
                <w:u w:val="none" w:color="auto"/>
              </w:rPr>
              <w:t>月</w:t>
            </w:r>
            <w:r>
              <w:rPr>
                <w:rFonts w:hint="eastAsia"/>
                <w:color w:val="auto"/>
                <w:sz w:val="16"/>
                <w:highlight w:val="none"/>
                <w:u w:val="none" w:color="auto"/>
              </w:rPr>
              <w:t>1</w:t>
            </w:r>
            <w:r>
              <w:rPr>
                <w:rFonts w:hint="eastAsia"/>
                <w:color w:val="auto"/>
                <w:sz w:val="16"/>
                <w:highlight w:val="none"/>
                <w:u w:val="none" w:color="auto"/>
              </w:rPr>
              <w:t>日現在</w:t>
            </w:r>
          </w:p>
        </w:tc>
      </w:tr>
    </w:tbl>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color w:val="000000" w:themeColor="text1"/>
        </w:rPr>
      </w:pPr>
    </w:p>
    <w:p>
      <w:pPr>
        <w:pStyle w:val="0"/>
        <w:ind w:left="0" w:firstLine="0"/>
        <w:rPr>
          <w:rFonts w:hint="default" w:asciiTheme="minorEastAsia" w:hAnsiTheme="minorEastAsia"/>
          <w:b w:val="1"/>
          <w:color w:val="000000" w:themeColor="text1"/>
        </w:rPr>
      </w:pPr>
      <w:r>
        <w:rPr>
          <w:rFonts w:hint="eastAsia" w:asciiTheme="minorEastAsia" w:hAnsiTheme="minorEastAsia"/>
          <w:b w:val="1"/>
          <w:color w:val="000000" w:themeColor="text1"/>
        </w:rPr>
        <w:t>（２）がん医療の提供状況</w:t>
      </w:r>
    </w:p>
    <w:p>
      <w:pPr>
        <w:pStyle w:val="0"/>
        <w:ind w:left="227" w:leftChars="100" w:firstLine="227" w:firstLineChars="10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平成</w:t>
      </w:r>
      <w:r>
        <w:rPr>
          <w:rFonts w:hint="eastAsia" w:asciiTheme="minorEastAsia" w:hAnsiTheme="minorEastAsia"/>
          <w:color w:val="auto"/>
          <w:highlight w:val="none"/>
          <w:u w:val="none" w:color="auto"/>
        </w:rPr>
        <w:t>29</w:t>
      </w:r>
      <w:r>
        <w:rPr>
          <w:rFonts w:hint="eastAsia" w:asciiTheme="minorEastAsia" w:hAnsiTheme="minorEastAsia"/>
          <w:color w:val="auto"/>
          <w:highlight w:val="none"/>
          <w:u w:val="none" w:color="auto"/>
        </w:rPr>
        <w:t>年５月に県が実施した医療機関がん診療体制調査によると、手術療法や化学療法</w:t>
      </w:r>
      <w:r>
        <w:rPr>
          <w:rFonts w:hint="eastAsia" w:asciiTheme="minorEastAsia" w:hAnsiTheme="minorEastAsia"/>
          <w:color w:val="auto"/>
          <w:sz w:val="20"/>
          <w:highlight w:val="none"/>
          <w:u w:val="none" w:color="auto"/>
        </w:rPr>
        <w:t>（外来化学療法を含む）</w:t>
      </w:r>
      <w:r>
        <w:rPr>
          <w:rFonts w:hint="eastAsia" w:asciiTheme="minorEastAsia" w:hAnsiTheme="minorEastAsia"/>
          <w:color w:val="auto"/>
          <w:highlight w:val="none"/>
          <w:u w:val="none" w:color="auto"/>
        </w:rPr>
        <w:t>によるがんの治療については、中央保健医療圏に集中しているものの、すべての二次保健医療圏で提供されています。</w:t>
      </w:r>
    </w:p>
    <w:p>
      <w:pPr>
        <w:pStyle w:val="0"/>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highlight w:val="none"/>
          <w:u w:val="none" w:color="auto"/>
        </w:rPr>
        <w:t>放射線療法によるがんの治療は、放射線治療装置</w:t>
      </w:r>
      <w:r>
        <w:rPr>
          <w:rFonts w:hint="eastAsia" w:asciiTheme="minorEastAsia" w:hAnsiTheme="minorEastAsia"/>
          <w:color w:val="auto"/>
          <w:sz w:val="20"/>
          <w:highlight w:val="none"/>
          <w:u w:val="none" w:color="auto"/>
        </w:rPr>
        <w:t>（リニアック）</w:t>
      </w:r>
      <w:r>
        <w:rPr>
          <w:rFonts w:hint="eastAsia" w:asciiTheme="minorEastAsia" w:hAnsiTheme="minorEastAsia"/>
          <w:color w:val="auto"/>
          <w:highlight w:val="none"/>
          <w:u w:val="none" w:color="auto"/>
        </w:rPr>
        <w:t>が整備されている病院が、がん診療連携拠点病院及びがん診療連携推進病院</w:t>
      </w:r>
      <w:r>
        <w:rPr>
          <w:rFonts w:hint="eastAsia" w:asciiTheme="minorEastAsia" w:hAnsiTheme="minorEastAsia"/>
          <w:color w:val="000000"/>
          <w:highlight w:val="none"/>
          <w:u w:val="none" w:color="auto"/>
        </w:rPr>
        <w:t>（以下「拠点病院等」という。）</w:t>
      </w:r>
      <w:r>
        <w:rPr>
          <w:rFonts w:hint="eastAsia" w:asciiTheme="minorEastAsia" w:hAnsiTheme="minorEastAsia"/>
          <w:color w:val="auto"/>
          <w:highlight w:val="none"/>
          <w:u w:val="none" w:color="auto"/>
        </w:rPr>
        <w:t>の５病院だけであり、中央保健医療圏と幡多保健医療圏のみで実施されています。このため、手術療法・放射線療法・薬物</w:t>
      </w:r>
      <w:r>
        <w:rPr>
          <w:rFonts w:hint="eastAsia" w:asciiTheme="minorEastAsia" w:hAnsiTheme="minorEastAsia"/>
          <w:color w:val="auto"/>
          <w:u w:val="none" w:color="auto"/>
        </w:rPr>
        <w:t>療法を組み合わせた集学的治療が可能なのはこの</w:t>
      </w:r>
      <w:r>
        <w:rPr>
          <w:rFonts w:hint="eastAsia"/>
          <w:color w:val="auto"/>
          <w:u w:val="none" w:color="auto"/>
        </w:rPr>
        <w:t>２つの保健医療圏と</w:t>
      </w:r>
      <w:r>
        <w:rPr>
          <w:rFonts w:hint="eastAsia" w:asciiTheme="minorEastAsia" w:hAnsiTheme="minorEastAsia"/>
          <w:color w:val="auto"/>
          <w:u w:val="none" w:color="auto"/>
        </w:rPr>
        <w:t>なっています。</w:t>
      </w:r>
    </w:p>
    <w:p>
      <w:pPr>
        <w:pStyle w:val="0"/>
        <w:ind w:left="227" w:leftChars="100" w:firstLine="227" w:firstLineChars="100"/>
        <w:rPr>
          <w:rFonts w:hint="default" w:asciiTheme="minorEastAsia" w:hAnsiTheme="minorEastAsia"/>
          <w:color w:val="auto"/>
          <w:u w:val="none" w:color="auto"/>
        </w:rPr>
      </w:pPr>
    </w:p>
    <w:tbl>
      <w:tblPr>
        <w:tblStyle w:val="11"/>
        <w:tblW w:w="7796" w:type="dxa"/>
        <w:jc w:val="left"/>
        <w:tblInd w:w="808" w:type="dxa"/>
        <w:tblLayout w:type="fixed"/>
        <w:tblCellMar>
          <w:left w:w="99" w:type="dxa"/>
          <w:right w:w="99" w:type="dxa"/>
        </w:tblCellMar>
        <w:tblLook w:firstRow="1" w:lastRow="0" w:firstColumn="1" w:lastColumn="0" w:noHBand="0" w:noVBand="1" w:val="04A0"/>
      </w:tblPr>
      <w:tblGrid>
        <w:gridCol w:w="851"/>
        <w:gridCol w:w="482"/>
        <w:gridCol w:w="1628"/>
        <w:gridCol w:w="866"/>
        <w:gridCol w:w="993"/>
        <w:gridCol w:w="992"/>
        <w:gridCol w:w="992"/>
        <w:gridCol w:w="992"/>
      </w:tblGrid>
      <w:tr>
        <w:trPr>
          <w:trHeight w:val="270" w:hRule="atLeast"/>
        </w:trPr>
        <w:tc>
          <w:tcPr>
            <w:tcW w:w="7796"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ascii="ＭＳ ゴシック" w:hAnsi="ＭＳ ゴシック" w:eastAsia="ＭＳ ゴシック"/>
                <w:color w:val="000000"/>
                <w:kern w:val="0"/>
                <w:sz w:val="21"/>
                <w:highlight w:val="none"/>
                <w:u w:val="none" w:color="auto"/>
              </w:rPr>
            </w:pPr>
            <w:r>
              <w:rPr>
                <w:rFonts w:hint="eastAsia" w:ascii="ＭＳ ゴシック" w:hAnsi="ＭＳ ゴシック" w:eastAsia="ＭＳ ゴシック"/>
                <w:color w:val="000000"/>
                <w:kern w:val="0"/>
                <w:sz w:val="21"/>
                <w:highlight w:val="none"/>
                <w:u w:val="none" w:color="auto"/>
              </w:rPr>
              <w:t>（図表</w:t>
            </w:r>
            <w:r>
              <w:rPr>
                <w:rFonts w:hint="eastAsia" w:ascii="ＭＳ ゴシック" w:hAnsi="ＭＳ ゴシック" w:eastAsia="ＭＳ ゴシック"/>
                <w:color w:val="000000"/>
                <w:kern w:val="0"/>
                <w:sz w:val="21"/>
                <w:highlight w:val="none"/>
                <w:u w:val="none" w:color="auto"/>
              </w:rPr>
              <w:t>6-1-</w:t>
            </w:r>
            <w:r>
              <w:rPr>
                <w:rFonts w:hint="eastAsia" w:ascii="ＭＳ ゴシック" w:hAnsi="ＭＳ ゴシック" w:eastAsia="ＭＳ ゴシック"/>
                <w:b w:val="0"/>
                <w:color w:val="000000"/>
                <w:kern w:val="0"/>
                <w:sz w:val="21"/>
                <w:highlight w:val="none"/>
                <w:u w:val="none" w:color="auto"/>
              </w:rPr>
              <w:t>10</w:t>
            </w:r>
            <w:r>
              <w:rPr>
                <w:rFonts w:hint="eastAsia" w:ascii="ＭＳ ゴシック" w:hAnsi="ＭＳ ゴシック" w:eastAsia="ＭＳ ゴシック"/>
                <w:color w:val="000000"/>
                <w:kern w:val="0"/>
                <w:sz w:val="21"/>
                <w:highlight w:val="none"/>
                <w:u w:val="none" w:color="auto"/>
              </w:rPr>
              <w:t>）高知県内でがん診療を行う医療機関数</w:t>
            </w:r>
          </w:p>
        </w:tc>
      </w:tr>
      <w:tr>
        <w:trPr>
          <w:trHeight w:val="270" w:hRule="atLeast"/>
        </w:trPr>
        <w:tc>
          <w:tcPr>
            <w:tcW w:w="29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保健医療圏</w:t>
            </w:r>
          </w:p>
        </w:tc>
        <w:tc>
          <w:tcPr>
            <w:tcW w:w="866"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安</w:t>
            </w:r>
            <w:r>
              <w:rPr>
                <w:rFonts w:hint="eastAsia"/>
                <w:color w:val="000000"/>
                <w:kern w:val="0"/>
                <w:sz w:val="20"/>
                <w:highlight w:val="none"/>
                <w:u w:val="none" w:color="auto"/>
              </w:rPr>
              <w:t xml:space="preserve"> </w:t>
            </w:r>
            <w:r>
              <w:rPr>
                <w:rFonts w:hint="eastAsia"/>
                <w:color w:val="000000"/>
                <w:kern w:val="0"/>
                <w:sz w:val="20"/>
                <w:highlight w:val="none"/>
                <w:u w:val="none" w:color="auto"/>
              </w:rPr>
              <w:t>芸</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中</w:t>
            </w:r>
            <w:r>
              <w:rPr>
                <w:rFonts w:hint="eastAsia"/>
                <w:color w:val="000000"/>
                <w:kern w:val="0"/>
                <w:sz w:val="20"/>
                <w:highlight w:val="none"/>
                <w:u w:val="none" w:color="auto"/>
              </w:rPr>
              <w:t xml:space="preserve"> </w:t>
            </w:r>
            <w:r>
              <w:rPr>
                <w:rFonts w:hint="eastAsia"/>
                <w:color w:val="000000"/>
                <w:kern w:val="0"/>
                <w:sz w:val="20"/>
                <w:highlight w:val="none"/>
                <w:u w:val="none" w:color="auto"/>
              </w:rPr>
              <w:t>央</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高</w:t>
            </w:r>
            <w:r>
              <w:rPr>
                <w:rFonts w:hint="eastAsia"/>
                <w:color w:val="000000"/>
                <w:kern w:val="0"/>
                <w:sz w:val="20"/>
                <w:highlight w:val="none"/>
                <w:u w:val="none" w:color="auto"/>
              </w:rPr>
              <w:t xml:space="preserve"> </w:t>
            </w:r>
            <w:r>
              <w:rPr>
                <w:rFonts w:hint="eastAsia"/>
                <w:color w:val="000000"/>
                <w:kern w:val="0"/>
                <w:sz w:val="20"/>
                <w:highlight w:val="none"/>
                <w:u w:val="none" w:color="auto"/>
              </w:rPr>
              <w:t>幡</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幡</w:t>
            </w:r>
            <w:r>
              <w:rPr>
                <w:rFonts w:hint="eastAsia"/>
                <w:color w:val="000000"/>
                <w:kern w:val="0"/>
                <w:sz w:val="20"/>
                <w:highlight w:val="none"/>
                <w:u w:val="none" w:color="auto"/>
              </w:rPr>
              <w:t xml:space="preserve"> </w:t>
            </w:r>
            <w:r>
              <w:rPr>
                <w:rFonts w:hint="eastAsia"/>
                <w:color w:val="000000"/>
                <w:kern w:val="0"/>
                <w:sz w:val="20"/>
                <w:highlight w:val="none"/>
                <w:u w:val="none" w:color="auto"/>
              </w:rPr>
              <w:t>多</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総</w:t>
            </w:r>
            <w:r>
              <w:rPr>
                <w:rFonts w:hint="eastAsia"/>
                <w:color w:val="000000"/>
                <w:kern w:val="0"/>
                <w:sz w:val="20"/>
                <w:highlight w:val="none"/>
                <w:u w:val="none" w:color="auto"/>
              </w:rPr>
              <w:t xml:space="preserve"> </w:t>
            </w:r>
            <w:r>
              <w:rPr>
                <w:rFonts w:hint="eastAsia"/>
                <w:color w:val="000000"/>
                <w:kern w:val="0"/>
                <w:sz w:val="20"/>
                <w:highlight w:val="none"/>
                <w:u w:val="none" w:color="auto"/>
              </w:rPr>
              <w:t>数</w:t>
            </w:r>
          </w:p>
        </w:tc>
      </w:tr>
      <w:tr>
        <w:trPr>
          <w:trHeight w:val="270" w:hRule="atLeast"/>
        </w:trPr>
        <w:tc>
          <w:tcPr>
            <w:tcW w:w="851" w:type="dxa"/>
            <w:vMerge w:val="restart"/>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手術療法</w:t>
            </w:r>
          </w:p>
        </w:tc>
        <w:tc>
          <w:tcPr>
            <w:tcW w:w="211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医療機関数</w:t>
            </w:r>
          </w:p>
        </w:tc>
        <w:tc>
          <w:tcPr>
            <w:tcW w:w="8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2</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20</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2</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4</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28</w:t>
            </w:r>
          </w:p>
        </w:tc>
      </w:tr>
      <w:tr>
        <w:trPr>
          <w:trHeight w:val="270" w:hRule="atLeast"/>
        </w:trPr>
        <w:tc>
          <w:tcPr>
            <w:tcW w:w="851"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restart"/>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再掲</w:t>
            </w:r>
          </w:p>
        </w:tc>
        <w:tc>
          <w:tcPr>
            <w:tcW w:w="1628"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肺がん</w:t>
            </w:r>
          </w:p>
        </w:tc>
        <w:tc>
          <w:tcPr>
            <w:tcW w:w="866"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1</w:t>
            </w:r>
          </w:p>
        </w:tc>
        <w:tc>
          <w:tcPr>
            <w:tcW w:w="993"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8</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0</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11</w:t>
            </w:r>
          </w:p>
        </w:tc>
      </w:tr>
      <w:tr>
        <w:trPr>
          <w:trHeight w:val="270" w:hRule="atLeast"/>
        </w:trPr>
        <w:tc>
          <w:tcPr>
            <w:tcW w:w="851"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胃がん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18</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24</w:t>
            </w:r>
          </w:p>
        </w:tc>
      </w:tr>
      <w:tr>
        <w:trPr>
          <w:trHeight w:val="270" w:hRule="atLeast"/>
        </w:trPr>
        <w:tc>
          <w:tcPr>
            <w:tcW w:w="851"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肝がん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8</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0</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11</w:t>
            </w:r>
          </w:p>
        </w:tc>
      </w:tr>
      <w:tr>
        <w:trPr>
          <w:trHeight w:val="270" w:hRule="atLeast"/>
        </w:trPr>
        <w:tc>
          <w:tcPr>
            <w:tcW w:w="851"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大腸がん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17</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4</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25</w:t>
            </w:r>
          </w:p>
        </w:tc>
      </w:tr>
      <w:tr>
        <w:trPr>
          <w:trHeight w:val="270" w:hRule="atLeast"/>
        </w:trPr>
        <w:tc>
          <w:tcPr>
            <w:tcW w:w="851"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乳がん</w:t>
            </w:r>
          </w:p>
        </w:tc>
        <w:tc>
          <w:tcPr>
            <w:tcW w:w="866"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15</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1</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20</w:t>
            </w:r>
          </w:p>
        </w:tc>
      </w:tr>
      <w:tr>
        <w:trPr>
          <w:trHeight w:val="270" w:hRule="atLeast"/>
        </w:trPr>
        <w:tc>
          <w:tcPr>
            <w:tcW w:w="85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化学療法</w:t>
            </w:r>
          </w:p>
        </w:tc>
        <w:tc>
          <w:tcPr>
            <w:tcW w:w="211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医療機関数</w:t>
            </w:r>
          </w:p>
        </w:tc>
        <w:tc>
          <w:tcPr>
            <w:tcW w:w="8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5</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37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6</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b w:val="1"/>
                <w:color w:val="000000"/>
                <w:kern w:val="0"/>
                <w:sz w:val="20"/>
                <w:highlight w:val="none"/>
                <w:u w:val="none" w:color="auto"/>
              </w:rPr>
            </w:pPr>
            <w:r>
              <w:rPr>
                <w:rFonts w:hint="eastAsia"/>
                <w:b w:val="1"/>
                <w:color w:val="000000"/>
                <w:kern w:val="0"/>
                <w:sz w:val="20"/>
                <w:highlight w:val="none"/>
                <w:u w:val="none" w:color="auto"/>
              </w:rPr>
              <w:t xml:space="preserve"> 55</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再掲</w:t>
            </w:r>
          </w:p>
        </w:tc>
        <w:tc>
          <w:tcPr>
            <w:tcW w:w="1628"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肺がん</w:t>
            </w:r>
          </w:p>
        </w:tc>
        <w:tc>
          <w:tcPr>
            <w:tcW w:w="86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16</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3</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23</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胃がん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30</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4</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5</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42</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肝がん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16</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3</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24</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大腸がん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28</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40</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乳がん</w:t>
            </w:r>
          </w:p>
        </w:tc>
        <w:tc>
          <w:tcPr>
            <w:tcW w:w="866"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3"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23</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2</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4</w:t>
            </w:r>
          </w:p>
        </w:tc>
        <w:tc>
          <w:tcPr>
            <w:tcW w:w="992"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31</w:t>
            </w:r>
          </w:p>
        </w:tc>
      </w:tr>
      <w:tr>
        <w:trPr>
          <w:trHeight w:val="27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482" w:type="dxa"/>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textDirection w:val="tbRlV"/>
            <w:vAlign w:val="center"/>
          </w:tcPr>
          <w:p>
            <w:pPr>
              <w:pStyle w:val="0"/>
              <w:rPr>
                <w:rFonts w:hint="eastAsia"/>
              </w:rPr>
            </w:pPr>
          </w:p>
        </w:tc>
        <w:tc>
          <w:tcPr>
            <w:tcW w:w="1628" w:type="dxa"/>
            <w:tcBorders>
              <w:top w:val="dotted"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外来化学療法</w:t>
            </w:r>
          </w:p>
        </w:tc>
        <w:tc>
          <w:tcPr>
            <w:tcW w:w="866"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5</w:t>
            </w:r>
          </w:p>
        </w:tc>
        <w:tc>
          <w:tcPr>
            <w:tcW w:w="993"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28</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6</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w:t>
            </w:r>
          </w:p>
        </w:tc>
        <w:tc>
          <w:tcPr>
            <w:tcW w:w="992"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45</w:t>
            </w:r>
          </w:p>
        </w:tc>
      </w:tr>
      <w:tr>
        <w:trPr>
          <w:trHeight w:val="77" w:hRule="atLeast"/>
        </w:trPr>
        <w:tc>
          <w:tcPr>
            <w:tcW w:w="7796" w:type="dxa"/>
            <w:gridSpan w:val="8"/>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leftChars="0" w:rightChars="0" w:firstLine="0" w:firstLineChars="0"/>
              <w:jc w:val="right"/>
              <w:rPr>
                <w:rFonts w:hint="default"/>
                <w:color w:val="000000"/>
                <w:kern w:val="0"/>
                <w:sz w:val="16"/>
                <w:highlight w:val="none"/>
                <w:u w:val="none" w:color="auto"/>
              </w:rPr>
            </w:pPr>
            <w:r>
              <w:rPr>
                <w:rFonts w:hint="eastAsia"/>
                <w:color w:val="000000"/>
                <w:kern w:val="0"/>
                <w:sz w:val="16"/>
                <w:highlight w:val="none"/>
                <w:u w:val="none" w:color="auto"/>
              </w:rPr>
              <w:t>　出典：平成</w:t>
            </w:r>
            <w:r>
              <w:rPr>
                <w:rFonts w:hint="eastAsia"/>
                <w:color w:val="000000"/>
                <w:kern w:val="0"/>
                <w:sz w:val="16"/>
                <w:highlight w:val="none"/>
                <w:u w:val="none" w:color="auto"/>
              </w:rPr>
              <w:t>29</w:t>
            </w:r>
            <w:r>
              <w:rPr>
                <w:rFonts w:hint="eastAsia"/>
                <w:color w:val="000000"/>
                <w:kern w:val="0"/>
                <w:sz w:val="16"/>
                <w:highlight w:val="none"/>
                <w:u w:val="none" w:color="auto"/>
              </w:rPr>
              <w:t>年度高知県医療機関がん診療体制調査（回収率：</w:t>
            </w:r>
            <w:r>
              <w:rPr>
                <w:rFonts w:hint="eastAsia"/>
                <w:color w:val="000000"/>
                <w:kern w:val="0"/>
                <w:sz w:val="16"/>
                <w:highlight w:val="none"/>
                <w:u w:val="none" w:color="auto"/>
              </w:rPr>
              <w:t>78.1</w:t>
            </w:r>
            <w:r>
              <w:rPr>
                <w:rFonts w:hint="eastAsia"/>
                <w:color w:val="000000"/>
                <w:kern w:val="0"/>
                <w:sz w:val="16"/>
                <w:highlight w:val="none"/>
                <w:u w:val="none" w:color="auto"/>
              </w:rPr>
              <w:t>％）</w:t>
            </w:r>
          </w:p>
        </w:tc>
      </w:tr>
    </w:tbl>
    <w:p>
      <w:pPr>
        <w:pStyle w:val="0"/>
        <w:ind w:left="227" w:leftChars="100" w:firstLine="227" w:firstLineChars="100"/>
        <w:rPr>
          <w:rFonts w:hint="default" w:asciiTheme="minorEastAsia" w:hAnsiTheme="minorEastAsia"/>
          <w:color w:val="auto"/>
          <w:kern w:val="0"/>
          <w:u w:val="none" w:color="auto"/>
        </w:rPr>
      </w:pPr>
    </w:p>
    <w:p>
      <w:pPr>
        <w:pStyle w:val="0"/>
        <w:autoSpaceDE w:val="0"/>
        <w:autoSpaceDN w:val="0"/>
        <w:adjustRightInd w:val="0"/>
        <w:ind w:left="739" w:hanging="739" w:hangingChars="326"/>
        <w:jc w:val="left"/>
        <w:rPr>
          <w:rFonts w:hint="default" w:asciiTheme="minorEastAsia" w:hAnsiTheme="minorEastAsia"/>
          <w:color w:val="000000" w:themeColor="text1"/>
          <w:kern w:val="0"/>
          <w:highlight w:val="none"/>
        </w:rPr>
      </w:pPr>
    </w:p>
    <w:p>
      <w:pPr>
        <w:pStyle w:val="0"/>
        <w:autoSpaceDE w:val="0"/>
        <w:autoSpaceDN w:val="0"/>
        <w:adjustRightInd w:val="0"/>
        <w:ind w:left="739" w:hanging="739" w:hangingChars="326"/>
        <w:jc w:val="left"/>
        <w:rPr>
          <w:rFonts w:hint="default" w:asciiTheme="minorEastAsia" w:hAnsiTheme="minorEastAsia"/>
          <w:color w:val="000000" w:themeColor="text1"/>
          <w:kern w:val="0"/>
        </w:rPr>
      </w:pPr>
    </w:p>
    <w:p>
      <w:pPr>
        <w:pStyle w:val="0"/>
        <w:autoSpaceDE w:val="0"/>
        <w:autoSpaceDN w:val="0"/>
        <w:adjustRightInd w:val="0"/>
        <w:ind w:left="742" w:hanging="742" w:hangingChars="326"/>
        <w:jc w:val="left"/>
        <w:rPr>
          <w:rFonts w:hint="default" w:asciiTheme="minorEastAsia" w:hAnsiTheme="minorEastAsia"/>
          <w:b w:val="1"/>
          <w:color w:val="000000" w:themeColor="text1"/>
          <w:kern w:val="0"/>
        </w:rPr>
      </w:pPr>
      <w:r>
        <w:rPr>
          <w:rFonts w:hint="eastAsia" w:asciiTheme="minorEastAsia" w:hAnsiTheme="minorEastAsia"/>
          <w:b w:val="1"/>
          <w:color w:val="000000" w:themeColor="text1"/>
          <w:kern w:val="0"/>
        </w:rPr>
        <w:t>（３）セカンドオピニオン</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高知県では２年に１回、県内のがん診療医療機関の協力を得て「患者満足度等調査」</w:t>
      </w:r>
    </w:p>
    <w:p>
      <w:pPr>
        <w:pStyle w:val="0"/>
        <w:ind w:left="227" w:leftChars="100" w:firstLine="0" w:firstLineChars="0"/>
        <w:rPr>
          <w:rFonts w:hint="default"/>
          <w:color w:val="auto"/>
          <w:highlight w:val="none"/>
          <w:u w:val="none" w:color="auto"/>
        </w:rPr>
      </w:pPr>
      <w:r>
        <w:rPr>
          <w:rFonts w:hint="eastAsia"/>
          <w:color w:val="auto"/>
          <w:highlight w:val="none"/>
          <w:u w:val="none" w:color="auto"/>
        </w:rPr>
        <w:t>を実施しています。その中で、セカンドオピニオンについて聞いたところ、セカンドオピニオンを知っていると答えた方は、平成</w:t>
      </w:r>
      <w:r>
        <w:rPr>
          <w:rFonts w:hint="eastAsia"/>
          <w:color w:val="auto"/>
          <w:highlight w:val="none"/>
          <w:u w:val="none" w:color="auto"/>
        </w:rPr>
        <w:t>23</w:t>
      </w:r>
      <w:r>
        <w:rPr>
          <w:rFonts w:hint="eastAsia"/>
          <w:color w:val="auto"/>
          <w:highlight w:val="none"/>
          <w:u w:val="none" w:color="auto"/>
        </w:rPr>
        <w:t>年度調査では</w:t>
      </w:r>
      <w:r>
        <w:rPr>
          <w:rFonts w:hint="eastAsia"/>
          <w:color w:val="auto"/>
          <w:highlight w:val="none"/>
          <w:u w:val="none" w:color="auto"/>
        </w:rPr>
        <w:t>55.2%</w:t>
      </w:r>
      <w:r>
        <w:rPr>
          <w:rFonts w:hint="eastAsia"/>
          <w:color w:val="auto"/>
          <w:highlight w:val="none"/>
          <w:u w:val="none" w:color="auto"/>
        </w:rPr>
        <w:t>であったものが平成</w:t>
      </w:r>
      <w:r>
        <w:rPr>
          <w:rFonts w:hint="eastAsia"/>
          <w:color w:val="auto"/>
          <w:highlight w:val="none"/>
          <w:u w:val="none" w:color="auto"/>
        </w:rPr>
        <w:t>27</w:t>
      </w:r>
      <w:r>
        <w:rPr>
          <w:rFonts w:hint="eastAsia"/>
          <w:color w:val="auto"/>
          <w:highlight w:val="none"/>
          <w:u w:val="none" w:color="auto"/>
        </w:rPr>
        <w:t>年度調査では</w:t>
      </w:r>
      <w:r>
        <w:rPr>
          <w:rFonts w:hint="eastAsia"/>
          <w:color w:val="auto"/>
          <w:highlight w:val="none"/>
          <w:u w:val="none" w:color="auto"/>
        </w:rPr>
        <w:t>59%</w:t>
      </w:r>
      <w:r>
        <w:rPr>
          <w:rFonts w:hint="eastAsia"/>
          <w:color w:val="auto"/>
          <w:highlight w:val="none"/>
          <w:u w:val="none" w:color="auto"/>
        </w:rPr>
        <w:t>と、認知度は徐々に上昇しています。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また、セカンドオピニオンに関する説明があったと回答した方は、平成</w:t>
      </w:r>
      <w:r>
        <w:rPr>
          <w:rFonts w:hint="eastAsia"/>
          <w:color w:val="auto"/>
          <w:highlight w:val="none"/>
          <w:u w:val="none" w:color="auto"/>
        </w:rPr>
        <w:t>23</w:t>
      </w:r>
      <w:r>
        <w:rPr>
          <w:rFonts w:hint="eastAsia"/>
          <w:color w:val="auto"/>
          <w:highlight w:val="none"/>
          <w:u w:val="none" w:color="auto"/>
        </w:rPr>
        <w:t>年度調査では</w:t>
      </w:r>
      <w:r>
        <w:rPr>
          <w:rFonts w:hint="eastAsia"/>
          <w:color w:val="auto"/>
          <w:highlight w:val="none"/>
          <w:u w:val="none" w:color="auto"/>
        </w:rPr>
        <w:t>30.5%</w:t>
      </w:r>
      <w:r>
        <w:rPr>
          <w:rFonts w:hint="eastAsia"/>
          <w:color w:val="auto"/>
          <w:highlight w:val="none"/>
          <w:u w:val="none" w:color="auto"/>
        </w:rPr>
        <w:t>であったものが、平成</w:t>
      </w:r>
      <w:r>
        <w:rPr>
          <w:rFonts w:hint="eastAsia"/>
          <w:color w:val="auto"/>
          <w:highlight w:val="none"/>
          <w:u w:val="none" w:color="auto"/>
        </w:rPr>
        <w:t>27</w:t>
      </w:r>
      <w:r>
        <w:rPr>
          <w:rFonts w:hint="eastAsia"/>
          <w:color w:val="auto"/>
          <w:highlight w:val="none"/>
          <w:u w:val="none" w:color="auto"/>
        </w:rPr>
        <w:t>年度調査では</w:t>
      </w:r>
      <w:r>
        <w:rPr>
          <w:rFonts w:hint="eastAsia"/>
          <w:color w:val="auto"/>
          <w:highlight w:val="none"/>
          <w:u w:val="none" w:color="auto"/>
        </w:rPr>
        <w:t>38.4%</w:t>
      </w:r>
      <w:r>
        <w:rPr>
          <w:rFonts w:hint="eastAsia"/>
          <w:color w:val="auto"/>
          <w:highlight w:val="none"/>
          <w:u w:val="none" w:color="auto"/>
        </w:rPr>
        <w:t>まで上昇してきています。</w:t>
      </w:r>
    </w:p>
    <w:p>
      <w:pPr>
        <w:pStyle w:val="0"/>
        <w:ind w:left="227" w:leftChars="100" w:firstLine="227" w:firstLineChars="100"/>
        <w:rPr>
          <w:rFonts w:hint="default"/>
          <w:highlight w:val="none"/>
        </w:rPr>
      </w:pPr>
      <w:r>
        <w:rPr>
          <w:rFonts w:hint="eastAsia"/>
          <w:color w:val="auto"/>
          <w:highlight w:val="none"/>
          <w:u w:val="none" w:color="auto"/>
        </w:rPr>
        <w:t>ただ、「病気のことについて他の医師に意見を聞きたいと思った」と答えた方は</w:t>
      </w:r>
      <w:r>
        <w:rPr>
          <w:rFonts w:hint="eastAsia"/>
          <w:color w:val="auto"/>
          <w:highlight w:val="none"/>
          <w:u w:val="none" w:color="auto"/>
        </w:rPr>
        <w:t>29.2%</w:t>
      </w:r>
      <w:r>
        <w:rPr>
          <w:rFonts w:hint="eastAsia"/>
          <w:color w:val="auto"/>
          <w:highlight w:val="none"/>
          <w:u w:val="none" w:color="auto"/>
        </w:rPr>
        <w:t>いましたが、実際に意見を聞いた方は</w:t>
      </w:r>
      <w:r>
        <w:rPr>
          <w:rFonts w:hint="eastAsia"/>
          <w:color w:val="auto"/>
          <w:highlight w:val="none"/>
          <w:u w:val="none" w:color="auto"/>
        </w:rPr>
        <w:t>16.0%</w:t>
      </w:r>
      <w:r>
        <w:rPr>
          <w:rFonts w:hint="eastAsia"/>
          <w:color w:val="auto"/>
          <w:highlight w:val="none"/>
          <w:u w:val="none" w:color="auto"/>
        </w:rPr>
        <w:t>に留まっています。</w:t>
      </w:r>
    </w:p>
    <w:p>
      <w:pPr>
        <w:pStyle w:val="0"/>
        <w:ind w:left="227" w:leftChars="100" w:firstLine="227" w:firstLineChars="100"/>
        <w:rPr>
          <w:rFonts w:hint="default" w:asciiTheme="minorEastAsia" w:hAnsiTheme="minorEastAsia"/>
          <w:kern w:val="0"/>
        </w:rPr>
      </w:pPr>
    </w:p>
    <w:p>
      <w:pPr>
        <w:pStyle w:val="0"/>
        <w:ind w:left="227" w:leftChars="100" w:firstLine="0" w:firstLineChars="0"/>
        <w:jc w:val="center"/>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（図表</w:t>
      </w:r>
      <w:r>
        <w:rPr>
          <w:rFonts w:hint="eastAsia" w:ascii="ＭＳ ゴシック" w:hAnsi="ＭＳ ゴシック" w:eastAsia="ＭＳ ゴシック"/>
          <w:kern w:val="0"/>
          <w:sz w:val="21"/>
        </w:rPr>
        <w:t>6-1-11</w:t>
      </w:r>
      <w:r>
        <w:rPr>
          <w:rFonts w:hint="eastAsia" w:ascii="ＭＳ ゴシック" w:hAnsi="ＭＳ ゴシック" w:eastAsia="ＭＳ ゴシック"/>
          <w:kern w:val="0"/>
          <w:sz w:val="21"/>
        </w:rPr>
        <w:t>）患者満足度等調査の結果の推移</w:t>
      </w:r>
    </w:p>
    <w:p>
      <w:pPr>
        <w:pStyle w:val="0"/>
        <w:ind w:left="227" w:leftChars="100" w:firstLine="227" w:firstLineChars="100"/>
        <w:jc w:val="center"/>
        <w:rPr>
          <w:rFonts w:hint="eastAsia" w:ascii="ＭＳ ゴシック" w:hAnsi="ＭＳ ゴシック" w:eastAsia="ＭＳ ゴシック"/>
          <w:kern w:val="0"/>
          <w:sz w:val="21"/>
        </w:rPr>
      </w:pPr>
      <w:r>
        <w:rPr>
          <w:rFonts w:hint="eastAsia"/>
        </w:rPr>
        <w:drawing>
          <wp:inline distT="0" distB="0" distL="203200" distR="203200">
            <wp:extent cx="5759450" cy="2037715"/>
            <wp:effectExtent l="0" t="0" r="0" b="0"/>
            <wp:docPr id="1069" name="オブジェクト 0"/>
            <a:graphic xmlns:a="http://schemas.openxmlformats.org/drawingml/2006/main">
              <a:graphicData uri="http://schemas.openxmlformats.org/drawingml/2006/picture">
                <pic:pic xmlns:pic="http://schemas.openxmlformats.org/drawingml/2006/picture">
                  <pic:nvPicPr>
                    <pic:cNvPr id="1069" name="オブジェクト 0"/>
                    <pic:cNvPicPr>
                      <a:picLocks noChangeAspect="1"/>
                    </pic:cNvPicPr>
                  </pic:nvPicPr>
                  <pic:blipFill>
                    <a:blip r:embed="rId13"/>
                    <a:stretch>
                      <a:fillRect/>
                    </a:stretch>
                  </pic:blipFill>
                  <pic:spPr>
                    <a:xfrm>
                      <a:off x="0" y="0"/>
                      <a:ext cx="5759450" cy="2037715"/>
                    </a:xfrm>
                    <a:prstGeom prst="rect">
                      <a:avLst/>
                    </a:prstGeom>
                  </pic:spPr>
                </pic:pic>
              </a:graphicData>
            </a:graphic>
          </wp:inline>
        </w:drawing>
      </w:r>
    </w:p>
    <w:p>
      <w:pPr>
        <w:pStyle w:val="0"/>
        <w:wordWrap w:val="0"/>
        <w:ind w:left="227" w:leftChars="100" w:firstLine="227" w:firstLineChars="100"/>
        <w:jc w:val="right"/>
        <w:rPr>
          <w:rFonts w:hint="eastAsia" w:ascii="ＭＳ ゴシック" w:hAnsi="ＭＳ ゴシック" w:eastAsia="ＭＳ ゴシック"/>
          <w:color w:val="auto"/>
          <w:kern w:val="0"/>
          <w:sz w:val="21"/>
          <w:highlight w:val="none"/>
          <w:u w:val="none" w:color="auto"/>
        </w:rPr>
      </w:pPr>
      <w:r>
        <w:rPr>
          <w:rFonts w:hint="eastAsia"/>
          <w:color w:val="auto"/>
          <w:sz w:val="16"/>
          <w:highlight w:val="none"/>
          <w:u w:val="none" w:color="auto"/>
        </w:rPr>
        <w:t>出典：高知県患者満足度等調査の概況　</w:t>
      </w:r>
    </w:p>
    <w:p>
      <w:pPr>
        <w:pStyle w:val="0"/>
        <w:ind w:left="735" w:hanging="735" w:hangingChars="324"/>
        <w:rPr>
          <w:rFonts w:hint="default" w:asciiTheme="minorEastAsia" w:hAnsiTheme="minorEastAsia"/>
          <w:color w:val="auto"/>
          <w:highlight w:val="none"/>
          <w:u w:val="none" w:color="auto"/>
        </w:rPr>
      </w:pPr>
    </w:p>
    <w:p>
      <w:pPr>
        <w:pStyle w:val="0"/>
        <w:ind w:left="737" w:hanging="735" w:hangingChars="324"/>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（４）小児・ＡＹＡ世代のがん</w:t>
      </w:r>
    </w:p>
    <w:p>
      <w:pPr>
        <w:pStyle w:val="0"/>
        <w:ind w:left="735" w:leftChars="200" w:hanging="281" w:hangingChars="124"/>
        <w:rPr>
          <w:rFonts w:hint="default" w:asciiTheme="minorEastAsia" w:hAnsiTheme="minorEastAsia"/>
          <w:color w:val="auto"/>
          <w:highlight w:val="none"/>
          <w:u w:val="none" w:color="auto"/>
        </w:rPr>
      </w:pPr>
      <w:r>
        <w:rPr>
          <w:rFonts w:hint="eastAsia"/>
          <w:color w:val="auto"/>
          <w:highlight w:val="none"/>
          <w:u w:val="none" w:color="auto"/>
        </w:rPr>
        <w:t>小児、ＡＹＡ世代（思春期世代と若年成人世代）の病死の主な原因の１つはがんです。</w:t>
      </w:r>
    </w:p>
    <w:p>
      <w:pPr>
        <w:pStyle w:val="0"/>
        <w:ind w:left="227" w:leftChars="100" w:firstLine="0" w:firstLineChars="0"/>
        <w:rPr>
          <w:rFonts w:hint="default" w:asciiTheme="minorEastAsia" w:hAnsiTheme="minorEastAsia"/>
          <w:color w:val="auto"/>
          <w:highlight w:val="none"/>
          <w:u w:val="none" w:color="auto"/>
        </w:rPr>
      </w:pPr>
      <w:r>
        <w:rPr>
          <w:rFonts w:hint="eastAsia"/>
          <w:color w:val="auto"/>
          <w:highlight w:val="none"/>
          <w:u w:val="none" w:color="auto"/>
        </w:rPr>
        <w:t>多種多様ながん種を多く含むことや、成長発達の過程においても、乳幼児から小児期、活動性の高い思春期・若年成人世代といった特徴あるライフステージで発症し、治療後も晩期合併症のため長期にわたりフォローアップを要することなどから、成人の希少がんとは異なる対策が求められて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小児がんの治療は、県内の拠点病院を中心に行われています。また、拠点病院によっては、小児がん拠点病院である広島大学病院が中心となって開催している「小児がん中国・四国ネットワーク会議」に参加し、毎月</w:t>
      </w:r>
      <w:r>
        <w:rPr>
          <w:rFonts w:hint="eastAsia"/>
          <w:color w:val="auto"/>
          <w:highlight w:val="none"/>
          <w:u w:val="none" w:color="auto"/>
        </w:rPr>
        <w:t>1</w:t>
      </w:r>
      <w:r>
        <w:rPr>
          <w:rFonts w:hint="eastAsia"/>
          <w:color w:val="auto"/>
          <w:highlight w:val="none"/>
          <w:u w:val="none" w:color="auto"/>
        </w:rPr>
        <w:t>回のテレビ会議で情報共有を図っています。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全国的にＡＹＡ世代に発症するがんについては、その診療体制が定まっておらず、また、小児と成人領域の狭間で患者が適切な治療が受けられないおそれがあります。ＡＹＡ世代は、年代によって、就学、就労、生殖機能等の状況が異なり、患者視点での教育、就労</w:t>
      </w:r>
      <w:r>
        <w:rPr>
          <w:rFonts w:hint="eastAsia"/>
          <w:b w:val="0"/>
          <w:color w:val="000000"/>
          <w:highlight w:val="none"/>
          <w:u w:val="none" w:color="auto"/>
        </w:rPr>
        <w:t>、生殖機能の温存</w:t>
      </w:r>
      <w:r>
        <w:rPr>
          <w:rFonts w:hint="eastAsia"/>
          <w:color w:val="auto"/>
          <w:highlight w:val="none"/>
          <w:u w:val="none" w:color="auto"/>
        </w:rPr>
        <w:t>等に関する情報・相談体制等も十分ではありません。</w:t>
      </w:r>
    </w:p>
    <w:p>
      <w:pPr>
        <w:pStyle w:val="0"/>
        <w:ind w:left="227" w:leftChars="100" w:firstLine="227" w:firstLineChars="100"/>
        <w:rPr>
          <w:rFonts w:hint="default" w:asciiTheme="minorEastAsia" w:hAnsiTheme="minorEastAsia"/>
          <w:color w:val="auto"/>
          <w:u w:val="none" w:color="auto"/>
        </w:rPr>
      </w:pPr>
      <w:r>
        <w:rPr>
          <w:rFonts w:hint="eastAsia"/>
          <w:color w:val="auto"/>
          <w:highlight w:val="none"/>
          <w:u w:val="none" w:color="auto"/>
        </w:rPr>
        <w:t>小児・ＡＹＡ世代の緩和ケアは、家族に依存しており、家族の負担が非常に大きいことも特徴です。小児の在宅医療に対応できる医療関係者は限られており、緩和ケア病棟も殆どないと言われています。</w:t>
      </w:r>
    </w:p>
    <w:p>
      <w:pPr>
        <w:pStyle w:val="0"/>
        <w:ind w:left="227" w:leftChars="100" w:firstLine="227" w:firstLineChars="100"/>
        <w:rPr>
          <w:rFonts w:hint="default" w:asciiTheme="minorEastAsia" w:hAnsiTheme="minorEastAsia"/>
          <w:color w:val="auto"/>
          <w:u w:val="none" w:color="auto"/>
        </w:rPr>
      </w:pPr>
    </w:p>
    <w:p>
      <w:pPr>
        <w:pStyle w:val="0"/>
        <w:ind w:left="737" w:hanging="735" w:hangingChars="324"/>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（５）高齢者のがん</w:t>
      </w:r>
    </w:p>
    <w:p>
      <w:pPr>
        <w:pStyle w:val="0"/>
        <w:ind w:left="227" w:leftChars="100" w:firstLine="227" w:firstLineChars="100"/>
        <w:rPr>
          <w:rFonts w:hint="default"/>
          <w:color w:val="000000"/>
          <w:highlight w:val="none"/>
          <w:u w:val="none" w:color="auto"/>
        </w:rPr>
      </w:pPr>
      <w:r>
        <w:rPr>
          <w:rFonts w:hint="eastAsia"/>
          <w:color w:val="000000"/>
          <w:highlight w:val="none"/>
          <w:u w:val="none" w:color="auto"/>
        </w:rPr>
        <w:t>高知県では、</w:t>
      </w:r>
      <w:r>
        <w:rPr>
          <w:rFonts w:hint="eastAsia"/>
          <w:color w:val="000000"/>
          <w:highlight w:val="none"/>
          <w:u w:val="none" w:color="auto"/>
        </w:rPr>
        <w:t>65</w:t>
      </w:r>
      <w:r>
        <w:rPr>
          <w:rFonts w:hint="eastAsia"/>
          <w:color w:val="000000"/>
          <w:highlight w:val="none"/>
          <w:u w:val="none" w:color="auto"/>
        </w:rPr>
        <w:t>歳以上の高齢者の人口は今後も徐々に増加し、令和</w:t>
      </w:r>
      <w:r>
        <w:rPr>
          <w:rFonts w:hint="eastAsia"/>
          <w:color w:val="000000"/>
          <w:highlight w:val="none"/>
          <w:u w:val="none" w:color="auto"/>
        </w:rPr>
        <w:t>2</w:t>
      </w:r>
      <w:r>
        <w:rPr>
          <w:rFonts w:hint="eastAsia"/>
          <w:color w:val="000000"/>
          <w:highlight w:val="none"/>
          <w:u w:val="none" w:color="auto"/>
        </w:rPr>
        <w:t>年頃にピーク</w:t>
      </w:r>
      <w:r>
        <w:rPr>
          <w:rFonts w:hint="eastAsia"/>
          <w:b w:val="0"/>
          <w:color w:val="000000"/>
          <w:highlight w:val="none"/>
          <w:u w:val="none" w:color="auto"/>
        </w:rPr>
        <w:t>（</w:t>
      </w:r>
      <w:r>
        <w:rPr>
          <w:rFonts w:hint="eastAsia"/>
          <w:b w:val="0"/>
          <w:color w:val="000000"/>
          <w:highlight w:val="none"/>
          <w:u w:val="none" w:color="auto"/>
        </w:rPr>
        <w:t>24.6</w:t>
      </w:r>
      <w:r>
        <w:rPr>
          <w:rFonts w:hint="eastAsia"/>
          <w:b w:val="0"/>
          <w:color w:val="000000"/>
          <w:highlight w:val="none"/>
          <w:u w:val="none" w:color="auto"/>
        </w:rPr>
        <w:t>万人、高齢化率</w:t>
      </w:r>
      <w:r>
        <w:rPr>
          <w:rFonts w:hint="eastAsia"/>
          <w:b w:val="0"/>
          <w:color w:val="000000"/>
          <w:highlight w:val="none"/>
          <w:u w:val="none" w:color="auto"/>
        </w:rPr>
        <w:t>35.5</w:t>
      </w:r>
      <w:r>
        <w:rPr>
          <w:rFonts w:hint="eastAsia"/>
          <w:b w:val="0"/>
          <w:color w:val="000000"/>
          <w:highlight w:val="none"/>
          <w:u w:val="none" w:color="auto"/>
        </w:rPr>
        <w:t>％）</w:t>
      </w:r>
      <w:r>
        <w:rPr>
          <w:rFonts w:hint="eastAsia"/>
          <w:color w:val="000000"/>
          <w:highlight w:val="none"/>
          <w:u w:val="none" w:color="auto"/>
        </w:rPr>
        <w:t>を迎えると言われています。</w:t>
      </w:r>
    </w:p>
    <w:p>
      <w:pPr>
        <w:pStyle w:val="0"/>
        <w:ind w:left="227" w:leftChars="100" w:firstLine="227" w:firstLineChars="100"/>
        <w:rPr>
          <w:rFonts w:hint="default" w:asciiTheme="minorEastAsia" w:hAnsiTheme="minorEastAsia"/>
          <w:color w:val="000000"/>
          <w:highlight w:val="none"/>
          <w:u w:val="none" w:color="auto"/>
        </w:rPr>
      </w:pPr>
      <w:r>
        <w:rPr>
          <w:rFonts w:hint="eastAsia"/>
          <w:color w:val="000000"/>
          <w:highlight w:val="none"/>
          <w:u w:val="none" w:color="auto"/>
        </w:rPr>
        <w:t>高齢者のがんについては、全身の状態が不良であることや併存疾患があること等により、標準的治療の適応とならない場合や、主治医によって標準的治療を提供すべきでないと判断される場合等があり、こうした判断は、医師の裁量に任されているところですが、現状の診療ガイドライン等において、明確な判断基準は示されていません。</w:t>
      </w:r>
    </w:p>
    <w:p>
      <w:pPr>
        <w:pStyle w:val="0"/>
        <w:ind w:left="227" w:leftChars="100" w:firstLine="227" w:firstLineChars="100"/>
        <w:rPr>
          <w:rFonts w:hint="default" w:asciiTheme="minorEastAsia" w:hAnsiTheme="minorEastAsia"/>
          <w:color w:val="000000"/>
          <w:highlight w:val="none"/>
          <w:u w:val="none" w:color="auto"/>
        </w:rPr>
      </w:pPr>
      <w:r>
        <w:rPr>
          <w:rFonts w:hint="eastAsia"/>
          <w:b w:val="0"/>
          <w:color w:val="000000"/>
          <w:highlight w:val="none"/>
          <w:u w:val="none" w:color="auto"/>
        </w:rPr>
        <w:t>また、特に</w:t>
      </w:r>
      <w:r>
        <w:rPr>
          <w:rFonts w:hint="eastAsia"/>
          <w:b w:val="0"/>
          <w:color w:val="000000"/>
          <w:highlight w:val="none"/>
          <w:u w:val="none" w:color="auto"/>
        </w:rPr>
        <w:t>75</w:t>
      </w:r>
      <w:r>
        <w:rPr>
          <w:rFonts w:hint="eastAsia"/>
          <w:b w:val="0"/>
          <w:color w:val="000000"/>
          <w:highlight w:val="none"/>
          <w:u w:val="none" w:color="auto"/>
        </w:rPr>
        <w:t>歳以上の高齢者が対象となるような臨床研究は限られているため、高齢化が全国に先行して進んでいる高知県では、こうしたがん患者に提供すべき医療のあり方についての検討が必要です。</w:t>
      </w:r>
    </w:p>
    <w:p>
      <w:pPr>
        <w:pStyle w:val="0"/>
        <w:ind w:left="735" w:hanging="735" w:hangingChars="324"/>
        <w:rPr>
          <w:rFonts w:hint="default" w:asciiTheme="minorEastAsia" w:hAnsiTheme="minorEastAsia"/>
          <w:color w:val="auto"/>
          <w:highlight w:val="none"/>
          <w:u w:val="none" w:color="auto"/>
        </w:rPr>
      </w:pPr>
    </w:p>
    <w:p>
      <w:pPr>
        <w:pStyle w:val="0"/>
        <w:ind w:left="737" w:hanging="735" w:hangingChars="324"/>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（６）がん医療専門従事者</w:t>
      </w:r>
    </w:p>
    <w:p>
      <w:pPr>
        <w:pStyle w:val="0"/>
        <w:ind w:left="227" w:leftChars="100" w:firstLine="227" w:firstLineChars="100"/>
        <w:rPr>
          <w:rFonts w:hint="default" w:asciiTheme="minorEastAsia" w:hAnsiTheme="minorEastAsia"/>
        </w:rPr>
      </w:pPr>
      <w:r>
        <w:rPr>
          <w:rFonts w:hint="eastAsia" w:asciiTheme="minorEastAsia" w:hAnsiTheme="minorEastAsia"/>
          <w:highlight w:val="none"/>
        </w:rPr>
        <w:t>がん医療に携わる専門の医療従事者は、がん診療連携拠点病院に集中しています。がん医療専門従事者の養成については、中国・四国地方の大学院、がんセンター、がん診　療連携拠点病院が参加する「中国・四国高度が</w:t>
      </w:r>
      <w:r>
        <w:rPr>
          <w:rFonts w:hint="eastAsia" w:asciiTheme="minorEastAsia" w:hAnsiTheme="minorEastAsia"/>
        </w:rPr>
        <w:t>んプロ養成基盤プログラム」などが担っており、医師、看護師、薬剤師、管理栄養士、診療放射線技師、医学物理士などの分野で専門家の養成が行われています。</w:t>
      </w:r>
      <w:r>
        <w:rPr>
          <w:rFonts w:hint="eastAsia" w:asciiTheme="minorEastAsia" w:hAnsiTheme="minorEastAsia"/>
        </w:rPr>
        <w:t xml:space="preserve">   </w:t>
      </w:r>
    </w:p>
    <w:p>
      <w:pPr>
        <w:pStyle w:val="0"/>
        <w:ind w:left="227" w:leftChars="100" w:firstLine="227" w:firstLineChars="100"/>
        <w:rPr>
          <w:rFonts w:hint="default" w:asciiTheme="minorEastAsia" w:hAnsiTheme="minorEastAsia"/>
        </w:rPr>
      </w:pPr>
    </w:p>
    <w:p>
      <w:pPr>
        <w:pStyle w:val="0"/>
        <w:ind w:left="227" w:leftChars="100" w:firstLine="227" w:firstLineChars="100"/>
        <w:jc w:val="center"/>
        <w:rPr>
          <w:rFonts w:hint="default" w:asciiTheme="minorEastAsia" w:hAnsiTheme="minorEastAsia"/>
          <w:color w:val="000000" w:themeColor="text1"/>
          <w:kern w:val="0"/>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6-1-12</w:t>
      </w:r>
      <w:r>
        <w:rPr>
          <w:rFonts w:hint="eastAsia" w:ascii="ＭＳ ゴシック" w:hAnsi="ＭＳ ゴシック" w:eastAsia="ＭＳ ゴシック"/>
          <w:sz w:val="21"/>
        </w:rPr>
        <w:t>）県内の主な資格認定者の状況</w:t>
      </w:r>
    </w:p>
    <w:p>
      <w:pPr>
        <w:pStyle w:val="0"/>
        <w:ind w:left="227" w:leftChars="100" w:firstLine="0" w:firstLineChars="0"/>
        <w:jc w:val="center"/>
        <w:rPr>
          <w:rFonts w:hint="default" w:asciiTheme="minorEastAsia" w:hAnsiTheme="minorEastAsia"/>
          <w:color w:val="000000" w:themeColor="text1"/>
          <w:kern w:val="0"/>
        </w:rPr>
      </w:pPr>
      <w:r>
        <w:rPr>
          <w:rFonts w:hint="eastAsia"/>
        </w:rPr>
        <w:drawing>
          <wp:inline distT="0" distB="0" distL="203200" distR="203200">
            <wp:extent cx="5759450" cy="3957320"/>
            <wp:effectExtent l="0" t="0" r="0" b="0"/>
            <wp:docPr id="1070" name="オブジェクト 0"/>
            <a:graphic xmlns:a="http://schemas.openxmlformats.org/drawingml/2006/main">
              <a:graphicData uri="http://schemas.openxmlformats.org/drawingml/2006/picture">
                <pic:pic xmlns:pic="http://schemas.openxmlformats.org/drawingml/2006/picture">
                  <pic:nvPicPr>
                    <pic:cNvPr id="1070" name="オブジェクト 0"/>
                    <pic:cNvPicPr>
                      <a:picLocks noChangeAspect="1"/>
                    </pic:cNvPicPr>
                  </pic:nvPicPr>
                  <pic:blipFill>
                    <a:blip r:embed="rId14"/>
                    <a:stretch>
                      <a:fillRect/>
                    </a:stretch>
                  </pic:blipFill>
                  <pic:spPr>
                    <a:xfrm>
                      <a:off x="0" y="0"/>
                      <a:ext cx="5759450" cy="3957320"/>
                    </a:xfrm>
                    <a:prstGeom prst="rect">
                      <a:avLst/>
                    </a:prstGeom>
                  </pic:spPr>
                </pic:pic>
              </a:graphicData>
            </a:graphic>
          </wp:inline>
        </w:drawing>
      </w:r>
    </w:p>
    <w:p>
      <w:pPr>
        <w:pStyle w:val="0"/>
        <w:wordWrap w:val="0"/>
        <w:snapToGrid w:val="0"/>
        <w:spacing w:line="240" w:lineRule="auto"/>
        <w:ind w:left="0" w:leftChars="0" w:rightChars="0" w:firstLine="0" w:firstLineChars="0"/>
        <w:jc w:val="right"/>
        <w:rPr>
          <w:rFonts w:hint="default"/>
          <w:color w:val="auto"/>
          <w:sz w:val="18"/>
          <w:highlight w:val="none"/>
          <w:u w:val="none" w:color="auto"/>
        </w:rPr>
      </w:pPr>
      <w:r>
        <w:rPr>
          <w:rFonts w:hint="eastAsia"/>
          <w:sz w:val="16"/>
        </w:rPr>
        <w:t>　　</w:t>
      </w:r>
      <w:r>
        <w:rPr>
          <w:rFonts w:hint="eastAsia"/>
          <w:sz w:val="16"/>
          <w:highlight w:val="none"/>
        </w:rPr>
        <w:t>　</w:t>
      </w:r>
      <w:r>
        <w:rPr>
          <w:rFonts w:hint="eastAsia"/>
          <w:color w:val="auto"/>
          <w:sz w:val="16"/>
          <w:highlight w:val="none"/>
          <w:u w:val="none" w:color="auto"/>
        </w:rPr>
        <w:t>（　）内は、がん診療連携拠点病院、がん診療連携推進病院で内数</w:t>
      </w:r>
    </w:p>
    <w:p>
      <w:pPr>
        <w:pStyle w:val="0"/>
        <w:snapToGrid w:val="0"/>
        <w:spacing w:line="240" w:lineRule="auto"/>
        <w:ind w:left="0" w:leftChars="0" w:rightChars="0" w:firstLine="0" w:firstLineChars="0"/>
        <w:jc w:val="right"/>
        <w:rPr>
          <w:rFonts w:hint="default"/>
          <w:color w:val="auto"/>
          <w:sz w:val="18"/>
          <w:highlight w:val="none"/>
          <w:u w:val="none" w:color="auto"/>
        </w:rPr>
      </w:pPr>
      <w:r>
        <w:rPr>
          <w:rFonts w:hint="eastAsia"/>
          <w:color w:val="auto"/>
          <w:sz w:val="16"/>
          <w:highlight w:val="none"/>
          <w:u w:val="none" w:color="auto"/>
        </w:rPr>
        <w:t>出典：各学会・機構のホームページ（</w:t>
      </w:r>
      <w:r>
        <w:rPr>
          <w:rFonts w:hint="eastAsia"/>
          <w:color w:val="auto"/>
          <w:sz w:val="16"/>
          <w:highlight w:val="none"/>
          <w:u w:val="none" w:color="auto"/>
        </w:rPr>
        <w:t>H29.12.</w:t>
      </w:r>
      <w:r>
        <w:rPr>
          <w:rFonts w:hint="eastAsia"/>
          <w:color w:val="auto"/>
          <w:sz w:val="16"/>
          <w:highlight w:val="none"/>
          <w:u w:val="none" w:color="auto"/>
        </w:rPr>
        <w:t>現在）</w:t>
      </w:r>
    </w:p>
    <w:p>
      <w:pPr>
        <w:pStyle w:val="0"/>
        <w:snapToGrid w:val="0"/>
        <w:spacing w:line="240" w:lineRule="auto"/>
        <w:ind w:left="0" w:leftChars="0" w:rightChars="0" w:firstLine="0" w:firstLineChars="0"/>
        <w:jc w:val="right"/>
        <w:rPr>
          <w:rFonts w:hint="default"/>
          <w:color w:val="auto"/>
          <w:sz w:val="18"/>
          <w:highlight w:val="none"/>
          <w:u w:val="none" w:color="auto"/>
        </w:rPr>
      </w:pPr>
      <w:r>
        <w:rPr>
          <w:rFonts w:hint="eastAsia"/>
          <w:color w:val="auto"/>
          <w:sz w:val="16"/>
          <w:highlight w:val="none"/>
          <w:u w:val="none" w:color="auto"/>
        </w:rPr>
        <w:t>（注）上記はがん医療に関する主要な資格であるが、他にも各専門分野の学会が</w:t>
      </w:r>
    </w:p>
    <w:p>
      <w:pPr>
        <w:pStyle w:val="0"/>
        <w:snapToGrid w:val="0"/>
        <w:spacing w:line="240" w:lineRule="auto"/>
        <w:ind w:left="0" w:leftChars="0" w:rightChars="0" w:firstLine="0" w:firstLineChars="0"/>
        <w:jc w:val="right"/>
        <w:rPr>
          <w:rFonts w:hint="default" w:asciiTheme="minorEastAsia" w:hAnsiTheme="minorEastAsia"/>
          <w:b w:val="1"/>
          <w:color w:val="000000" w:themeColor="text1"/>
          <w:kern w:val="0"/>
        </w:rPr>
      </w:pPr>
      <w:r>
        <w:rPr>
          <w:rFonts w:hint="eastAsia"/>
          <w:color w:val="auto"/>
          <w:sz w:val="16"/>
          <w:highlight w:val="none"/>
          <w:u w:val="none" w:color="auto"/>
        </w:rPr>
        <w:t>認定する専門医等の資格等にがん医療の専門性が含まれるものが多い。</w:t>
      </w:r>
    </w:p>
    <w:p>
      <w:pPr>
        <w:pStyle w:val="0"/>
        <w:autoSpaceDE w:val="0"/>
        <w:autoSpaceDN w:val="0"/>
        <w:adjustRightInd w:val="0"/>
        <w:ind w:left="742" w:hanging="742" w:hangingChars="326"/>
        <w:rPr>
          <w:rFonts w:hint="default" w:asciiTheme="minorEastAsia" w:hAnsiTheme="minorEastAsia"/>
          <w:b w:val="1"/>
          <w:color w:val="000000" w:themeColor="text1"/>
          <w:kern w:val="0"/>
        </w:rPr>
      </w:pPr>
      <w:r>
        <w:rPr>
          <w:rFonts w:hint="eastAsia" w:asciiTheme="minorEastAsia" w:hAnsiTheme="minorEastAsia"/>
          <w:b w:val="1"/>
          <w:color w:val="auto"/>
          <w:kern w:val="0"/>
          <w:u w:val="none" w:color="auto"/>
        </w:rPr>
        <w:t>（</w:t>
      </w:r>
      <w:r>
        <w:rPr>
          <w:rFonts w:hint="eastAsia" w:asciiTheme="minorEastAsia" w:hAnsiTheme="minorEastAsia"/>
          <w:b w:val="1"/>
          <w:color w:val="auto"/>
          <w:kern w:val="0"/>
          <w:highlight w:val="none"/>
          <w:u w:val="none" w:color="auto"/>
        </w:rPr>
        <w:t>７）</w:t>
      </w:r>
      <w:r>
        <w:rPr>
          <w:rFonts w:hint="eastAsia" w:asciiTheme="minorEastAsia" w:hAnsiTheme="minorEastAsia"/>
          <w:b w:val="1"/>
          <w:color w:val="auto"/>
          <w:kern w:val="0"/>
          <w:u w:val="none" w:color="auto"/>
        </w:rPr>
        <w:t>緩和ケア</w:t>
      </w:r>
    </w:p>
    <w:p>
      <w:pPr>
        <w:pStyle w:val="0"/>
        <w:autoSpaceDE w:val="0"/>
        <w:autoSpaceDN w:val="0"/>
        <w:adjustRightInd w:val="0"/>
        <w:ind w:left="227" w:leftChars="100" w:firstLine="227" w:firstLineChars="100"/>
        <w:rPr>
          <w:rFonts w:hint="default" w:asciiTheme="minorEastAsia" w:hAnsiTheme="minorEastAsia"/>
          <w:kern w:val="0"/>
        </w:rPr>
      </w:pPr>
      <w:r>
        <w:rPr>
          <w:rFonts w:hint="eastAsia" w:asciiTheme="minorEastAsia" w:hAnsiTheme="minorEastAsia"/>
          <w:color w:val="000000" w:themeColor="text1"/>
          <w:kern w:val="0"/>
        </w:rPr>
        <w:t>がん治療において</w:t>
      </w:r>
      <w:r>
        <w:rPr>
          <w:rFonts w:hint="eastAsia" w:asciiTheme="minorEastAsia" w:hAnsiTheme="minorEastAsia"/>
          <w:kern w:val="0"/>
        </w:rPr>
        <w:t>患者のＱＯＬ</w:t>
      </w:r>
      <w:r>
        <w:rPr>
          <w:rFonts w:hint="eastAsia" w:asciiTheme="minorEastAsia" w:hAnsiTheme="minorEastAsia"/>
          <w:kern w:val="0"/>
          <w:sz w:val="20"/>
        </w:rPr>
        <w:t>（生活の質）</w:t>
      </w:r>
      <w:r>
        <w:rPr>
          <w:rFonts w:hint="eastAsia" w:asciiTheme="minorEastAsia" w:hAnsiTheme="minorEastAsia"/>
          <w:kern w:val="0"/>
        </w:rPr>
        <w:t>を向上させるには、身体的苦痛の軽減のほか、不安や抑うつなどの精神的苦痛、就業や経済的負担などの社会的苦痛やスピリチュアル</w:t>
      </w:r>
      <w:r>
        <w:rPr>
          <w:rFonts w:hint="eastAsia" w:asciiTheme="minorEastAsia" w:hAnsiTheme="minorEastAsia"/>
          <w:kern w:val="0"/>
          <w:sz w:val="20"/>
        </w:rPr>
        <w:t>（霊的な・魂の）</w:t>
      </w:r>
      <w:r>
        <w:rPr>
          <w:rFonts w:hint="eastAsia" w:asciiTheme="minorEastAsia" w:hAnsiTheme="minorEastAsia"/>
          <w:kern w:val="0"/>
        </w:rPr>
        <w:t>な問題も含めた全人的な緩和ケアを、終末期だけでなく、がんと診断された時から積極的な治療と並行して提供することが求められています。また、その対象は、患者だけでなく、その家族や遺族も含まれます。</w:t>
      </w:r>
    </w:p>
    <w:p>
      <w:pPr>
        <w:pStyle w:val="0"/>
        <w:jc w:val="center"/>
        <w:rPr>
          <w:rFonts w:hint="default" w:asciiTheme="majorEastAsia" w:hAnsiTheme="majorEastAsia" w:eastAsiaTheme="majorEastAsia"/>
          <w:color w:val="000000" w:themeColor="text1"/>
          <w:sz w:val="21"/>
        </w:rPr>
      </w:pPr>
    </w:p>
    <w:p>
      <w:pPr>
        <w:pStyle w:val="0"/>
        <w:jc w:val="center"/>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（図表</w:t>
      </w:r>
      <w:r>
        <w:rPr>
          <w:rFonts w:hint="eastAsia" w:asciiTheme="majorEastAsia" w:hAnsiTheme="majorEastAsia" w:eastAsiaTheme="majorEastAsia"/>
          <w:color w:val="000000" w:themeColor="text1"/>
          <w:sz w:val="21"/>
        </w:rPr>
        <w:t>6-1-13</w:t>
      </w:r>
      <w:r>
        <w:rPr>
          <w:rFonts w:hint="eastAsia" w:asciiTheme="majorEastAsia" w:hAnsiTheme="majorEastAsia" w:eastAsiaTheme="majorEastAsia"/>
          <w:color w:val="000000" w:themeColor="text1"/>
          <w:sz w:val="21"/>
        </w:rPr>
        <w:t>）全人的苦痛（トータルペイン）をもたらす背景</w:t>
      </w:r>
      <w:r>
        <w:rPr>
          <w:rFonts w:hint="eastAsia"/>
        </w:rPr>
        <mc:AlternateContent>
          <mc:Choice Requires="wps">
            <w:drawing>
              <wp:anchor simplePos="0" relativeHeight="7" behindDoc="0" locked="0" layoutInCell="1" hidden="0" allowOverlap="1">
                <wp:simplePos x="0" y="0"/>
                <wp:positionH relativeFrom="column">
                  <wp:posOffset>3058160</wp:posOffset>
                </wp:positionH>
                <wp:positionV relativeFrom="paragraph">
                  <wp:posOffset>2352675</wp:posOffset>
                </wp:positionV>
                <wp:extent cx="2513330" cy="238760"/>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a:spLocks noChangeArrowheads="1"/>
                      </wps:cNvSpPr>
                      <wps:spPr>
                        <a:xfrm>
                          <a:off x="0" y="0"/>
                          <a:ext cx="2513330" cy="238760"/>
                        </a:xfrm>
                        <a:prstGeom prst="rect">
                          <a:avLst/>
                        </a:prstGeom>
                        <a:noFill/>
                        <a:ln>
                          <a:miter/>
                        </a:ln>
                      </wps:spPr>
                      <wps:txbx>
                        <w:txbxContent>
                          <w:p>
                            <w:pPr>
                              <w:pStyle w:val="0"/>
                              <w:jc w:val="left"/>
                              <w:rPr>
                                <w:rFonts w:hint="default"/>
                                <w:color w:val="000000" w:themeColor="text1"/>
                                <w:sz w:val="16"/>
                              </w:rPr>
                            </w:pPr>
                            <w:r>
                              <w:rPr>
                                <w:rFonts w:hint="default"/>
                                <w:color w:val="000000" w:themeColor="text1"/>
                                <w:sz w:val="16"/>
                              </w:rPr>
                              <w:t>出典：</w:t>
                            </w:r>
                            <w:r>
                              <w:rPr>
                                <w:rFonts w:hint="eastAsia"/>
                                <w:b w:val="0"/>
                                <w:color w:val="000000"/>
                                <w:sz w:val="16"/>
                                <w:highlight w:val="none"/>
                                <w:u w:val="none" w:color="auto"/>
                              </w:rPr>
                              <w:t>国立研究開発</w:t>
                            </w:r>
                            <w:r>
                              <w:rPr>
                                <w:rFonts w:hint="default"/>
                                <w:color w:val="000000" w:themeColor="text1"/>
                                <w:sz w:val="16"/>
                              </w:rPr>
                              <w:t>法人国立がん研究センター</w:t>
                            </w:r>
                          </w:p>
                          <w:p>
                            <w:pPr>
                              <w:pStyle w:val="0"/>
                              <w:jc w:val="left"/>
                              <w:rPr>
                                <w:rFonts w:hint="default"/>
                                <w:color w:val="000000" w:themeColor="text1"/>
                                <w:sz w:val="16"/>
                              </w:rPr>
                            </w:pPr>
                          </w:p>
                          <w:p>
                            <w:pPr>
                              <w:pStyle w:val="0"/>
                              <w:ind w:left="0"/>
                              <w:rPr>
                                <w:rFonts w:hint="default"/>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5.25pt;mso-position-vertical-relative:text;mso-position-horizontal-relative:text;position:absolute;height:18.8pt;width:197.9pt;margin-left:240.8pt;z-index:7;" o:spid="_x0000_s1071" o:allowincell="t" o:allowoverlap="t" filled="f" stroked="f" o:spt="202" type="#_x0000_t202">
                <v:fill/>
                <v:textbox style="layout-flow:horizontal;" inset="2.0637499999999998mm,0.24694444444444438mm,2.0637499999999998mm,0.24694444444444438mm">
                  <w:txbxContent>
                    <w:p>
                      <w:pPr>
                        <w:pStyle w:val="0"/>
                        <w:jc w:val="left"/>
                        <w:rPr>
                          <w:rFonts w:hint="default"/>
                          <w:color w:val="000000" w:themeColor="text1"/>
                          <w:sz w:val="16"/>
                        </w:rPr>
                      </w:pPr>
                      <w:r>
                        <w:rPr>
                          <w:rFonts w:hint="default"/>
                          <w:color w:val="000000" w:themeColor="text1"/>
                          <w:sz w:val="16"/>
                        </w:rPr>
                        <w:t>出典：</w:t>
                      </w:r>
                      <w:r>
                        <w:rPr>
                          <w:rFonts w:hint="eastAsia"/>
                          <w:b w:val="0"/>
                          <w:color w:val="000000"/>
                          <w:sz w:val="16"/>
                          <w:highlight w:val="none"/>
                          <w:u w:val="none" w:color="auto"/>
                        </w:rPr>
                        <w:t>国立研究開発</w:t>
                      </w:r>
                      <w:r>
                        <w:rPr>
                          <w:rFonts w:hint="default"/>
                          <w:color w:val="000000" w:themeColor="text1"/>
                          <w:sz w:val="16"/>
                        </w:rPr>
                        <w:t>法人国立がん研究センター</w:t>
                      </w:r>
                    </w:p>
                    <w:p>
                      <w:pPr>
                        <w:pStyle w:val="0"/>
                        <w:jc w:val="left"/>
                        <w:rPr>
                          <w:rFonts w:hint="default"/>
                          <w:color w:val="000000" w:themeColor="text1"/>
                          <w:sz w:val="16"/>
                        </w:rPr>
                      </w:pPr>
                    </w:p>
                    <w:p>
                      <w:pPr>
                        <w:pStyle w:val="0"/>
                        <w:ind w:left="0"/>
                        <w:rPr>
                          <w:rFonts w:hint="default"/>
                        </w:rPr>
                      </w:pPr>
                    </w:p>
                  </w:txbxContent>
                </v:textbox>
                <v:imagedata o:title=""/>
                <w10:wrap type="none" anchorx="text" anchory="text"/>
              </v:shape>
            </w:pict>
          </mc:Fallback>
        </mc:AlternateContent>
      </w:r>
      <w:r>
        <w:rPr>
          <w:rFonts w:hint="eastAsia" w:asciiTheme="minorEastAsia" w:hAnsiTheme="minorEastAsia"/>
          <w:color w:val="000000" w:themeColor="text1"/>
          <w:kern w:val="0"/>
        </w:rPr>
        <w:drawing>
          <wp:inline distT="0" distB="0" distL="0" distR="0">
            <wp:extent cx="4326890" cy="2041525"/>
            <wp:effectExtent l="0" t="0" r="0" b="0"/>
            <wp:docPr id="1072" name="Picture 1"/>
            <a:graphic xmlns:a="http://schemas.openxmlformats.org/drawingml/2006/main">
              <a:graphicData uri="http://schemas.openxmlformats.org/drawingml/2006/picture">
                <pic:pic xmlns:pic="http://schemas.openxmlformats.org/drawingml/2006/picture">
                  <pic:nvPicPr>
                    <pic:cNvPr id="1072" name="Picture 1"/>
                    <pic:cNvPicPr>
                      <a:picLocks noChangeAspect="1" noChangeArrowheads="1"/>
                    </pic:cNvPicPr>
                  </pic:nvPicPr>
                  <pic:blipFill>
                    <a:blip r:embed="rId15"/>
                    <a:stretch>
                      <a:fillRect/>
                    </a:stretch>
                  </pic:blipFill>
                  <pic:spPr>
                    <a:xfrm>
                      <a:off x="0" y="0"/>
                      <a:ext cx="4326890" cy="2041525"/>
                    </a:xfrm>
                    <a:prstGeom prst="rect">
                      <a:avLst/>
                    </a:prstGeom>
                    <a:noFill/>
                    <a:ln w="9525">
                      <a:noFill/>
                      <a:miter lim="800000"/>
                      <a:headEnd/>
                      <a:tailEnd/>
                    </a:ln>
                  </pic:spPr>
                </pic:pic>
              </a:graphicData>
            </a:graphic>
          </wp:inline>
        </w:drawing>
      </w:r>
    </w:p>
    <w:p>
      <w:pPr>
        <w:pStyle w:val="0"/>
        <w:autoSpaceDE w:val="0"/>
        <w:autoSpaceDN w:val="0"/>
        <w:adjustRightInd w:val="0"/>
        <w:ind w:left="0" w:leftChars="0" w:firstLine="0" w:firstLineChars="0"/>
        <w:rPr>
          <w:rFonts w:hint="default" w:asciiTheme="minorEastAsia" w:hAnsiTheme="minorEastAsia"/>
          <w:color w:val="000000" w:themeColor="text1"/>
          <w:kern w:val="0"/>
        </w:rPr>
      </w:pPr>
    </w:p>
    <w:p>
      <w:pPr>
        <w:pStyle w:val="0"/>
        <w:autoSpaceDE w:val="0"/>
        <w:autoSpaceDN w:val="0"/>
        <w:adjustRightInd w:val="0"/>
        <w:ind w:left="340" w:leftChars="150" w:firstLine="227" w:firstLineChars="100"/>
        <w:rPr>
          <w:rFonts w:hint="default" w:asciiTheme="minorEastAsia" w:hAnsiTheme="minorEastAsia"/>
          <w:color w:val="000000" w:themeColor="text1"/>
          <w:kern w:val="0"/>
        </w:rPr>
      </w:pPr>
      <w:r>
        <w:rPr>
          <w:rFonts w:hint="eastAsia"/>
        </w:rPr>
        <mc:AlternateContent>
          <mc:Choice Requires="wps">
            <w:drawing>
              <wp:anchor distT="0" distB="0" distL="203200" distR="203200" simplePos="0" relativeHeight="43" behindDoc="0" locked="0" layoutInCell="1" hidden="0" allowOverlap="1">
                <wp:simplePos x="0" y="0"/>
                <wp:positionH relativeFrom="column">
                  <wp:posOffset>1218565</wp:posOffset>
                </wp:positionH>
                <wp:positionV relativeFrom="paragraph">
                  <wp:posOffset>118745</wp:posOffset>
                </wp:positionV>
                <wp:extent cx="2942590" cy="283210"/>
                <wp:effectExtent l="0" t="0" r="635" b="635"/>
                <wp:wrapNone/>
                <wp:docPr id="1073" name="オブジェクト 0"/>
                <a:graphic xmlns:a="http://schemas.openxmlformats.org/drawingml/2006/main">
                  <a:graphicData uri="http://schemas.microsoft.com/office/word/2010/wordprocessingShape">
                    <wps:wsp>
                      <wps:cNvPr id="1073" name="オブジェクト 0"/>
                      <wps:cNvSpPr txBox="1"/>
                      <wps:spPr>
                        <a:xfrm>
                          <a:off x="0" y="0"/>
                          <a:ext cx="2942590" cy="28321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rPr>
                                <w:rFonts w:hint="eastAsia"/>
                              </w:rPr>
                            </w:pPr>
                            <w:r>
                              <w:rPr>
                                <w:rFonts w:hint="eastAsia" w:asciiTheme="majorEastAsia" w:hAnsiTheme="majorEastAsia" w:eastAsiaTheme="majorEastAsia"/>
                                <w:color w:val="000000" w:themeColor="text1"/>
                                <w:sz w:val="21"/>
                              </w:rPr>
                              <w:t>（図表</w:t>
                            </w:r>
                            <w:r>
                              <w:rPr>
                                <w:rFonts w:hint="eastAsia" w:asciiTheme="majorEastAsia" w:hAnsiTheme="majorEastAsia" w:eastAsiaTheme="majorEastAsia"/>
                                <w:color w:val="000000" w:themeColor="text1"/>
                                <w:sz w:val="21"/>
                              </w:rPr>
                              <w:t>6-1-14</w:t>
                            </w:r>
                            <w:r>
                              <w:rPr>
                                <w:rFonts w:hint="eastAsia" w:asciiTheme="majorEastAsia" w:hAnsiTheme="majorEastAsia" w:eastAsiaTheme="majorEastAsia"/>
                                <w:color w:val="000000" w:themeColor="text1"/>
                                <w:sz w:val="21"/>
                              </w:rPr>
                              <w:t>）がんの治療と緩和ケアの関係</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35pt;mso-position-vertical-relative:text;mso-position-horizontal-relative:text;position:absolute;height:22.3pt;mso-wrap-distance-top:0pt;width:231.7pt;mso-wrap-style:none;mso-wrap-distance-left:16pt;margin-left:95.95pt;z-index:43;" o:spid="_x0000_s1073"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ind w:left="0" w:leftChars="0" w:firstLine="0" w:firstLineChars="0"/>
                        <w:rPr>
                          <w:rFonts w:hint="eastAsia"/>
                        </w:rPr>
                      </w:pPr>
                      <w:r>
                        <w:rPr>
                          <w:rFonts w:hint="eastAsia" w:asciiTheme="majorEastAsia" w:hAnsiTheme="majorEastAsia" w:eastAsiaTheme="majorEastAsia"/>
                          <w:color w:val="000000" w:themeColor="text1"/>
                          <w:sz w:val="21"/>
                        </w:rPr>
                        <w:t>（図表</w:t>
                      </w:r>
                      <w:r>
                        <w:rPr>
                          <w:rFonts w:hint="eastAsia" w:asciiTheme="majorEastAsia" w:hAnsiTheme="majorEastAsia" w:eastAsiaTheme="majorEastAsia"/>
                          <w:color w:val="000000" w:themeColor="text1"/>
                          <w:sz w:val="21"/>
                        </w:rPr>
                        <w:t>6-1-14</w:t>
                      </w:r>
                      <w:r>
                        <w:rPr>
                          <w:rFonts w:hint="eastAsia" w:asciiTheme="majorEastAsia" w:hAnsiTheme="majorEastAsia" w:eastAsiaTheme="majorEastAsia"/>
                          <w:color w:val="000000" w:themeColor="text1"/>
                          <w:sz w:val="21"/>
                        </w:rPr>
                        <w:t>）がんの治療と緩和ケアの関係</w:t>
                      </w:r>
                    </w:p>
                  </w:txbxContent>
                </v:textbox>
                <v:imagedata o:title=""/>
                <w10:wrap type="none" anchorx="text" anchory="text"/>
              </v:shape>
            </w:pict>
          </mc:Fallback>
        </mc:AlternateContent>
      </w:r>
    </w:p>
    <w:p>
      <w:pPr>
        <w:pStyle w:val="0"/>
        <w:autoSpaceDE w:val="0"/>
        <w:autoSpaceDN w:val="0"/>
        <w:adjustRightInd w:val="0"/>
        <w:ind w:left="340" w:leftChars="150" w:firstLine="227"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drawing>
          <wp:inline distT="0" distB="0" distL="0" distR="0">
            <wp:extent cx="5075555" cy="2660015"/>
            <wp:effectExtent l="0" t="0" r="0" b="0"/>
            <wp:docPr id="1074" name="Picture 1"/>
            <a:graphic xmlns:a="http://schemas.openxmlformats.org/drawingml/2006/main">
              <a:graphicData uri="http://schemas.openxmlformats.org/drawingml/2006/picture">
                <pic:pic xmlns:pic="http://schemas.openxmlformats.org/drawingml/2006/picture">
                  <pic:nvPicPr>
                    <pic:cNvPr id="1074" name="Picture 1"/>
                    <pic:cNvPicPr>
                      <a:picLocks noChangeAspect="1" noChangeArrowheads="1"/>
                    </pic:cNvPicPr>
                  </pic:nvPicPr>
                  <pic:blipFill>
                    <a:blip r:embed="rId16"/>
                    <a:stretch>
                      <a:fillRect/>
                    </a:stretch>
                  </pic:blipFill>
                  <pic:spPr>
                    <a:xfrm>
                      <a:off x="0" y="0"/>
                      <a:ext cx="5075555" cy="2660015"/>
                    </a:xfrm>
                    <a:prstGeom prst="rect">
                      <a:avLst/>
                    </a:prstGeom>
                    <a:noFill/>
                    <a:ln w="9525">
                      <a:noFill/>
                      <a:miter lim="800000"/>
                      <a:headEnd/>
                      <a:tailEnd/>
                    </a:ln>
                  </pic:spPr>
                </pic:pic>
              </a:graphicData>
            </a:graphic>
          </wp:inline>
        </w:drawing>
      </w:r>
    </w:p>
    <w:p>
      <w:pPr>
        <w:pStyle w:val="0"/>
        <w:widowControl w:val="1"/>
        <w:spacing w:after="270" w:afterLines="0" w:afterAutospacing="0" w:line="312" w:lineRule="atLeast"/>
        <w:ind w:left="5669" w:hanging="5669" w:hangingChars="2500"/>
        <w:jc w:val="center"/>
        <w:rPr>
          <w:rFonts w:hint="default" w:asciiTheme="minorEastAsia" w:hAnsiTheme="minorEastAsia"/>
          <w:kern w:val="0"/>
        </w:rPr>
      </w:pPr>
      <w:r>
        <w:rPr>
          <w:rFonts w:hint="eastAsia" w:asciiTheme="minorEastAsia" w:hAnsiTheme="minorEastAsia"/>
          <w:color w:val="000000" w:themeColor="text1"/>
          <w:kern w:val="0"/>
        </w:rPr>
        <w:t>　　　　　　　　　　　　　　　　　　　</w:t>
      </w:r>
      <w:r>
        <w:rPr>
          <w:rFonts w:hint="eastAsia"/>
          <w:color w:val="000000" w:themeColor="text1"/>
          <w:sz w:val="16"/>
        </w:rPr>
        <w:t>出典：</w:t>
      </w:r>
      <w:r>
        <w:rPr>
          <w:rFonts w:hint="eastAsia"/>
          <w:b w:val="0"/>
          <w:color w:val="000000"/>
          <w:sz w:val="16"/>
          <w:highlight w:val="none"/>
        </w:rPr>
        <w:t>国立研究開発</w:t>
      </w:r>
      <w:r>
        <w:rPr>
          <w:rFonts w:hint="default"/>
          <w:color w:val="000000"/>
          <w:sz w:val="16"/>
          <w:highlight w:val="none"/>
        </w:rPr>
        <w:t>法人国</w:t>
      </w:r>
      <w:r>
        <w:rPr>
          <w:rFonts w:hint="default"/>
          <w:color w:val="000000" w:themeColor="text1"/>
          <w:sz w:val="16"/>
        </w:rPr>
        <w:t>立がん研究センター</w:t>
      </w:r>
    </w:p>
    <w:p>
      <w:pPr>
        <w:pStyle w:val="0"/>
        <w:autoSpaceDE w:val="0"/>
        <w:autoSpaceDN w:val="0"/>
        <w:adjustRightInd w:val="0"/>
        <w:ind w:left="340" w:leftChars="150" w:firstLine="227" w:firstLineChars="100"/>
        <w:rPr>
          <w:rFonts w:hint="default" w:asciiTheme="minorEastAsia" w:hAnsiTheme="minorEastAsia"/>
          <w:color w:val="auto"/>
          <w:kern w:val="0"/>
          <w:highlight w:val="none"/>
          <w:u w:val="none" w:color="auto"/>
        </w:rPr>
      </w:pPr>
      <w:r>
        <w:rPr>
          <w:rFonts w:hint="eastAsia" w:asciiTheme="minorEastAsia" w:hAnsiTheme="minorEastAsia"/>
          <w:color w:val="auto"/>
          <w:kern w:val="0"/>
          <w:u w:val="none" w:color="auto"/>
        </w:rPr>
        <w:t>がん診療に携わる医師に対する緩和ケア研修の修</w:t>
      </w:r>
      <w:r>
        <w:rPr>
          <w:rFonts w:hint="eastAsia" w:asciiTheme="minorEastAsia" w:hAnsiTheme="minorEastAsia"/>
          <w:color w:val="auto"/>
          <w:kern w:val="0"/>
          <w:highlight w:val="none"/>
          <w:u w:val="none" w:color="auto"/>
        </w:rPr>
        <w:t>了者は</w:t>
      </w:r>
      <w:r>
        <w:rPr>
          <w:rFonts w:hint="eastAsia" w:asciiTheme="minorEastAsia" w:hAnsiTheme="minorEastAsia"/>
          <w:color w:val="auto"/>
          <w:kern w:val="0"/>
          <w:highlight w:val="none"/>
          <w:u w:val="none" w:color="auto"/>
        </w:rPr>
        <w:t>704</w:t>
      </w:r>
      <w:r>
        <w:rPr>
          <w:rFonts w:hint="eastAsia" w:asciiTheme="minorEastAsia" w:hAnsiTheme="minorEastAsia"/>
          <w:color w:val="auto"/>
          <w:kern w:val="0"/>
          <w:highlight w:val="none"/>
          <w:u w:val="none" w:color="auto"/>
        </w:rPr>
        <w:t>人で、そのうち約７割に当たる</w:t>
      </w:r>
      <w:r>
        <w:rPr>
          <w:rFonts w:hint="eastAsia" w:asciiTheme="minorEastAsia" w:hAnsiTheme="minorEastAsia"/>
          <w:color w:val="auto"/>
          <w:kern w:val="0"/>
          <w:highlight w:val="none"/>
          <w:u w:val="none" w:color="auto"/>
        </w:rPr>
        <w:t>507</w:t>
      </w:r>
      <w:r>
        <w:rPr>
          <w:rFonts w:hint="eastAsia" w:asciiTheme="minorEastAsia" w:hAnsiTheme="minorEastAsia"/>
          <w:color w:val="auto"/>
          <w:kern w:val="0"/>
          <w:highlight w:val="none"/>
          <w:u w:val="none" w:color="auto"/>
        </w:rPr>
        <w:t>人は、</w:t>
      </w:r>
      <w:r>
        <w:rPr>
          <w:rFonts w:hint="eastAsia" w:asciiTheme="minorEastAsia" w:hAnsiTheme="minorEastAsia"/>
          <w:color w:val="000000"/>
          <w:kern w:val="0"/>
          <w:highlight w:val="none"/>
          <w:u w:val="none" w:color="auto"/>
        </w:rPr>
        <w:t>拠点病院等</w:t>
      </w:r>
      <w:r>
        <w:rPr>
          <w:rFonts w:hint="eastAsia" w:asciiTheme="minorEastAsia" w:hAnsiTheme="minorEastAsia"/>
          <w:color w:val="auto"/>
          <w:kern w:val="0"/>
          <w:highlight w:val="none"/>
          <w:u w:val="none" w:color="auto"/>
        </w:rPr>
        <w:t>の医師となっています</w:t>
      </w:r>
      <w:r>
        <w:rPr>
          <w:rFonts w:hint="eastAsia" w:asciiTheme="minorEastAsia" w:hAnsiTheme="minorEastAsia"/>
          <w:color w:val="auto"/>
          <w:kern w:val="0"/>
          <w:sz w:val="20"/>
          <w:highlight w:val="none"/>
          <w:u w:val="none" w:color="auto"/>
        </w:rPr>
        <w:t>（</w:t>
      </w:r>
      <w:r>
        <w:rPr>
          <w:rFonts w:hint="eastAsia" w:asciiTheme="minorEastAsia" w:hAnsiTheme="minorEastAsia"/>
          <w:color w:val="auto"/>
          <w:kern w:val="0"/>
          <w:sz w:val="20"/>
          <w:highlight w:val="none"/>
          <w:u w:val="none" w:color="auto"/>
        </w:rPr>
        <w:t>H20</w:t>
      </w:r>
      <w:r>
        <w:rPr>
          <w:rFonts w:hint="eastAsia" w:asciiTheme="minorEastAsia" w:hAnsiTheme="minorEastAsia"/>
          <w:color w:val="auto"/>
          <w:kern w:val="0"/>
          <w:sz w:val="20"/>
          <w:highlight w:val="none"/>
          <w:u w:val="none" w:color="auto"/>
        </w:rPr>
        <w:t>～</w:t>
      </w:r>
      <w:r>
        <w:rPr>
          <w:rFonts w:hint="eastAsia" w:asciiTheme="minorEastAsia" w:hAnsiTheme="minorEastAsia"/>
          <w:color w:val="auto"/>
          <w:kern w:val="0"/>
          <w:sz w:val="20"/>
          <w:highlight w:val="none"/>
          <w:u w:val="none" w:color="auto"/>
        </w:rPr>
        <w:t>H29.</w:t>
      </w:r>
      <w:r>
        <w:rPr>
          <w:rFonts w:hint="eastAsia" w:asciiTheme="minorEastAsia" w:hAnsiTheme="minorEastAsia"/>
          <w:color w:val="auto"/>
          <w:kern w:val="0"/>
          <w:sz w:val="20"/>
          <w:highlight w:val="none"/>
          <w:u w:val="none" w:color="auto"/>
        </w:rPr>
        <w:t>６末実績）</w:t>
      </w:r>
      <w:r>
        <w:rPr>
          <w:rFonts w:hint="eastAsia" w:asciiTheme="minorEastAsia" w:hAnsiTheme="minorEastAsia"/>
          <w:color w:val="auto"/>
          <w:kern w:val="0"/>
          <w:highlight w:val="none"/>
          <w:u w:val="none" w:color="auto"/>
        </w:rPr>
        <w:t>。</w:t>
      </w:r>
    </w:p>
    <w:p>
      <w:pPr>
        <w:pStyle w:val="0"/>
        <w:autoSpaceDE w:val="0"/>
        <w:autoSpaceDN w:val="0"/>
        <w:adjustRightInd w:val="0"/>
        <w:ind w:left="340" w:leftChars="150" w:firstLine="227" w:firstLineChars="100"/>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また、平成</w:t>
      </w:r>
      <w:r>
        <w:rPr>
          <w:rFonts w:hint="eastAsia" w:asciiTheme="minorEastAsia" w:hAnsiTheme="minorEastAsia"/>
          <w:color w:val="auto"/>
          <w:kern w:val="0"/>
          <w:highlight w:val="none"/>
          <w:u w:val="none" w:color="auto"/>
        </w:rPr>
        <w:t>23</w:t>
      </w:r>
      <w:r>
        <w:rPr>
          <w:rFonts w:hint="eastAsia" w:asciiTheme="minorEastAsia" w:hAnsiTheme="minorEastAsia"/>
          <w:color w:val="auto"/>
          <w:kern w:val="0"/>
          <w:highlight w:val="none"/>
          <w:u w:val="none" w:color="auto"/>
        </w:rPr>
        <w:t>年度からは、対象者を医療従事者に拡大し、看護師なども同研修に参加しています</w:t>
      </w:r>
      <w:r>
        <w:rPr>
          <w:rFonts w:hint="eastAsia" w:asciiTheme="minorEastAsia" w:hAnsiTheme="minorEastAsia"/>
          <w:color w:val="auto"/>
          <w:kern w:val="0"/>
          <w:sz w:val="20"/>
          <w:highlight w:val="none"/>
          <w:u w:val="none" w:color="auto"/>
        </w:rPr>
        <w:t>（</w:t>
      </w:r>
      <w:r>
        <w:rPr>
          <w:rFonts w:hint="eastAsia" w:asciiTheme="minorEastAsia" w:hAnsiTheme="minorEastAsia"/>
          <w:color w:val="auto"/>
          <w:kern w:val="0"/>
          <w:sz w:val="20"/>
          <w:highlight w:val="none"/>
          <w:u w:val="none" w:color="auto"/>
        </w:rPr>
        <w:t>H23</w:t>
      </w:r>
      <w:r>
        <w:rPr>
          <w:rFonts w:hint="eastAsia" w:asciiTheme="minorEastAsia" w:hAnsiTheme="minorEastAsia"/>
          <w:color w:val="auto"/>
          <w:kern w:val="0"/>
          <w:sz w:val="20"/>
          <w:highlight w:val="none"/>
          <w:u w:val="none" w:color="auto"/>
        </w:rPr>
        <w:t>から</w:t>
      </w:r>
      <w:r>
        <w:rPr>
          <w:rFonts w:hint="eastAsia" w:asciiTheme="minorEastAsia" w:hAnsiTheme="minorEastAsia"/>
          <w:color w:val="auto"/>
          <w:kern w:val="0"/>
          <w:sz w:val="20"/>
          <w:highlight w:val="none"/>
          <w:u w:val="none" w:color="auto"/>
        </w:rPr>
        <w:t>H29.</w:t>
      </w:r>
      <w:r>
        <w:rPr>
          <w:rFonts w:hint="eastAsia" w:asciiTheme="minorEastAsia" w:hAnsiTheme="minorEastAsia"/>
          <w:color w:val="auto"/>
          <w:kern w:val="0"/>
          <w:sz w:val="20"/>
          <w:highlight w:val="none"/>
          <w:u w:val="none" w:color="auto"/>
        </w:rPr>
        <w:t>６末実績　</w:t>
      </w:r>
      <w:r>
        <w:rPr>
          <w:rFonts w:hint="eastAsia" w:asciiTheme="minorEastAsia" w:hAnsiTheme="minorEastAsia"/>
          <w:color w:val="auto"/>
          <w:kern w:val="0"/>
          <w:sz w:val="20"/>
          <w:highlight w:val="none"/>
          <w:u w:val="none" w:color="auto"/>
        </w:rPr>
        <w:t>36</w:t>
      </w:r>
      <w:r>
        <w:rPr>
          <w:rFonts w:hint="eastAsia" w:asciiTheme="minorEastAsia" w:hAnsiTheme="minorEastAsia"/>
          <w:color w:val="auto"/>
          <w:kern w:val="0"/>
          <w:sz w:val="20"/>
          <w:highlight w:val="none"/>
          <w:u w:val="none" w:color="auto"/>
        </w:rPr>
        <w:t>人が修了）</w:t>
      </w:r>
      <w:r>
        <w:rPr>
          <w:rFonts w:hint="eastAsia" w:asciiTheme="minorEastAsia" w:hAnsiTheme="minorEastAsia"/>
          <w:color w:val="auto"/>
          <w:kern w:val="0"/>
          <w:highlight w:val="none"/>
          <w:u w:val="none" w:color="auto"/>
        </w:rPr>
        <w:t>。</w:t>
      </w:r>
    </w:p>
    <w:p>
      <w:pPr>
        <w:pStyle w:val="0"/>
        <w:autoSpaceDE w:val="0"/>
        <w:autoSpaceDN w:val="0"/>
        <w:adjustRightInd w:val="0"/>
        <w:ind w:left="340" w:leftChars="150" w:firstLine="227" w:firstLineChars="100"/>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平成</w:t>
      </w:r>
      <w:r>
        <w:rPr>
          <w:rFonts w:hint="eastAsia" w:asciiTheme="minorEastAsia" w:hAnsiTheme="minorEastAsia"/>
          <w:color w:val="auto"/>
          <w:kern w:val="0"/>
          <w:highlight w:val="none"/>
          <w:u w:val="none" w:color="auto"/>
        </w:rPr>
        <w:t>26</w:t>
      </w:r>
      <w:r>
        <w:rPr>
          <w:rFonts w:hint="eastAsia" w:asciiTheme="minorEastAsia" w:hAnsiTheme="minorEastAsia"/>
          <w:color w:val="auto"/>
          <w:kern w:val="0"/>
          <w:highlight w:val="none"/>
          <w:u w:val="none" w:color="auto"/>
        </w:rPr>
        <w:t>年度からは、医師に対する緩和ケア研修会を修了した医師を対象に、フォローアップ研修を開始しています。</w:t>
      </w:r>
    </w:p>
    <w:p>
      <w:pPr>
        <w:pStyle w:val="0"/>
        <w:autoSpaceDE w:val="0"/>
        <w:autoSpaceDN w:val="0"/>
        <w:adjustRightInd w:val="0"/>
        <w:ind w:left="340" w:leftChars="150" w:firstLine="227" w:firstLineChars="100"/>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治癒が困難とされたがん患者に対し、身体的・精神的苦痛の緩和を最優先し、がんを治すための治療より、その人らしい時間を家族とともに過ごせることを目指した緩和ケアのための病床が本県では７病院に</w:t>
      </w:r>
      <w:r>
        <w:rPr>
          <w:rFonts w:hint="eastAsia" w:asciiTheme="minorEastAsia" w:hAnsiTheme="minorEastAsia"/>
          <w:color w:val="auto"/>
          <w:kern w:val="0"/>
          <w:highlight w:val="none"/>
          <w:u w:val="none" w:color="auto"/>
        </w:rPr>
        <w:t>88</w:t>
      </w:r>
      <w:r>
        <w:rPr>
          <w:rFonts w:hint="eastAsia" w:asciiTheme="minorEastAsia" w:hAnsiTheme="minorEastAsia"/>
          <w:color w:val="auto"/>
          <w:kern w:val="0"/>
          <w:highlight w:val="none"/>
          <w:u w:val="none" w:color="auto"/>
        </w:rPr>
        <w:t>床設置されていますが、その大部分が中央保健医療圏に集中しています。</w:t>
      </w:r>
    </w:p>
    <w:p>
      <w:pPr>
        <w:pStyle w:val="0"/>
        <w:autoSpaceDE w:val="0"/>
        <w:autoSpaceDN w:val="0"/>
        <w:adjustRightInd w:val="0"/>
        <w:ind w:left="340" w:leftChars="150" w:firstLine="227" w:firstLineChars="100"/>
        <w:rPr>
          <w:rFonts w:hint="default" w:asciiTheme="minorEastAsia" w:hAnsiTheme="minorEastAsia"/>
          <w:color w:val="auto"/>
          <w:kern w:val="0"/>
          <w:highlight w:val="none"/>
          <w:u w:val="none" w:color="auto"/>
        </w:rPr>
      </w:pPr>
    </w:p>
    <w:tbl>
      <w:tblPr>
        <w:tblStyle w:val="11"/>
        <w:tblW w:w="7840" w:type="dxa"/>
        <w:jc w:val="left"/>
        <w:tblInd w:w="950" w:type="dxa"/>
        <w:tblLayout w:type="fixed"/>
        <w:tblCellMar>
          <w:left w:w="99" w:type="dxa"/>
          <w:right w:w="99" w:type="dxa"/>
        </w:tblCellMar>
        <w:tblLook w:firstRow="1" w:lastRow="0" w:firstColumn="1" w:lastColumn="0" w:noHBand="0" w:noVBand="1" w:val="04A0"/>
      </w:tblPr>
      <w:tblGrid>
        <w:gridCol w:w="850"/>
        <w:gridCol w:w="1560"/>
        <w:gridCol w:w="992"/>
        <w:gridCol w:w="1134"/>
        <w:gridCol w:w="3304"/>
      </w:tblGrid>
      <w:tr>
        <w:trPr>
          <w:trHeight w:val="270" w:hRule="atLeast"/>
        </w:trPr>
        <w:tc>
          <w:tcPr>
            <w:tcW w:w="7840"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center"/>
              <w:rPr>
                <w:rFonts w:hint="default" w:ascii="ＭＳ ゴシック" w:hAnsi="ＭＳ ゴシック" w:eastAsia="ＭＳ ゴシック"/>
                <w:color w:val="000000"/>
                <w:kern w:val="0"/>
                <w:sz w:val="21"/>
                <w:highlight w:val="none"/>
                <w:u w:val="none" w:color="auto"/>
              </w:rPr>
            </w:pPr>
            <w:r>
              <w:rPr>
                <w:rFonts w:hint="eastAsia" w:ascii="ＭＳ ゴシック" w:hAnsi="ＭＳ ゴシック" w:eastAsia="ＭＳ ゴシック"/>
                <w:color w:val="000000"/>
                <w:kern w:val="0"/>
                <w:sz w:val="21"/>
                <w:highlight w:val="none"/>
                <w:u w:val="none" w:color="auto"/>
              </w:rPr>
              <w:t>（図表</w:t>
            </w:r>
            <w:r>
              <w:rPr>
                <w:rFonts w:hint="eastAsia" w:ascii="ＭＳ ゴシック" w:hAnsi="ＭＳ ゴシック" w:eastAsia="ＭＳ ゴシック"/>
                <w:color w:val="000000"/>
                <w:kern w:val="0"/>
                <w:sz w:val="21"/>
                <w:highlight w:val="none"/>
                <w:u w:val="none" w:color="auto"/>
              </w:rPr>
              <w:t>6-1-</w:t>
            </w:r>
            <w:r>
              <w:rPr>
                <w:rFonts w:hint="eastAsia" w:ascii="ＭＳ ゴシック" w:hAnsi="ＭＳ ゴシック" w:eastAsia="ＭＳ ゴシック"/>
                <w:b w:val="0"/>
                <w:color w:val="000000"/>
                <w:kern w:val="0"/>
                <w:sz w:val="21"/>
                <w:highlight w:val="none"/>
                <w:u w:val="none" w:color="auto"/>
              </w:rPr>
              <w:t>15</w:t>
            </w:r>
            <w:r>
              <w:rPr>
                <w:rFonts w:hint="eastAsia" w:ascii="ＭＳ ゴシック" w:hAnsi="ＭＳ ゴシック" w:eastAsia="ＭＳ ゴシック"/>
                <w:color w:val="000000"/>
                <w:kern w:val="0"/>
                <w:sz w:val="21"/>
                <w:highlight w:val="none"/>
                <w:u w:val="none" w:color="auto"/>
              </w:rPr>
              <w:t>）緩和ケア病床の保健医療圏ごとの届出</w:t>
            </w:r>
            <w:r>
              <w:rPr>
                <w:rFonts w:hint="eastAsia" w:ascii="ＭＳ ゴシック" w:hAnsi="ＭＳ ゴシック" w:eastAsia="ＭＳ ゴシック"/>
                <w:b w:val="0"/>
                <w:color w:val="000000"/>
                <w:kern w:val="0"/>
                <w:sz w:val="21"/>
                <w:highlight w:val="none"/>
                <w:u w:val="none" w:color="auto"/>
              </w:rPr>
              <w:t>施設</w:t>
            </w:r>
            <w:r>
              <w:rPr>
                <w:rFonts w:hint="eastAsia" w:ascii="ＭＳ ゴシック" w:hAnsi="ＭＳ ゴシック" w:eastAsia="ＭＳ ゴシック"/>
                <w:color w:val="000000"/>
                <w:kern w:val="0"/>
                <w:sz w:val="21"/>
                <w:highlight w:val="none"/>
                <w:u w:val="none" w:color="auto"/>
              </w:rPr>
              <w:t>数・許可病床数</w:t>
            </w:r>
          </w:p>
        </w:tc>
      </w:tr>
      <w:tr>
        <w:trPr>
          <w:trHeight w:val="710" w:hRule="atLeas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保健医療圏</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b w:val="0"/>
                <w:color w:val="000000"/>
                <w:kern w:val="0"/>
                <w:sz w:val="20"/>
                <w:highlight w:val="none"/>
                <w:u w:val="none" w:color="auto"/>
              </w:rPr>
              <w:t>施設数</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病床数</w:t>
            </w:r>
            <w:r>
              <w:rPr>
                <w:rFonts w:hint="eastAsia"/>
                <w:color w:val="000000"/>
                <w:kern w:val="0"/>
                <w:sz w:val="20"/>
                <w:highlight w:val="none"/>
                <w:u w:val="none" w:color="auto"/>
              </w:rPr>
              <w:br w:type="textWrapping" w:clear="none"/>
            </w:r>
            <w:r>
              <w:rPr>
                <w:rFonts w:hint="eastAsia"/>
                <w:color w:val="000000"/>
                <w:kern w:val="0"/>
                <w:sz w:val="20"/>
                <w:highlight w:val="none"/>
                <w:u w:val="none" w:color="auto"/>
              </w:rPr>
              <w:t>(</w:t>
            </w:r>
            <w:r>
              <w:rPr>
                <w:rFonts w:hint="eastAsia"/>
                <w:color w:val="000000"/>
                <w:kern w:val="0"/>
                <w:sz w:val="20"/>
                <w:highlight w:val="none"/>
                <w:u w:val="none" w:color="auto"/>
              </w:rPr>
              <w:t>床</w:t>
            </w:r>
            <w:r>
              <w:rPr>
                <w:rFonts w:hint="eastAsia"/>
                <w:color w:val="000000"/>
                <w:kern w:val="0"/>
                <w:sz w:val="20"/>
                <w:highlight w:val="none"/>
                <w:u w:val="none" w:color="auto"/>
              </w:rPr>
              <w:t>)</w:t>
            </w:r>
          </w:p>
        </w:tc>
        <w:tc>
          <w:tcPr>
            <w:tcW w:w="330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医療機関名（病床数）</w:t>
            </w:r>
          </w:p>
        </w:tc>
      </w:tr>
      <w:tr>
        <w:trPr>
          <w:trHeight w:val="270" w:hRule="atLeast"/>
        </w:trPr>
        <w:tc>
          <w:tcPr>
            <w:tcW w:w="241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安　芸</w:t>
            </w:r>
          </w:p>
        </w:tc>
        <w:tc>
          <w:tcPr>
            <w:tcW w:w="992"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0</w:t>
            </w:r>
          </w:p>
        </w:tc>
        <w:tc>
          <w:tcPr>
            <w:tcW w:w="113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0</w:t>
            </w:r>
          </w:p>
        </w:tc>
        <w:tc>
          <w:tcPr>
            <w:tcW w:w="330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right"/>
              <w:rPr>
                <w:rFonts w:hint="default"/>
                <w:color w:val="000000"/>
                <w:kern w:val="0"/>
                <w:sz w:val="20"/>
                <w:highlight w:val="none"/>
                <w:u w:val="none" w:color="auto"/>
              </w:rPr>
            </w:pPr>
            <w:r>
              <w:rPr>
                <w:rFonts w:hint="eastAsia"/>
                <w:color w:val="000000"/>
                <w:kern w:val="0"/>
                <w:sz w:val="20"/>
                <w:highlight w:val="none"/>
                <w:u w:val="none" w:color="auto"/>
              </w:rPr>
              <w:t>　</w:t>
            </w:r>
          </w:p>
        </w:tc>
      </w:tr>
      <w:tr>
        <w:trPr>
          <w:trHeight w:val="720" w:hRule="atLeas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中　央</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6</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78</w:t>
            </w:r>
          </w:p>
        </w:tc>
        <w:tc>
          <w:tcPr>
            <w:tcW w:w="33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0" w:firstLine="0"/>
              <w:jc w:val="left"/>
              <w:rPr>
                <w:rFonts w:hint="default"/>
                <w:color w:val="000000"/>
                <w:kern w:val="0"/>
                <w:sz w:val="20"/>
                <w:highlight w:val="none"/>
                <w:u w:val="none" w:color="auto"/>
              </w:rPr>
            </w:pPr>
            <w:r>
              <w:rPr>
                <w:rFonts w:hint="eastAsia"/>
                <w:color w:val="000000"/>
                <w:kern w:val="0"/>
                <w:sz w:val="20"/>
                <w:highlight w:val="none"/>
                <w:u w:val="none" w:color="auto"/>
              </w:rPr>
              <w:t>いずみの病院</w:t>
            </w:r>
            <w:r>
              <w:rPr>
                <w:rFonts w:hint="eastAsia"/>
                <w:color w:val="000000"/>
                <w:kern w:val="0"/>
                <w:sz w:val="20"/>
                <w:highlight w:val="none"/>
                <w:u w:val="none" w:color="auto"/>
              </w:rPr>
              <w:t>(12)</w:t>
            </w:r>
            <w:r>
              <w:rPr>
                <w:rFonts w:hint="eastAsia"/>
                <w:color w:val="000000"/>
                <w:kern w:val="0"/>
                <w:sz w:val="20"/>
                <w:highlight w:val="none"/>
                <w:u w:val="none" w:color="auto"/>
              </w:rPr>
              <w:t>、国吉病院</w:t>
            </w:r>
            <w:r>
              <w:rPr>
                <w:rFonts w:hint="eastAsia"/>
                <w:color w:val="000000"/>
                <w:kern w:val="0"/>
                <w:sz w:val="20"/>
                <w:highlight w:val="none"/>
                <w:u w:val="none" w:color="auto"/>
              </w:rPr>
              <w:t>(12)</w:t>
            </w:r>
            <w:r>
              <w:rPr>
                <w:rFonts w:hint="eastAsia"/>
                <w:color w:val="000000"/>
                <w:kern w:val="0"/>
                <w:sz w:val="20"/>
                <w:highlight w:val="none"/>
                <w:u w:val="none" w:color="auto"/>
              </w:rPr>
              <w:br w:type="textWrapping" w:clear="none"/>
            </w:r>
            <w:r>
              <w:rPr>
                <w:rFonts w:hint="eastAsia"/>
                <w:color w:val="000000"/>
                <w:kern w:val="0"/>
                <w:sz w:val="20"/>
                <w:highlight w:val="none"/>
                <w:u w:val="none" w:color="auto"/>
              </w:rPr>
              <w:t>高知厚生病院</w:t>
            </w:r>
            <w:r>
              <w:rPr>
                <w:rFonts w:hint="eastAsia"/>
                <w:color w:val="000000"/>
                <w:kern w:val="0"/>
                <w:sz w:val="20"/>
                <w:highlight w:val="none"/>
                <w:u w:val="none" w:color="auto"/>
              </w:rPr>
              <w:t>(16)</w:t>
            </w:r>
            <w:r>
              <w:rPr>
                <w:rFonts w:hint="eastAsia"/>
                <w:color w:val="000000"/>
                <w:kern w:val="0"/>
                <w:sz w:val="20"/>
                <w:highlight w:val="none"/>
                <w:u w:val="none" w:color="auto"/>
              </w:rPr>
              <w:t>、図南病院</w:t>
            </w:r>
            <w:r>
              <w:rPr>
                <w:rFonts w:hint="eastAsia"/>
                <w:color w:val="000000"/>
                <w:kern w:val="0"/>
                <w:sz w:val="20"/>
                <w:highlight w:val="none"/>
                <w:u w:val="none" w:color="auto"/>
              </w:rPr>
              <w:t>(12)</w:t>
            </w:r>
            <w:r>
              <w:rPr>
                <w:rFonts w:hint="eastAsia"/>
                <w:color w:val="000000"/>
                <w:kern w:val="0"/>
                <w:sz w:val="20"/>
                <w:highlight w:val="none"/>
                <w:u w:val="none" w:color="auto"/>
              </w:rPr>
              <w:br w:type="textWrapping" w:clear="none"/>
            </w:r>
            <w:r>
              <w:rPr>
                <w:rFonts w:hint="eastAsia"/>
                <w:color w:val="000000"/>
                <w:kern w:val="0"/>
                <w:sz w:val="20"/>
                <w:highlight w:val="none"/>
                <w:u w:val="none" w:color="auto"/>
              </w:rPr>
              <w:t>細木病院</w:t>
            </w:r>
            <w:r>
              <w:rPr>
                <w:rFonts w:hint="eastAsia"/>
                <w:color w:val="000000"/>
                <w:kern w:val="0"/>
                <w:sz w:val="20"/>
                <w:highlight w:val="none"/>
                <w:u w:val="none" w:color="auto"/>
              </w:rPr>
              <w:t>(14)</w:t>
            </w:r>
            <w:r>
              <w:rPr>
                <w:rFonts w:hint="eastAsia"/>
                <w:color w:val="000000"/>
                <w:kern w:val="0"/>
                <w:sz w:val="20"/>
                <w:highlight w:val="none"/>
                <w:u w:val="none" w:color="auto"/>
              </w:rPr>
              <w:t>、もみのき病院</w:t>
            </w:r>
            <w:r>
              <w:rPr>
                <w:rFonts w:hint="eastAsia"/>
                <w:color w:val="000000"/>
                <w:kern w:val="0"/>
                <w:sz w:val="20"/>
                <w:highlight w:val="none"/>
                <w:u w:val="none" w:color="auto"/>
              </w:rPr>
              <w:t>(12)</w:t>
            </w:r>
          </w:p>
        </w:tc>
      </w:tr>
      <w:tr>
        <w:trPr>
          <w:trHeight w:val="270"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高　幡</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10</w:t>
            </w:r>
          </w:p>
        </w:tc>
        <w:tc>
          <w:tcPr>
            <w:tcW w:w="3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left"/>
              <w:rPr>
                <w:rFonts w:hint="default"/>
                <w:color w:val="000000"/>
                <w:kern w:val="0"/>
                <w:sz w:val="20"/>
                <w:highlight w:val="none"/>
                <w:u w:val="none" w:color="auto"/>
              </w:rPr>
            </w:pPr>
            <w:r>
              <w:rPr>
                <w:rFonts w:hint="eastAsia"/>
                <w:color w:val="000000"/>
                <w:kern w:val="0"/>
                <w:sz w:val="20"/>
                <w:highlight w:val="none"/>
                <w:u w:val="none" w:color="auto"/>
              </w:rPr>
              <w:t>須崎くろしお病院</w:t>
            </w:r>
            <w:r>
              <w:rPr>
                <w:rFonts w:hint="eastAsia"/>
                <w:color w:val="000000"/>
                <w:kern w:val="0"/>
                <w:sz w:val="20"/>
                <w:highlight w:val="none"/>
                <w:u w:val="none" w:color="auto"/>
              </w:rPr>
              <w:t>(10)</w:t>
            </w:r>
          </w:p>
        </w:tc>
      </w:tr>
      <w:tr>
        <w:trPr>
          <w:trHeight w:val="270"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幡　多</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0</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 xml:space="preserve"> 0</w:t>
            </w:r>
          </w:p>
        </w:tc>
        <w:tc>
          <w:tcPr>
            <w:tcW w:w="3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right"/>
              <w:rPr>
                <w:rFonts w:hint="default"/>
                <w:color w:val="000000"/>
                <w:kern w:val="0"/>
                <w:sz w:val="20"/>
                <w:highlight w:val="none"/>
                <w:u w:val="none" w:color="auto"/>
              </w:rPr>
            </w:pPr>
            <w:r>
              <w:rPr>
                <w:rFonts w:hint="eastAsia"/>
                <w:color w:val="000000"/>
                <w:kern w:val="0"/>
                <w:sz w:val="20"/>
                <w:highlight w:val="none"/>
                <w:u w:val="none" w:color="auto"/>
              </w:rPr>
              <w:t>　</w:t>
            </w:r>
          </w:p>
        </w:tc>
      </w:tr>
      <w:tr>
        <w:trPr>
          <w:trHeight w:val="270"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合　計</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7</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highlight w:val="none"/>
                <w:u w:val="none" w:color="auto"/>
              </w:rPr>
            </w:pPr>
            <w:r>
              <w:rPr>
                <w:rFonts w:hint="eastAsia"/>
                <w:color w:val="000000"/>
                <w:kern w:val="0"/>
                <w:sz w:val="20"/>
                <w:highlight w:val="none"/>
                <w:u w:val="none" w:color="auto"/>
              </w:rPr>
              <w:t>88</w:t>
            </w:r>
          </w:p>
        </w:tc>
        <w:tc>
          <w:tcPr>
            <w:tcW w:w="3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right"/>
              <w:rPr>
                <w:rFonts w:hint="default"/>
                <w:color w:val="000000"/>
                <w:kern w:val="0"/>
                <w:sz w:val="20"/>
                <w:highlight w:val="none"/>
                <w:u w:val="none" w:color="auto"/>
              </w:rPr>
            </w:pPr>
            <w:r>
              <w:rPr>
                <w:rFonts w:hint="eastAsia"/>
                <w:color w:val="000000"/>
                <w:kern w:val="0"/>
                <w:sz w:val="20"/>
                <w:highlight w:val="none"/>
                <w:u w:val="none" w:color="auto"/>
              </w:rPr>
              <w:t>　</w:t>
            </w:r>
          </w:p>
        </w:tc>
      </w:tr>
      <w:tr>
        <w:trPr>
          <w:trHeight w:val="270" w:hRule="atLeast"/>
        </w:trPr>
        <w:tc>
          <w:tcPr>
            <w:tcW w:w="850"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left"/>
              <w:rPr>
                <w:rFonts w:hint="default"/>
                <w:color w:val="000000"/>
                <w:kern w:val="0"/>
                <w:sz w:val="21"/>
                <w:highlight w:val="none"/>
                <w:u w:val="none" w:color="auto"/>
              </w:rPr>
            </w:pPr>
          </w:p>
        </w:tc>
        <w:tc>
          <w:tcPr>
            <w:tcW w:w="1560"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left"/>
              <w:rPr>
                <w:rFonts w:hint="default"/>
                <w:color w:val="000000"/>
                <w:kern w:val="0"/>
                <w:sz w:val="21"/>
                <w:highlight w:val="none"/>
                <w:u w:val="none" w:color="auto"/>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jc w:val="left"/>
              <w:rPr>
                <w:rFonts w:hint="default"/>
                <w:color w:val="000000"/>
                <w:kern w:val="0"/>
                <w:sz w:val="21"/>
                <w:highlight w:val="none"/>
                <w:u w:val="none" w:color="auto"/>
              </w:rPr>
            </w:pPr>
          </w:p>
        </w:tc>
        <w:tc>
          <w:tcPr>
            <w:tcW w:w="443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firstLine="333" w:firstLineChars="200"/>
              <w:rPr>
                <w:rFonts w:hint="default"/>
                <w:color w:val="000000"/>
                <w:kern w:val="0"/>
                <w:sz w:val="16"/>
                <w:highlight w:val="none"/>
                <w:u w:val="none" w:color="auto"/>
              </w:rPr>
            </w:pPr>
            <w:r>
              <w:rPr>
                <w:rFonts w:hint="eastAsia"/>
                <w:color w:val="000000"/>
                <w:kern w:val="0"/>
                <w:sz w:val="16"/>
                <w:highlight w:val="none"/>
                <w:u w:val="none" w:color="auto"/>
              </w:rPr>
              <w:t>出典：診療報酬施設基準（平成</w:t>
            </w:r>
            <w:r>
              <w:rPr>
                <w:rFonts w:hint="eastAsia"/>
                <w:color w:val="000000"/>
                <w:kern w:val="0"/>
                <w:sz w:val="16"/>
                <w:highlight w:val="none"/>
                <w:u w:val="none" w:color="auto"/>
              </w:rPr>
              <w:t>29</w:t>
            </w:r>
            <w:r>
              <w:rPr>
                <w:rFonts w:hint="eastAsia"/>
                <w:color w:val="000000"/>
                <w:kern w:val="0"/>
                <w:sz w:val="16"/>
                <w:highlight w:val="none"/>
                <w:u w:val="none" w:color="auto"/>
              </w:rPr>
              <w:t>年</w:t>
            </w:r>
            <w:r>
              <w:rPr>
                <w:rFonts w:hint="eastAsia"/>
                <w:color w:val="000000"/>
                <w:kern w:val="0"/>
                <w:sz w:val="16"/>
                <w:highlight w:val="none"/>
                <w:u w:val="none" w:color="auto"/>
              </w:rPr>
              <w:t>12</w:t>
            </w:r>
            <w:r>
              <w:rPr>
                <w:rFonts w:hint="eastAsia"/>
                <w:color w:val="000000"/>
                <w:kern w:val="0"/>
                <w:sz w:val="16"/>
                <w:highlight w:val="none"/>
                <w:u w:val="none" w:color="auto"/>
              </w:rPr>
              <w:t>月</w:t>
            </w:r>
            <w:r>
              <w:rPr>
                <w:rFonts w:hint="eastAsia"/>
                <w:color w:val="000000"/>
                <w:kern w:val="0"/>
                <w:sz w:val="16"/>
                <w:highlight w:val="none"/>
                <w:u w:val="none" w:color="auto"/>
              </w:rPr>
              <w:t>1</w:t>
            </w:r>
            <w:r>
              <w:rPr>
                <w:rFonts w:hint="eastAsia"/>
                <w:color w:val="000000"/>
                <w:kern w:val="0"/>
                <w:sz w:val="16"/>
                <w:highlight w:val="none"/>
                <w:u w:val="none" w:color="auto"/>
              </w:rPr>
              <w:t>日現在）</w:t>
            </w:r>
          </w:p>
        </w:tc>
      </w:tr>
    </w:tbl>
    <w:p>
      <w:pPr>
        <w:pStyle w:val="0"/>
        <w:autoSpaceDE w:val="0"/>
        <w:autoSpaceDN w:val="0"/>
        <w:adjustRightInd w:val="0"/>
        <w:ind w:left="340" w:leftChars="150" w:firstLine="227" w:firstLineChars="100"/>
        <w:rPr>
          <w:rFonts w:hint="default" w:asciiTheme="minorEastAsia" w:hAnsiTheme="minorEastAsia"/>
          <w:color w:val="000000" w:themeColor="text1"/>
          <w:kern w:val="0"/>
        </w:rPr>
      </w:pPr>
    </w:p>
    <w:p>
      <w:pPr>
        <w:pStyle w:val="0"/>
        <w:autoSpaceDE w:val="0"/>
        <w:autoSpaceDN w:val="0"/>
        <w:adjustRightInd w:val="0"/>
        <w:ind w:left="340" w:leftChars="150" w:firstLine="227" w:firstLineChars="100"/>
        <w:rPr>
          <w:rFonts w:hint="default" w:asciiTheme="minorEastAsia" w:hAnsiTheme="minorEastAsia"/>
          <w:color w:val="000000" w:themeColor="text1"/>
          <w:kern w:val="0"/>
        </w:rPr>
      </w:pPr>
    </w:p>
    <w:p>
      <w:pPr>
        <w:pStyle w:val="0"/>
        <w:autoSpaceDE w:val="0"/>
        <w:autoSpaceDN w:val="0"/>
        <w:adjustRightInd w:val="0"/>
        <w:ind w:left="824" w:hanging="824" w:hangingChars="362"/>
        <w:rPr>
          <w:rFonts w:hint="default" w:asciiTheme="minorEastAsia" w:hAnsiTheme="minorEastAsia"/>
          <w:b w:val="1"/>
          <w:color w:val="0070C0"/>
          <w:kern w:val="0"/>
        </w:rPr>
      </w:pPr>
      <w:r>
        <w:rPr>
          <w:rFonts w:hint="eastAsia" w:asciiTheme="minorEastAsia" w:hAnsiTheme="minorEastAsia"/>
          <w:b w:val="1"/>
          <w:color w:val="0070C0"/>
          <w:kern w:val="0"/>
        </w:rPr>
        <w:t>５　在宅医療</w:t>
      </w:r>
    </w:p>
    <w:p>
      <w:pPr>
        <w:pStyle w:val="0"/>
        <w:ind w:left="227" w:leftChars="100" w:firstLine="227" w:firstLineChars="100"/>
        <w:rPr>
          <w:rFonts w:hint="default"/>
          <w:color w:val="auto"/>
          <w:kern w:val="0"/>
          <w:u w:val="none" w:color="auto"/>
        </w:rPr>
      </w:pPr>
      <w:r>
        <w:rPr>
          <w:rFonts w:hint="eastAsia"/>
          <w:color w:val="auto"/>
          <w:kern w:val="0"/>
          <w:highlight w:val="none"/>
          <w:u w:val="none" w:color="auto"/>
        </w:rPr>
        <w:t>本県の自宅死亡率は</w:t>
      </w:r>
      <w:r>
        <w:rPr>
          <w:rFonts w:hint="eastAsia"/>
          <w:color w:val="auto"/>
          <w:highlight w:val="none"/>
          <w:u w:val="none" w:color="auto"/>
        </w:rPr>
        <w:t>、</w:t>
      </w:r>
      <w:r>
        <w:rPr>
          <w:rFonts w:hint="eastAsia"/>
          <w:color w:val="auto"/>
          <w:kern w:val="0"/>
          <w:highlight w:val="none"/>
          <w:u w:val="none" w:color="auto"/>
        </w:rPr>
        <w:t>がん死亡、総死亡ともに長期的には</w:t>
      </w:r>
      <w:r>
        <w:rPr>
          <w:rFonts w:hint="eastAsia"/>
          <w:color w:val="auto"/>
          <w:highlight w:val="none"/>
          <w:u w:val="none" w:color="auto"/>
        </w:rPr>
        <w:t>減少傾向が続き、かつ、全国平均を下回っていましたが、近年、がんによる自宅死亡率は微増傾向になっており、</w:t>
      </w:r>
      <w:r>
        <w:rPr>
          <w:rFonts w:hint="eastAsia"/>
          <w:color w:val="auto"/>
          <w:kern w:val="0"/>
          <w:highlight w:val="none"/>
          <w:u w:val="none" w:color="auto"/>
        </w:rPr>
        <w:t>平成</w:t>
      </w:r>
      <w:r>
        <w:rPr>
          <w:rFonts w:hint="eastAsia"/>
          <w:color w:val="auto"/>
          <w:kern w:val="0"/>
          <w:highlight w:val="none"/>
          <w:u w:val="none" w:color="auto"/>
        </w:rPr>
        <w:t>17</w:t>
      </w:r>
      <w:r>
        <w:rPr>
          <w:rFonts w:hint="eastAsia"/>
          <w:color w:val="auto"/>
          <w:kern w:val="0"/>
          <w:highlight w:val="none"/>
          <w:u w:val="none" w:color="auto"/>
        </w:rPr>
        <w:t>年に</w:t>
      </w:r>
      <w:r>
        <w:rPr>
          <w:rFonts w:hint="eastAsia"/>
          <w:color w:val="auto"/>
          <w:kern w:val="0"/>
          <w:highlight w:val="none"/>
          <w:u w:val="none" w:color="auto"/>
        </w:rPr>
        <w:t>3.7</w:t>
      </w:r>
      <w:r>
        <w:rPr>
          <w:rFonts w:hint="eastAsia"/>
          <w:color w:val="auto"/>
          <w:kern w:val="0"/>
          <w:highlight w:val="none"/>
          <w:u w:val="none" w:color="auto"/>
        </w:rPr>
        <w:t>％（全国</w:t>
      </w:r>
      <w:r>
        <w:rPr>
          <w:rFonts w:hint="eastAsia"/>
          <w:color w:val="auto"/>
          <w:kern w:val="0"/>
          <w:highlight w:val="none"/>
          <w:u w:val="none" w:color="auto"/>
        </w:rPr>
        <w:t>5.7</w:t>
      </w:r>
      <w:r>
        <w:rPr>
          <w:rFonts w:hint="eastAsia"/>
          <w:color w:val="auto"/>
          <w:kern w:val="0"/>
          <w:highlight w:val="none"/>
          <w:u w:val="none" w:color="auto"/>
        </w:rPr>
        <w:t>％）であったものが平成</w:t>
      </w:r>
      <w:r>
        <w:rPr>
          <w:rFonts w:hint="eastAsia"/>
          <w:color w:val="auto"/>
          <w:kern w:val="0"/>
          <w:highlight w:val="none"/>
          <w:u w:val="none" w:color="auto"/>
        </w:rPr>
        <w:t>28</w:t>
      </w:r>
      <w:r>
        <w:rPr>
          <w:rFonts w:hint="eastAsia"/>
          <w:color w:val="auto"/>
          <w:kern w:val="0"/>
          <w:highlight w:val="none"/>
          <w:u w:val="none" w:color="auto"/>
        </w:rPr>
        <w:t>年には</w:t>
      </w:r>
      <w:r>
        <w:rPr>
          <w:rFonts w:hint="eastAsia"/>
          <w:color w:val="auto"/>
          <w:kern w:val="0"/>
          <w:highlight w:val="none"/>
          <w:u w:val="none" w:color="auto"/>
        </w:rPr>
        <w:t>8.8%</w:t>
      </w:r>
      <w:r>
        <w:rPr>
          <w:rFonts w:hint="eastAsia"/>
          <w:color w:val="auto"/>
          <w:kern w:val="0"/>
          <w:highlight w:val="none"/>
          <w:u w:val="none" w:color="auto"/>
        </w:rPr>
        <w:t>（全国</w:t>
      </w:r>
      <w:r>
        <w:rPr>
          <w:rFonts w:hint="eastAsia"/>
          <w:color w:val="auto"/>
          <w:kern w:val="0"/>
          <w:highlight w:val="none"/>
          <w:u w:val="none" w:color="auto"/>
        </w:rPr>
        <w:t>11.0</w:t>
      </w:r>
      <w:r>
        <w:rPr>
          <w:rFonts w:hint="eastAsia"/>
          <w:color w:val="auto"/>
          <w:kern w:val="0"/>
          <w:highlight w:val="none"/>
          <w:u w:val="none" w:color="auto"/>
        </w:rPr>
        <w:t>％）まで上昇している状況です。これは、在宅療養支援診療所、在宅療養支援病院や訪問看護ステーションが増加するなど、在宅医療の提供体制が整ってきたことが要因として考え</w:t>
      </w:r>
      <w:r>
        <w:rPr>
          <w:rFonts w:hint="eastAsia"/>
          <w:color w:val="auto"/>
          <w:kern w:val="0"/>
          <w:u w:val="none" w:color="auto"/>
        </w:rPr>
        <w:t>られます。</w:t>
      </w:r>
    </w:p>
    <w:p>
      <w:pPr>
        <w:pStyle w:val="0"/>
        <w:ind w:left="227" w:leftChars="100" w:firstLine="227" w:firstLineChars="100"/>
        <w:rPr>
          <w:rFonts w:hint="default"/>
          <w:color w:val="auto"/>
          <w:kern w:val="0"/>
          <w:u w:val="none" w:color="auto"/>
        </w:rPr>
      </w:pPr>
    </w:p>
    <w:p>
      <w:pPr>
        <w:pStyle w:val="0"/>
        <w:ind w:left="227" w:leftChars="100" w:firstLine="227" w:firstLineChars="100"/>
        <w:jc w:val="center"/>
        <w:rPr>
          <w:rFonts w:hint="default"/>
          <w:color w:val="auto"/>
          <w:kern w:val="0"/>
          <w:u w:val="none" w:color="auto"/>
        </w:rPr>
      </w:pPr>
      <w:r>
        <w:rPr>
          <w:rFonts w:hint="eastAsia" w:ascii="ＭＳ ゴシック" w:hAnsi="ＭＳ ゴシック" w:eastAsia="ＭＳ ゴシック"/>
          <w:color w:val="auto"/>
          <w:sz w:val="21"/>
          <w:u w:val="none" w:color="auto"/>
        </w:rPr>
        <w:t>（図表</w:t>
      </w:r>
      <w:r>
        <w:rPr>
          <w:rFonts w:hint="eastAsia" w:ascii="ＭＳ ゴシック" w:hAnsi="ＭＳ ゴシック" w:eastAsia="ＭＳ ゴシック"/>
          <w:color w:val="auto"/>
          <w:sz w:val="21"/>
          <w:u w:val="none" w:color="auto"/>
        </w:rPr>
        <w:t>6-1-16</w:t>
      </w: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highlight w:val="none"/>
          <w:u w:val="none" w:color="auto"/>
        </w:rPr>
        <w:t>がん死亡と総死亡の自宅死亡率の年次推移（</w:t>
      </w:r>
      <w:r>
        <w:rPr>
          <w:rFonts w:hint="eastAsia" w:ascii="ＭＳ ゴシック" w:hAnsi="ＭＳ ゴシック" w:eastAsia="ＭＳ ゴシック"/>
          <w:color w:val="auto"/>
          <w:sz w:val="21"/>
          <w:highlight w:val="none"/>
          <w:u w:val="none" w:color="auto"/>
        </w:rPr>
        <w:t>1974</w:t>
      </w:r>
      <w:r>
        <w:rPr>
          <w:rFonts w:hint="eastAsia" w:ascii="ＭＳ ゴシック" w:hAnsi="ＭＳ ゴシック" w:eastAsia="ＭＳ ゴシック"/>
          <w:color w:val="auto"/>
          <w:sz w:val="21"/>
          <w:highlight w:val="none"/>
          <w:u w:val="none" w:color="auto"/>
        </w:rPr>
        <w:t>～</w:t>
      </w:r>
      <w:r>
        <w:rPr>
          <w:rFonts w:hint="eastAsia" w:ascii="ＭＳ ゴシック" w:hAnsi="ＭＳ ゴシック" w:eastAsia="ＭＳ ゴシック"/>
          <w:color w:val="auto"/>
          <w:sz w:val="21"/>
          <w:highlight w:val="none"/>
          <w:u w:val="none" w:color="auto"/>
        </w:rPr>
        <w:t>2016</w:t>
      </w:r>
      <w:r>
        <w:rPr>
          <w:rFonts w:hint="eastAsia" w:ascii="ＭＳ ゴシック" w:hAnsi="ＭＳ ゴシック" w:eastAsia="ＭＳ ゴシック"/>
          <w:color w:val="auto"/>
          <w:sz w:val="21"/>
          <w:highlight w:val="none"/>
          <w:u w:val="none" w:color="auto"/>
        </w:rPr>
        <w:t>、</w:t>
      </w:r>
      <w:r>
        <w:rPr>
          <w:rFonts w:hint="eastAsia" w:ascii="ＭＳ ゴシック" w:hAnsi="ＭＳ ゴシック" w:eastAsia="ＭＳ ゴシック"/>
          <w:color w:val="auto"/>
          <w:sz w:val="21"/>
          <w:highlight w:val="none"/>
          <w:u w:val="none" w:color="auto"/>
        </w:rPr>
        <w:t>2019</w:t>
      </w:r>
      <w:r>
        <w:rPr>
          <w:rFonts w:hint="eastAsia" w:ascii="ＭＳ ゴシック" w:hAnsi="ＭＳ ゴシック" w:eastAsia="ＭＳ ゴシック"/>
          <w:color w:val="auto"/>
          <w:sz w:val="21"/>
          <w:highlight w:val="none"/>
          <w:u w:val="none" w:color="auto"/>
        </w:rPr>
        <w:t>）</w:t>
      </w:r>
    </w:p>
    <w:p>
      <w:pPr>
        <w:pStyle w:val="0"/>
        <w:ind w:left="1014" w:leftChars="123" w:hanging="735" w:hangingChars="324"/>
        <w:rPr>
          <w:rFonts w:hint="default"/>
          <w:kern w:val="0"/>
        </w:rPr>
      </w:pPr>
      <w:r>
        <w:rPr>
          <w:rFonts w:hint="eastAsia"/>
        </w:rPr>
        <w:drawing>
          <wp:inline distT="0" distB="0" distL="203200" distR="203200">
            <wp:extent cx="5759450" cy="2305050"/>
            <wp:effectExtent l="0" t="0" r="0" b="0"/>
            <wp:docPr id="1075" name="オブジェクト 0"/>
            <a:graphic xmlns:a="http://schemas.openxmlformats.org/drawingml/2006/main">
              <a:graphicData uri="http://schemas.openxmlformats.org/drawingml/2006/picture">
                <pic:pic xmlns:pic="http://schemas.openxmlformats.org/drawingml/2006/picture">
                  <pic:nvPicPr>
                    <pic:cNvPr id="1075" name="オブジェクト 0"/>
                    <pic:cNvPicPr>
                      <a:picLocks noChangeAspect="1"/>
                    </pic:cNvPicPr>
                  </pic:nvPicPr>
                  <pic:blipFill>
                    <a:blip r:embed="rId17"/>
                    <a:stretch>
                      <a:fillRect/>
                    </a:stretch>
                  </pic:blipFill>
                  <pic:spPr>
                    <a:xfrm>
                      <a:off x="0" y="0"/>
                      <a:ext cx="5759450" cy="2305050"/>
                    </a:xfrm>
                    <a:prstGeom prst="rect">
                      <a:avLst/>
                    </a:prstGeom>
                  </pic:spPr>
                </pic:pic>
              </a:graphicData>
            </a:graphic>
          </wp:inline>
        </w:drawing>
      </w:r>
    </w:p>
    <w:p>
      <w:pPr>
        <w:pStyle w:val="0"/>
        <w:ind w:left="1014" w:leftChars="123" w:hanging="735" w:hangingChars="324"/>
        <w:jc w:val="right"/>
        <w:rPr>
          <w:rFonts w:hint="default"/>
          <w:kern w:val="0"/>
        </w:rPr>
      </w:pPr>
      <w:r>
        <w:rPr>
          <w:rFonts w:hint="eastAsia"/>
          <w:sz w:val="16"/>
          <w:highlight w:val="none"/>
        </w:rPr>
        <w:t>出典：人口動態統計（厚生労働省）</w:t>
      </w:r>
    </w:p>
    <w:tbl>
      <w:tblPr>
        <w:tblStyle w:val="11"/>
        <w:tblW w:w="8196" w:type="dxa"/>
        <w:jc w:val="left"/>
        <w:tblInd w:w="741" w:type="dxa"/>
        <w:tblLayout w:type="fixed"/>
        <w:tblCellMar>
          <w:left w:w="99" w:type="dxa"/>
          <w:right w:w="99" w:type="dxa"/>
        </w:tblCellMar>
        <w:tblLook w:firstRow="1" w:lastRow="0" w:firstColumn="1" w:lastColumn="0" w:noHBand="0" w:noVBand="1" w:val="04A0"/>
      </w:tblPr>
      <w:tblGrid>
        <w:gridCol w:w="910"/>
        <w:gridCol w:w="910"/>
        <w:gridCol w:w="910"/>
        <w:gridCol w:w="910"/>
        <w:gridCol w:w="910"/>
        <w:gridCol w:w="910"/>
        <w:gridCol w:w="910"/>
        <w:gridCol w:w="910"/>
        <w:gridCol w:w="916"/>
      </w:tblGrid>
      <w:tr>
        <w:trPr>
          <w:trHeight w:val="270" w:hRule="atLeast"/>
        </w:trPr>
        <w:tc>
          <w:tcPr>
            <w:tcW w:w="8196" w:type="dxa"/>
            <w:gridSpan w:val="9"/>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jc w:val="center"/>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（図表</w:t>
            </w:r>
            <w:r>
              <w:rPr>
                <w:rFonts w:hint="eastAsia" w:ascii="ＭＳ ゴシック" w:hAnsi="ＭＳ ゴシック" w:eastAsia="ＭＳ ゴシック"/>
                <w:color w:val="000000"/>
                <w:kern w:val="0"/>
                <w:sz w:val="21"/>
              </w:rPr>
              <w:t>6-1-17</w:t>
            </w:r>
            <w:r>
              <w:rPr>
                <w:rFonts w:hint="eastAsia" w:ascii="ＭＳ ゴシック" w:hAnsi="ＭＳ ゴシック" w:eastAsia="ＭＳ ゴシック"/>
                <w:color w:val="000000"/>
                <w:kern w:val="0"/>
                <w:sz w:val="21"/>
              </w:rPr>
              <w:t>）がん患者の自宅看取率</w:t>
            </w:r>
          </w:p>
        </w:tc>
      </w:tr>
      <w:tr>
        <w:trPr>
          <w:trHeight w:val="270" w:hRule="atLeast"/>
        </w:trPr>
        <w:tc>
          <w:tcPr>
            <w:tcW w:w="91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年</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H17</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H18</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H20</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H22</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H24</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H26</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H28</w:t>
            </w:r>
          </w:p>
        </w:tc>
        <w:tc>
          <w:tcPr>
            <w:tcW w:w="916"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sz w:val="20"/>
              </w:rPr>
            </w:pPr>
            <w:r>
              <w:rPr>
                <w:rFonts w:hint="eastAsia"/>
                <w:sz w:val="20"/>
              </w:rPr>
              <w:t>R1</w:t>
            </w:r>
          </w:p>
        </w:tc>
      </w:tr>
      <w:tr>
        <w:trPr>
          <w:trHeight w:val="270" w:hRule="atLeast"/>
        </w:trPr>
        <w:tc>
          <w:tcPr>
            <w:tcW w:w="910" w:type="dxa"/>
            <w:tcBorders>
              <w:top w:val="nil"/>
              <w:left w:val="single" w:color="auto" w:sz="4" w:space="0"/>
              <w:bottom w:val="nil"/>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全国</w:t>
            </w:r>
          </w:p>
        </w:tc>
        <w:tc>
          <w:tcPr>
            <w:tcW w:w="9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5.7%</w:t>
            </w:r>
          </w:p>
        </w:tc>
        <w:tc>
          <w:tcPr>
            <w:tcW w:w="9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6.2%</w:t>
            </w:r>
          </w:p>
        </w:tc>
        <w:tc>
          <w:tcPr>
            <w:tcW w:w="9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7.3%</w:t>
            </w:r>
          </w:p>
        </w:tc>
        <w:tc>
          <w:tcPr>
            <w:tcW w:w="9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7.8%</w:t>
            </w:r>
          </w:p>
        </w:tc>
        <w:tc>
          <w:tcPr>
            <w:tcW w:w="9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8.9%</w:t>
            </w:r>
          </w:p>
        </w:tc>
        <w:tc>
          <w:tcPr>
            <w:tcW w:w="9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9.9%</w:t>
            </w:r>
          </w:p>
        </w:tc>
        <w:tc>
          <w:tcPr>
            <w:tcW w:w="9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11.0%</w:t>
            </w:r>
          </w:p>
        </w:tc>
        <w:tc>
          <w:tcPr>
            <w:tcW w:w="916"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ind w:left="0" w:leftChars="0" w:firstLine="0" w:firstLineChars="0"/>
              <w:jc w:val="center"/>
              <w:rPr>
                <w:rFonts w:hint="eastAsia"/>
                <w:sz w:val="20"/>
              </w:rPr>
            </w:pPr>
            <w:r>
              <w:rPr>
                <w:rFonts w:hint="eastAsia"/>
                <w:sz w:val="20"/>
              </w:rPr>
              <w:t>12.3</w:t>
            </w:r>
            <w:r>
              <w:rPr>
                <w:rFonts w:hint="eastAsia"/>
                <w:sz w:val="20"/>
              </w:rPr>
              <w:t>％</w:t>
            </w:r>
          </w:p>
        </w:tc>
      </w:tr>
      <w:tr>
        <w:trPr>
          <w:trHeight w:val="270" w:hRule="atLeast"/>
        </w:trPr>
        <w:tc>
          <w:tcPr>
            <w:tcW w:w="9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rPr>
                <w:rFonts w:hint="default"/>
                <w:color w:val="000000"/>
                <w:kern w:val="0"/>
                <w:sz w:val="20"/>
              </w:rPr>
            </w:pPr>
            <w:r>
              <w:rPr>
                <w:rFonts w:hint="eastAsia"/>
                <w:color w:val="000000"/>
                <w:kern w:val="0"/>
                <w:sz w:val="20"/>
              </w:rPr>
              <w:t>高知県</w:t>
            </w:r>
          </w:p>
        </w:tc>
        <w:tc>
          <w:tcPr>
            <w:tcW w:w="9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3.7%</w:t>
            </w:r>
          </w:p>
        </w:tc>
        <w:tc>
          <w:tcPr>
            <w:tcW w:w="9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4.7%</w:t>
            </w:r>
          </w:p>
        </w:tc>
        <w:tc>
          <w:tcPr>
            <w:tcW w:w="9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5.9%</w:t>
            </w:r>
          </w:p>
        </w:tc>
        <w:tc>
          <w:tcPr>
            <w:tcW w:w="9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000000"/>
                <w:kern w:val="0"/>
                <w:sz w:val="20"/>
              </w:rPr>
            </w:pPr>
            <w:r>
              <w:rPr>
                <w:rFonts w:hint="eastAsia"/>
                <w:color w:val="000000"/>
                <w:kern w:val="0"/>
                <w:sz w:val="20"/>
              </w:rPr>
              <w:t>7.4%</w:t>
            </w:r>
          </w:p>
        </w:tc>
        <w:tc>
          <w:tcPr>
            <w:tcW w:w="9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7.1%</w:t>
            </w:r>
          </w:p>
        </w:tc>
        <w:tc>
          <w:tcPr>
            <w:tcW w:w="9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7.8%</w:t>
            </w:r>
          </w:p>
        </w:tc>
        <w:tc>
          <w:tcPr>
            <w:tcW w:w="9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8.8%</w:t>
            </w:r>
          </w:p>
        </w:tc>
        <w:tc>
          <w:tcPr>
            <w:tcW w:w="91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0"/>
              </w:rPr>
            </w:pPr>
            <w:r>
              <w:rPr>
                <w:rFonts w:hint="eastAsia"/>
                <w:sz w:val="20"/>
              </w:rPr>
              <w:t>9.6</w:t>
            </w:r>
            <w:r>
              <w:rPr>
                <w:rFonts w:hint="eastAsia"/>
                <w:sz w:val="20"/>
              </w:rPr>
              <w:t>％</w:t>
            </w:r>
          </w:p>
        </w:tc>
      </w:tr>
      <w:tr>
        <w:trPr>
          <w:trHeight w:val="270" w:hRule="atLeast"/>
        </w:trPr>
        <w:tc>
          <w:tcPr>
            <w:tcW w:w="8196" w:type="dxa"/>
            <w:gridSpan w:val="9"/>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firstLine="0"/>
              <w:jc w:val="center"/>
              <w:rPr>
                <w:rFonts w:hint="default"/>
                <w:color w:val="000000"/>
                <w:kern w:val="0"/>
                <w:sz w:val="16"/>
              </w:rPr>
            </w:pPr>
            <w:r>
              <w:rPr>
                <w:rFonts w:hint="eastAsia"/>
                <w:color w:val="000000"/>
                <w:kern w:val="0"/>
                <w:sz w:val="16"/>
              </w:rPr>
              <w:t>　　　　　　　　　　　　　　　　　　　　　　　　　　　　　出典：人口動態調査（厚生労働省）</w:t>
            </w:r>
          </w:p>
        </w:tc>
      </w:tr>
    </w:tbl>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p>
      <w:pPr>
        <w:pStyle w:val="0"/>
        <w:autoSpaceDE w:val="0"/>
        <w:autoSpaceDN w:val="0"/>
        <w:adjustRightInd w:val="0"/>
        <w:ind w:left="227" w:leftChars="100" w:firstLine="227" w:firstLineChars="1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がん患者の在宅での療養を支えるために必要な訪問看護、訪問診療、往診を行う医療機関数は次表のとおりです。</w:t>
      </w:r>
    </w:p>
    <w:p>
      <w:pPr>
        <w:pStyle w:val="0"/>
        <w:autoSpaceDE w:val="0"/>
        <w:autoSpaceDN w:val="0"/>
        <w:adjustRightInd w:val="0"/>
        <w:ind w:left="453" w:leftChars="200" w:firstLine="227" w:firstLineChars="100"/>
        <w:jc w:val="left"/>
        <w:rPr>
          <w:rFonts w:hint="default" w:asciiTheme="minorEastAsia" w:hAnsiTheme="minorEastAsia"/>
          <w:color w:val="000000" w:themeColor="text1"/>
          <w:kern w:val="0"/>
        </w:rPr>
      </w:pPr>
    </w:p>
    <w:tbl>
      <w:tblPr>
        <w:tblStyle w:val="11"/>
        <w:tblW w:w="7513" w:type="dxa"/>
        <w:jc w:val="left"/>
        <w:tblInd w:w="1233" w:type="dxa"/>
        <w:tblLayout w:type="fixed"/>
        <w:tblCellMar>
          <w:left w:w="99" w:type="dxa"/>
          <w:right w:w="99" w:type="dxa"/>
        </w:tblCellMar>
        <w:tblLook w:firstRow="1" w:lastRow="0" w:firstColumn="1" w:lastColumn="0" w:noHBand="0" w:noVBand="1" w:val="04A0"/>
      </w:tblPr>
      <w:tblGrid>
        <w:gridCol w:w="1809"/>
        <w:gridCol w:w="1168"/>
        <w:gridCol w:w="1134"/>
        <w:gridCol w:w="1134"/>
        <w:gridCol w:w="1134"/>
        <w:gridCol w:w="1134"/>
      </w:tblGrid>
      <w:tr>
        <w:trPr>
          <w:trHeight w:val="700" w:hRule="atLeast"/>
        </w:trPr>
        <w:tc>
          <w:tcPr>
            <w:tcW w:w="7513" w:type="dxa"/>
            <w:gridSpan w:val="6"/>
            <w:tcBorders>
              <w:top w:val="nil"/>
              <w:left w:val="nil"/>
              <w:bottom w:val="none" w:color="auto" w:sz="0" w:space="0"/>
              <w:right w:val="nil"/>
              <w:tl2br w:val="none" w:color="auto" w:sz="0" w:space="0"/>
              <w:tr2bl w:val="none" w:color="auto" w:sz="0" w:space="0"/>
            </w:tcBorders>
            <w:shd w:val="clear" w:color="auto" w:fill="auto"/>
            <w:vAlign w:val="center"/>
          </w:tcPr>
          <w:p>
            <w:pPr>
              <w:pStyle w:val="0"/>
              <w:widowControl w:val="1"/>
              <w:spacing w:line="240" w:lineRule="exact"/>
              <w:ind w:left="0" w:firstLine="0"/>
              <w:jc w:val="center"/>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（図表</w:t>
            </w:r>
            <w:r>
              <w:rPr>
                <w:rFonts w:hint="eastAsia" w:ascii="ＭＳ ゴシック" w:hAnsi="ＭＳ ゴシック" w:eastAsia="ＭＳ ゴシック"/>
                <w:color w:val="000000"/>
                <w:kern w:val="0"/>
                <w:sz w:val="21"/>
              </w:rPr>
              <w:t>6-1-18</w:t>
            </w:r>
            <w:r>
              <w:rPr>
                <w:rFonts w:hint="eastAsia" w:ascii="ＭＳ ゴシック" w:hAnsi="ＭＳ ゴシック" w:eastAsia="ＭＳ ゴシック"/>
                <w:color w:val="000000"/>
                <w:kern w:val="0"/>
                <w:sz w:val="21"/>
              </w:rPr>
              <w:t>）がん患者に対する訪問看護、訪問診療、</w:t>
            </w:r>
          </w:p>
          <w:p>
            <w:pPr>
              <w:pStyle w:val="0"/>
              <w:widowControl w:val="1"/>
              <w:spacing w:line="240" w:lineRule="exact"/>
              <w:ind w:left="0" w:firstLine="0"/>
              <w:jc w:val="center"/>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往診の提供が可能な医療機関数　</w:t>
            </w:r>
          </w:p>
        </w:tc>
      </w:tr>
      <w:tr>
        <w:trPr>
          <w:trHeight w:val="270"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保健医療圏</w:t>
            </w:r>
          </w:p>
        </w:tc>
        <w:tc>
          <w:tcPr>
            <w:tcW w:w="11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安芸</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中央</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高幡</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000000"/>
                <w:kern w:val="0"/>
                <w:sz w:val="20"/>
              </w:rPr>
            </w:pPr>
            <w:r>
              <w:rPr>
                <w:rFonts w:hint="eastAsia"/>
                <w:color w:val="000000"/>
                <w:kern w:val="0"/>
                <w:sz w:val="20"/>
              </w:rPr>
              <w:t>幡多</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ind w:left="0" w:firstLine="0"/>
              <w:jc w:val="center"/>
              <w:rPr>
                <w:rFonts w:hint="default"/>
                <w:color w:val="000000"/>
                <w:kern w:val="0"/>
                <w:sz w:val="20"/>
              </w:rPr>
            </w:pPr>
            <w:r>
              <w:rPr>
                <w:rFonts w:hint="eastAsia"/>
                <w:color w:val="000000"/>
                <w:kern w:val="0"/>
                <w:sz w:val="20"/>
              </w:rPr>
              <w:t>県計</w:t>
            </w:r>
          </w:p>
        </w:tc>
      </w:tr>
      <w:tr>
        <w:trPr>
          <w:trHeight w:val="270" w:hRule="atLeast"/>
        </w:trPr>
        <w:tc>
          <w:tcPr>
            <w:tcW w:w="180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訪問看護</w:t>
            </w:r>
          </w:p>
        </w:tc>
        <w:tc>
          <w:tcPr>
            <w:tcW w:w="11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20</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5</w:t>
            </w:r>
          </w:p>
        </w:tc>
        <w:tc>
          <w:tcPr>
            <w:tcW w:w="1134"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31</w:t>
            </w:r>
          </w:p>
        </w:tc>
      </w:tr>
      <w:tr>
        <w:trPr>
          <w:trHeight w:val="270" w:hRule="atLeast"/>
        </w:trPr>
        <w:tc>
          <w:tcPr>
            <w:tcW w:w="180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訪問診療</w:t>
            </w:r>
          </w:p>
        </w:tc>
        <w:tc>
          <w:tcPr>
            <w:tcW w:w="11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5</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36</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4</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6</w:t>
            </w:r>
          </w:p>
        </w:tc>
        <w:tc>
          <w:tcPr>
            <w:tcW w:w="1134"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51</w:t>
            </w:r>
          </w:p>
        </w:tc>
      </w:tr>
      <w:tr>
        <w:trPr>
          <w:trHeight w:val="270" w:hRule="atLeast"/>
        </w:trPr>
        <w:tc>
          <w:tcPr>
            <w:tcW w:w="1809"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往診</w:t>
            </w:r>
          </w:p>
        </w:tc>
        <w:tc>
          <w:tcPr>
            <w:tcW w:w="11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5</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27</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4</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6</w:t>
            </w:r>
          </w:p>
        </w:tc>
        <w:tc>
          <w:tcPr>
            <w:tcW w:w="1134"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ind w:left="0" w:firstLine="0"/>
              <w:jc w:val="center"/>
              <w:rPr>
                <w:rFonts w:hint="default"/>
                <w:color w:val="auto"/>
                <w:kern w:val="0"/>
                <w:sz w:val="20"/>
                <w:highlight w:val="none"/>
                <w:u w:val="none" w:color="auto"/>
              </w:rPr>
            </w:pPr>
            <w:r>
              <w:rPr>
                <w:rFonts w:hint="eastAsia"/>
                <w:color w:val="auto"/>
                <w:kern w:val="0"/>
                <w:sz w:val="20"/>
                <w:highlight w:val="none"/>
                <w:u w:val="none" w:color="auto"/>
              </w:rPr>
              <w:t>42</w:t>
            </w:r>
          </w:p>
        </w:tc>
      </w:tr>
      <w:tr>
        <w:trPr>
          <w:trHeight w:val="270" w:hRule="atLeast"/>
        </w:trPr>
        <w:tc>
          <w:tcPr>
            <w:tcW w:w="7513" w:type="dxa"/>
            <w:gridSpan w:val="6"/>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wordWrap w:val="0"/>
              <w:spacing w:line="0" w:lineRule="atLeast"/>
              <w:ind w:left="0" w:leftChars="0" w:right="-77" w:rightChars="-34" w:firstLine="0" w:firstLineChars="0"/>
              <w:jc w:val="right"/>
              <w:rPr>
                <w:rFonts w:hint="default"/>
                <w:color w:val="auto"/>
                <w:kern w:val="0"/>
                <w:sz w:val="16"/>
                <w:highlight w:val="none"/>
                <w:u w:val="none" w:color="auto"/>
              </w:rPr>
            </w:pPr>
            <w:r>
              <w:rPr>
                <w:rFonts w:hint="eastAsia"/>
                <w:color w:val="auto"/>
                <w:kern w:val="0"/>
                <w:sz w:val="16"/>
                <w:highlight w:val="none"/>
                <w:u w:val="none" w:color="auto"/>
              </w:rPr>
              <w:t>　　　　　　　　出典：平成</w:t>
            </w:r>
            <w:r>
              <w:rPr>
                <w:rFonts w:hint="eastAsia"/>
                <w:color w:val="auto"/>
                <w:kern w:val="0"/>
                <w:sz w:val="16"/>
                <w:highlight w:val="none"/>
                <w:u w:val="none" w:color="auto"/>
              </w:rPr>
              <w:t>29</w:t>
            </w:r>
            <w:r>
              <w:rPr>
                <w:rFonts w:hint="eastAsia"/>
                <w:color w:val="auto"/>
                <w:kern w:val="0"/>
                <w:sz w:val="16"/>
                <w:highlight w:val="none"/>
                <w:u w:val="none" w:color="auto"/>
              </w:rPr>
              <w:t>年度高知県医療機関がん診療体制調査（回収率</w:t>
            </w:r>
            <w:r>
              <w:rPr>
                <w:rFonts w:hint="eastAsia"/>
                <w:color w:val="auto"/>
                <w:kern w:val="0"/>
                <w:sz w:val="16"/>
                <w:highlight w:val="none"/>
                <w:u w:val="none" w:color="auto"/>
              </w:rPr>
              <w:t>78.1</w:t>
            </w:r>
            <w:r>
              <w:rPr>
                <w:rFonts w:hint="eastAsia"/>
                <w:color w:val="auto"/>
                <w:kern w:val="0"/>
                <w:sz w:val="16"/>
                <w:highlight w:val="none"/>
                <w:u w:val="none" w:color="auto"/>
              </w:rPr>
              <w:t>％）</w:t>
            </w:r>
          </w:p>
        </w:tc>
      </w:tr>
    </w:tbl>
    <w:p>
      <w:pPr>
        <w:pStyle w:val="0"/>
        <w:autoSpaceDE w:val="0"/>
        <w:autoSpaceDN w:val="0"/>
        <w:adjustRightInd w:val="0"/>
        <w:ind w:left="0" w:firstLine="0"/>
        <w:jc w:val="left"/>
        <w:rPr>
          <w:rFonts w:hint="default" w:asciiTheme="minorEastAsia" w:hAnsiTheme="minorEastAsia"/>
          <w:b w:val="1"/>
          <w:color w:val="000000" w:themeColor="text1"/>
          <w:kern w:val="0"/>
        </w:rPr>
      </w:pP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６　相談支援体制と情報提供体制</w:t>
      </w:r>
    </w:p>
    <w:p>
      <w:pPr>
        <w:pStyle w:val="0"/>
        <w:autoSpaceDE w:val="0"/>
        <w:autoSpaceDN w:val="0"/>
        <w:adjustRightInd w:val="0"/>
        <w:ind w:left="227" w:hanging="227" w:hangingChars="100"/>
        <w:jc w:val="left"/>
        <w:rPr>
          <w:rFonts w:hint="default" w:asciiTheme="minorEastAsia" w:hAnsiTheme="minorEastAsia"/>
          <w:color w:val="auto"/>
          <w:kern w:val="0"/>
          <w:highlight w:val="none"/>
          <w:u w:val="none" w:color="auto"/>
        </w:rPr>
      </w:pPr>
      <w:r>
        <w:rPr>
          <w:rFonts w:hint="eastAsia" w:asciiTheme="minorEastAsia" w:hAnsiTheme="minorEastAsia"/>
          <w:kern w:val="0"/>
        </w:rPr>
        <w:t>　　</w:t>
      </w:r>
      <w:r>
        <w:rPr>
          <w:rFonts w:hint="eastAsia" w:asciiTheme="minorEastAsia" w:hAnsiTheme="minorEastAsia"/>
          <w:color w:val="auto"/>
          <w:kern w:val="0"/>
          <w:u w:val="none" w:color="auto"/>
        </w:rPr>
        <w:t>県内の</w:t>
      </w:r>
      <w:r>
        <w:rPr>
          <w:rFonts w:hint="eastAsia" w:asciiTheme="minorEastAsia" w:hAnsiTheme="minorEastAsia"/>
          <w:color w:val="000000"/>
          <w:kern w:val="0"/>
          <w:highlight w:val="none"/>
          <w:u w:val="none" w:color="auto"/>
        </w:rPr>
        <w:t>拠点病院等</w:t>
      </w:r>
      <w:r>
        <w:rPr>
          <w:rFonts w:hint="eastAsia" w:asciiTheme="minorEastAsia" w:hAnsiTheme="minorEastAsia"/>
          <w:color w:val="auto"/>
          <w:kern w:val="0"/>
          <w:highlight w:val="none"/>
          <w:u w:val="none" w:color="auto"/>
        </w:rPr>
        <w:t>では、がん相談を専門に受けるがん相談支援センターを設置し、国立がん研究センターが実施する研修を修了した相談員が、面談や電話などによる相談に対応しています。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また、県は、「がん相談センターこうち」を設置し、相談員の研修を修了したがん患者の家族などが県民からの相談に対応するとともに、がんに関する各種情報の提供を行っています。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高知県患者満足度等調査で、がん相談に関して質問をしたところ、医療機関の相談窓口等で相談をしたいと思った方は、</w:t>
      </w:r>
      <w:r>
        <w:rPr>
          <w:rFonts w:hint="eastAsia" w:asciiTheme="minorEastAsia" w:hAnsiTheme="minorEastAsia"/>
          <w:color w:val="auto"/>
          <w:kern w:val="0"/>
          <w:highlight w:val="none"/>
          <w:u w:val="none" w:color="auto"/>
        </w:rPr>
        <w:t>19.7</w:t>
      </w:r>
      <w:r>
        <w:rPr>
          <w:rFonts w:hint="eastAsia" w:asciiTheme="minorEastAsia" w:hAnsiTheme="minorEastAsia"/>
          <w:color w:val="auto"/>
          <w:kern w:val="0"/>
          <w:highlight w:val="none"/>
          <w:u w:val="none" w:color="auto"/>
        </w:rPr>
        <w:t>％いましたが、実際に相談をした方は</w:t>
      </w:r>
      <w:r>
        <w:rPr>
          <w:rFonts w:hint="eastAsia" w:asciiTheme="minorEastAsia" w:hAnsiTheme="minorEastAsia"/>
          <w:color w:val="auto"/>
          <w:kern w:val="0"/>
          <w:highlight w:val="none"/>
          <w:u w:val="none" w:color="auto"/>
        </w:rPr>
        <w:t>6.8</w:t>
      </w:r>
      <w:r>
        <w:rPr>
          <w:rFonts w:hint="eastAsia" w:asciiTheme="minorEastAsia" w:hAnsiTheme="minorEastAsia"/>
          <w:color w:val="auto"/>
          <w:kern w:val="0"/>
          <w:highlight w:val="none"/>
          <w:u w:val="none" w:color="auto"/>
        </w:rPr>
        <w:t>％に留まっています。</w:t>
      </w:r>
    </w:p>
    <w:p>
      <w:pPr>
        <w:pStyle w:val="0"/>
        <w:autoSpaceDE w:val="0"/>
        <w:autoSpaceDN w:val="0"/>
        <w:adjustRightInd w:val="0"/>
        <w:ind w:left="227" w:hanging="227" w:hanging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　　その他、がん診療連携拠点病院や患者会、県などが共催で行う「高知県がんフォーラム」の開催、拠点病院ごとの市民公開講座、がん患者が活用できる制度、相談窓口や地域の交流の場などを紹介した「高知県版がんサポートブック」の作成・配付など、県民への情報提供に努めています。</w:t>
      </w:r>
    </w:p>
    <w:p>
      <w:pPr>
        <w:pStyle w:val="0"/>
        <w:autoSpaceDE w:val="0"/>
        <w:autoSpaceDN w:val="0"/>
        <w:adjustRightInd w:val="0"/>
        <w:ind w:left="227" w:leftChars="100" w:firstLine="227" w:firstLineChars="100"/>
        <w:jc w:val="left"/>
        <w:rPr>
          <w:rFonts w:hint="default" w:asciiTheme="minorEastAsia" w:hAnsiTheme="minorEastAsia"/>
          <w:kern w:val="0"/>
        </w:rPr>
      </w:pPr>
      <w:r>
        <w:rPr>
          <w:rFonts w:hint="eastAsia" w:asciiTheme="minorEastAsia" w:hAnsiTheme="minorEastAsia"/>
          <w:color w:val="auto"/>
          <w:kern w:val="0"/>
          <w:highlight w:val="none"/>
          <w:u w:val="none" w:color="auto"/>
        </w:rPr>
        <w:t>また、各拠点病院やがん相談センターこうちなどでは、がん患者やその家族</w:t>
      </w:r>
      <w:r>
        <w:rPr>
          <w:rFonts w:hint="eastAsia" w:asciiTheme="minorEastAsia" w:hAnsiTheme="minorEastAsia"/>
          <w:color w:val="auto"/>
          <w:kern w:val="0"/>
          <w:u w:val="none" w:color="auto"/>
        </w:rPr>
        <w:t>同士の交流や話し合いが行えるがんサロンも開設され、情報交換の場が広がりつつあります。</w:t>
      </w:r>
    </w:p>
    <w:p>
      <w:pPr>
        <w:pStyle w:val="0"/>
        <w:autoSpaceDE w:val="0"/>
        <w:autoSpaceDN w:val="0"/>
        <w:adjustRightInd w:val="0"/>
        <w:ind w:left="0" w:firstLine="0"/>
        <w:jc w:val="left"/>
        <w:rPr>
          <w:rFonts w:hint="default" w:asciiTheme="minorEastAsia" w:hAnsiTheme="minorEastAsia"/>
          <w:kern w:val="0"/>
        </w:rPr>
      </w:pPr>
    </w:p>
    <w:p>
      <w:pPr>
        <w:pStyle w:val="0"/>
        <w:autoSpaceDE w:val="0"/>
        <w:autoSpaceDN w:val="0"/>
        <w:adjustRightInd w:val="0"/>
        <w:ind w:left="0" w:firstLine="0"/>
        <w:jc w:val="left"/>
        <w:rPr>
          <w:rFonts w:hint="default" w:asciiTheme="minorEastAsia" w:hAnsiTheme="minorEastAsia"/>
          <w:b w:val="1"/>
          <w:color w:val="0070C0"/>
          <w:kern w:val="0"/>
        </w:rPr>
      </w:pPr>
      <w:r>
        <w:rPr>
          <w:rFonts w:hint="default" w:asciiTheme="minorEastAsia" w:hAnsiTheme="minorEastAsia"/>
          <w:b w:val="1"/>
          <w:color w:val="0070C0"/>
          <w:kern w:val="0"/>
        </w:rPr>
        <w:t>７　がん登録</w:t>
      </w:r>
    </w:p>
    <w:p>
      <w:pPr>
        <w:pStyle w:val="0"/>
        <w:ind w:left="184" w:leftChars="81" w:firstLine="227" w:firstLineChars="100"/>
        <w:rPr>
          <w:rFonts w:hint="default"/>
          <w:color w:val="auto"/>
          <w:kern w:val="0"/>
          <w:u w:val="none" w:color="auto"/>
        </w:rPr>
      </w:pPr>
      <w:r>
        <w:rPr>
          <w:rFonts w:hint="eastAsia"/>
          <w:color w:val="auto"/>
          <w:kern w:val="0"/>
          <w:u w:val="none" w:color="auto"/>
        </w:rPr>
        <w:t>がん登録には、各都道府県内のがん患者の診断、治療、その後の生存の状況を把握する「地域がん登録」、各医療機関が院内のがん患者の診断、治療、その後の生存の状況に関する情報を登録する「院内がん登録」、学会・研究会が中心となって臓器別のがんに関するデータを収集する「臓器別がん登録」があ</w:t>
      </w:r>
      <w:r>
        <w:rPr>
          <w:rFonts w:hint="eastAsia"/>
          <w:color w:val="auto"/>
          <w:kern w:val="0"/>
          <w:highlight w:val="none"/>
          <w:u w:val="none" w:color="auto"/>
        </w:rPr>
        <w:t>りま</w:t>
      </w:r>
      <w:r>
        <w:rPr>
          <w:rFonts w:hint="eastAsia"/>
          <w:color w:val="auto"/>
          <w:kern w:val="0"/>
          <w:u w:val="none" w:color="auto"/>
        </w:rPr>
        <w:t>す。</w:t>
      </w:r>
    </w:p>
    <w:p>
      <w:pPr>
        <w:pStyle w:val="0"/>
        <w:ind w:left="184" w:leftChars="81" w:firstLine="227" w:firstLineChars="100"/>
        <w:rPr>
          <w:rFonts w:hint="default"/>
          <w:color w:val="auto"/>
          <w:kern w:val="0"/>
          <w:u w:val="none" w:color="auto"/>
        </w:rPr>
      </w:pPr>
    </w:p>
    <w:p>
      <w:pPr>
        <w:pStyle w:val="0"/>
        <w:ind w:left="681" w:leftChars="200" w:hanging="227" w:hangingChars="100"/>
        <w:rPr>
          <w:rFonts w:hint="default"/>
          <w:color w:val="auto"/>
          <w:highlight w:val="none"/>
          <w:u w:val="none" w:color="auto"/>
        </w:rPr>
      </w:pPr>
      <w:r>
        <w:rPr>
          <w:rFonts w:hint="eastAsia"/>
          <w:color w:val="auto"/>
          <w:highlight w:val="none"/>
          <w:u w:val="none" w:color="auto"/>
        </w:rPr>
        <w:t>地域がん登録は、都道府県間で登録精度が異なることや、国全体のがんの罹患数の実</w:t>
      </w:r>
    </w:p>
    <w:p>
      <w:pPr>
        <w:pStyle w:val="0"/>
        <w:ind w:left="964" w:leftChars="100" w:firstLineChars="0"/>
        <w:rPr>
          <w:rFonts w:hint="default"/>
          <w:color w:val="auto"/>
          <w:highlight w:val="none"/>
          <w:u w:val="none" w:color="auto"/>
        </w:rPr>
      </w:pPr>
      <w:r>
        <w:rPr>
          <w:rFonts w:hint="eastAsia"/>
          <w:color w:val="auto"/>
          <w:highlight w:val="none"/>
          <w:u w:val="none" w:color="auto"/>
        </w:rPr>
        <w:t>数による把握ができないことが課題となっていました。そのため、がんの罹患等に関す</w:t>
      </w:r>
    </w:p>
    <w:p>
      <w:pPr>
        <w:pStyle w:val="0"/>
        <w:ind w:left="964" w:leftChars="100" w:firstLineChars="0"/>
        <w:rPr>
          <w:rFonts w:hint="default"/>
          <w:color w:val="auto"/>
          <w:highlight w:val="none"/>
          <w:u w:val="none" w:color="auto"/>
        </w:rPr>
      </w:pPr>
      <w:r>
        <w:rPr>
          <w:rFonts w:hint="eastAsia"/>
          <w:color w:val="auto"/>
          <w:highlight w:val="none"/>
          <w:u w:val="none" w:color="auto"/>
        </w:rPr>
        <w:t>る情報をできるだけ正確に把握することを目的として、平成</w:t>
      </w:r>
      <w:r>
        <w:rPr>
          <w:rFonts w:hint="eastAsia"/>
          <w:color w:val="auto"/>
          <w:highlight w:val="none"/>
          <w:u w:val="none" w:color="auto"/>
        </w:rPr>
        <w:t>28</w:t>
      </w:r>
      <w:r>
        <w:rPr>
          <w:rFonts w:hint="eastAsia"/>
          <w:color w:val="auto"/>
          <w:highlight w:val="none"/>
          <w:u w:val="none" w:color="auto"/>
        </w:rPr>
        <w:t>年</w:t>
      </w:r>
      <w:r>
        <w:rPr>
          <w:rFonts w:hint="eastAsia"/>
          <w:color w:val="auto"/>
          <w:highlight w:val="none"/>
          <w:u w:val="none" w:color="auto"/>
        </w:rPr>
        <w:t>1</w:t>
      </w:r>
      <w:r>
        <w:rPr>
          <w:rFonts w:hint="eastAsia"/>
          <w:color w:val="auto"/>
          <w:highlight w:val="none"/>
          <w:u w:val="none" w:color="auto"/>
        </w:rPr>
        <w:t>月からがん登録等の</w:t>
      </w:r>
    </w:p>
    <w:p>
      <w:pPr>
        <w:pStyle w:val="0"/>
        <w:ind w:left="964" w:leftChars="100" w:firstLineChars="0"/>
        <w:rPr>
          <w:rFonts w:hint="default"/>
          <w:color w:val="auto"/>
          <w:highlight w:val="none"/>
          <w:u w:val="none" w:color="auto"/>
        </w:rPr>
      </w:pPr>
      <w:r>
        <w:rPr>
          <w:rFonts w:hint="eastAsia"/>
          <w:color w:val="auto"/>
          <w:highlight w:val="none"/>
          <w:u w:val="none" w:color="auto"/>
        </w:rPr>
        <w:t>推進に関する法律に基づく全国がん登録が開始され、がんの種類や進行度等の情報が一</w:t>
      </w:r>
    </w:p>
    <w:p>
      <w:pPr>
        <w:pStyle w:val="0"/>
        <w:ind w:left="964" w:leftChars="100" w:firstLineChars="0"/>
        <w:rPr>
          <w:rFonts w:hint="default"/>
          <w:color w:val="auto"/>
          <w:highlight w:val="none"/>
          <w:u w:val="none" w:color="auto"/>
        </w:rPr>
      </w:pPr>
      <w:r>
        <w:rPr>
          <w:rFonts w:hint="eastAsia"/>
          <w:color w:val="auto"/>
          <w:highlight w:val="none"/>
          <w:u w:val="none" w:color="auto"/>
        </w:rPr>
        <w:t>元的に管理されるようになりました。</w:t>
      </w:r>
    </w:p>
    <w:p>
      <w:pPr>
        <w:pStyle w:val="0"/>
        <w:ind w:left="964" w:leftChars="100" w:firstLineChars="0"/>
        <w:rPr>
          <w:rFonts w:hint="default"/>
          <w:color w:val="auto"/>
          <w:highlight w:val="none"/>
          <w:u w:val="none" w:color="auto"/>
        </w:rPr>
      </w:pPr>
    </w:p>
    <w:p>
      <w:pPr>
        <w:pStyle w:val="0"/>
        <w:snapToGrid w:val="0"/>
        <w:ind w:left="964" w:leftChars="100" w:firstLineChars="0"/>
        <w:jc w:val="center"/>
        <w:rPr>
          <w:rFonts w:hint="default"/>
          <w:color w:val="auto"/>
          <w:highlight w:val="none"/>
          <w:u w:val="none" w:color="auto"/>
        </w:rPr>
      </w:pPr>
      <w:r>
        <w:rPr>
          <w:rFonts w:hint="eastAsia" w:ascii="ＭＳ ゴシック" w:hAnsi="ＭＳ ゴシック" w:eastAsia="ＭＳ ゴシック"/>
          <w:color w:val="auto"/>
          <w:sz w:val="21"/>
          <w:highlight w:val="none"/>
          <w:u w:val="none" w:color="auto"/>
        </w:rPr>
        <w:t>（図表</w:t>
      </w:r>
      <w:r>
        <w:rPr>
          <w:rFonts w:hint="eastAsia" w:ascii="ＭＳ ゴシック" w:hAnsi="ＭＳ ゴシック" w:eastAsia="ＭＳ ゴシック"/>
          <w:color w:val="auto"/>
          <w:sz w:val="21"/>
          <w:highlight w:val="none"/>
          <w:u w:val="none" w:color="auto"/>
        </w:rPr>
        <w:t>6-1-19</w:t>
      </w:r>
      <w:r>
        <w:rPr>
          <w:rFonts w:hint="eastAsia" w:ascii="ＭＳ ゴシック" w:hAnsi="ＭＳ ゴシック" w:eastAsia="ＭＳ ゴシック"/>
          <w:color w:val="auto"/>
          <w:sz w:val="21"/>
          <w:highlight w:val="none"/>
          <w:u w:val="none" w:color="auto"/>
        </w:rPr>
        <w:t>）各種がん登録</w:t>
      </w:r>
    </w:p>
    <w:p>
      <w:pPr>
        <w:pStyle w:val="0"/>
        <w:ind w:left="184" w:leftChars="81" w:firstLine="227" w:firstLineChars="100"/>
        <w:rPr>
          <w:rFonts w:hint="default"/>
          <w:kern w:val="0"/>
        </w:rPr>
      </w:pPr>
      <w:r>
        <w:rPr>
          <w:rFonts w:hint="eastAsia"/>
        </w:rPr>
        <w:drawing>
          <wp:inline>
            <wp:extent cx="5566410" cy="1349375"/>
            <wp:effectExtent l="0" t="0" r="0" b="0"/>
            <wp:docPr id="1076" name="オブジェクト 0"/>
            <a:graphic xmlns:a="http://schemas.openxmlformats.org/drawingml/2006/main">
              <a:graphicData uri="http://schemas.openxmlformats.org/drawingml/2006/picture">
                <pic:pic xmlns:pic="http://schemas.openxmlformats.org/drawingml/2006/picture">
                  <pic:nvPicPr>
                    <pic:cNvPr id="1076" name="オブジェクト 0"/>
                    <pic:cNvPicPr>
                      <a:picLocks noChangeAspect="1"/>
                    </pic:cNvPicPr>
                  </pic:nvPicPr>
                  <pic:blipFill>
                    <a:blip r:embed="rId18"/>
                    <a:stretch>
                      <a:fillRect/>
                    </a:stretch>
                  </pic:blipFill>
                  <pic:spPr>
                    <a:xfrm>
                      <a:off x="0" y="0"/>
                      <a:ext cx="5566410" cy="1349375"/>
                    </a:xfrm>
                    <a:prstGeom prst="rect">
                      <a:avLst/>
                    </a:prstGeom>
                    <a:noFill/>
                    <a:ln>
                      <a:miter/>
                    </a:ln>
                  </pic:spPr>
                </pic:pic>
              </a:graphicData>
            </a:graphic>
          </wp:inline>
        </w:drawing>
      </w:r>
    </w:p>
    <w:p>
      <w:pPr>
        <w:pStyle w:val="0"/>
        <w:snapToGrid w:val="0"/>
        <w:ind w:left="184" w:leftChars="81" w:firstLine="227" w:firstLineChars="100"/>
        <w:jc w:val="right"/>
        <w:rPr>
          <w:rFonts w:hint="default" w:asciiTheme="minorEastAsia" w:hAnsiTheme="minorEastAsia"/>
          <w:b w:val="1"/>
          <w:color w:val="000000" w:themeColor="text1"/>
          <w:kern w:val="0"/>
          <w:sz w:val="18"/>
          <w:bdr w:val="single" w:color="auto" w:sz="4" w:space="0"/>
          <w:shd w:val="clear" w:color="auto" w:themeFill="accent4" w:themeFillTint="33" w:themeFillShade="FF"/>
        </w:rPr>
      </w:pPr>
    </w:p>
    <w:p>
      <w:pPr>
        <w:pStyle w:val="0"/>
        <w:autoSpaceDE w:val="0"/>
        <w:autoSpaceDN w:val="0"/>
        <w:adjustRightInd w:val="0"/>
        <w:ind w:left="0" w:firstLine="0"/>
        <w:jc w:val="left"/>
        <w:rPr>
          <w:rFonts w:hint="default" w:asciiTheme="minorEastAsia" w:hAnsiTheme="minorEastAsia"/>
          <w:b w:val="1"/>
          <w:color w:val="000000" w:themeColor="text1"/>
          <w:kern w:val="0"/>
          <w:bdr w:val="single" w:color="auto" w:sz="4" w:space="0"/>
          <w:shd w:val="clear" w:color="auto" w:themeFill="accent4" w:themeFillTint="33" w:themeFillShade="FF"/>
        </w:rPr>
      </w:pPr>
      <w:r>
        <w:rPr>
          <w:rFonts w:hint="eastAsia" w:asciiTheme="minorEastAsia" w:hAnsiTheme="minorEastAsia"/>
          <w:b w:val="1"/>
          <w:color w:val="000000" w:themeColor="text1"/>
          <w:kern w:val="0"/>
          <w:bdr w:val="single" w:color="auto" w:sz="4" w:space="0"/>
          <w:shd w:val="clear" w:color="auto" w:themeFill="accent4" w:themeFillTint="33" w:themeFillShade="FF"/>
        </w:rPr>
        <w:t>課題</w:t>
      </w: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１　予防・検診</w:t>
      </w:r>
    </w:p>
    <w:p>
      <w:pPr>
        <w:pStyle w:val="0"/>
        <w:autoSpaceDE w:val="0"/>
        <w:autoSpaceDN w:val="0"/>
        <w:adjustRightInd w:val="0"/>
        <w:ind w:left="114" w:hanging="114" w:hangingChars="50"/>
        <w:jc w:val="left"/>
        <w:rPr>
          <w:rFonts w:hint="default" w:asciiTheme="minorEastAsia" w:hAnsiTheme="minorEastAsia"/>
          <w:b w:val="1"/>
          <w:color w:val="auto"/>
          <w:kern w:val="0"/>
          <w:u w:val="none" w:color="auto"/>
        </w:rPr>
      </w:pPr>
      <w:r>
        <w:rPr>
          <w:rFonts w:hint="eastAsia" w:asciiTheme="minorEastAsia" w:hAnsiTheme="minorEastAsia"/>
          <w:b w:val="1"/>
          <w:color w:val="auto"/>
          <w:kern w:val="0"/>
          <w:u w:val="none" w:color="auto"/>
        </w:rPr>
        <w:t>（１）がんの予防</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u w:val="none" w:color="auto"/>
        </w:rPr>
        <w:t>がんの原因は、喫煙</w:t>
      </w:r>
      <w:r>
        <w:rPr>
          <w:rFonts w:hint="eastAsia" w:asciiTheme="minorEastAsia" w:hAnsiTheme="minorEastAsia"/>
          <w:color w:val="auto"/>
          <w:kern w:val="0"/>
          <w:sz w:val="20"/>
          <w:u w:val="none" w:color="auto"/>
        </w:rPr>
        <w:t>（受動喫煙を含む）</w:t>
      </w:r>
      <w:r>
        <w:rPr>
          <w:rFonts w:hint="eastAsia" w:asciiTheme="minorEastAsia" w:hAnsiTheme="minorEastAsia"/>
          <w:color w:val="auto"/>
          <w:kern w:val="0"/>
          <w:highlight w:val="none"/>
          <w:u w:val="none" w:color="auto"/>
        </w:rPr>
        <w:t>、ウイルスや細菌への感染、過剰飲酒、塩蔵食品の過剰摂取、野菜・果物不足、運動不足など、様々なものがあります。</w:t>
      </w:r>
    </w:p>
    <w:p>
      <w:pPr>
        <w:pStyle w:val="0"/>
        <w:autoSpaceDE w:val="0"/>
        <w:autoSpaceDN w:val="0"/>
        <w:adjustRightInd w:val="0"/>
        <w:ind w:left="227" w:leftChars="100" w:firstLine="227" w:firstLineChars="100"/>
        <w:jc w:val="left"/>
        <w:rPr>
          <w:rFonts w:hint="default" w:asciiTheme="majorEastAsia" w:hAnsiTheme="majorEastAsia" w:eastAsiaTheme="majorEastAsia"/>
          <w:color w:val="auto"/>
          <w:kern w:val="0"/>
          <w:sz w:val="20"/>
          <w:highlight w:val="none"/>
          <w:u w:val="none" w:color="auto"/>
        </w:rPr>
      </w:pPr>
      <w:r>
        <w:rPr>
          <w:rFonts w:hint="eastAsia" w:asciiTheme="minorEastAsia" w:hAnsiTheme="minorEastAsia"/>
          <w:color w:val="auto"/>
          <w:kern w:val="0"/>
          <w:highlight w:val="none"/>
          <w:u w:val="none" w:color="auto"/>
        </w:rPr>
        <w:t>がんの予防対策としては、喫煙対策、ウイルスや細菌への感染予防、飲酒・食生活・運動等に関する生活習慣の改善などに取り組むことが大切です。　</w:t>
      </w:r>
      <w:r>
        <w:rPr>
          <w:rFonts w:hint="eastAsia" w:asciiTheme="majorEastAsia" w:hAnsiTheme="majorEastAsia" w:eastAsiaTheme="majorEastAsia"/>
          <w:color w:val="auto"/>
          <w:kern w:val="0"/>
          <w:sz w:val="20"/>
          <w:highlight w:val="none"/>
          <w:u w:val="none" w:color="auto"/>
        </w:rPr>
        <w:t>　</w:t>
      </w:r>
    </w:p>
    <w:p>
      <w:pPr>
        <w:pStyle w:val="0"/>
        <w:autoSpaceDE w:val="0"/>
        <w:autoSpaceDN w:val="0"/>
        <w:adjustRightInd w:val="0"/>
        <w:ind w:left="113" w:hanging="113" w:hangingChars="50"/>
        <w:jc w:val="left"/>
        <w:rPr>
          <w:rFonts w:hint="default" w:asciiTheme="minorEastAsia" w:hAnsiTheme="minorEastAsia"/>
          <w:color w:val="auto"/>
          <w:kern w:val="0"/>
          <w:highlight w:val="none"/>
          <w:u w:val="none" w:color="auto"/>
        </w:rPr>
      </w:pPr>
    </w:p>
    <w:p>
      <w:pPr>
        <w:pStyle w:val="0"/>
        <w:autoSpaceDE w:val="0"/>
        <w:autoSpaceDN w:val="0"/>
        <w:adjustRightInd w:val="0"/>
        <w:ind w:left="114" w:hanging="114" w:hangingChars="50"/>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（２）がん検診</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がんを早期に発見し、早期治療に結びつけるには、</w:t>
      </w:r>
      <w:r>
        <w:rPr>
          <w:rFonts w:hint="eastAsia"/>
          <w:color w:val="auto"/>
          <w:highlight w:val="none"/>
          <w:u w:val="none" w:color="auto"/>
        </w:rPr>
        <w:t>早期のがんは自覚症状が無いこと、早期のがんを見つけるためにはがん検診が有効であることなど、</w:t>
      </w:r>
      <w:r>
        <w:rPr>
          <w:rFonts w:hint="eastAsia" w:asciiTheme="minorEastAsia" w:hAnsiTheme="minorEastAsia"/>
          <w:color w:val="auto"/>
          <w:kern w:val="0"/>
          <w:highlight w:val="none"/>
          <w:u w:val="none" w:color="auto"/>
        </w:rPr>
        <w:t>がん検診の意義・重要性を広く県民に周知し、受診行動に結びつけることや、未受診理由の上位が「忙しい」「面倒」となっていることから、がん検診の利便性を向上させる取り組みが必要です。　　</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また、がんを早期に発見するためには、</w:t>
      </w:r>
      <w:r>
        <w:rPr>
          <w:rFonts w:hint="default" w:asciiTheme="minorEastAsia" w:hAnsiTheme="minorEastAsia"/>
          <w:color w:val="auto"/>
          <w:kern w:val="0"/>
          <w:highlight w:val="none"/>
          <w:u w:val="none" w:color="auto"/>
        </w:rPr>
        <w:t>要精密</w:t>
      </w:r>
      <w:r>
        <w:rPr>
          <w:rFonts w:hint="eastAsia" w:asciiTheme="minorEastAsia" w:hAnsiTheme="minorEastAsia"/>
          <w:color w:val="auto"/>
          <w:kern w:val="0"/>
          <w:highlight w:val="none"/>
          <w:u w:val="none" w:color="auto"/>
        </w:rPr>
        <w:t>検査</w:t>
      </w:r>
      <w:r>
        <w:rPr>
          <w:rFonts w:hint="default" w:asciiTheme="minorEastAsia" w:hAnsiTheme="minorEastAsia"/>
          <w:color w:val="auto"/>
          <w:kern w:val="0"/>
          <w:highlight w:val="none"/>
          <w:u w:val="none" w:color="auto"/>
        </w:rPr>
        <w:t>となった方</w:t>
      </w:r>
      <w:r>
        <w:rPr>
          <w:rFonts w:hint="eastAsia" w:asciiTheme="minorEastAsia" w:hAnsiTheme="minorEastAsia"/>
          <w:color w:val="auto"/>
          <w:kern w:val="0"/>
          <w:highlight w:val="none"/>
          <w:u w:val="none" w:color="auto"/>
        </w:rPr>
        <w:t>が</w:t>
      </w:r>
      <w:r>
        <w:rPr>
          <w:rFonts w:hint="default" w:asciiTheme="minorEastAsia" w:hAnsiTheme="minorEastAsia"/>
          <w:color w:val="auto"/>
          <w:kern w:val="0"/>
          <w:highlight w:val="none"/>
          <w:u w:val="none" w:color="auto"/>
        </w:rPr>
        <w:t>確実に</w:t>
      </w:r>
      <w:r>
        <w:rPr>
          <w:rFonts w:hint="eastAsia" w:asciiTheme="minorEastAsia" w:hAnsiTheme="minorEastAsia"/>
          <w:color w:val="auto"/>
          <w:kern w:val="0"/>
          <w:highlight w:val="none"/>
          <w:u w:val="none" w:color="auto"/>
        </w:rPr>
        <w:t>精密</w:t>
      </w:r>
      <w:r>
        <w:rPr>
          <w:rFonts w:hint="default" w:asciiTheme="minorEastAsia" w:hAnsiTheme="minorEastAsia"/>
          <w:color w:val="auto"/>
          <w:kern w:val="0"/>
          <w:highlight w:val="none"/>
          <w:u w:val="none" w:color="auto"/>
        </w:rPr>
        <w:t>検査を</w:t>
      </w:r>
      <w:r>
        <w:rPr>
          <w:rFonts w:hint="eastAsia" w:asciiTheme="minorEastAsia" w:hAnsiTheme="minorEastAsia"/>
          <w:color w:val="auto"/>
          <w:kern w:val="0"/>
          <w:highlight w:val="none"/>
          <w:u w:val="none" w:color="auto"/>
        </w:rPr>
        <w:t>受診する</w:t>
      </w:r>
      <w:r>
        <w:rPr>
          <w:rFonts w:hint="default" w:asciiTheme="minorEastAsia" w:hAnsiTheme="minorEastAsia"/>
          <w:color w:val="auto"/>
          <w:kern w:val="0"/>
          <w:highlight w:val="none"/>
          <w:u w:val="none" w:color="auto"/>
        </w:rPr>
        <w:t>ことが必要です。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就労者のがん検診の受診をより一層促進させるためには、事業主や健康管理担当者の理解と協力が必要です。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医療機関は、検診の精度を一定に保つなど信頼性のあるがん検診を提供することが必要です。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p>
    <w:p>
      <w:pPr>
        <w:pStyle w:val="0"/>
        <w:autoSpaceDE w:val="0"/>
        <w:autoSpaceDN w:val="0"/>
        <w:adjustRightInd w:val="0"/>
        <w:ind w:left="114" w:hanging="114" w:hangingChars="50"/>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（３）がんの予防等に関する教育・普及啓発</w:t>
      </w:r>
    </w:p>
    <w:p>
      <w:pPr>
        <w:pStyle w:val="0"/>
        <w:tabs>
          <w:tab w:val="left" w:leader="none" w:pos="2821"/>
        </w:tabs>
        <w:ind w:left="227" w:leftChars="100" w:firstLine="227" w:firstLineChars="100"/>
        <w:rPr>
          <w:rFonts w:hint="default" w:asciiTheme="minorEastAsia" w:hAnsiTheme="minorEastAsia"/>
          <w:color w:val="000000" w:themeColor="text1"/>
          <w:kern w:val="0"/>
        </w:rPr>
      </w:pPr>
      <w:r>
        <w:rPr>
          <w:rFonts w:hint="eastAsia"/>
          <w:color w:val="auto"/>
          <w:highlight w:val="none"/>
          <w:u w:val="none" w:color="auto"/>
        </w:rPr>
        <w:t>国が作成している「がん教育推進のための教材」や「外部講師を用いたがん教育ガイドライン」に基づき、学校等でがん教育を実施する場合に、県で講師の派遣依頼を行う体制を整備していますが、学校等に十分周知できていないことから、関係機関との連携による効果的な情報提供が必要です。</w:t>
      </w: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２　がん医療の推進</w:t>
      </w:r>
    </w:p>
    <w:p>
      <w:pPr>
        <w:pStyle w:val="0"/>
        <w:autoSpaceDE w:val="0"/>
        <w:autoSpaceDN w:val="0"/>
        <w:adjustRightInd w:val="0"/>
        <w:ind w:left="0" w:firstLine="0"/>
        <w:jc w:val="left"/>
        <w:rPr>
          <w:rFonts w:hint="default" w:asciiTheme="minorEastAsia" w:hAnsiTheme="minorEastAsia"/>
          <w:b w:val="1"/>
          <w:color w:val="000000" w:themeColor="text1"/>
          <w:kern w:val="0"/>
        </w:rPr>
      </w:pPr>
      <w:r>
        <w:rPr>
          <w:rFonts w:hint="eastAsia" w:asciiTheme="minorEastAsia" w:hAnsiTheme="minorEastAsia"/>
          <w:b w:val="1"/>
          <w:color w:val="000000" w:themeColor="text1"/>
          <w:kern w:val="0"/>
        </w:rPr>
        <w:t>（１）医療連携</w:t>
      </w:r>
    </w:p>
    <w:p>
      <w:pPr>
        <w:pStyle w:val="0"/>
        <w:autoSpaceDE w:val="0"/>
        <w:autoSpaceDN w:val="0"/>
        <w:adjustRightInd w:val="0"/>
        <w:ind w:left="227" w:leftChars="100" w:firstLine="227" w:firstLineChars="100"/>
        <w:jc w:val="left"/>
        <w:rPr>
          <w:rFonts w:hint="default" w:asciiTheme="majorEastAsia" w:hAnsiTheme="majorEastAsia" w:eastAsiaTheme="majorEastAsia"/>
          <w:color w:val="auto"/>
          <w:kern w:val="0"/>
          <w:sz w:val="20"/>
          <w:u w:val="none" w:color="auto"/>
        </w:rPr>
      </w:pPr>
      <w:r>
        <w:rPr>
          <w:rFonts w:hint="eastAsia" w:asciiTheme="minorEastAsia" w:hAnsiTheme="minorEastAsia"/>
          <w:color w:val="000000" w:themeColor="text1"/>
          <w:kern w:val="0"/>
        </w:rPr>
        <w:t>中央保健医療圏にがん診療連携拠点病院が集中していることから、周辺圏域からの患者の動向を考慮し、拠点病院の機能の強化・拡充と周辺圏域の医療機関との機能に応じ</w:t>
      </w:r>
      <w:r>
        <w:rPr>
          <w:rFonts w:hint="eastAsia" w:asciiTheme="minorEastAsia" w:hAnsiTheme="minorEastAsia"/>
          <w:color w:val="auto"/>
          <w:kern w:val="0"/>
          <w:u w:val="none" w:color="auto"/>
        </w:rPr>
        <w:t>た役割分担と連携体制の強化が必要です。</w:t>
      </w:r>
      <w:r>
        <w:rPr>
          <w:rFonts w:hint="eastAsia" w:asciiTheme="majorEastAsia" w:hAnsiTheme="majorEastAsia" w:eastAsiaTheme="majorEastAsia"/>
          <w:color w:val="auto"/>
          <w:kern w:val="0"/>
          <w:sz w:val="20"/>
          <w:u w:val="none" w:color="auto"/>
        </w:rPr>
        <w:t>　</w:t>
      </w:r>
    </w:p>
    <w:p>
      <w:pPr>
        <w:pStyle w:val="0"/>
        <w:autoSpaceDE w:val="0"/>
        <w:autoSpaceDN w:val="0"/>
        <w:adjustRightInd w:val="0"/>
        <w:ind w:left="227" w:leftChars="100" w:firstLine="22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また、在宅療養や、院内に口腔ケア専門チームが無い医療機関において、がん診療医科歯科連携の更なる強化が必要です。</w:t>
      </w:r>
    </w:p>
    <w:p>
      <w:pPr>
        <w:pStyle w:val="0"/>
        <w:ind w:left="735" w:hanging="735" w:hangingChars="324"/>
        <w:rPr>
          <w:rFonts w:hint="default" w:asciiTheme="minorEastAsia" w:hAnsiTheme="minorEastAsia"/>
          <w:color w:val="auto"/>
          <w:highlight w:val="none"/>
          <w:u w:val="none" w:color="auto"/>
        </w:rPr>
      </w:pPr>
    </w:p>
    <w:p>
      <w:pPr>
        <w:pStyle w:val="0"/>
        <w:ind w:left="737" w:hanging="735" w:hangingChars="324"/>
        <w:rPr>
          <w:rFonts w:hint="default" w:asciiTheme="minorEastAsia" w:hAnsiTheme="minorEastAsia"/>
          <w:b w:val="1"/>
          <w:color w:val="auto"/>
          <w:u w:val="none" w:color="auto"/>
        </w:rPr>
      </w:pPr>
      <w:r>
        <w:rPr>
          <w:rFonts w:hint="eastAsia" w:asciiTheme="minorEastAsia" w:hAnsiTheme="minorEastAsia"/>
          <w:b w:val="1"/>
          <w:color w:val="auto"/>
          <w:u w:val="none" w:color="auto"/>
        </w:rPr>
        <w:t>（２）人材の育成・確保</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u w:val="none" w:color="auto"/>
        </w:rPr>
        <w:t>手術療法、放射線療法、</w:t>
      </w:r>
      <w:r>
        <w:rPr>
          <w:rFonts w:hint="eastAsia" w:asciiTheme="minorEastAsia" w:hAnsiTheme="minorEastAsia"/>
          <w:color w:val="auto"/>
          <w:kern w:val="0"/>
          <w:highlight w:val="none"/>
          <w:u w:val="none" w:color="auto"/>
        </w:rPr>
        <w:t>薬物療法、緩和ケア、口腔ケアなど、がん医療に関わる医療従事者が少ないことから、こうした分野の専門的な医療従事者の確保と育成を進める必要があります。</w:t>
      </w:r>
    </w:p>
    <w:p>
      <w:pPr>
        <w:pStyle w:val="0"/>
        <w:autoSpaceDE w:val="0"/>
        <w:autoSpaceDN w:val="0"/>
        <w:adjustRightInd w:val="0"/>
        <w:ind w:left="739" w:hanging="739" w:hangingChars="326"/>
        <w:jc w:val="left"/>
        <w:rPr>
          <w:rFonts w:hint="default" w:asciiTheme="minorEastAsia" w:hAnsiTheme="minorEastAsia"/>
          <w:color w:val="auto"/>
          <w:kern w:val="0"/>
          <w:highlight w:val="none"/>
          <w:u w:val="none" w:color="auto"/>
        </w:rPr>
      </w:pPr>
    </w:p>
    <w:p>
      <w:pPr>
        <w:pStyle w:val="0"/>
        <w:autoSpaceDE w:val="0"/>
        <w:autoSpaceDN w:val="0"/>
        <w:adjustRightInd w:val="0"/>
        <w:ind w:left="742" w:hanging="742" w:hangingChars="326"/>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（３）セカンドオピニオン</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患者自らが納得して治療を受けられるよう、病態・治療内容に対する説明と、セカンドオピニオンを受けられる体制の整備の充実と、患者・家族への普及啓発が必要です。</w:t>
      </w:r>
    </w:p>
    <w:p>
      <w:pPr>
        <w:pStyle w:val="0"/>
        <w:autoSpaceDE w:val="0"/>
        <w:autoSpaceDN w:val="0"/>
        <w:adjustRightInd w:val="0"/>
        <w:ind w:left="0" w:firstLine="0"/>
        <w:jc w:val="left"/>
        <w:rPr>
          <w:rFonts w:hint="default" w:asciiTheme="minorEastAsia" w:hAnsiTheme="minorEastAsia"/>
          <w:color w:val="auto"/>
          <w:kern w:val="0"/>
          <w:highlight w:val="none"/>
          <w:u w:val="none" w:color="auto"/>
        </w:rPr>
      </w:pPr>
    </w:p>
    <w:p>
      <w:pPr>
        <w:pStyle w:val="0"/>
        <w:autoSpaceDE w:val="0"/>
        <w:autoSpaceDN w:val="0"/>
        <w:adjustRightInd w:val="0"/>
        <w:ind w:left="742" w:hanging="742" w:hangingChars="326"/>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（４）小児・ＡＹＡ世代のがん</w:t>
      </w:r>
    </w:p>
    <w:p>
      <w:pPr>
        <w:pStyle w:val="0"/>
        <w:autoSpaceDE w:val="0"/>
        <w:autoSpaceDN w:val="0"/>
        <w:adjustRightInd w:val="0"/>
        <w:ind w:left="0" w:leftChars="0" w:hanging="227" w:hanging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　　</w:t>
      </w:r>
      <w:r>
        <w:rPr>
          <w:rFonts w:hint="eastAsia"/>
          <w:color w:val="auto"/>
          <w:highlight w:val="none"/>
          <w:u w:val="none" w:color="auto"/>
        </w:rPr>
        <w:t>小児・ＡＹＡ世代のがん患者は、成人のがんとは異なった対応が求められており、適切な医療を受けられる体制や、患者や家族に向けた長期的な支援体制の整備の検討が必要です。</w:t>
      </w:r>
    </w:p>
    <w:p>
      <w:pPr>
        <w:pStyle w:val="0"/>
        <w:autoSpaceDE w:val="0"/>
        <w:autoSpaceDN w:val="0"/>
        <w:adjustRightInd w:val="0"/>
        <w:ind w:left="0" w:firstLine="0"/>
        <w:jc w:val="left"/>
        <w:rPr>
          <w:rFonts w:hint="default" w:asciiTheme="minorEastAsia" w:hAnsiTheme="minorEastAsia"/>
          <w:color w:val="auto"/>
          <w:kern w:val="0"/>
          <w:highlight w:val="none"/>
          <w:u w:val="none" w:color="auto"/>
        </w:rPr>
      </w:pPr>
    </w:p>
    <w:p>
      <w:pPr>
        <w:pStyle w:val="0"/>
        <w:autoSpaceDE w:val="0"/>
        <w:autoSpaceDN w:val="0"/>
        <w:adjustRightInd w:val="0"/>
        <w:ind w:left="0" w:firstLine="0"/>
        <w:jc w:val="left"/>
        <w:rPr>
          <w:rFonts w:hint="default" w:asciiTheme="minorEastAsia" w:hAnsiTheme="minorEastAsia"/>
          <w:color w:val="auto"/>
          <w:kern w:val="0"/>
          <w:highlight w:val="none"/>
          <w:u w:val="none" w:color="auto"/>
        </w:rPr>
      </w:pPr>
      <w:r>
        <w:rPr>
          <w:rFonts w:hint="eastAsia" w:asciiTheme="minorEastAsia" w:hAnsiTheme="minorEastAsia"/>
          <w:b w:val="1"/>
          <w:color w:val="auto"/>
          <w:kern w:val="0"/>
          <w:highlight w:val="none"/>
          <w:u w:val="none" w:color="auto"/>
        </w:rPr>
        <w:t>（５）高齢者のがん</w:t>
      </w:r>
    </w:p>
    <w:p>
      <w:pPr>
        <w:pStyle w:val="0"/>
        <w:ind w:left="850" w:leftChars="193" w:hanging="425" w:hangingChars="193"/>
        <w:rPr>
          <w:rFonts w:hint="default"/>
          <w:color w:val="auto"/>
          <w:highlight w:val="none"/>
          <w:u w:val="none" w:color="auto"/>
        </w:rPr>
      </w:pPr>
      <w:r>
        <w:rPr>
          <w:rFonts w:hint="eastAsia"/>
          <w:color w:val="auto"/>
          <w:highlight w:val="none"/>
          <w:u w:val="none" w:color="auto"/>
        </w:rPr>
        <w:t>高齢者のがん対策については、提供すべき医療のあり方について検討が必要です。</w:t>
      </w:r>
    </w:p>
    <w:p>
      <w:pPr>
        <w:pStyle w:val="0"/>
        <w:ind w:left="227" w:leftChars="100" w:firstLine="227" w:firstLineChars="100"/>
        <w:rPr>
          <w:rFonts w:hint="default" w:asciiTheme="minorEastAsia" w:hAnsiTheme="minorEastAsia"/>
          <w:color w:val="auto"/>
          <w:kern w:val="0"/>
          <w:highlight w:val="none"/>
          <w:u w:val="none" w:color="auto"/>
        </w:rPr>
      </w:pPr>
      <w:r>
        <w:rPr>
          <w:rFonts w:hint="eastAsia"/>
          <w:color w:val="auto"/>
          <w:highlight w:val="none"/>
          <w:u w:val="none" w:color="auto"/>
        </w:rPr>
        <w:t>また、医療と介護の連携により適切ながん医療を受けられることが重要なため、介護従事者についてもがんに関する十分な知識が必要です。</w:t>
      </w:r>
    </w:p>
    <w:p>
      <w:pPr>
        <w:pStyle w:val="0"/>
        <w:ind w:left="227" w:leftChars="100" w:firstLine="0" w:firstLineChars="0"/>
        <w:rPr>
          <w:rFonts w:hint="default" w:asciiTheme="minorEastAsia" w:hAnsiTheme="minorEastAsia"/>
          <w:color w:val="auto"/>
          <w:kern w:val="0"/>
          <w:highlight w:val="none"/>
          <w:u w:val="none" w:color="auto"/>
        </w:rPr>
      </w:pPr>
    </w:p>
    <w:p>
      <w:pPr>
        <w:pStyle w:val="0"/>
        <w:autoSpaceDE w:val="0"/>
        <w:autoSpaceDN w:val="0"/>
        <w:adjustRightInd w:val="0"/>
        <w:ind w:left="0" w:firstLine="0"/>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（６）緩和ケア</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緩和ケアは、がんと診断された時から治療と並行して行われる必要がありますが、</w:t>
      </w:r>
      <w:r>
        <w:rPr>
          <w:rFonts w:hint="eastAsia"/>
          <w:color w:val="auto"/>
          <w:highlight w:val="none"/>
          <w:u w:val="none" w:color="auto"/>
        </w:rPr>
        <w:t>未だに終末期のケアであるという誤解や、がん性疼痛緩和のための医療用麻薬に対しても「最後の手段」「だんだん効かなくなる」といった誤解があることなど、その意義や必要性について、患者・医療従事者を含む県民に十分周知されていない状況にあるため、更なる普及啓発を行う</w:t>
      </w:r>
      <w:r>
        <w:rPr>
          <w:rFonts w:hint="eastAsia" w:asciiTheme="minorEastAsia" w:hAnsiTheme="minorEastAsia"/>
          <w:color w:val="auto"/>
          <w:kern w:val="0"/>
          <w:highlight w:val="none"/>
          <w:u w:val="none" w:color="auto"/>
        </w:rPr>
        <w:t>必要があります。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あわせて、がん診療に携わる医療従事者が基本的な緩和ケアを理解し、知識と技術を習得するため、人材育成が引き続き必要です。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color w:val="auto"/>
          <w:highlight w:val="none"/>
          <w:u w:val="none" w:color="auto"/>
        </w:rPr>
        <w:t>緩和ケア病棟のみならず一般病棟や住み慣れた自宅でも緩和ケアが受けられるよう、多職種による連携を促進する必要があります。そのためにはお互いの役割や専門性を理解し、共有する事が必要です。</w:t>
      </w:r>
    </w:p>
    <w:p>
      <w:pPr>
        <w:pStyle w:val="0"/>
        <w:autoSpaceDE w:val="0"/>
        <w:autoSpaceDN w:val="0"/>
        <w:adjustRightInd w:val="0"/>
        <w:ind w:left="0" w:firstLine="0"/>
        <w:jc w:val="left"/>
        <w:rPr>
          <w:rFonts w:hint="default" w:asciiTheme="minorEastAsia" w:hAnsiTheme="minorEastAsia"/>
          <w:color w:val="auto"/>
          <w:kern w:val="0"/>
          <w:u w:val="none" w:color="auto"/>
        </w:rPr>
      </w:pPr>
    </w:p>
    <w:p>
      <w:pPr>
        <w:pStyle w:val="0"/>
        <w:autoSpaceDE w:val="0"/>
        <w:autoSpaceDN w:val="0"/>
        <w:adjustRightInd w:val="0"/>
        <w:ind w:left="0" w:firstLine="0"/>
        <w:jc w:val="left"/>
        <w:rPr>
          <w:rFonts w:hint="default" w:asciiTheme="minorEastAsia" w:hAnsiTheme="minorEastAsia"/>
          <w:kern w:val="0"/>
        </w:rPr>
      </w:pPr>
    </w:p>
    <w:p>
      <w:pPr>
        <w:pStyle w:val="0"/>
        <w:autoSpaceDE w:val="0"/>
        <w:autoSpaceDN w:val="0"/>
        <w:adjustRightInd w:val="0"/>
        <w:ind w:left="0" w:firstLine="0"/>
        <w:jc w:val="left"/>
        <w:rPr>
          <w:rFonts w:hint="default" w:asciiTheme="minorEastAsia" w:hAnsiTheme="minorEastAsia"/>
          <w:b w:val="1"/>
          <w:color w:val="0070C0"/>
          <w:kern w:val="0"/>
        </w:rPr>
      </w:pPr>
      <w:r>
        <w:rPr>
          <w:rFonts w:hint="eastAsia" w:asciiTheme="minorEastAsia" w:hAnsiTheme="minorEastAsia"/>
          <w:b w:val="1"/>
          <w:color w:val="0070C0"/>
          <w:kern w:val="0"/>
        </w:rPr>
        <w:t>３　在宅医療</w:t>
      </w:r>
    </w:p>
    <w:p>
      <w:pPr>
        <w:pStyle w:val="0"/>
        <w:ind w:left="828" w:leftChars="1" w:hanging="826" w:hangingChars="363"/>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（１）患者（県民）の側での課題</w:t>
      </w:r>
    </w:p>
    <w:p>
      <w:pPr>
        <w:pStyle w:val="0"/>
        <w:autoSpaceDE w:val="0"/>
        <w:autoSpaceDN w:val="0"/>
        <w:adjustRightInd w:val="0"/>
        <w:ind w:left="227" w:leftChars="100" w:firstLine="227" w:firstLineChars="100"/>
        <w:jc w:val="left"/>
        <w:rPr>
          <w:rFonts w:hint="default" w:asciiTheme="minorEastAsia" w:hAnsiTheme="minorEastAsia"/>
          <w:b w:val="1"/>
          <w:color w:val="auto"/>
          <w:kern w:val="0"/>
          <w:highlight w:val="none"/>
          <w:u w:val="none" w:color="auto"/>
        </w:rPr>
      </w:pPr>
      <w:r>
        <w:rPr>
          <w:rFonts w:hint="eastAsia"/>
          <w:color w:val="auto"/>
          <w:highlight w:val="none"/>
          <w:u w:val="none" w:color="auto"/>
        </w:rPr>
        <w:t>在宅療養という選択肢があることを知らないまま入院療養する患者がいることから、在宅緩和ケアに関する情報提供が必要です。</w:t>
      </w:r>
    </w:p>
    <w:p>
      <w:pPr>
        <w:pStyle w:val="0"/>
        <w:autoSpaceDE w:val="0"/>
        <w:autoSpaceDN w:val="0"/>
        <w:adjustRightInd w:val="0"/>
        <w:ind w:left="0" w:leftChars="0" w:firstLine="454" w:firstLineChars="200"/>
        <w:jc w:val="left"/>
        <w:rPr>
          <w:rFonts w:hint="default" w:asciiTheme="minorEastAsia" w:hAnsiTheme="minorEastAsia"/>
          <w:b w:val="1"/>
          <w:color w:val="auto"/>
          <w:kern w:val="0"/>
          <w:highlight w:val="none"/>
          <w:u w:val="none" w:color="auto"/>
        </w:rPr>
      </w:pPr>
      <w:r>
        <w:rPr>
          <w:rFonts w:hint="eastAsia"/>
          <w:color w:val="auto"/>
          <w:highlight w:val="none"/>
          <w:u w:val="none" w:color="auto"/>
        </w:rPr>
        <w:t>ただし、患者が在宅療養を望んでも、核家族化・高齢化・低所得等により、家族が受</w:t>
      </w:r>
    </w:p>
    <w:p>
      <w:pPr>
        <w:pStyle w:val="0"/>
        <w:autoSpaceDE w:val="0"/>
        <w:autoSpaceDN w:val="0"/>
        <w:adjustRightInd w:val="0"/>
        <w:ind w:left="0" w:leftChars="0" w:firstLine="227" w:firstLineChars="100"/>
        <w:jc w:val="left"/>
        <w:rPr>
          <w:rFonts w:hint="default" w:asciiTheme="minorEastAsia" w:hAnsiTheme="minorEastAsia"/>
          <w:b w:val="1"/>
          <w:color w:val="auto"/>
          <w:kern w:val="0"/>
          <w:highlight w:val="none"/>
          <w:u w:val="none" w:color="auto"/>
        </w:rPr>
      </w:pPr>
      <w:r>
        <w:rPr>
          <w:rFonts w:hint="eastAsia"/>
          <w:color w:val="auto"/>
          <w:highlight w:val="none"/>
          <w:u w:val="none" w:color="auto"/>
        </w:rPr>
        <w:t>け入れできない場合があることから、社会資源の活用方法の周知も必要です。</w:t>
      </w:r>
    </w:p>
    <w:p>
      <w:pPr>
        <w:pStyle w:val="0"/>
        <w:autoSpaceDE w:val="0"/>
        <w:autoSpaceDN w:val="0"/>
        <w:adjustRightInd w:val="0"/>
        <w:ind w:left="0" w:leftChars="0" w:firstLine="227" w:firstLineChars="100"/>
        <w:jc w:val="left"/>
        <w:rPr>
          <w:rFonts w:hint="default" w:asciiTheme="minorEastAsia" w:hAnsiTheme="minorEastAsia"/>
          <w:b w:val="1"/>
          <w:color w:val="auto"/>
          <w:kern w:val="0"/>
          <w:highlight w:val="none"/>
          <w:u w:val="none" w:color="auto"/>
        </w:rPr>
      </w:pPr>
    </w:p>
    <w:p>
      <w:pPr>
        <w:pStyle w:val="0"/>
        <w:ind w:left="828" w:leftChars="1" w:hanging="826" w:hangingChars="363"/>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（２）医療機関内部での課題</w:t>
      </w:r>
    </w:p>
    <w:p>
      <w:pPr>
        <w:pStyle w:val="0"/>
        <w:ind w:left="876" w:leftChars="200" w:hanging="422" w:hangingChars="186"/>
        <w:rPr>
          <w:rFonts w:hint="default"/>
          <w:color w:val="auto"/>
          <w:highlight w:val="none"/>
          <w:u w:val="none" w:color="auto"/>
        </w:rPr>
      </w:pPr>
      <w:r>
        <w:rPr>
          <w:rFonts w:hint="eastAsia"/>
          <w:color w:val="auto"/>
          <w:highlight w:val="none"/>
          <w:u w:val="none" w:color="auto"/>
        </w:rPr>
        <w:t>がん診療を行う医療機関では、緩和ケアに関する知識はありますが、実際の在宅療養</w:t>
      </w:r>
    </w:p>
    <w:p>
      <w:pPr>
        <w:pStyle w:val="0"/>
        <w:ind w:left="0" w:leftChars="0" w:firstLine="227" w:firstLineChars="100"/>
        <w:rPr>
          <w:rFonts w:hint="default" w:asciiTheme="minorEastAsia" w:hAnsiTheme="minorEastAsia"/>
          <w:b w:val="1"/>
          <w:color w:val="auto"/>
          <w:highlight w:val="none"/>
          <w:u w:val="none" w:color="auto"/>
        </w:rPr>
      </w:pPr>
      <w:r>
        <w:rPr>
          <w:rFonts w:hint="eastAsia"/>
          <w:color w:val="auto"/>
          <w:highlight w:val="none"/>
          <w:u w:val="none" w:color="auto"/>
        </w:rPr>
        <w:t>に関する実地体験が少ないことから、現場研修による知識習得が必要です。緩和ケアに</w:t>
      </w:r>
    </w:p>
    <w:p>
      <w:pPr>
        <w:pStyle w:val="0"/>
        <w:ind w:left="0" w:leftChars="0" w:firstLine="227" w:firstLineChars="100"/>
        <w:rPr>
          <w:rFonts w:hint="default" w:asciiTheme="minorEastAsia" w:hAnsiTheme="minorEastAsia"/>
          <w:b w:val="1"/>
          <w:color w:val="auto"/>
          <w:highlight w:val="none"/>
          <w:u w:val="none" w:color="auto"/>
        </w:rPr>
      </w:pPr>
      <w:r>
        <w:rPr>
          <w:rFonts w:hint="eastAsia"/>
          <w:color w:val="auto"/>
          <w:highlight w:val="none"/>
          <w:u w:val="none" w:color="auto"/>
        </w:rPr>
        <w:t>携わっている方を対象に開催している「多職種で考える地域連携緩和ケア研修会」につ</w:t>
      </w:r>
    </w:p>
    <w:p>
      <w:pPr>
        <w:pStyle w:val="0"/>
        <w:ind w:left="0" w:leftChars="0" w:firstLine="227" w:firstLineChars="100"/>
        <w:rPr>
          <w:rFonts w:hint="default" w:asciiTheme="minorEastAsia" w:hAnsiTheme="minorEastAsia"/>
          <w:b w:val="1"/>
          <w:color w:val="auto"/>
          <w:highlight w:val="none"/>
          <w:u w:val="none" w:color="auto"/>
        </w:rPr>
      </w:pPr>
      <w:r>
        <w:rPr>
          <w:rFonts w:hint="eastAsia"/>
          <w:color w:val="auto"/>
          <w:highlight w:val="none"/>
          <w:u w:val="none" w:color="auto"/>
        </w:rPr>
        <w:t>いて、特に拠点病院等の医師の参加が少ないことから、積極的な参加を求めていく必要</w:t>
      </w:r>
    </w:p>
    <w:p>
      <w:pPr>
        <w:pStyle w:val="0"/>
        <w:ind w:left="0" w:leftChars="0" w:firstLine="227" w:firstLineChars="100"/>
        <w:rPr>
          <w:rFonts w:hint="default" w:asciiTheme="minorEastAsia" w:hAnsiTheme="minorEastAsia"/>
          <w:b w:val="1"/>
          <w:color w:val="auto"/>
          <w:highlight w:val="none"/>
          <w:u w:val="none" w:color="auto"/>
        </w:rPr>
      </w:pPr>
      <w:r>
        <w:rPr>
          <w:rFonts w:hint="eastAsia"/>
          <w:color w:val="auto"/>
          <w:highlight w:val="none"/>
          <w:u w:val="none" w:color="auto"/>
        </w:rPr>
        <w:t>があります。</w:t>
      </w:r>
    </w:p>
    <w:p>
      <w:pPr>
        <w:pStyle w:val="0"/>
        <w:ind w:left="876" w:leftChars="200" w:hanging="422" w:hangingChars="186"/>
        <w:rPr>
          <w:rFonts w:hint="default"/>
          <w:color w:val="auto"/>
          <w:highlight w:val="none"/>
          <w:u w:val="none" w:color="auto"/>
        </w:rPr>
      </w:pPr>
      <w:r>
        <w:rPr>
          <w:rFonts w:hint="eastAsia"/>
          <w:color w:val="auto"/>
          <w:highlight w:val="none"/>
          <w:u w:val="none" w:color="auto"/>
        </w:rPr>
        <w:t>また、がん患者を地域で受け入れる医療機関等では、「</w:t>
      </w:r>
      <w:r>
        <w:rPr>
          <w:rFonts w:hint="eastAsia"/>
          <w:color w:val="auto"/>
          <w:highlight w:val="none"/>
          <w:u w:val="none" w:color="auto"/>
        </w:rPr>
        <w:t>24</w:t>
      </w:r>
      <w:r>
        <w:rPr>
          <w:rFonts w:hint="eastAsia"/>
          <w:color w:val="auto"/>
          <w:highlight w:val="none"/>
          <w:u w:val="none" w:color="auto"/>
        </w:rPr>
        <w:t>時間診療体制」を維持する</w:t>
      </w:r>
    </w:p>
    <w:p>
      <w:pPr>
        <w:pStyle w:val="0"/>
        <w:ind w:left="0" w:leftChars="0" w:firstLine="227" w:firstLineChars="100"/>
        <w:rPr>
          <w:rFonts w:hint="default"/>
          <w:color w:val="auto"/>
          <w:highlight w:val="none"/>
          <w:u w:val="none" w:color="auto"/>
        </w:rPr>
      </w:pPr>
      <w:r>
        <w:rPr>
          <w:rFonts w:hint="eastAsia"/>
          <w:color w:val="auto"/>
          <w:highlight w:val="none"/>
          <w:u w:val="none" w:color="auto"/>
        </w:rPr>
        <w:t>ことが必要です。</w:t>
      </w:r>
    </w:p>
    <w:p>
      <w:pPr>
        <w:pStyle w:val="0"/>
        <w:ind w:left="880" w:hanging="880" w:hangingChars="400"/>
        <w:rPr>
          <w:rFonts w:hint="default"/>
          <w:color w:val="auto"/>
          <w:highlight w:val="none"/>
          <w:u w:val="none" w:color="auto"/>
        </w:rPr>
      </w:pPr>
      <w:r>
        <w:rPr>
          <w:rFonts w:hint="eastAsia"/>
          <w:color w:val="auto"/>
          <w:highlight w:val="none"/>
          <w:u w:val="none" w:color="auto"/>
        </w:rPr>
        <w:t>　　がん患者を送り出す病院と、受け入れる医療機関との連携を密にするため、受け入れ</w:t>
      </w:r>
    </w:p>
    <w:p>
      <w:pPr>
        <w:pStyle w:val="0"/>
        <w:ind w:left="907" w:leftChars="100" w:hanging="680" w:hangingChars="300"/>
        <w:rPr>
          <w:rFonts w:hint="default"/>
          <w:color w:val="auto"/>
          <w:highlight w:val="none"/>
          <w:u w:val="none" w:color="auto"/>
        </w:rPr>
      </w:pPr>
      <w:r>
        <w:rPr>
          <w:rFonts w:hint="eastAsia"/>
          <w:color w:val="auto"/>
          <w:highlight w:val="none"/>
          <w:u w:val="none" w:color="auto"/>
        </w:rPr>
        <w:t>側の医療機関が参加できる退院時カンファレンスの実施が必要です。また、「在宅緩和ケ</w:t>
      </w:r>
    </w:p>
    <w:p>
      <w:pPr>
        <w:pStyle w:val="0"/>
        <w:ind w:left="907" w:leftChars="100" w:hanging="680" w:hangingChars="300"/>
        <w:rPr>
          <w:rFonts w:hint="default"/>
          <w:color w:val="auto"/>
          <w:highlight w:val="none"/>
          <w:u w:val="none" w:color="auto"/>
        </w:rPr>
      </w:pPr>
      <w:r>
        <w:rPr>
          <w:rFonts w:hint="eastAsia"/>
          <w:color w:val="auto"/>
          <w:highlight w:val="none"/>
          <w:u w:val="none" w:color="auto"/>
        </w:rPr>
        <w:t>ア移行シート」については、</w:t>
      </w:r>
      <w:r>
        <w:rPr>
          <w:rFonts w:hint="eastAsia"/>
          <w:color w:val="000000"/>
          <w:highlight w:val="none"/>
          <w:u w:val="none" w:color="auto"/>
        </w:rPr>
        <w:t>内容がうまく整理されていないなど</w:t>
      </w:r>
      <w:r>
        <w:rPr>
          <w:rFonts w:hint="eastAsia"/>
          <w:color w:val="auto"/>
          <w:highlight w:val="none"/>
          <w:u w:val="none" w:color="auto"/>
        </w:rPr>
        <w:t>使用に当たって様々な</w:t>
      </w:r>
    </w:p>
    <w:p>
      <w:pPr>
        <w:pStyle w:val="0"/>
        <w:ind w:left="907" w:leftChars="100" w:hanging="680" w:hangingChars="300"/>
        <w:rPr>
          <w:rFonts w:hint="default"/>
          <w:color w:val="auto"/>
          <w:highlight w:val="none"/>
          <w:u w:val="none" w:color="auto"/>
        </w:rPr>
      </w:pPr>
      <w:r>
        <w:rPr>
          <w:rFonts w:hint="eastAsia"/>
          <w:color w:val="auto"/>
          <w:highlight w:val="none"/>
          <w:u w:val="none" w:color="auto"/>
        </w:rPr>
        <w:t>問題があります。</w:t>
      </w:r>
    </w:p>
    <w:p>
      <w:pPr>
        <w:pStyle w:val="0"/>
        <w:ind w:left="880" w:hanging="880" w:hangingChars="400"/>
        <w:rPr>
          <w:rFonts w:hint="default"/>
          <w:color w:val="auto"/>
          <w:highlight w:val="none"/>
          <w:u w:val="none" w:color="auto"/>
        </w:rPr>
      </w:pPr>
      <w:r>
        <w:rPr>
          <w:rFonts w:hint="eastAsia"/>
          <w:color w:val="auto"/>
          <w:highlight w:val="none"/>
          <w:u w:val="none" w:color="auto"/>
        </w:rPr>
        <w:t>　　がん患者を看取ることのできる訪問看護ステーションでは、在宅緩和ケアに関する専</w:t>
      </w:r>
    </w:p>
    <w:p>
      <w:pPr>
        <w:pStyle w:val="0"/>
        <w:ind w:left="907" w:leftChars="100" w:hanging="680" w:hangingChars="300"/>
        <w:rPr>
          <w:rFonts w:hint="default"/>
          <w:color w:val="auto"/>
          <w:highlight w:val="none"/>
          <w:u w:val="none" w:color="auto"/>
        </w:rPr>
      </w:pPr>
      <w:r>
        <w:rPr>
          <w:rFonts w:hint="eastAsia"/>
          <w:color w:val="auto"/>
          <w:highlight w:val="none"/>
          <w:u w:val="none" w:color="auto"/>
        </w:rPr>
        <w:t>門的知識・技術の習得が必要であり、また、</w:t>
      </w:r>
      <w:r>
        <w:rPr>
          <w:rFonts w:hint="eastAsia"/>
          <w:color w:val="auto"/>
          <w:highlight w:val="none"/>
          <w:u w:val="none" w:color="auto"/>
        </w:rPr>
        <w:t>24</w:t>
      </w:r>
      <w:r>
        <w:rPr>
          <w:rFonts w:hint="eastAsia"/>
          <w:color w:val="auto"/>
          <w:highlight w:val="none"/>
          <w:u w:val="none" w:color="auto"/>
        </w:rPr>
        <w:t>時間対応体制や訪問看護ターミナルケア</w:t>
      </w:r>
    </w:p>
    <w:p>
      <w:pPr>
        <w:pStyle w:val="0"/>
        <w:ind w:left="907" w:leftChars="100" w:hanging="680" w:hangingChars="300"/>
        <w:rPr>
          <w:rFonts w:hint="default"/>
          <w:color w:val="auto"/>
          <w:highlight w:val="none"/>
          <w:u w:val="none" w:color="auto"/>
        </w:rPr>
      </w:pPr>
      <w:r>
        <w:rPr>
          <w:rFonts w:hint="eastAsia"/>
          <w:color w:val="auto"/>
          <w:highlight w:val="none"/>
          <w:u w:val="none" w:color="auto"/>
        </w:rPr>
        <w:t>を提供できる支援体制の構築とその維持が必要です。</w:t>
      </w:r>
    </w:p>
    <w:p>
      <w:pPr>
        <w:pStyle w:val="0"/>
        <w:ind w:left="828" w:leftChars="1" w:hanging="826" w:hangingChars="363"/>
        <w:rPr>
          <w:rFonts w:hint="default" w:asciiTheme="minorEastAsia" w:hAnsiTheme="minorEastAsia"/>
          <w:b w:val="1"/>
          <w:color w:val="auto"/>
          <w:highlight w:val="none"/>
          <w:u w:val="none" w:color="auto"/>
        </w:rPr>
      </w:pPr>
    </w:p>
    <w:p>
      <w:pPr>
        <w:pStyle w:val="0"/>
        <w:ind w:left="828" w:leftChars="1" w:hanging="826" w:hangingChars="363"/>
        <w:rPr>
          <w:rFonts w:hint="default" w:asciiTheme="minorEastAsia" w:hAnsiTheme="minorEastAsia"/>
          <w:b w:val="1"/>
          <w:color w:val="auto"/>
          <w:highlight w:val="none"/>
          <w:u w:val="none" w:color="auto"/>
        </w:rPr>
      </w:pPr>
      <w:r>
        <w:rPr>
          <w:rFonts w:hint="eastAsia" w:asciiTheme="minorEastAsia" w:hAnsiTheme="minorEastAsia"/>
          <w:b w:val="1"/>
          <w:color w:val="auto"/>
          <w:highlight w:val="none"/>
          <w:u w:val="none" w:color="auto"/>
        </w:rPr>
        <w:t>（３）地域性に関する課題・社会的課題</w:t>
      </w:r>
    </w:p>
    <w:p>
      <w:pPr>
        <w:pStyle w:val="0"/>
        <w:ind w:left="826" w:leftChars="201" w:hanging="370" w:hangingChars="163"/>
        <w:rPr>
          <w:rFonts w:hint="default" w:asciiTheme="minorEastAsia" w:hAnsiTheme="minorEastAsia"/>
          <w:b w:val="1"/>
          <w:highlight w:val="none"/>
        </w:rPr>
      </w:pPr>
      <w:r>
        <w:rPr>
          <w:rFonts w:hint="eastAsia"/>
          <w:color w:val="auto"/>
          <w:highlight w:val="none"/>
          <w:u w:val="none" w:color="auto"/>
        </w:rPr>
        <w:t>医療機関等の偏在による医療提供体制の地域間格差をなくすことが必要です。</w:t>
      </w:r>
    </w:p>
    <w:p>
      <w:pPr>
        <w:pStyle w:val="0"/>
        <w:autoSpaceDE w:val="0"/>
        <w:autoSpaceDN w:val="0"/>
        <w:adjustRightInd w:val="0"/>
        <w:ind w:left="0" w:firstLine="0"/>
        <w:jc w:val="left"/>
        <w:rPr>
          <w:rFonts w:hint="default" w:asciiTheme="minorEastAsia" w:hAnsiTheme="minorEastAsia"/>
          <w:b w:val="1"/>
          <w:color w:val="0070C0"/>
          <w:kern w:val="0"/>
          <w:highlight w:val="none"/>
        </w:rPr>
      </w:pPr>
    </w:p>
    <w:p>
      <w:pPr>
        <w:pStyle w:val="0"/>
        <w:autoSpaceDE w:val="0"/>
        <w:autoSpaceDN w:val="0"/>
        <w:adjustRightInd w:val="0"/>
        <w:ind w:left="0" w:firstLine="0"/>
        <w:jc w:val="left"/>
        <w:rPr>
          <w:rFonts w:hint="default" w:asciiTheme="minorEastAsia" w:hAnsiTheme="minorEastAsia"/>
          <w:b w:val="1"/>
          <w:color w:val="0070C0"/>
          <w:kern w:val="0"/>
          <w:highlight w:val="none"/>
        </w:rPr>
      </w:pPr>
      <w:r>
        <w:rPr>
          <w:rFonts w:hint="eastAsia" w:asciiTheme="minorEastAsia" w:hAnsiTheme="minorEastAsia"/>
          <w:b w:val="1"/>
          <w:color w:val="0070C0"/>
          <w:kern w:val="0"/>
          <w:highlight w:val="none"/>
        </w:rPr>
        <w:t>４　相談支援体制と情報提供体制</w:t>
      </w:r>
    </w:p>
    <w:p>
      <w:pPr>
        <w:pStyle w:val="0"/>
        <w:ind w:left="828" w:leftChars="1" w:hanging="826" w:hangingChars="363"/>
        <w:rPr>
          <w:rFonts w:hint="default" w:asciiTheme="minorEastAsia" w:hAnsiTheme="minorEastAsia"/>
          <w:b w:val="1"/>
          <w:highlight w:val="none"/>
        </w:rPr>
      </w:pPr>
      <w:r>
        <w:rPr>
          <w:rFonts w:hint="eastAsia" w:asciiTheme="minorEastAsia" w:hAnsiTheme="minorEastAsia"/>
          <w:b w:val="1"/>
          <w:highlight w:val="none"/>
        </w:rPr>
        <w:t>（１）相談支援体制に関する課題</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まず、がん患者やその家族にがん相談支援センター・がん相談センターこうちの存在を周知するほか、相談内容が多様化していることから、患者会等との機能連携、人材の適切な配置、がん相談支援センターやがん相談センターこうちの相談員に対する更なる研修が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また、それぞれのがん相談窓口に寄せられる相談内容などを情報交換することにより、相談者のニーズや傾向を共有し、患者支援に活かすことが必要です。</w:t>
      </w:r>
    </w:p>
    <w:p>
      <w:pPr>
        <w:pStyle w:val="0"/>
        <w:autoSpaceDE w:val="0"/>
        <w:autoSpaceDN w:val="0"/>
        <w:adjustRightInd w:val="0"/>
        <w:ind w:left="0" w:firstLine="0"/>
        <w:jc w:val="left"/>
        <w:rPr>
          <w:rFonts w:hint="default" w:asciiTheme="minorEastAsia" w:hAnsiTheme="minorEastAsia"/>
          <w:color w:val="auto"/>
          <w:kern w:val="0"/>
          <w:highlight w:val="none"/>
          <w:u w:val="none" w:color="auto"/>
        </w:rPr>
      </w:pPr>
    </w:p>
    <w:p>
      <w:pPr>
        <w:pStyle w:val="0"/>
        <w:autoSpaceDE w:val="0"/>
        <w:autoSpaceDN w:val="0"/>
        <w:adjustRightInd w:val="0"/>
        <w:ind w:left="0" w:firstLine="0"/>
        <w:jc w:val="left"/>
        <w:rPr>
          <w:rFonts w:hint="default" w:asciiTheme="minorEastAsia" w:hAnsiTheme="minorEastAsia"/>
          <w:b w:val="1"/>
          <w:color w:val="auto"/>
          <w:kern w:val="0"/>
          <w:highlight w:val="none"/>
          <w:u w:val="none" w:color="auto"/>
        </w:rPr>
      </w:pPr>
      <w:r>
        <w:rPr>
          <w:rFonts w:hint="eastAsia" w:asciiTheme="minorEastAsia" w:hAnsiTheme="minorEastAsia"/>
          <w:b w:val="1"/>
          <w:color w:val="auto"/>
          <w:kern w:val="0"/>
          <w:highlight w:val="none"/>
          <w:u w:val="none" w:color="auto"/>
        </w:rPr>
        <w:t>（２）情報提供に関する課題</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color w:val="auto"/>
          <w:highlight w:val="none"/>
          <w:u w:val="none" w:color="auto"/>
        </w:rPr>
        <w:t>インターネットの情報をはじめ、がんに関する情報の中には科学的根拠に基づいているとは言えない情報があるため、県民に対して正しい情報が伝わるように努める必要があります。</w:t>
      </w:r>
    </w:p>
    <w:p>
      <w:pPr>
        <w:pStyle w:val="0"/>
        <w:autoSpaceDE w:val="0"/>
        <w:autoSpaceDN w:val="0"/>
        <w:adjustRightInd w:val="0"/>
        <w:ind w:left="227" w:leftChars="100" w:firstLine="227" w:firstLineChars="100"/>
        <w:jc w:val="left"/>
        <w:rPr>
          <w:rFonts w:hint="default" w:asciiTheme="minorEastAsia" w:hAnsiTheme="minorEastAsia"/>
          <w:color w:val="auto"/>
          <w:kern w:val="0"/>
          <w:highlight w:val="none"/>
          <w:u w:val="none" w:color="auto"/>
        </w:rPr>
      </w:pPr>
      <w:r>
        <w:rPr>
          <w:rFonts w:hint="eastAsia" w:asciiTheme="minorEastAsia" w:hAnsiTheme="minorEastAsia"/>
          <w:color w:val="auto"/>
          <w:kern w:val="0"/>
          <w:highlight w:val="none"/>
          <w:u w:val="none" w:color="auto"/>
        </w:rPr>
        <w:t>がん相談窓口で患者や家族へ正しい情報を伝えるためには、窓口において各医療機関のがん診療に関する詳細な情報を収集し、提供できる仕組みが必要です。</w:t>
      </w:r>
    </w:p>
    <w:p>
      <w:pPr>
        <w:pStyle w:val="0"/>
        <w:autoSpaceDE w:val="0"/>
        <w:autoSpaceDN w:val="0"/>
        <w:adjustRightInd w:val="0"/>
        <w:ind w:left="227" w:leftChars="100" w:firstLine="227" w:firstLineChars="100"/>
        <w:jc w:val="left"/>
        <w:rPr>
          <w:rFonts w:hint="default" w:asciiTheme="minorEastAsia" w:hAnsiTheme="minorEastAsia"/>
          <w:color w:val="auto"/>
          <w:kern w:val="0"/>
          <w:u w:val="none" w:color="auto"/>
        </w:rPr>
      </w:pPr>
      <w:r>
        <w:rPr>
          <w:rFonts w:hint="eastAsia" w:asciiTheme="minorEastAsia" w:hAnsiTheme="minorEastAsia"/>
          <w:color w:val="auto"/>
          <w:kern w:val="0"/>
          <w:u w:val="none" w:color="auto"/>
        </w:rPr>
        <w:t>また、</w:t>
      </w:r>
      <w:r>
        <w:rPr>
          <w:rFonts w:hint="eastAsia" w:asciiTheme="minorEastAsia" w:hAnsiTheme="minorEastAsia"/>
          <w:color w:val="000000"/>
          <w:kern w:val="0"/>
          <w:highlight w:val="none"/>
          <w:u w:val="none" w:color="auto"/>
        </w:rPr>
        <w:t>拠点病院等</w:t>
      </w:r>
      <w:r>
        <w:rPr>
          <w:rFonts w:hint="eastAsia" w:asciiTheme="minorEastAsia" w:hAnsiTheme="minorEastAsia"/>
          <w:color w:val="auto"/>
          <w:kern w:val="0"/>
          <w:u w:val="none" w:color="auto"/>
        </w:rPr>
        <w:t>は、がんに関する一般的な情報に加え、がんの診療実績などに関する情報についても、積極的に公開していく必要があります。</w:t>
      </w:r>
    </w:p>
    <w:p>
      <w:pPr>
        <w:pStyle w:val="0"/>
        <w:autoSpaceDE w:val="0"/>
        <w:autoSpaceDN w:val="0"/>
        <w:adjustRightInd w:val="0"/>
        <w:ind w:left="0" w:firstLine="0"/>
        <w:jc w:val="left"/>
        <w:rPr>
          <w:rFonts w:hint="default" w:asciiTheme="minorEastAsia" w:hAnsiTheme="minorEastAsia"/>
          <w:color w:val="auto"/>
          <w:kern w:val="0"/>
          <w:u w:val="none" w:color="auto"/>
        </w:rPr>
      </w:pPr>
    </w:p>
    <w:p>
      <w:pPr>
        <w:pStyle w:val="0"/>
        <w:autoSpaceDE w:val="0"/>
        <w:autoSpaceDN w:val="0"/>
        <w:adjustRightInd w:val="0"/>
        <w:ind w:left="0" w:firstLine="0"/>
        <w:jc w:val="left"/>
        <w:rPr>
          <w:rFonts w:hint="default" w:asciiTheme="minorEastAsia" w:hAnsiTheme="minorEastAsia"/>
          <w:color w:val="auto"/>
          <w:kern w:val="0"/>
          <w:highlight w:val="none"/>
          <w:u w:val="none" w:color="auto"/>
        </w:rPr>
      </w:pPr>
      <w:r>
        <w:rPr>
          <w:rFonts w:hint="eastAsia" w:asciiTheme="minorEastAsia" w:hAnsiTheme="minorEastAsia"/>
          <w:b w:val="1"/>
          <w:color w:val="auto"/>
          <w:kern w:val="0"/>
          <w:highlight w:val="none"/>
          <w:u w:val="none" w:color="auto"/>
        </w:rPr>
        <w:t>（３）就労に関する課題</w:t>
      </w:r>
    </w:p>
    <w:p>
      <w:pPr>
        <w:pStyle w:val="32"/>
        <w:spacing w:line="240" w:lineRule="auto"/>
        <w:ind w:left="227" w:leftChars="100" w:right="0" w:rightChars="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がん患者の職場復帰や治療と仕事の両立については、企業は、支援を必要とするがん患者に対して、患者の治療状況等必要な情報を踏まえた上で、就業上の措置等を講ずることが重要ですが、がん患者自身がそういった情報を整理することが難しい場合があるため、患者に寄り添った相談支援の充実が必要です。</w:t>
      </w:r>
    </w:p>
    <w:p>
      <w:pPr>
        <w:pStyle w:val="32"/>
        <w:spacing w:line="240" w:lineRule="auto"/>
        <w:ind w:left="227" w:leftChars="100" w:right="0" w:rightChars="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また、再就職については、再就職後の治療と仕事の両立状況を把握したうえで、よりよい支援を行う必要があります。</w:t>
      </w:r>
    </w:p>
    <w:p>
      <w:pPr>
        <w:pStyle w:val="32"/>
        <w:spacing w:line="240" w:lineRule="auto"/>
        <w:ind w:left="227" w:leftChars="100" w:right="0" w:rightChars="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そのほか、企業内におけるがん患者への理解や協力も必要です。</w:t>
      </w:r>
    </w:p>
    <w:p>
      <w:pPr>
        <w:pStyle w:val="0"/>
        <w:autoSpaceDE w:val="0"/>
        <w:autoSpaceDN w:val="0"/>
        <w:adjustRightInd w:val="0"/>
        <w:ind w:left="0" w:firstLine="0"/>
        <w:jc w:val="left"/>
        <w:rPr>
          <w:rFonts w:hint="default" w:asciiTheme="minorEastAsia" w:hAnsiTheme="minorEastAsia"/>
          <w:color w:val="auto"/>
          <w:kern w:val="0"/>
          <w:u w:val="none" w:color="auto"/>
        </w:rPr>
      </w:pPr>
    </w:p>
    <w:p>
      <w:pPr>
        <w:pStyle w:val="0"/>
        <w:autoSpaceDE w:val="0"/>
        <w:autoSpaceDN w:val="0"/>
        <w:adjustRightInd w:val="0"/>
        <w:ind w:left="0" w:firstLine="0"/>
        <w:jc w:val="left"/>
        <w:rPr>
          <w:rFonts w:hint="default"/>
          <w:b w:val="1"/>
          <w:color w:val="0070C0"/>
          <w:kern w:val="0"/>
        </w:rPr>
      </w:pPr>
      <w:r>
        <w:rPr>
          <w:rFonts w:hint="eastAsia"/>
          <w:b w:val="1"/>
          <w:color w:val="0070C0"/>
          <w:kern w:val="0"/>
        </w:rPr>
        <w:t>５　がん登録　　　　</w:t>
      </w:r>
    </w:p>
    <w:p>
      <w:pPr>
        <w:pStyle w:val="0"/>
        <w:autoSpaceDE w:val="0"/>
        <w:autoSpaceDN w:val="0"/>
        <w:adjustRightInd w:val="0"/>
        <w:ind w:left="220" w:leftChars="0" w:firstLine="236" w:firstLineChars="0"/>
        <w:jc w:val="left"/>
        <w:rPr>
          <w:rFonts w:hint="default" w:asciiTheme="minorEastAsia" w:hAnsiTheme="minorEastAsia"/>
          <w:kern w:val="0"/>
        </w:rPr>
      </w:pPr>
      <w:r>
        <w:rPr>
          <w:rFonts w:hint="eastAsia" w:asciiTheme="minorEastAsia" w:hAnsiTheme="minorEastAsia"/>
          <w:kern w:val="0"/>
        </w:rPr>
        <w:t>院内がん登録では、がん診療に携わる医師や医療機関などの理解、協力が不可欠であり、がん登録実務者の育成・確保を進め、効率的に登録を実施していく必要があります。</w:t>
      </w:r>
    </w:p>
    <w:p>
      <w:pPr>
        <w:pStyle w:val="0"/>
        <w:autoSpaceDE w:val="0"/>
        <w:autoSpaceDN w:val="0"/>
        <w:adjustRightInd w:val="0"/>
        <w:ind w:left="227" w:leftChars="100" w:firstLine="227" w:firstLineChars="100"/>
        <w:jc w:val="left"/>
        <w:rPr>
          <w:rFonts w:hint="default" w:asciiTheme="minorEastAsia" w:hAnsiTheme="minorEastAsia"/>
          <w:kern w:val="0"/>
        </w:rPr>
      </w:pPr>
    </w:p>
    <w:p>
      <w:pPr>
        <w:pStyle w:val="0"/>
        <w:autoSpaceDE w:val="0"/>
        <w:autoSpaceDN w:val="0"/>
        <w:adjustRightInd w:val="0"/>
        <w:spacing w:after="0" w:afterLines="0" w:afterAutospacing="0"/>
        <w:ind w:left="0" w:firstLine="0"/>
        <w:jc w:val="left"/>
        <w:rPr>
          <w:rFonts w:hint="default" w:asciiTheme="minorEastAsia" w:hAnsiTheme="minorEastAsia"/>
          <w:b w:val="1"/>
          <w:kern w:val="0"/>
          <w:bdr w:val="single" w:color="auto" w:sz="4" w:space="0"/>
          <w:shd w:val="clear" w:color="auto" w:themeFill="accent4" w:themeFillTint="33" w:themeFillShade="FF"/>
        </w:rPr>
      </w:pPr>
      <w:r>
        <w:rPr>
          <w:rFonts w:hint="eastAsia" w:asciiTheme="minorEastAsia" w:hAnsiTheme="minorEastAsia"/>
          <w:b w:val="1"/>
          <w:kern w:val="0"/>
          <w:bdr w:val="single" w:color="auto" w:sz="4" w:space="0"/>
          <w:shd w:val="clear" w:color="auto" w:themeFill="accent4" w:themeFillTint="33" w:themeFillShade="FF"/>
        </w:rPr>
        <w:t>対策</w:t>
      </w:r>
    </w:p>
    <w:p>
      <w:pPr>
        <w:pStyle w:val="0"/>
        <w:ind w:left="0" w:firstLine="0"/>
        <w:rPr>
          <w:rFonts w:hint="default"/>
          <w:b w:val="1"/>
          <w:color w:val="0070C0"/>
        </w:rPr>
      </w:pPr>
      <w:r>
        <w:rPr>
          <w:rFonts w:hint="eastAsia"/>
          <w:b w:val="1"/>
          <w:color w:val="0070C0"/>
        </w:rPr>
        <w:t>１</w:t>
      </w:r>
      <w:r>
        <w:rPr>
          <w:rFonts w:hint="default"/>
          <w:b w:val="1"/>
          <w:color w:val="0070C0"/>
        </w:rPr>
        <w:t xml:space="preserve"> </w:t>
      </w:r>
      <w:r>
        <w:rPr>
          <w:rFonts w:hint="default"/>
          <w:b w:val="1"/>
          <w:color w:val="0070C0"/>
        </w:rPr>
        <w:t>予防・検診</w:t>
      </w:r>
      <w:r>
        <w:rPr>
          <w:rFonts w:hint="eastAsia"/>
          <w:b w:val="1"/>
          <w:color w:val="0070C0"/>
        </w:rPr>
        <w:t>の推進</w:t>
      </w:r>
    </w:p>
    <w:p>
      <w:pPr>
        <w:pStyle w:val="0"/>
        <w:ind w:left="0" w:firstLine="0"/>
        <w:rPr>
          <w:rFonts w:hint="default"/>
          <w:b w:val="1"/>
        </w:rPr>
      </w:pPr>
      <w:r>
        <w:rPr>
          <w:rFonts w:hint="eastAsia"/>
          <w:b w:val="1"/>
        </w:rPr>
        <w:t>（１）がんの予防</w:t>
      </w:r>
    </w:p>
    <w:p>
      <w:pPr>
        <w:pStyle w:val="0"/>
        <w:ind w:left="0" w:firstLine="227" w:firstLineChars="100"/>
        <w:rPr>
          <w:rFonts w:hint="default"/>
          <w:color w:val="auto"/>
          <w:u w:val="none" w:color="auto"/>
        </w:rPr>
      </w:pPr>
      <w:r>
        <w:rPr>
          <w:rFonts w:hint="eastAsia"/>
          <w:color w:val="auto"/>
          <w:u w:val="none" w:color="auto"/>
        </w:rPr>
        <w:t>ア　喫煙対策、生活習慣改善</w:t>
      </w:r>
    </w:p>
    <w:p>
      <w:pPr>
        <w:pStyle w:val="0"/>
        <w:ind w:left="258" w:leftChars="114" w:firstLine="453" w:firstLineChars="200"/>
        <w:rPr>
          <w:rFonts w:hint="default"/>
          <w:color w:val="auto"/>
          <w:highlight w:val="none"/>
          <w:u w:val="none" w:color="auto"/>
        </w:rPr>
      </w:pPr>
      <w:r>
        <w:rPr>
          <w:rFonts w:hint="eastAsia"/>
          <w:color w:val="auto"/>
          <w:u w:val="none" w:color="auto"/>
        </w:rPr>
        <w:t>県は、「高知県健康増進計画</w:t>
      </w:r>
      <w:r>
        <w:rPr>
          <w:rFonts w:hint="eastAsia"/>
          <w:color w:val="auto"/>
          <w:sz w:val="20"/>
          <w:u w:val="none" w:color="auto"/>
        </w:rPr>
        <w:t>（よさこい健康プラン</w:t>
      </w:r>
      <w:r>
        <w:rPr>
          <w:rFonts w:hint="eastAsia"/>
          <w:color w:val="auto"/>
          <w:sz w:val="20"/>
          <w:u w:val="none" w:color="auto"/>
        </w:rPr>
        <w:t>21</w:t>
      </w:r>
      <w:r>
        <w:rPr>
          <w:rFonts w:hint="eastAsia"/>
          <w:color w:val="auto"/>
          <w:sz w:val="20"/>
          <w:u w:val="none" w:color="auto"/>
        </w:rPr>
        <w:t>）</w:t>
      </w:r>
      <w:r>
        <w:rPr>
          <w:rFonts w:hint="eastAsia"/>
          <w:color w:val="auto"/>
          <w:u w:val="none" w:color="auto"/>
        </w:rPr>
        <w:t>」</w:t>
      </w:r>
      <w:r>
        <w:rPr>
          <w:rFonts w:hint="eastAsia"/>
          <w:color w:val="auto"/>
          <w:highlight w:val="none"/>
          <w:u w:val="none" w:color="auto"/>
        </w:rPr>
        <w:t>に基づき、喫煙、食生活、運</w:t>
      </w:r>
    </w:p>
    <w:p>
      <w:pPr>
        <w:pStyle w:val="0"/>
        <w:ind w:left="259" w:leftChars="114" w:firstLine="227" w:firstLineChars="100"/>
        <w:rPr>
          <w:rFonts w:hint="default"/>
          <w:color w:val="auto"/>
          <w:highlight w:val="none"/>
          <w:u w:val="none" w:color="auto"/>
        </w:rPr>
      </w:pPr>
      <w:r>
        <w:rPr>
          <w:rFonts w:hint="eastAsia"/>
          <w:color w:val="auto"/>
          <w:highlight w:val="none"/>
          <w:u w:val="none" w:color="auto"/>
        </w:rPr>
        <w:t>動などの生活習慣の改善の啓発を行います。</w:t>
      </w:r>
    </w:p>
    <w:p>
      <w:pPr>
        <w:pStyle w:val="0"/>
        <w:ind w:left="0" w:firstLine="0"/>
        <w:rPr>
          <w:rFonts w:hint="default"/>
          <w:color w:val="auto"/>
          <w:highlight w:val="none"/>
          <w:u w:val="none" w:color="auto"/>
        </w:rPr>
      </w:pPr>
    </w:p>
    <w:p>
      <w:pPr>
        <w:pStyle w:val="0"/>
        <w:ind w:left="0" w:firstLine="0"/>
        <w:rPr>
          <w:rFonts w:hint="default"/>
          <w:color w:val="auto"/>
          <w:highlight w:val="none"/>
          <w:u w:val="none" w:color="auto"/>
        </w:rPr>
      </w:pPr>
      <w:r>
        <w:rPr>
          <w:rFonts w:hint="eastAsia"/>
          <w:color w:val="auto"/>
          <w:highlight w:val="none"/>
          <w:u w:val="none" w:color="auto"/>
        </w:rPr>
        <w:t>　イ　感染に起因するがん対策</w:t>
      </w:r>
    </w:p>
    <w:p>
      <w:pPr>
        <w:pStyle w:val="0"/>
        <w:ind w:left="735" w:leftChars="100" w:hanging="508" w:hangingChars="224"/>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ｱ</w:t>
      </w:r>
      <w:r>
        <w:rPr>
          <w:rFonts w:hint="eastAsia"/>
          <w:color w:val="auto"/>
          <w:highlight w:val="none"/>
          <w:u w:val="none" w:color="auto"/>
        </w:rPr>
        <w:t>)</w:t>
      </w:r>
      <w:r>
        <w:rPr>
          <w:rFonts w:hint="eastAsia"/>
          <w:color w:val="auto"/>
          <w:highlight w:val="none"/>
          <w:u w:val="none" w:color="auto"/>
        </w:rPr>
        <w:t>　肝がん</w:t>
      </w:r>
    </w:p>
    <w:p>
      <w:pPr>
        <w:pStyle w:val="0"/>
        <w:ind w:left="567" w:leftChars="250" w:firstLine="227" w:firstLineChars="100"/>
        <w:rPr>
          <w:rFonts w:hint="default"/>
          <w:color w:val="auto"/>
          <w:highlight w:val="none"/>
          <w:u w:val="none" w:color="auto"/>
        </w:rPr>
      </w:pPr>
      <w:r>
        <w:rPr>
          <w:rFonts w:hint="eastAsia"/>
          <w:color w:val="auto"/>
          <w:highlight w:val="none"/>
          <w:u w:val="none" w:color="auto"/>
        </w:rPr>
        <w:t>県及び市町村は、肝炎に関する正しい知識の普及啓発に努めるとともに、肝炎ウイルス検査未受検の者への効果的な受検促進を図ります。</w:t>
      </w:r>
    </w:p>
    <w:p>
      <w:pPr>
        <w:pStyle w:val="0"/>
        <w:ind w:left="567" w:leftChars="250" w:firstLine="227" w:firstLineChars="100"/>
        <w:rPr>
          <w:rFonts w:hint="default"/>
          <w:color w:val="auto"/>
          <w:highlight w:val="none"/>
          <w:u w:val="none" w:color="auto"/>
        </w:rPr>
      </w:pPr>
      <w:r>
        <w:rPr>
          <w:rFonts w:hint="eastAsia"/>
          <w:color w:val="auto"/>
          <w:highlight w:val="none"/>
          <w:u w:val="none" w:color="auto"/>
        </w:rPr>
        <w:t>また、県及び市町村は、医療機関、肝炎医療コーディネーターと協力して、肝炎ウイルス感染者が適切な治療が受けられるよう支援します。</w:t>
      </w:r>
    </w:p>
    <w:p>
      <w:pPr>
        <w:pStyle w:val="0"/>
        <w:ind w:left="567" w:leftChars="250" w:firstLine="227" w:firstLineChars="100"/>
        <w:rPr>
          <w:rFonts w:hint="default"/>
          <w:color w:val="auto"/>
          <w:highlight w:val="none"/>
          <w:u w:val="none" w:color="auto"/>
        </w:rPr>
      </w:pPr>
    </w:p>
    <w:p>
      <w:pPr>
        <w:pStyle w:val="0"/>
        <w:spacing w:before="0" w:beforeLines="0" w:beforeAutospacing="0"/>
        <w:ind w:left="0" w:firstLine="227" w:firstLineChars="10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ｲ</w:t>
      </w:r>
      <w:r>
        <w:rPr>
          <w:rFonts w:hint="eastAsia"/>
          <w:color w:val="auto"/>
          <w:highlight w:val="none"/>
          <w:u w:val="none" w:color="auto"/>
        </w:rPr>
        <w:t>)</w:t>
      </w:r>
      <w:r>
        <w:rPr>
          <w:rFonts w:hint="eastAsia"/>
          <w:color w:val="auto"/>
          <w:highlight w:val="none"/>
          <w:u w:val="none" w:color="auto"/>
        </w:rPr>
        <w:t>　成人Ｔ細胞白血病</w:t>
      </w:r>
      <w:r>
        <w:rPr>
          <w:rFonts w:hint="eastAsia"/>
          <w:color w:val="auto"/>
          <w:sz w:val="20"/>
          <w:highlight w:val="none"/>
          <w:u w:val="none" w:color="auto"/>
        </w:rPr>
        <w:t>（ＡＴＬ</w:t>
      </w:r>
      <w:r>
        <w:rPr>
          <w:rFonts w:hint="default"/>
          <w:color w:val="auto"/>
          <w:sz w:val="20"/>
          <w:highlight w:val="none"/>
          <w:u w:val="none" w:color="auto"/>
        </w:rPr>
        <w:t>）</w:t>
      </w:r>
    </w:p>
    <w:p>
      <w:pPr>
        <w:pStyle w:val="0"/>
        <w:tabs>
          <w:tab w:val="left" w:leader="none" w:pos="2821"/>
        </w:tabs>
        <w:ind w:left="581" w:leftChars="256" w:firstLine="227" w:firstLineChars="100"/>
        <w:rPr>
          <w:rFonts w:hint="default"/>
          <w:color w:val="auto"/>
          <w:highlight w:val="none"/>
          <w:u w:val="none" w:color="auto"/>
        </w:rPr>
      </w:pPr>
      <w:r>
        <w:rPr>
          <w:rFonts w:hint="eastAsia"/>
          <w:color w:val="auto"/>
          <w:highlight w:val="none"/>
          <w:u w:val="none" w:color="auto"/>
        </w:rPr>
        <w:t>妊婦は、市町村が発行する妊婦一般健康診査受診票（</w:t>
      </w:r>
      <w:r>
        <w:rPr>
          <w:rFonts w:hint="eastAsia"/>
          <w:color w:val="auto"/>
          <w:highlight w:val="none"/>
          <w:u w:val="none" w:color="auto"/>
        </w:rPr>
        <w:t>14</w:t>
      </w:r>
      <w:r>
        <w:rPr>
          <w:rFonts w:hint="eastAsia"/>
          <w:color w:val="auto"/>
          <w:highlight w:val="none"/>
          <w:u w:val="none" w:color="auto"/>
        </w:rPr>
        <w:t>回分受診券）で適切な時期に必要な検査を受け、健康状態を確認します。</w:t>
      </w:r>
    </w:p>
    <w:p>
      <w:pPr>
        <w:pStyle w:val="0"/>
        <w:tabs>
          <w:tab w:val="left" w:leader="none" w:pos="2821"/>
        </w:tabs>
        <w:ind w:left="564" w:leftChars="63" w:hanging="425" w:hangingChars="193"/>
        <w:rPr>
          <w:rFonts w:hint="default"/>
          <w:color w:val="auto"/>
          <w:highlight w:val="none"/>
          <w:u w:val="none" w:color="auto"/>
        </w:rPr>
      </w:pPr>
      <w:r>
        <w:rPr>
          <w:rFonts w:hint="eastAsia"/>
          <w:color w:val="auto"/>
          <w:highlight w:val="none"/>
          <w:u w:val="none" w:color="auto"/>
        </w:rPr>
        <w:t>　　　医療機関は、スクリーニング検査と確認検査を実施し、妊産婦に適切な指導を行います。</w:t>
      </w:r>
    </w:p>
    <w:p>
      <w:pPr>
        <w:pStyle w:val="0"/>
        <w:tabs>
          <w:tab w:val="left" w:leader="none" w:pos="2821"/>
        </w:tabs>
        <w:ind w:left="564" w:leftChars="63" w:hanging="425" w:hangingChars="193"/>
        <w:rPr>
          <w:rFonts w:hint="default"/>
          <w:color w:val="auto"/>
          <w:highlight w:val="none"/>
          <w:u w:val="none" w:color="auto"/>
        </w:rPr>
      </w:pPr>
      <w:r>
        <w:rPr>
          <w:rFonts w:hint="eastAsia"/>
          <w:color w:val="auto"/>
          <w:highlight w:val="none"/>
          <w:u w:val="none" w:color="auto"/>
        </w:rPr>
        <w:t>　　　県は、</w:t>
      </w:r>
      <w:r>
        <w:rPr>
          <w:rFonts w:hint="eastAsia"/>
          <w:color w:val="auto"/>
          <w:highlight w:val="none"/>
          <w:u w:val="none" w:color="auto"/>
        </w:rPr>
        <w:t>HTLV-1</w:t>
      </w:r>
      <w:r>
        <w:rPr>
          <w:rFonts w:hint="eastAsia"/>
          <w:color w:val="auto"/>
          <w:highlight w:val="none"/>
          <w:u w:val="none" w:color="auto"/>
        </w:rPr>
        <w:t>母子感染対策協議会を開催し、現状把握を行い感染予防対策及び相談支援体制の整備に取り組みます。</w:t>
      </w:r>
    </w:p>
    <w:p>
      <w:pPr>
        <w:pStyle w:val="0"/>
        <w:ind w:left="567" w:leftChars="250" w:firstLine="227" w:firstLineChars="100"/>
        <w:rPr>
          <w:rFonts w:hint="default"/>
          <w:color w:val="auto"/>
          <w:highlight w:val="none"/>
          <w:u w:val="none" w:color="auto"/>
        </w:rPr>
      </w:pPr>
      <w:r>
        <w:rPr>
          <w:rFonts w:hint="eastAsia"/>
          <w:color w:val="auto"/>
          <w:highlight w:val="none"/>
          <w:u w:val="none" w:color="auto"/>
        </w:rPr>
        <w:t>県及び市町村は、</w:t>
      </w:r>
      <w:r>
        <w:rPr>
          <w:rFonts w:hint="eastAsia"/>
          <w:color w:val="auto"/>
          <w:highlight w:val="none"/>
          <w:u w:val="none" w:color="auto"/>
        </w:rPr>
        <w:t>HTLV-1</w:t>
      </w:r>
      <w:r>
        <w:rPr>
          <w:rFonts w:hint="eastAsia"/>
          <w:color w:val="auto"/>
          <w:highlight w:val="none"/>
          <w:u w:val="none" w:color="auto"/>
        </w:rPr>
        <w:t>の母子感染について、リーフレットの配布等により、妊婦等に正しい知識の普及啓発を行います。</w:t>
      </w:r>
    </w:p>
    <w:p>
      <w:pPr>
        <w:pStyle w:val="0"/>
        <w:ind w:leftChars="0" w:firstLineChars="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ｳ</w:t>
      </w:r>
      <w:r>
        <w:rPr>
          <w:rFonts w:hint="eastAsia"/>
          <w:color w:val="auto"/>
          <w:highlight w:val="none"/>
          <w:u w:val="none" w:color="auto"/>
        </w:rPr>
        <w:t>)</w:t>
      </w:r>
      <w:r>
        <w:rPr>
          <w:rFonts w:hint="eastAsia"/>
          <w:color w:val="auto"/>
          <w:highlight w:val="none"/>
          <w:u w:val="none" w:color="auto"/>
        </w:rPr>
        <w:t>　胃がん</w:t>
      </w:r>
    </w:p>
    <w:p>
      <w:pPr>
        <w:pStyle w:val="0"/>
        <w:ind w:left="567" w:leftChars="250" w:firstLine="227" w:firstLineChars="100"/>
        <w:rPr>
          <w:rFonts w:hint="default"/>
          <w:color w:val="auto"/>
          <w:highlight w:val="none"/>
          <w:u w:val="none" w:color="auto"/>
        </w:rPr>
      </w:pPr>
      <w:r>
        <w:rPr>
          <w:rFonts w:hint="eastAsia"/>
          <w:color w:val="auto"/>
          <w:highlight w:val="none"/>
          <w:u w:val="none" w:color="auto"/>
        </w:rPr>
        <w:t>県は、国がヘリコバクター・ピロリの除菌の胃がん発症予防における有効性等について、科学的根拠に基づいた対策について検討するため、国の動向を注視していきます。</w:t>
      </w:r>
    </w:p>
    <w:p>
      <w:pPr>
        <w:pStyle w:val="0"/>
        <w:ind w:left="0" w:leftChars="0" w:firstLine="0" w:firstLineChars="0"/>
        <w:rPr>
          <w:rFonts w:hint="default"/>
          <w:color w:val="auto"/>
          <w:highlight w:val="none"/>
          <w:u w:val="none" w:color="auto"/>
        </w:rPr>
      </w:pPr>
    </w:p>
    <w:p>
      <w:pPr>
        <w:pStyle w:val="0"/>
        <w:ind w:left="0" w:firstLine="0"/>
        <w:rPr>
          <w:rFonts w:hint="default"/>
          <w:b w:val="1"/>
          <w:color w:val="auto"/>
          <w:highlight w:val="none"/>
          <w:u w:val="none" w:color="auto"/>
        </w:rPr>
      </w:pPr>
      <w:r>
        <w:rPr>
          <w:rFonts w:hint="default"/>
          <w:b w:val="1"/>
          <w:color w:val="auto"/>
          <w:highlight w:val="none"/>
          <w:u w:val="none" w:color="auto"/>
        </w:rPr>
        <w:t>（２）</w:t>
      </w:r>
      <w:r>
        <w:rPr>
          <w:rFonts w:hint="eastAsia"/>
          <w:b w:val="1"/>
          <w:color w:val="auto"/>
          <w:highlight w:val="none"/>
          <w:u w:val="none" w:color="auto"/>
        </w:rPr>
        <w:t>がん検診</w:t>
      </w:r>
    </w:p>
    <w:p>
      <w:pPr>
        <w:pStyle w:val="0"/>
        <w:ind w:left="0" w:firstLine="227" w:firstLineChars="100"/>
        <w:rPr>
          <w:rFonts w:hint="default"/>
          <w:color w:val="auto"/>
          <w:highlight w:val="none"/>
          <w:u w:val="none" w:color="auto"/>
        </w:rPr>
      </w:pPr>
      <w:r>
        <w:rPr>
          <w:rFonts w:hint="eastAsia"/>
          <w:color w:val="auto"/>
          <w:highlight w:val="none"/>
          <w:u w:val="none" w:color="auto"/>
        </w:rPr>
        <w:t>ア　受診促進対策</w:t>
      </w:r>
    </w:p>
    <w:p>
      <w:pPr>
        <w:pStyle w:val="0"/>
        <w:ind w:left="453" w:leftChars="200" w:firstLine="227" w:firstLineChars="100"/>
        <w:rPr>
          <w:rFonts w:hint="default"/>
          <w:color w:val="auto"/>
          <w:highlight w:val="none"/>
          <w:u w:val="none" w:color="auto"/>
        </w:rPr>
      </w:pPr>
      <w:r>
        <w:rPr>
          <w:rFonts w:hint="eastAsia"/>
          <w:color w:val="auto"/>
          <w:highlight w:val="none"/>
          <w:u w:val="none" w:color="auto"/>
        </w:rPr>
        <w:t>県及び市町村は、がん検診及び精密検査の意義・重要性とがん検診の実施時期や場所などの情報をホームページや広報誌、個別通知などで広く県民に周知するとともに、県民が検診を受けやすいよう、複数のがん検診の同時実施や医療機関での検診機会の確保に努めます。</w:t>
      </w:r>
    </w:p>
    <w:p>
      <w:pPr>
        <w:pStyle w:val="0"/>
        <w:ind w:left="454" w:leftChars="200" w:firstLine="227" w:firstLineChars="100"/>
        <w:rPr>
          <w:rFonts w:hint="default"/>
          <w:color w:val="auto"/>
          <w:highlight w:val="none"/>
          <w:u w:val="none" w:color="auto"/>
        </w:rPr>
      </w:pPr>
      <w:r>
        <w:rPr>
          <w:rFonts w:hint="eastAsia"/>
          <w:color w:val="auto"/>
          <w:highlight w:val="none"/>
          <w:u w:val="none" w:color="auto"/>
        </w:rPr>
        <w:t>また、県及び市町村は、職域におけるがん検診推進のため、事業主等と連携したがん検診の受診促進に取り組みます。</w:t>
      </w:r>
    </w:p>
    <w:p>
      <w:pPr>
        <w:pStyle w:val="0"/>
        <w:ind w:left="0" w:firstLine="227" w:firstLineChars="100"/>
        <w:rPr>
          <w:rFonts w:hint="default"/>
          <w:color w:val="auto"/>
          <w:highlight w:val="none"/>
          <w:u w:val="none" w:color="auto"/>
        </w:rPr>
      </w:pPr>
    </w:p>
    <w:p>
      <w:pPr>
        <w:pStyle w:val="0"/>
        <w:ind w:left="0" w:firstLine="227" w:firstLineChars="100"/>
        <w:rPr>
          <w:rFonts w:hint="default"/>
          <w:color w:val="auto"/>
          <w:highlight w:val="none"/>
          <w:u w:val="none" w:color="auto"/>
        </w:rPr>
      </w:pPr>
      <w:r>
        <w:rPr>
          <w:rFonts w:hint="eastAsia"/>
          <w:color w:val="auto"/>
          <w:highlight w:val="none"/>
          <w:u w:val="none" w:color="auto"/>
        </w:rPr>
        <w:t>イ　がん検診の精度向上</w:t>
      </w:r>
    </w:p>
    <w:p>
      <w:pPr>
        <w:pStyle w:val="0"/>
        <w:ind w:left="476" w:leftChars="210" w:firstLine="227" w:firstLineChars="100"/>
        <w:rPr>
          <w:rFonts w:hint="default"/>
          <w:color w:val="auto"/>
          <w:highlight w:val="none"/>
          <w:u w:val="none" w:color="auto"/>
        </w:rPr>
      </w:pPr>
      <w:r>
        <w:rPr>
          <w:rFonts w:hint="eastAsia"/>
          <w:color w:val="auto"/>
          <w:highlight w:val="none"/>
          <w:u w:val="none" w:color="auto"/>
        </w:rPr>
        <w:t>県は、市町村検診について、市町村及び検診機関において、指針に基づく方法でがん検診が行われているか、がん検診の精度管理情報を定期的に収集するとともに高知県健康診査管理指導協議会の各がん部会において、県内のがん検診の精度管理指標の分析を行い、市町村及び検診機関に情報を還元することにより、市町村及び検診機関において、検診の事業評価が行われるよう支援し、検診精度の維持・向上に努めます。</w:t>
      </w:r>
    </w:p>
    <w:p>
      <w:pPr>
        <w:pStyle w:val="0"/>
        <w:ind w:left="453" w:leftChars="200" w:firstLine="227" w:firstLineChars="100"/>
        <w:rPr>
          <w:rFonts w:hint="default"/>
          <w:color w:val="auto"/>
          <w:highlight w:val="none"/>
          <w:u w:val="none" w:color="auto"/>
        </w:rPr>
      </w:pPr>
      <w:r>
        <w:rPr>
          <w:rFonts w:hint="eastAsia"/>
          <w:color w:val="auto"/>
          <w:highlight w:val="none"/>
          <w:u w:val="none" w:color="auto"/>
        </w:rPr>
        <w:t>また、</w:t>
      </w:r>
      <w:r>
        <w:rPr>
          <w:rFonts w:hint="default"/>
          <w:color w:val="auto"/>
          <w:highlight w:val="none"/>
          <w:u w:val="none" w:color="auto"/>
        </w:rPr>
        <w:t>検診精度の維持・向上のため、検診業務従事者を対象とした「検診従事者講習会」を開催し参加を促します。</w:t>
      </w:r>
    </w:p>
    <w:p>
      <w:pPr>
        <w:pStyle w:val="0"/>
        <w:tabs>
          <w:tab w:val="left" w:leader="none" w:pos="2821"/>
        </w:tabs>
        <w:ind w:left="887" w:leftChars="299" w:hanging="209" w:hangingChars="92"/>
        <w:rPr>
          <w:rFonts w:hint="default"/>
          <w:color w:val="auto"/>
          <w:highlight w:val="none"/>
          <w:u w:val="none" w:color="auto"/>
        </w:rPr>
      </w:pPr>
      <w:r>
        <w:rPr>
          <w:rFonts w:hint="eastAsia"/>
          <w:color w:val="auto"/>
          <w:highlight w:val="none"/>
          <w:u w:val="none" w:color="auto"/>
        </w:rPr>
        <w:t>県は、現在国において作成中の「職域におけるがん検診に関するガイドライン（仮</w:t>
      </w:r>
    </w:p>
    <w:p>
      <w:pPr>
        <w:pStyle w:val="0"/>
        <w:tabs>
          <w:tab w:val="left" w:leader="none" w:pos="2821"/>
        </w:tabs>
        <w:ind w:left="227" w:leftChars="100" w:firstLine="227" w:firstLineChars="100"/>
        <w:rPr>
          <w:rFonts w:hint="default"/>
          <w:color w:val="auto"/>
          <w:highlight w:val="none"/>
          <w:u w:val="none" w:color="auto"/>
        </w:rPr>
      </w:pPr>
      <w:r>
        <w:rPr>
          <w:rFonts w:hint="eastAsia"/>
          <w:color w:val="auto"/>
          <w:highlight w:val="none"/>
          <w:u w:val="none" w:color="auto"/>
        </w:rPr>
        <w:t>称）」が、完成した際は、保険者や事業主に広く周知し、がん検診の精度向上を促しま</w:t>
      </w:r>
    </w:p>
    <w:p>
      <w:pPr>
        <w:pStyle w:val="0"/>
        <w:tabs>
          <w:tab w:val="left" w:leader="none" w:pos="2821"/>
        </w:tabs>
        <w:ind w:left="227" w:leftChars="100" w:firstLine="227" w:firstLineChars="100"/>
        <w:rPr>
          <w:rFonts w:hint="default"/>
          <w:color w:val="auto"/>
          <w:highlight w:val="none"/>
          <w:u w:val="none" w:color="auto"/>
        </w:rPr>
      </w:pPr>
      <w:r>
        <w:rPr>
          <w:rFonts w:hint="eastAsia"/>
          <w:color w:val="auto"/>
          <w:highlight w:val="none"/>
          <w:u w:val="none" w:color="auto"/>
        </w:rPr>
        <w:t>す。</w:t>
      </w:r>
    </w:p>
    <w:p>
      <w:pPr>
        <w:pStyle w:val="0"/>
        <w:ind w:left="0" w:firstLine="227" w:firstLineChars="100"/>
        <w:rPr>
          <w:rFonts w:hint="default"/>
          <w:color w:val="auto"/>
          <w:highlight w:val="none"/>
          <w:u w:val="none" w:color="auto"/>
        </w:rPr>
      </w:pPr>
    </w:p>
    <w:p>
      <w:pPr>
        <w:pStyle w:val="0"/>
        <w:ind w:left="0" w:firstLine="227" w:firstLineChars="100"/>
        <w:rPr>
          <w:rFonts w:hint="default"/>
          <w:color w:val="auto"/>
          <w:highlight w:val="none"/>
          <w:u w:val="none" w:color="auto"/>
        </w:rPr>
      </w:pPr>
      <w:r>
        <w:rPr>
          <w:rFonts w:hint="default"/>
          <w:color w:val="auto"/>
          <w:highlight w:val="none"/>
          <w:u w:val="none" w:color="auto"/>
        </w:rPr>
        <w:t>ウ　精密検査の受診促進</w:t>
      </w:r>
    </w:p>
    <w:p>
      <w:pPr>
        <w:pStyle w:val="0"/>
        <w:ind w:left="739" w:leftChars="300" w:hanging="59" w:hangingChars="26"/>
        <w:rPr>
          <w:rFonts w:hint="default"/>
          <w:color w:val="auto"/>
          <w:highlight w:val="none"/>
          <w:u w:val="none" w:color="auto"/>
        </w:rPr>
      </w:pPr>
      <w:r>
        <w:rPr>
          <w:rFonts w:hint="eastAsia"/>
          <w:color w:val="auto"/>
          <w:highlight w:val="none"/>
          <w:u w:val="none" w:color="auto"/>
        </w:rPr>
        <w:t>市町村及び検診機関は、要精密検査対象者のフォローアップを行い、未受診者に対</w:t>
      </w:r>
    </w:p>
    <w:p>
      <w:pPr>
        <w:pStyle w:val="0"/>
        <w:ind w:left="1193" w:leftChars="202" w:hanging="735" w:hangingChars="324"/>
        <w:rPr>
          <w:rFonts w:hint="default"/>
          <w:color w:val="auto"/>
          <w:highlight w:val="none"/>
          <w:u w:val="none" w:color="auto"/>
        </w:rPr>
      </w:pPr>
      <w:r>
        <w:rPr>
          <w:rFonts w:hint="eastAsia"/>
          <w:color w:val="auto"/>
          <w:highlight w:val="none"/>
          <w:u w:val="none" w:color="auto"/>
        </w:rPr>
        <w:t>する受診勧奨に努めます。</w:t>
      </w:r>
    </w:p>
    <w:p>
      <w:pPr>
        <w:pStyle w:val="0"/>
        <w:ind w:left="1193" w:leftChars="302" w:hanging="508" w:hangingChars="224"/>
        <w:rPr>
          <w:rFonts w:hint="default"/>
          <w:color w:val="auto"/>
          <w:highlight w:val="none"/>
          <w:u w:val="none" w:color="auto"/>
        </w:rPr>
      </w:pPr>
      <w:r>
        <w:rPr>
          <w:rFonts w:hint="eastAsia"/>
          <w:color w:val="auto"/>
          <w:highlight w:val="none"/>
          <w:u w:val="none" w:color="auto"/>
        </w:rPr>
        <w:t>保険者や事業主は、被保険者や従業員に対してがん検診を実施している場合は、受</w:t>
      </w:r>
    </w:p>
    <w:p>
      <w:pPr>
        <w:pStyle w:val="0"/>
        <w:ind w:left="454" w:leftChars="200" w:firstLine="0" w:firstLineChars="0"/>
        <w:rPr>
          <w:rFonts w:hint="default"/>
          <w:color w:val="auto"/>
          <w:highlight w:val="none"/>
          <w:u w:val="none" w:color="auto"/>
        </w:rPr>
      </w:pPr>
      <w:r>
        <w:rPr>
          <w:rFonts w:hint="eastAsia"/>
          <w:color w:val="auto"/>
          <w:highlight w:val="none"/>
          <w:u w:val="none" w:color="auto"/>
        </w:rPr>
        <w:t>診状況の把握に努めるとともに、要精密検査未受診者に対しては、精密検査の受診勧奨に努めます。</w:t>
      </w:r>
    </w:p>
    <w:p>
      <w:pPr>
        <w:pStyle w:val="0"/>
        <w:ind w:left="0" w:firstLine="0"/>
        <w:rPr>
          <w:rFonts w:hint="default"/>
          <w:color w:val="auto"/>
          <w:highlight w:val="none"/>
          <w:u w:val="none" w:color="auto"/>
        </w:rPr>
      </w:pPr>
    </w:p>
    <w:p>
      <w:pPr>
        <w:pStyle w:val="0"/>
        <w:ind w:left="0" w:firstLine="0"/>
        <w:rPr>
          <w:rFonts w:hint="default"/>
          <w:b w:val="1"/>
          <w:color w:val="0070C0"/>
          <w:highlight w:val="none"/>
        </w:rPr>
      </w:pPr>
      <w:r>
        <w:rPr>
          <w:rFonts w:hint="eastAsia"/>
          <w:b w:val="1"/>
          <w:color w:val="0070C0"/>
          <w:highlight w:val="none"/>
        </w:rPr>
        <w:t>２</w:t>
      </w:r>
      <w:r>
        <w:rPr>
          <w:rFonts w:hint="default"/>
          <w:b w:val="1"/>
          <w:color w:val="0070C0"/>
          <w:highlight w:val="none"/>
        </w:rPr>
        <w:t xml:space="preserve"> </w:t>
      </w:r>
      <w:r>
        <w:rPr>
          <w:rFonts w:hint="eastAsia"/>
          <w:b w:val="1"/>
          <w:color w:val="0070C0"/>
          <w:highlight w:val="none"/>
        </w:rPr>
        <w:t>がん医療の推進</w:t>
      </w:r>
    </w:p>
    <w:p>
      <w:pPr>
        <w:pStyle w:val="0"/>
        <w:ind w:left="510" w:hanging="510" w:hangingChars="224"/>
        <w:rPr>
          <w:rFonts w:hint="default"/>
          <w:b w:val="1"/>
          <w:color w:val="auto"/>
          <w:highlight w:val="none"/>
          <w:u w:val="none" w:color="auto"/>
        </w:rPr>
      </w:pPr>
      <w:r>
        <w:rPr>
          <w:rFonts w:hint="eastAsia"/>
          <w:b w:val="1"/>
          <w:color w:val="auto"/>
          <w:highlight w:val="none"/>
          <w:u w:val="none" w:color="auto"/>
        </w:rPr>
        <w:t>（１）拠点病院等の機能充実</w:t>
      </w:r>
    </w:p>
    <w:p>
      <w:pPr>
        <w:pStyle w:val="0"/>
        <w:ind w:left="0" w:firstLine="453" w:firstLineChars="200"/>
        <w:rPr>
          <w:rFonts w:hint="default"/>
          <w:color w:val="auto"/>
          <w:highlight w:val="none"/>
          <w:u w:val="none" w:color="auto"/>
        </w:rPr>
      </w:pPr>
      <w:r>
        <w:rPr>
          <w:rFonts w:hint="eastAsia"/>
          <w:color w:val="auto"/>
          <w:highlight w:val="none"/>
          <w:u w:val="none" w:color="auto"/>
        </w:rPr>
        <w:t>拠点病院等は、手術療法、放射線療法、薬物療法、緩和ケア、口腔ケア等がん医療に　</w:t>
      </w:r>
    </w:p>
    <w:p>
      <w:pPr>
        <w:pStyle w:val="0"/>
        <w:ind w:left="737" w:hanging="737" w:hangingChars="325"/>
        <w:rPr>
          <w:rFonts w:hint="default"/>
          <w:color w:val="auto"/>
          <w:u w:val="none" w:color="auto"/>
        </w:rPr>
      </w:pPr>
      <w:r>
        <w:rPr>
          <w:rFonts w:hint="eastAsia"/>
          <w:color w:val="auto"/>
          <w:highlight w:val="none"/>
          <w:u w:val="none" w:color="auto"/>
        </w:rPr>
        <w:t>　専門的に関わる医療従事者の確保・育成に努めるとともに、地域のがん診療を行っ</w:t>
      </w:r>
      <w:r>
        <w:rPr>
          <w:rFonts w:hint="eastAsia"/>
          <w:color w:val="auto"/>
          <w:u w:val="none" w:color="auto"/>
        </w:rPr>
        <w:t>てい</w:t>
      </w:r>
    </w:p>
    <w:p>
      <w:pPr>
        <w:pStyle w:val="0"/>
        <w:ind w:left="220" w:leftChars="0" w:firstLine="7" w:firstLineChars="0"/>
        <w:rPr>
          <w:rFonts w:hint="default"/>
          <w:color w:val="auto"/>
          <w:u w:val="none" w:color="auto"/>
        </w:rPr>
      </w:pPr>
      <w:r>
        <w:rPr>
          <w:rFonts w:hint="eastAsia"/>
          <w:color w:val="auto"/>
          <w:u w:val="none" w:color="auto"/>
        </w:rPr>
        <w:t>る医療機関に対する診療支援や地域のがん診療に携わる医療従事者に対する研修等を通じて、地域全体のがん医療水準の向上に努めます。</w:t>
      </w:r>
    </w:p>
    <w:p>
      <w:pPr>
        <w:pStyle w:val="0"/>
        <w:ind w:left="227" w:leftChars="100" w:firstLine="227" w:firstLineChars="100"/>
        <w:rPr>
          <w:rFonts w:hint="default"/>
          <w:color w:val="auto"/>
          <w:highlight w:val="none"/>
          <w:u w:val="none" w:color="auto"/>
        </w:rPr>
      </w:pPr>
      <w:r>
        <w:rPr>
          <w:rFonts w:hint="eastAsia"/>
          <w:color w:val="auto"/>
          <w:u w:val="none" w:color="auto"/>
        </w:rPr>
        <w:t>また、</w:t>
      </w:r>
      <w:r>
        <w:rPr>
          <w:rFonts w:hint="eastAsia"/>
          <w:color w:val="auto"/>
          <w:highlight w:val="none"/>
          <w:u w:val="none" w:color="auto"/>
        </w:rPr>
        <w:t>チーム医療を推進し、医療従事者間の連携を更に強化するため、キャンサーボードへの多職種の参加を促すとともに、専門チーム（緩和ケアチーム、口腔ケアチーム、栄養サポートチーム、感染防止対策チーム等）に依頼する等により、一人ひとりの患者に必要な治療やケアについて、それぞれの専門的な立場から議論がされた上で、在宅での療養支援も含めて患者が必要とする連携体制がとられるよう環境整備を推進し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拠点病院等は、国が</w:t>
      </w:r>
      <w:r>
        <w:rPr>
          <w:rFonts w:hint="eastAsia"/>
          <w:color w:val="auto"/>
          <w:highlight w:val="none"/>
          <w:u w:val="none" w:color="auto"/>
        </w:rPr>
        <w:t>3</w:t>
      </w:r>
      <w:r>
        <w:rPr>
          <w:rFonts w:hint="eastAsia"/>
          <w:color w:val="auto"/>
          <w:highlight w:val="none"/>
          <w:u w:val="none" w:color="auto"/>
        </w:rPr>
        <w:t>年以内に検討し普及に努めることとなっている、がん患者の社会復帰や社会協働という観点を踏まえたリハビリテーションを含む医療提供体制について、その検討動向を注視するとともに、結果が公表された際は、迅速に対応できるよう努めます。</w:t>
      </w:r>
    </w:p>
    <w:p>
      <w:pPr>
        <w:pStyle w:val="0"/>
        <w:ind w:left="737" w:hanging="737" w:hangingChars="325"/>
        <w:rPr>
          <w:rFonts w:hint="default"/>
          <w:color w:val="auto"/>
          <w:highlight w:val="none"/>
          <w:u w:val="none" w:color="auto"/>
        </w:rPr>
      </w:pPr>
    </w:p>
    <w:p>
      <w:pPr>
        <w:pStyle w:val="0"/>
        <w:ind w:left="740" w:hanging="740" w:hangingChars="325"/>
        <w:rPr>
          <w:rFonts w:hint="default"/>
          <w:b w:val="1"/>
          <w:color w:val="auto"/>
          <w:highlight w:val="none"/>
          <w:u w:val="none" w:color="auto"/>
        </w:rPr>
      </w:pPr>
      <w:r>
        <w:rPr>
          <w:rFonts w:hint="eastAsia"/>
          <w:b w:val="1"/>
          <w:color w:val="auto"/>
          <w:highlight w:val="none"/>
          <w:u w:val="none" w:color="auto"/>
        </w:rPr>
        <w:t>（２）がん診療に携わる人材の育成</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県及び拠点病院等は連携して、医療従事者の研修の充実に努めるとともに、拠点病院は国立がん研究センターが実施する研修に職員を積極的に派遣するなどして幅広い人材の育成に取り組み、これら医療従事者が協力して診療に当たることができる体制を整備します。</w:t>
      </w:r>
    </w:p>
    <w:p>
      <w:pPr>
        <w:pStyle w:val="0"/>
        <w:ind w:left="227" w:leftChars="100" w:firstLine="227" w:firstLineChars="100"/>
        <w:rPr>
          <w:rFonts w:hint="default"/>
          <w:color w:val="auto"/>
          <w:u w:val="none" w:color="auto"/>
        </w:rPr>
      </w:pPr>
      <w:r>
        <w:rPr>
          <w:rFonts w:hint="eastAsia"/>
          <w:color w:val="auto"/>
          <w:highlight w:val="none"/>
          <w:u w:val="none" w:color="auto"/>
        </w:rPr>
        <w:t>また、教育機関は、拠点病院等におけるがん医療体制をさらに充実するため、「中国・四国高度がん</w:t>
      </w:r>
      <w:r>
        <w:rPr>
          <w:rFonts w:hint="eastAsia"/>
          <w:color w:val="auto"/>
          <w:u w:val="none" w:color="auto"/>
        </w:rPr>
        <w:t>プロ養成基盤プログラム」などを活用し、がんに関する専門の医療従事者の養成を推進します。</w:t>
      </w:r>
    </w:p>
    <w:p>
      <w:pPr>
        <w:pStyle w:val="0"/>
        <w:ind w:left="227" w:leftChars="100" w:firstLine="0"/>
        <w:rPr>
          <w:rFonts w:hint="default"/>
          <w:color w:val="auto"/>
          <w:u w:val="none" w:color="auto"/>
        </w:rPr>
      </w:pPr>
      <w:r>
        <w:rPr>
          <w:rFonts w:hint="eastAsia"/>
          <w:color w:val="auto"/>
          <w:u w:val="none" w:color="auto"/>
        </w:rPr>
        <w:t>　拠点病院等は、外来や病棟等でのがん看護体制の更なる強化を図るために、専門看護師や認定看護師の配置を促進します。</w:t>
      </w:r>
    </w:p>
    <w:p>
      <w:pPr>
        <w:pStyle w:val="0"/>
        <w:ind w:left="737" w:hanging="737" w:hangingChars="325"/>
        <w:rPr>
          <w:rFonts w:hint="default"/>
          <w:color w:val="auto"/>
          <w:u w:val="none" w:color="auto"/>
        </w:rPr>
      </w:pPr>
    </w:p>
    <w:p>
      <w:pPr>
        <w:pStyle w:val="0"/>
        <w:ind w:left="740" w:hanging="740" w:hangingChars="325"/>
        <w:rPr>
          <w:rFonts w:hint="default"/>
          <w:b w:val="1"/>
          <w:color w:val="auto"/>
          <w:u w:val="none" w:color="auto"/>
        </w:rPr>
      </w:pPr>
      <w:r>
        <w:rPr>
          <w:rFonts w:hint="eastAsia"/>
          <w:b w:val="1"/>
          <w:color w:val="auto"/>
          <w:u w:val="none" w:color="auto"/>
        </w:rPr>
        <w:t>（３）セカンドオピニオン</w:t>
      </w:r>
    </w:p>
    <w:p>
      <w:pPr>
        <w:pStyle w:val="0"/>
        <w:ind w:left="227" w:leftChars="100" w:firstLine="204" w:firstLineChars="90"/>
        <w:rPr>
          <w:rFonts w:hint="default"/>
          <w:color w:val="auto"/>
          <w:highlight w:val="none"/>
          <w:u w:val="none" w:color="auto"/>
        </w:rPr>
      </w:pPr>
      <w:r>
        <w:rPr>
          <w:rFonts w:hint="eastAsia"/>
          <w:color w:val="auto"/>
          <w:highlight w:val="none"/>
          <w:u w:val="none" w:color="auto"/>
        </w:rPr>
        <w:t>県及びがん診療に携わる医療機関は、セカンドオピニオンについて、より一層患者や家族への普及啓発を図るとともに、がん診療に携わる医療機関は、患者が相談しやすい環境を整備します。</w:t>
      </w:r>
    </w:p>
    <w:p>
      <w:pPr>
        <w:pStyle w:val="0"/>
        <w:ind w:left="990" w:leftChars="192" w:hanging="568" w:hangingChars="258"/>
        <w:rPr>
          <w:rFonts w:hint="default"/>
          <w:color w:val="auto"/>
          <w:highlight w:val="none"/>
          <w:u w:val="none" w:color="auto"/>
        </w:rPr>
      </w:pPr>
      <w:r>
        <w:rPr>
          <w:rFonts w:hint="eastAsia"/>
          <w:color w:val="auto"/>
          <w:highlight w:val="none"/>
          <w:u w:val="none" w:color="auto"/>
        </w:rPr>
        <w:t>また、主治医等の医療従事者は、患者が主体的にセカンドオピニオンが必要かどうか</w:t>
      </w:r>
    </w:p>
    <w:p>
      <w:pPr>
        <w:pStyle w:val="0"/>
        <w:ind w:left="0" w:leftChars="0" w:firstLine="227" w:firstLineChars="100"/>
        <w:rPr>
          <w:rFonts w:hint="default"/>
          <w:color w:val="auto"/>
          <w:highlight w:val="none"/>
          <w:u w:val="none" w:color="auto"/>
        </w:rPr>
      </w:pPr>
      <w:r>
        <w:rPr>
          <w:rFonts w:hint="eastAsia"/>
          <w:color w:val="auto"/>
          <w:highlight w:val="none"/>
          <w:u w:val="none" w:color="auto"/>
        </w:rPr>
        <w:t>判断できるよう、がん患者の病態や治療内容等について十分理解できるよう、わかりや</w:t>
      </w:r>
    </w:p>
    <w:p>
      <w:pPr>
        <w:pStyle w:val="0"/>
        <w:ind w:left="0" w:leftChars="0" w:firstLine="227" w:firstLineChars="100"/>
        <w:rPr>
          <w:rFonts w:hint="default"/>
          <w:color w:val="auto"/>
          <w:highlight w:val="none"/>
          <w:u w:val="none" w:color="auto"/>
        </w:rPr>
      </w:pPr>
      <w:r>
        <w:rPr>
          <w:rFonts w:hint="eastAsia"/>
          <w:color w:val="auto"/>
          <w:highlight w:val="none"/>
          <w:u w:val="none" w:color="auto"/>
        </w:rPr>
        <w:t>すい説明に努めます。</w:t>
      </w:r>
    </w:p>
    <w:p>
      <w:pPr>
        <w:pStyle w:val="0"/>
        <w:ind w:left="227" w:leftChars="100" w:firstLine="227" w:firstLineChars="100"/>
        <w:rPr>
          <w:rFonts w:hint="default"/>
          <w:color w:val="auto"/>
          <w:highlight w:val="none"/>
          <w:u w:val="none" w:color="auto"/>
        </w:rPr>
      </w:pPr>
    </w:p>
    <w:p>
      <w:pPr>
        <w:pStyle w:val="0"/>
        <w:ind w:left="0" w:leftChars="0" w:firstLine="0" w:firstLineChars="0"/>
        <w:rPr>
          <w:rFonts w:hint="default"/>
          <w:color w:val="auto"/>
          <w:highlight w:val="none"/>
          <w:u w:val="none" w:color="auto"/>
        </w:rPr>
      </w:pPr>
      <w:r>
        <w:rPr>
          <w:rFonts w:hint="eastAsia"/>
          <w:b w:val="1"/>
          <w:color w:val="auto"/>
          <w:highlight w:val="none"/>
          <w:u w:val="none" w:color="auto"/>
        </w:rPr>
        <w:t>（４）</w:t>
      </w:r>
      <w:r>
        <w:rPr>
          <w:rFonts w:hint="eastAsia" w:asciiTheme="minorEastAsia" w:hAnsiTheme="minorEastAsia"/>
          <w:b w:val="1"/>
          <w:color w:val="auto"/>
          <w:kern w:val="0"/>
          <w:highlight w:val="none"/>
          <w:u w:val="none" w:color="auto"/>
        </w:rPr>
        <w:t>小児・ＡＹＡ世代のがん</w:t>
      </w:r>
    </w:p>
    <w:p>
      <w:pPr>
        <w:pStyle w:val="0"/>
        <w:ind w:left="227" w:leftChars="100" w:firstLine="227" w:firstLineChars="100"/>
        <w:rPr>
          <w:rFonts w:hint="default"/>
          <w:color w:val="auto"/>
          <w:highlight w:val="none"/>
          <w:u w:val="none" w:color="auto"/>
        </w:rPr>
      </w:pPr>
      <w:r>
        <w:rPr>
          <w:rFonts w:hint="eastAsia" w:asciiTheme="minorHAnsi" w:hAnsiTheme="minorHAnsi"/>
          <w:color w:val="auto"/>
          <w:highlight w:val="none"/>
          <w:u w:val="none" w:color="auto"/>
        </w:rPr>
        <w:t>県及び拠点病院等は、小児・ＡＹＡ世代のがんについて、国の「小児・ＡＹＡ世代のがん医療・支援のあり方に関する検討会」の動向を注視し、取りまとめた内容を踏まえた上で、患者会と連携しながら、適切な医療や社会的支援等が受けられる体制の整備を検討します。</w:t>
      </w:r>
    </w:p>
    <w:p>
      <w:pPr>
        <w:pStyle w:val="0"/>
        <w:ind w:left="0" w:leftChars="0" w:firstLine="0" w:firstLineChars="0"/>
        <w:rPr>
          <w:rFonts w:hint="default"/>
          <w:color w:val="auto"/>
          <w:highlight w:val="none"/>
          <w:u w:val="none" w:color="auto"/>
        </w:rPr>
      </w:pPr>
    </w:p>
    <w:p>
      <w:pPr>
        <w:pStyle w:val="0"/>
        <w:ind w:left="0" w:leftChars="0" w:firstLine="0" w:firstLineChars="0"/>
        <w:rPr>
          <w:rFonts w:hint="default"/>
          <w:color w:val="auto"/>
          <w:highlight w:val="none"/>
          <w:u w:val="none" w:color="auto"/>
        </w:rPr>
      </w:pPr>
      <w:r>
        <w:rPr>
          <w:rFonts w:hint="eastAsia" w:asciiTheme="minorEastAsia" w:hAnsiTheme="minorEastAsia"/>
          <w:b w:val="1"/>
          <w:color w:val="auto"/>
          <w:kern w:val="0"/>
          <w:highlight w:val="none"/>
          <w:u w:val="none" w:color="auto"/>
        </w:rPr>
        <w:t>（５）高齢者のがん</w:t>
      </w:r>
    </w:p>
    <w:p>
      <w:pPr>
        <w:pStyle w:val="30"/>
        <w:numPr>
          <w:numId w:val="0"/>
        </w:numPr>
        <w:tabs>
          <w:tab w:val="left" w:leader="none" w:pos="851"/>
        </w:tabs>
        <w:ind w:left="0" w:leftChars="0" w:firstLine="217" w:firstLineChars="100"/>
        <w:rPr>
          <w:rFonts w:hint="default"/>
          <w:color w:val="auto"/>
          <w:highlight w:val="none"/>
          <w:u w:val="none" w:color="auto"/>
        </w:rPr>
      </w:pPr>
      <w:r>
        <w:rPr>
          <w:rFonts w:hint="eastAsia"/>
          <w:color w:val="auto"/>
          <w:highlight w:val="none"/>
          <w:u w:val="none" w:color="auto"/>
        </w:rPr>
        <w:t>　県及び拠点病院等は、国が検討する高齢のがん患者に対する医療のあり方について、その</w:t>
      </w:r>
    </w:p>
    <w:p>
      <w:pPr>
        <w:pStyle w:val="30"/>
        <w:numPr>
          <w:numId w:val="0"/>
        </w:numPr>
        <w:tabs>
          <w:tab w:val="left" w:leader="none" w:pos="851"/>
        </w:tabs>
        <w:ind w:left="0" w:leftChars="0" w:firstLine="217" w:firstLineChars="100"/>
        <w:rPr>
          <w:rFonts w:hint="default"/>
          <w:color w:val="auto"/>
          <w:highlight w:val="none"/>
          <w:u w:val="none" w:color="auto"/>
        </w:rPr>
      </w:pPr>
      <w:r>
        <w:rPr>
          <w:rFonts w:hint="eastAsia"/>
          <w:color w:val="auto"/>
          <w:highlight w:val="none"/>
          <w:u w:val="none" w:color="auto"/>
        </w:rPr>
        <w:t>動向を注視し、対応が公表された際は、その対応について検討します。</w:t>
      </w:r>
    </w:p>
    <w:p>
      <w:pPr>
        <w:pStyle w:val="30"/>
        <w:numPr>
          <w:numId w:val="0"/>
        </w:numPr>
        <w:tabs>
          <w:tab w:val="left" w:leader="none" w:pos="851"/>
        </w:tabs>
        <w:ind w:left="0" w:leftChars="0" w:firstLine="217" w:firstLineChars="100"/>
        <w:rPr>
          <w:rFonts w:hint="default"/>
          <w:color w:val="auto"/>
          <w:highlight w:val="none"/>
          <w:u w:val="none" w:color="auto"/>
        </w:rPr>
      </w:pPr>
    </w:p>
    <w:p>
      <w:pPr>
        <w:pStyle w:val="0"/>
        <w:ind w:left="740" w:hanging="740" w:hangingChars="325"/>
        <w:rPr>
          <w:rFonts w:hint="default"/>
          <w:b w:val="1"/>
          <w:color w:val="auto"/>
          <w:highlight w:val="none"/>
          <w:u w:val="none" w:color="auto"/>
        </w:rPr>
      </w:pPr>
      <w:r>
        <w:rPr>
          <w:rFonts w:hint="eastAsia"/>
          <w:b w:val="1"/>
          <w:color w:val="auto"/>
          <w:u w:val="none" w:color="auto"/>
        </w:rPr>
        <w:t>（</w:t>
      </w:r>
      <w:r>
        <w:rPr>
          <w:rFonts w:hint="eastAsia"/>
          <w:b w:val="1"/>
          <w:color w:val="auto"/>
          <w:highlight w:val="none"/>
          <w:u w:val="none" w:color="auto"/>
        </w:rPr>
        <w:t>６）医療連携体制の整備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高知がん診療連携協議会は、構成委員と連携して、現在整備されている地域連携クリ</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ティカルパスの改善策を検討します。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県及び拠点病院等は、拠点病院を中心として、緩和ケア病棟、緩和ケア外来、緩和ケアチーム、在宅療養支援診療所・在宅療養支援病院等との相互支援や情報の共有化を進めることにより、地域ごとの連携強化を図っていきます。</w:t>
      </w:r>
    </w:p>
    <w:p>
      <w:pPr>
        <w:pStyle w:val="0"/>
        <w:ind w:left="227" w:leftChars="100" w:firstLine="0"/>
        <w:rPr>
          <w:rFonts w:hint="default"/>
          <w:color w:val="auto"/>
          <w:highlight w:val="none"/>
          <w:u w:val="none" w:color="auto"/>
        </w:rPr>
      </w:pPr>
      <w:r>
        <w:rPr>
          <w:rFonts w:hint="eastAsia"/>
          <w:color w:val="auto"/>
          <w:highlight w:val="none"/>
          <w:u w:val="none" w:color="auto"/>
        </w:rPr>
        <w:t>　</w:t>
      </w:r>
      <w:r>
        <w:rPr>
          <w:rFonts w:hint="eastAsia" w:asciiTheme="minorEastAsia" w:hAnsiTheme="minorEastAsia"/>
          <w:color w:val="auto"/>
          <w:highlight w:val="none"/>
          <w:u w:val="none" w:color="auto"/>
        </w:rPr>
        <w:t>都道府県がん診療連携拠点病院</w:t>
      </w:r>
      <w:r>
        <w:rPr>
          <w:rFonts w:hint="eastAsia"/>
          <w:color w:val="auto"/>
          <w:highlight w:val="none"/>
          <w:u w:val="none" w:color="auto"/>
        </w:rPr>
        <w:t>は、遠隔病理診断装置のネットワークにより、各医療機関への診断支援を行います。</w:t>
      </w:r>
    </w:p>
    <w:p>
      <w:pPr>
        <w:pStyle w:val="0"/>
        <w:ind w:left="227" w:leftChars="100" w:firstLine="0"/>
        <w:rPr>
          <w:rFonts w:hint="default"/>
          <w:color w:val="auto"/>
          <w:highlight w:val="none"/>
          <w:u w:val="none" w:color="auto"/>
        </w:rPr>
      </w:pPr>
    </w:p>
    <w:p>
      <w:pPr>
        <w:pStyle w:val="0"/>
        <w:ind w:left="740" w:hanging="740" w:hangingChars="325"/>
        <w:rPr>
          <w:rFonts w:hint="default"/>
          <w:b w:val="1"/>
          <w:color w:val="auto"/>
          <w:highlight w:val="none"/>
          <w:u w:val="none" w:color="auto"/>
        </w:rPr>
      </w:pPr>
      <w:r>
        <w:rPr>
          <w:rFonts w:hint="eastAsia"/>
          <w:b w:val="1"/>
          <w:color w:val="auto"/>
          <w:highlight w:val="none"/>
          <w:u w:val="none" w:color="auto"/>
        </w:rPr>
        <w:t>（７）緩和ケアの推進</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県及び関係機関は、県民及び医療従事者等が緩和ケアの意義やがんと診断された時か</w:t>
      </w:r>
    </w:p>
    <w:p>
      <w:pPr>
        <w:pStyle w:val="0"/>
        <w:ind w:left="220" w:leftChars="0" w:firstLine="0" w:firstLineChars="0"/>
        <w:rPr>
          <w:rFonts w:hint="default"/>
          <w:color w:val="auto"/>
          <w:highlight w:val="none"/>
          <w:u w:val="none" w:color="auto"/>
        </w:rPr>
      </w:pPr>
      <w:r>
        <w:rPr>
          <w:rFonts w:hint="eastAsia"/>
          <w:color w:val="auto"/>
          <w:highlight w:val="none"/>
          <w:u w:val="none" w:color="auto"/>
        </w:rPr>
        <w:t>らの緩和ケアの必要性について正しく知り、治療方針や療養の選択肢として理解を深めることができるよう、情報提供及び普及啓発を行います。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拠点病院等は、拠点病院等以外の医療機関も対象として、すべてのがん診療に携わる医師及び医療従事者が緩和ケアについての基本的な知識を習得できるよう国の指針に基づいた研修を引き続き実施し、積極的に受講を促していくとともに、修了した医師を対象としたフォローアップ研修を実施していきま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県は関係機関と連携して、大学などの教育機関での緩和ケアの実践的な教育の実施を</w:t>
      </w:r>
    </w:p>
    <w:p>
      <w:pPr>
        <w:pStyle w:val="0"/>
        <w:ind w:left="454" w:leftChars="100" w:hanging="227" w:hangingChars="100"/>
        <w:rPr>
          <w:rFonts w:hint="default"/>
          <w:color w:val="auto"/>
          <w:highlight w:val="none"/>
          <w:u w:val="none" w:color="auto"/>
        </w:rPr>
      </w:pPr>
      <w:r>
        <w:rPr>
          <w:rFonts w:hint="eastAsia"/>
          <w:color w:val="auto"/>
          <w:highlight w:val="none"/>
          <w:u w:val="none" w:color="auto"/>
        </w:rPr>
        <w:t>検討します。</w:t>
      </w:r>
    </w:p>
    <w:p>
      <w:pPr>
        <w:pStyle w:val="0"/>
        <w:ind w:left="220" w:leftChars="0" w:firstLine="7" w:firstLineChars="0"/>
        <w:rPr>
          <w:rFonts w:hint="default"/>
          <w:color w:val="auto"/>
          <w:highlight w:val="none"/>
          <w:u w:val="none" w:color="auto"/>
        </w:rPr>
      </w:pPr>
      <w:r>
        <w:rPr>
          <w:rFonts w:hint="eastAsia"/>
          <w:color w:val="auto"/>
          <w:highlight w:val="none"/>
          <w:u w:val="none" w:color="auto"/>
        </w:rPr>
        <w:t>　県は関係団体と連携して、身体的苦痛緩和のための薬剤の迅速かつ適正な使用と普及を進めます。</w:t>
      </w:r>
    </w:p>
    <w:p>
      <w:pPr>
        <w:pStyle w:val="0"/>
        <w:ind w:left="453" w:hanging="453" w:hangingChars="200"/>
        <w:rPr>
          <w:rFonts w:hint="default"/>
          <w:highlight w:val="none"/>
        </w:rPr>
      </w:pPr>
    </w:p>
    <w:p>
      <w:pPr>
        <w:pStyle w:val="0"/>
        <w:ind w:left="0" w:firstLine="0"/>
        <w:rPr>
          <w:rFonts w:hint="default"/>
          <w:b w:val="1"/>
          <w:color w:val="0070C0"/>
          <w:highlight w:val="none"/>
        </w:rPr>
      </w:pPr>
      <w:r>
        <w:rPr>
          <w:rFonts w:hint="eastAsia"/>
          <w:b w:val="1"/>
          <w:color w:val="0070C0"/>
          <w:highlight w:val="none"/>
        </w:rPr>
        <w:t>３　在宅医療の推進</w:t>
      </w:r>
    </w:p>
    <w:p>
      <w:pPr>
        <w:pStyle w:val="0"/>
        <w:ind w:left="0" w:firstLine="0"/>
        <w:rPr>
          <w:rFonts w:hint="default"/>
          <w:b w:val="1"/>
          <w:color w:val="auto"/>
          <w:highlight w:val="none"/>
          <w:u w:val="none" w:color="auto"/>
        </w:rPr>
      </w:pPr>
      <w:r>
        <w:rPr>
          <w:rFonts w:hint="eastAsia"/>
          <w:b w:val="1"/>
          <w:color w:val="auto"/>
          <w:highlight w:val="none"/>
          <w:u w:val="none" w:color="auto"/>
        </w:rPr>
        <w:t>（１）医療・介護サービス従事者の育成</w:t>
      </w:r>
    </w:p>
    <w:p>
      <w:pPr>
        <w:pStyle w:val="0"/>
        <w:spacing w:line="240" w:lineRule="auto"/>
        <w:ind w:left="1133" w:leftChars="200" w:hanging="693" w:hangingChars="315"/>
        <w:rPr>
          <w:rFonts w:hint="default"/>
          <w:color w:val="auto"/>
          <w:highlight w:val="none"/>
          <w:u w:val="none" w:color="auto"/>
        </w:rPr>
      </w:pPr>
      <w:r>
        <w:rPr>
          <w:rFonts w:hint="eastAsia"/>
          <w:color w:val="auto"/>
          <w:highlight w:val="none"/>
          <w:u w:val="none" w:color="auto"/>
        </w:rPr>
        <w:t>県は、関係団体と協力して、医療・介護サービス従事者向けの「在宅緩和ケアに関す</w:t>
      </w:r>
    </w:p>
    <w:p>
      <w:pPr>
        <w:pStyle w:val="0"/>
        <w:spacing w:line="240" w:lineRule="auto"/>
        <w:ind w:left="0" w:leftChars="0" w:firstLine="227" w:firstLineChars="100"/>
        <w:rPr>
          <w:rFonts w:hint="default"/>
          <w:color w:val="auto"/>
          <w:highlight w:val="none"/>
          <w:u w:val="none" w:color="auto"/>
        </w:rPr>
      </w:pPr>
      <w:r>
        <w:rPr>
          <w:rFonts w:hint="eastAsia"/>
          <w:color w:val="auto"/>
          <w:highlight w:val="none"/>
          <w:u w:val="none" w:color="auto"/>
        </w:rPr>
        <w:t>る研修及び実地研修」を継続して実施していきます。（多職種で考える地域連携緩和ケア</w:t>
      </w:r>
    </w:p>
    <w:p>
      <w:pPr>
        <w:pStyle w:val="0"/>
        <w:spacing w:line="240" w:lineRule="auto"/>
        <w:ind w:left="0" w:leftChars="0" w:firstLine="227" w:firstLineChars="100"/>
        <w:rPr>
          <w:rFonts w:hint="default"/>
          <w:color w:val="auto"/>
          <w:highlight w:val="none"/>
          <w:u w:val="none" w:color="auto"/>
        </w:rPr>
      </w:pPr>
      <w:r>
        <w:rPr>
          <w:rFonts w:hint="eastAsia"/>
          <w:color w:val="auto"/>
          <w:highlight w:val="none"/>
          <w:u w:val="none" w:color="auto"/>
        </w:rPr>
        <w:t>研修会・がん患者退院調整従事者研修会）</w:t>
      </w:r>
    </w:p>
    <w:p>
      <w:pPr>
        <w:pStyle w:val="0"/>
        <w:spacing w:line="240" w:lineRule="auto"/>
        <w:ind w:left="1133" w:leftChars="200" w:hanging="693" w:hangingChars="315"/>
        <w:rPr>
          <w:rFonts w:hint="default"/>
          <w:color w:val="auto"/>
          <w:highlight w:val="none"/>
          <w:u w:val="none" w:color="auto"/>
        </w:rPr>
      </w:pPr>
      <w:r>
        <w:rPr>
          <w:rFonts w:hint="eastAsia"/>
          <w:color w:val="auto"/>
          <w:highlight w:val="none"/>
          <w:u w:val="none" w:color="auto"/>
        </w:rPr>
        <w:t>拠点病院等は、地域医療連携をより質の高いものにしていけるよう、在宅緩和ケアに</w:t>
      </w:r>
    </w:p>
    <w:p>
      <w:pPr>
        <w:pStyle w:val="0"/>
        <w:spacing w:line="240" w:lineRule="auto"/>
        <w:ind w:left="870" w:leftChars="0" w:hanging="650" w:firstLineChars="0"/>
        <w:rPr>
          <w:rFonts w:hint="default"/>
          <w:color w:val="auto"/>
          <w:highlight w:val="none"/>
          <w:u w:val="none" w:color="auto"/>
        </w:rPr>
      </w:pPr>
      <w:r>
        <w:rPr>
          <w:rFonts w:hint="eastAsia"/>
          <w:color w:val="auto"/>
          <w:highlight w:val="none"/>
          <w:u w:val="none" w:color="auto"/>
        </w:rPr>
        <w:t>携わっている様々な職種の方を対象に実施している「多職種で考える地域連携緩和ケア</w:t>
      </w:r>
    </w:p>
    <w:p>
      <w:pPr>
        <w:pStyle w:val="0"/>
        <w:spacing w:line="240" w:lineRule="auto"/>
        <w:ind w:left="879" w:leftChars="0" w:hanging="659" w:firstLineChars="0"/>
        <w:rPr>
          <w:rFonts w:hint="default"/>
          <w:color w:val="auto"/>
          <w:highlight w:val="none"/>
          <w:u w:val="none" w:color="auto"/>
        </w:rPr>
      </w:pPr>
      <w:r>
        <w:rPr>
          <w:rFonts w:hint="eastAsia"/>
          <w:color w:val="auto"/>
          <w:highlight w:val="none"/>
          <w:u w:val="none" w:color="auto"/>
        </w:rPr>
        <w:t>研修会」に医師の参加を促します。</w:t>
      </w:r>
    </w:p>
    <w:p>
      <w:pPr>
        <w:pStyle w:val="0"/>
        <w:spacing w:line="240" w:lineRule="auto"/>
        <w:ind w:left="227" w:leftChars="100" w:firstLine="227" w:firstLineChars="100"/>
        <w:rPr>
          <w:rFonts w:hint="default"/>
          <w:b w:val="1"/>
          <w:color w:val="auto"/>
          <w:highlight w:val="none"/>
          <w:u w:val="none" w:color="auto"/>
        </w:rPr>
      </w:pPr>
      <w:r>
        <w:rPr>
          <w:rFonts w:hint="eastAsia"/>
          <w:color w:val="auto"/>
          <w:highlight w:val="none"/>
          <w:u w:val="none" w:color="auto"/>
        </w:rPr>
        <w:t>訪問看護ステーション連絡協議会及び看護協会は、関係団体と協力して、訪問看護師を対象とした在宅緩和ケア研修等を継続して実施し、「在宅での看取りを支援できる訪問看護師」を養成します。</w:t>
      </w:r>
    </w:p>
    <w:p>
      <w:pPr>
        <w:pStyle w:val="0"/>
        <w:spacing w:line="240" w:lineRule="auto"/>
        <w:ind w:left="227" w:leftChars="100" w:firstLine="227" w:firstLineChars="100"/>
        <w:rPr>
          <w:rFonts w:hint="default"/>
          <w:b w:val="1"/>
          <w:color w:val="auto"/>
          <w:highlight w:val="none"/>
          <w:u w:val="none" w:color="auto"/>
        </w:rPr>
      </w:pPr>
      <w:r>
        <w:rPr>
          <w:rFonts w:hint="eastAsia"/>
          <w:color w:val="auto"/>
          <w:highlight w:val="none"/>
          <w:u w:val="none" w:color="auto"/>
        </w:rPr>
        <w:t>県歯科医師会は、がん患者が術前・術後、在宅においてスムーズに歯科治療・口腔管理を受けられるよう「がん患者医科歯科医療連携講習会」を引き続き開催し、歯科領域の専門職（連携歯科医師）のさらなる増加を図るとともに、県内全域に周術期における口腔機能管理システムを浸透させることを目指します。</w:t>
      </w:r>
    </w:p>
    <w:p>
      <w:pPr>
        <w:pStyle w:val="0"/>
        <w:spacing w:line="240" w:lineRule="auto"/>
        <w:ind w:left="1136" w:leftChars="163" w:hanging="766" w:hangingChars="338"/>
        <w:rPr>
          <w:rFonts w:hint="default"/>
          <w:color w:val="auto"/>
          <w:highlight w:val="none"/>
          <w:u w:val="none" w:color="auto"/>
        </w:rPr>
      </w:pPr>
      <w:r>
        <w:rPr>
          <w:rFonts w:hint="eastAsia"/>
          <w:color w:val="auto"/>
          <w:highlight w:val="none"/>
          <w:u w:val="none" w:color="auto"/>
        </w:rPr>
        <w:t>県薬剤師会は、訪問薬剤師の育成を継続して実施します。</w:t>
      </w:r>
    </w:p>
    <w:p>
      <w:pPr>
        <w:pStyle w:val="0"/>
        <w:spacing w:line="240" w:lineRule="auto"/>
        <w:ind w:left="0" w:leftChars="0" w:firstLine="0" w:firstLineChars="0"/>
        <w:rPr>
          <w:rFonts w:hint="default"/>
          <w:b w:val="1"/>
          <w:color w:val="auto"/>
          <w:highlight w:val="none"/>
          <w:u w:val="none" w:color="auto"/>
        </w:rPr>
      </w:pPr>
    </w:p>
    <w:p>
      <w:pPr>
        <w:pStyle w:val="0"/>
        <w:ind w:left="0" w:firstLine="0"/>
        <w:rPr>
          <w:rFonts w:hint="default"/>
          <w:b w:val="1"/>
          <w:color w:val="auto"/>
          <w:highlight w:val="none"/>
          <w:u w:val="none" w:color="auto"/>
        </w:rPr>
      </w:pPr>
      <w:r>
        <w:rPr>
          <w:rFonts w:hint="eastAsia"/>
          <w:b w:val="1"/>
          <w:color w:val="auto"/>
          <w:u w:val="none" w:color="auto"/>
        </w:rPr>
        <w:t>（２）</w:t>
      </w:r>
      <w:r>
        <w:rPr>
          <w:rFonts w:hint="eastAsia"/>
          <w:b w:val="1"/>
          <w:color w:val="auto"/>
          <w:highlight w:val="none"/>
          <w:u w:val="none" w:color="auto"/>
        </w:rPr>
        <w:t>在宅医療・介護サービス提供体制の構築</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県及び関係団体は、「在宅緩和ケアに関する県民向け講演会」を開催するとともに、社</w:t>
      </w:r>
    </w:p>
    <w:p>
      <w:pPr>
        <w:pStyle w:val="0"/>
        <w:ind w:left="454" w:leftChars="100" w:hanging="227" w:hangingChars="100"/>
        <w:rPr>
          <w:rFonts w:hint="default"/>
          <w:color w:val="auto"/>
          <w:highlight w:val="none"/>
          <w:u w:val="none" w:color="auto"/>
        </w:rPr>
      </w:pPr>
      <w:r>
        <w:rPr>
          <w:rFonts w:hint="eastAsia"/>
          <w:color w:val="auto"/>
          <w:highlight w:val="none"/>
          <w:u w:val="none" w:color="auto"/>
        </w:rPr>
        <w:t>会資源や様々な制度についてホームページへの掲載や、啓発冊子の作成などにより、情</w:t>
      </w:r>
    </w:p>
    <w:p>
      <w:pPr>
        <w:pStyle w:val="0"/>
        <w:ind w:left="454" w:leftChars="100" w:hanging="227" w:hangingChars="100"/>
        <w:rPr>
          <w:rFonts w:hint="default"/>
          <w:color w:val="auto"/>
          <w:highlight w:val="none"/>
          <w:u w:val="none" w:color="auto"/>
        </w:rPr>
      </w:pPr>
      <w:r>
        <w:rPr>
          <w:rFonts w:hint="eastAsia"/>
          <w:color w:val="auto"/>
          <w:highlight w:val="none"/>
          <w:u w:val="none" w:color="auto"/>
        </w:rPr>
        <w:t>報提供を行います。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拠点病院等は、地域における緩和ケアの提供体制について検討する場を設けるなど、</w:t>
      </w:r>
    </w:p>
    <w:p>
      <w:pPr>
        <w:pStyle w:val="0"/>
        <w:ind w:left="454" w:leftChars="100" w:hanging="227" w:hangingChars="100"/>
        <w:rPr>
          <w:rFonts w:hint="default"/>
          <w:color w:val="auto"/>
          <w:highlight w:val="none"/>
          <w:u w:val="none" w:color="auto"/>
        </w:rPr>
      </w:pPr>
      <w:r>
        <w:rPr>
          <w:rFonts w:hint="eastAsia"/>
          <w:color w:val="auto"/>
          <w:highlight w:val="none"/>
          <w:u w:val="none" w:color="auto"/>
        </w:rPr>
        <w:t>地域における他の医療機関との連携を図ります。</w:t>
      </w:r>
    </w:p>
    <w:p>
      <w:pPr>
        <w:pStyle w:val="0"/>
        <w:ind w:left="454" w:leftChars="200" w:firstLine="0" w:firstLineChars="0"/>
        <w:rPr>
          <w:rFonts w:hint="default"/>
          <w:color w:val="auto"/>
          <w:highlight w:val="none"/>
          <w:u w:val="none" w:color="auto"/>
        </w:rPr>
      </w:pPr>
      <w:r>
        <w:rPr>
          <w:rFonts w:hint="eastAsia"/>
          <w:color w:val="auto"/>
          <w:highlight w:val="none"/>
          <w:u w:val="none" w:color="auto"/>
        </w:rPr>
        <w:t>がん診療を行う病院は、緩和ケアスタッフと専門科スタッフの連携体制を強化すると</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ともに、適切な時期に在宅緩和ケアを提案できるコーディネーターの養成に努めます。</w:t>
      </w:r>
    </w:p>
    <w:p>
      <w:pPr>
        <w:pStyle w:val="0"/>
        <w:ind w:left="454" w:leftChars="200" w:firstLine="0" w:firstLineChars="0"/>
        <w:rPr>
          <w:rFonts w:hint="default"/>
          <w:color w:val="auto"/>
          <w:highlight w:val="none"/>
          <w:u w:val="none" w:color="auto"/>
        </w:rPr>
      </w:pPr>
      <w:r>
        <w:rPr>
          <w:rFonts w:hint="eastAsia"/>
          <w:color w:val="auto"/>
          <w:highlight w:val="none"/>
          <w:u w:val="none" w:color="auto"/>
        </w:rPr>
        <w:t>在宅医療提供機関は、医師会や病院と連携し在宅での医療のみで患者や家族を支えき</w:t>
      </w:r>
    </w:p>
    <w:p>
      <w:pPr>
        <w:pStyle w:val="0"/>
        <w:ind w:left="964" w:leftChars="100" w:firstLineChars="0"/>
        <w:rPr>
          <w:rFonts w:hint="default"/>
          <w:color w:val="auto"/>
          <w:highlight w:val="none"/>
          <w:u w:val="none" w:color="auto"/>
        </w:rPr>
      </w:pPr>
      <w:r>
        <w:rPr>
          <w:rFonts w:hint="eastAsia"/>
          <w:color w:val="auto"/>
          <w:highlight w:val="none"/>
          <w:u w:val="none" w:color="auto"/>
        </w:rPr>
        <w:t>れないときのためのバックベッドの確保等、病診連携を継続して行います。</w:t>
      </w:r>
    </w:p>
    <w:p>
      <w:pPr>
        <w:pStyle w:val="0"/>
        <w:ind w:left="454" w:leftChars="200" w:firstLine="0" w:firstLineChars="0"/>
        <w:rPr>
          <w:rFonts w:hint="default"/>
          <w:color w:val="auto"/>
          <w:highlight w:val="none"/>
          <w:u w:val="none" w:color="auto"/>
        </w:rPr>
      </w:pPr>
      <w:r>
        <w:rPr>
          <w:rFonts w:hint="eastAsia"/>
          <w:color w:val="auto"/>
          <w:highlight w:val="none"/>
          <w:u w:val="none" w:color="auto"/>
        </w:rPr>
        <w:t>既存の在宅緩和ケア移行シートに代わるツール等を用いて、適切な情報提供に努めま</w:t>
      </w:r>
    </w:p>
    <w:p>
      <w:pPr>
        <w:pStyle w:val="0"/>
        <w:ind w:left="0" w:leftChars="0" w:firstLine="227" w:firstLineChars="100"/>
        <w:rPr>
          <w:rFonts w:hint="default"/>
          <w:color w:val="auto"/>
          <w:highlight w:val="none"/>
          <w:u w:val="none" w:color="auto"/>
        </w:rPr>
      </w:pPr>
      <w:r>
        <w:rPr>
          <w:rFonts w:hint="eastAsia"/>
          <w:color w:val="auto"/>
          <w:highlight w:val="none"/>
          <w:u w:val="none" w:color="auto"/>
        </w:rPr>
        <w:t>す。</w:t>
      </w:r>
    </w:p>
    <w:p>
      <w:pPr>
        <w:pStyle w:val="0"/>
        <w:ind w:left="0" w:firstLine="0"/>
        <w:rPr>
          <w:rFonts w:hint="default"/>
          <w:highlight w:val="none"/>
        </w:rPr>
      </w:pPr>
    </w:p>
    <w:p>
      <w:pPr>
        <w:pStyle w:val="0"/>
        <w:ind w:left="0" w:firstLine="0"/>
        <w:rPr>
          <w:rFonts w:hint="default"/>
          <w:b w:val="1"/>
          <w:color w:val="0070C0"/>
          <w:highlight w:val="none"/>
        </w:rPr>
      </w:pPr>
      <w:r>
        <w:rPr>
          <w:rFonts w:hint="eastAsia"/>
          <w:b w:val="1"/>
          <w:color w:val="0070C0"/>
          <w:highlight w:val="none"/>
        </w:rPr>
        <w:t>４　</w:t>
      </w:r>
      <w:r>
        <w:rPr>
          <w:rFonts w:hint="default"/>
          <w:b w:val="1"/>
          <w:color w:val="0070C0"/>
          <w:highlight w:val="none"/>
        </w:rPr>
        <w:t>相談体制と情報提供体制</w:t>
      </w:r>
      <w:r>
        <w:rPr>
          <w:rFonts w:hint="eastAsia"/>
          <w:b w:val="1"/>
          <w:color w:val="0070C0"/>
          <w:highlight w:val="none"/>
        </w:rPr>
        <w:t>の充実</w:t>
      </w:r>
    </w:p>
    <w:p>
      <w:pPr>
        <w:pStyle w:val="0"/>
        <w:ind w:left="0" w:firstLine="0"/>
        <w:rPr>
          <w:rFonts w:hint="default"/>
          <w:b w:val="1"/>
          <w:color w:val="auto"/>
          <w:highlight w:val="none"/>
          <w:u w:val="none" w:color="auto"/>
        </w:rPr>
      </w:pPr>
      <w:r>
        <w:rPr>
          <w:rFonts w:hint="eastAsia"/>
          <w:b w:val="1"/>
          <w:color w:val="auto"/>
          <w:highlight w:val="none"/>
          <w:u w:val="none" w:color="auto"/>
        </w:rPr>
        <w:t>（１）がん相談体制の整備・充実</w:t>
      </w:r>
    </w:p>
    <w:p>
      <w:pPr>
        <w:pStyle w:val="0"/>
        <w:ind w:leftChars="0" w:hanging="225" w:hangingChars="99"/>
        <w:rPr>
          <w:rFonts w:hint="default"/>
          <w:color w:val="auto"/>
          <w:highlight w:val="none"/>
          <w:u w:val="none" w:color="auto"/>
        </w:rPr>
      </w:pPr>
      <w:r>
        <w:rPr>
          <w:rFonts w:hint="eastAsia"/>
          <w:color w:val="auto"/>
          <w:highlight w:val="none"/>
          <w:u w:val="none" w:color="auto"/>
        </w:rPr>
        <w:t>　　県及び拠点病院等は、がん相談支援センター及びがん相談センターこうちについて、ポスターやがん相談窓口カード、インターネットなど様々な手段を通じて、広く県民に対し周知します。</w:t>
      </w:r>
    </w:p>
    <w:p>
      <w:pPr>
        <w:pStyle w:val="0"/>
        <w:ind w:left="220" w:leftChars="0" w:firstLine="7" w:firstLineChars="0"/>
        <w:rPr>
          <w:rFonts w:hint="default"/>
          <w:color w:val="auto"/>
          <w:highlight w:val="none"/>
          <w:u w:val="none" w:color="auto"/>
        </w:rPr>
      </w:pPr>
      <w:r>
        <w:rPr>
          <w:rFonts w:hint="eastAsia"/>
          <w:color w:val="auto"/>
          <w:highlight w:val="none"/>
          <w:u w:val="none" w:color="auto"/>
        </w:rPr>
        <w:t>　県及び拠点病院等は、全相談員に国立がん研究センターが実施する相談員研修を受講させるなどして、相談員の相談支援技術の向上を図るとともに、相談者の多様なニーズに応じた相談支援ができるようがん相談支援センターの相談機能の充実・強化に努め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また、県はがん相談支援センターと連携し、がん患者・経験者及び家族との協働を進め、ピアサポートを充実するよう努めます。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県及び拠点病院等は、高知がん診療連携協議会情報提供・相談支援部会を通じるなどして、がん相談支援センター等が相互に情報交換を行い、情報提供の方法や内容等について検討し、がん患者や家族等にわかりやすい相談対応に努めます。</w:t>
      </w:r>
    </w:p>
    <w:p>
      <w:pPr>
        <w:pStyle w:val="0"/>
        <w:ind w:left="0" w:firstLine="0"/>
        <w:rPr>
          <w:rFonts w:hint="default"/>
          <w:color w:val="auto"/>
          <w:highlight w:val="none"/>
          <w:u w:val="none" w:color="auto"/>
        </w:rPr>
      </w:pPr>
    </w:p>
    <w:p>
      <w:pPr>
        <w:pStyle w:val="0"/>
        <w:ind w:left="0" w:firstLine="0"/>
        <w:rPr>
          <w:rFonts w:hint="default"/>
          <w:b w:val="1"/>
          <w:color w:val="auto"/>
          <w:highlight w:val="none"/>
          <w:u w:val="none" w:color="auto"/>
        </w:rPr>
      </w:pPr>
      <w:r>
        <w:rPr>
          <w:rFonts w:hint="eastAsia"/>
          <w:b w:val="1"/>
          <w:color w:val="auto"/>
          <w:highlight w:val="none"/>
          <w:u w:val="none" w:color="auto"/>
        </w:rPr>
        <w:t>（２）がんに関する情報提供の充実</w:t>
      </w:r>
    </w:p>
    <w:p>
      <w:pPr>
        <w:pStyle w:val="0"/>
        <w:ind w:left="220" w:leftChars="0" w:firstLine="7" w:firstLineChars="0"/>
        <w:rPr>
          <w:rFonts w:hint="default"/>
          <w:color w:val="auto"/>
          <w:highlight w:val="none"/>
          <w:u w:val="none" w:color="auto"/>
        </w:rPr>
      </w:pPr>
      <w:r>
        <w:rPr>
          <w:rFonts w:hint="eastAsia"/>
          <w:color w:val="auto"/>
          <w:highlight w:val="none"/>
          <w:u w:val="none" w:color="auto"/>
        </w:rPr>
        <w:t>　県及び拠点病院等は、あふれる情報の中で惑わされることなく、がんに関する治療や正しい知識等の情報をインターネットやパンフレット等様々な手段を通してがん患者及びその家族が入手できるようにしま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また、県は、各医療機関で提供可能ながん治療等の内容について定期的に調査を行</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い、ホームページ等で公表します。</w:t>
      </w:r>
    </w:p>
    <w:p>
      <w:pPr>
        <w:pStyle w:val="0"/>
        <w:ind w:left="453" w:leftChars="200" w:firstLine="0"/>
        <w:rPr>
          <w:rFonts w:hint="default"/>
          <w:color w:val="auto"/>
          <w:highlight w:val="none"/>
          <w:u w:val="none" w:color="auto"/>
        </w:rPr>
      </w:pPr>
      <w:r>
        <w:rPr>
          <w:rFonts w:hint="eastAsia"/>
          <w:color w:val="auto"/>
          <w:highlight w:val="none"/>
          <w:u w:val="none" w:color="auto"/>
        </w:rPr>
        <w:t>医療機関は、患者に診断内容などを説明する際は、冊子や視覚教材などの分かりやす</w:t>
      </w:r>
    </w:p>
    <w:p>
      <w:pPr>
        <w:pStyle w:val="0"/>
        <w:ind w:left="220" w:leftChars="0" w:firstLine="20" w:firstLineChars="0"/>
        <w:rPr>
          <w:rFonts w:hint="default"/>
          <w:color w:val="auto"/>
          <w:highlight w:val="none"/>
          <w:u w:val="none" w:color="auto"/>
        </w:rPr>
      </w:pPr>
      <w:r>
        <w:rPr>
          <w:rFonts w:hint="eastAsia"/>
          <w:color w:val="auto"/>
          <w:highlight w:val="none"/>
          <w:u w:val="none" w:color="auto"/>
        </w:rPr>
        <w:t>い教材の活用や看護師やソーシャルワーカーの同席など、患者やその家族が十分理解できる環境を整備します。</w:t>
      </w:r>
    </w:p>
    <w:p>
      <w:pPr>
        <w:pStyle w:val="0"/>
        <w:ind w:left="220" w:leftChars="0" w:firstLine="7" w:firstLineChars="0"/>
        <w:rPr>
          <w:rFonts w:hint="default"/>
          <w:color w:val="auto"/>
          <w:highlight w:val="none"/>
          <w:u w:val="none" w:color="auto"/>
        </w:rPr>
      </w:pPr>
      <w:r>
        <w:rPr>
          <w:rFonts w:hint="eastAsia"/>
          <w:color w:val="auto"/>
          <w:highlight w:val="none"/>
          <w:u w:val="none" w:color="auto"/>
        </w:rPr>
        <w:t>　拠点病院等は、診療実績、専門的にがん診療を行う医師、相談窓口に関する情報等を、がん患者・家族等に分かりやすい形で提供するよう努めます。</w:t>
      </w:r>
    </w:p>
    <w:p>
      <w:pPr>
        <w:pStyle w:val="0"/>
        <w:ind w:left="220" w:leftChars="0" w:firstLine="7" w:firstLineChars="0"/>
        <w:rPr>
          <w:rFonts w:hint="default"/>
          <w:color w:val="auto"/>
          <w:highlight w:val="none"/>
          <w:u w:val="none" w:color="auto"/>
        </w:rPr>
      </w:pPr>
    </w:p>
    <w:p>
      <w:pPr>
        <w:pStyle w:val="0"/>
        <w:ind w:left="0" w:leftChars="0" w:firstLine="0" w:firstLineChars="0"/>
        <w:rPr>
          <w:rFonts w:hint="default"/>
          <w:b w:val="1"/>
          <w:color w:val="auto"/>
          <w:u w:val="none" w:color="auto"/>
        </w:rPr>
      </w:pPr>
      <w:r>
        <w:rPr>
          <w:rFonts w:hint="eastAsia"/>
          <w:b w:val="1"/>
          <w:color w:val="auto"/>
          <w:u w:val="none" w:color="auto"/>
        </w:rPr>
        <w:t>（３）就労を含めた社会的な問題対策</w:t>
      </w:r>
    </w:p>
    <w:p>
      <w:pPr>
        <w:pStyle w:val="30"/>
        <w:numPr>
          <w:numId w:val="0"/>
        </w:numPr>
        <w:tabs>
          <w:tab w:val="left" w:leader="none" w:pos="426"/>
          <w:tab w:val="left" w:leader="none" w:pos="1134"/>
        </w:tabs>
        <w:ind w:left="0" w:leftChars="0" w:firstLine="434" w:firstLineChars="200"/>
        <w:rPr>
          <w:rFonts w:hint="default"/>
          <w:color w:val="auto"/>
          <w:highlight w:val="none"/>
          <w:u w:val="none" w:color="auto"/>
        </w:rPr>
      </w:pPr>
      <w:r>
        <w:rPr>
          <w:rFonts w:hint="eastAsia"/>
          <w:color w:val="auto"/>
          <w:highlight w:val="none"/>
          <w:u w:val="none" w:color="auto"/>
        </w:rPr>
        <w:t>県は、関係部局と連携のうえ、企業におけるがん患者に対する理解や協力のための正しい</w:t>
      </w:r>
    </w:p>
    <w:p>
      <w:pPr>
        <w:pStyle w:val="30"/>
        <w:numPr>
          <w:numId w:val="0"/>
        </w:numPr>
        <w:tabs>
          <w:tab w:val="left" w:leader="none" w:pos="426"/>
          <w:tab w:val="left" w:leader="none" w:pos="1134"/>
        </w:tabs>
        <w:ind w:left="227" w:leftChars="100" w:firstLine="0" w:firstLineChars="0"/>
        <w:rPr>
          <w:rFonts w:hint="default"/>
          <w:b w:val="1"/>
          <w:color w:val="auto"/>
          <w:highlight w:val="none"/>
          <w:u w:val="none" w:color="auto"/>
        </w:rPr>
      </w:pPr>
      <w:r>
        <w:rPr>
          <w:rFonts w:hint="eastAsia"/>
          <w:color w:val="auto"/>
          <w:highlight w:val="none"/>
          <w:u w:val="none" w:color="auto"/>
        </w:rPr>
        <w:t>知識の普及や、がん患者・事業者等に対する情報提供・相談支援について取り組みを実施していきます。</w:t>
      </w:r>
    </w:p>
    <w:p>
      <w:pPr>
        <w:pStyle w:val="30"/>
        <w:numPr>
          <w:numId w:val="0"/>
        </w:numPr>
        <w:tabs>
          <w:tab w:val="left" w:leader="none" w:pos="426"/>
          <w:tab w:val="left" w:leader="none" w:pos="1134"/>
        </w:tabs>
        <w:ind w:left="227" w:leftChars="100" w:firstLine="217" w:firstLineChars="100"/>
        <w:rPr>
          <w:rFonts w:hint="default"/>
          <w:b w:val="1"/>
          <w:color w:val="auto"/>
          <w:highlight w:val="none"/>
          <w:u w:val="none" w:color="auto"/>
        </w:rPr>
      </w:pPr>
      <w:r>
        <w:rPr>
          <w:rFonts w:hint="eastAsia"/>
          <w:color w:val="auto"/>
          <w:highlight w:val="none"/>
          <w:u w:val="none" w:color="auto"/>
        </w:rPr>
        <w:t>また、その取り組みにあたっては、がん患者・経験者に対する就労支援を推進するため、高知労働局を事務局として設置しています「高知県地域両立支援推進チーム」とも連携しながら進めていきます。</w:t>
      </w:r>
    </w:p>
    <w:p>
      <w:pPr>
        <w:pStyle w:val="30"/>
        <w:numPr>
          <w:numId w:val="0"/>
        </w:numPr>
        <w:ind w:left="0" w:leftChars="0" w:firstLine="434" w:firstLineChars="200"/>
        <w:rPr>
          <w:rFonts w:hint="default"/>
          <w:b w:val="1"/>
          <w:color w:val="auto"/>
          <w:highlight w:val="none"/>
          <w:u w:val="none" w:color="auto"/>
        </w:rPr>
      </w:pPr>
      <w:r>
        <w:rPr>
          <w:rFonts w:hint="eastAsia"/>
          <w:color w:val="auto"/>
          <w:highlight w:val="none"/>
          <w:u w:val="none" w:color="auto"/>
        </w:rPr>
        <w:t>企業は、社員研修等により、がんを知り、がん患者への理解を深め、がん患者が働きやす</w:t>
      </w:r>
    </w:p>
    <w:p>
      <w:pPr>
        <w:pStyle w:val="30"/>
        <w:numPr>
          <w:numId w:val="0"/>
        </w:numPr>
        <w:ind w:left="0" w:leftChars="0" w:firstLine="217" w:firstLineChars="100"/>
        <w:rPr>
          <w:rFonts w:hint="default"/>
          <w:b w:val="1"/>
          <w:color w:val="auto"/>
          <w:highlight w:val="none"/>
          <w:u w:val="none" w:color="auto"/>
        </w:rPr>
      </w:pPr>
      <w:r>
        <w:rPr>
          <w:rFonts w:hint="eastAsia"/>
          <w:color w:val="auto"/>
          <w:highlight w:val="none"/>
          <w:u w:val="none" w:color="auto"/>
        </w:rPr>
        <w:t>い社内風土づくりを行うよう努めます。</w:t>
      </w:r>
    </w:p>
    <w:p>
      <w:pPr>
        <w:pStyle w:val="30"/>
        <w:numPr>
          <w:numId w:val="0"/>
        </w:numPr>
        <w:ind w:left="0" w:leftChars="0" w:firstLine="217" w:firstLineChars="100"/>
        <w:rPr>
          <w:rFonts w:hint="default"/>
          <w:b w:val="1"/>
          <w:color w:val="auto"/>
          <w:highlight w:val="none"/>
          <w:u w:val="none" w:color="auto"/>
        </w:rPr>
      </w:pPr>
    </w:p>
    <w:p>
      <w:pPr>
        <w:pStyle w:val="0"/>
        <w:ind w:left="0" w:leftChars="0" w:firstLine="0" w:firstLineChars="0"/>
        <w:rPr>
          <w:rFonts w:hint="default"/>
          <w:b w:val="1"/>
          <w:color w:val="0070C0"/>
          <w:highlight w:val="none"/>
        </w:rPr>
      </w:pPr>
      <w:r>
        <w:rPr>
          <w:rFonts w:hint="eastAsia"/>
          <w:b w:val="1"/>
          <w:color w:val="0070C0"/>
          <w:highlight w:val="none"/>
        </w:rPr>
        <w:t>５　がん登録</w:t>
      </w:r>
    </w:p>
    <w:p>
      <w:pPr>
        <w:pStyle w:val="0"/>
        <w:ind w:left="0" w:firstLine="0"/>
        <w:rPr>
          <w:rFonts w:hint="default"/>
          <w:b w:val="1"/>
          <w:color w:val="auto"/>
          <w:highlight w:val="none"/>
          <w:u w:val="none" w:color="auto"/>
        </w:rPr>
      </w:pPr>
      <w:r>
        <w:rPr>
          <w:rFonts w:hint="eastAsia"/>
          <w:b w:val="1"/>
          <w:color w:val="auto"/>
          <w:highlight w:val="none"/>
          <w:u w:val="none" w:color="auto"/>
        </w:rPr>
        <w:t>（１）がん登録情報の活用と個人情報保護</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県は、がん患者等へがん登録の意義と内容を周知するとともに、がん登録等により得</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られたがんの罹患状況や治療成績等に関する情報を、がん対策の計画立案・評価等にお</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いて積極的に活用します。また、がん登録の情報の収集・管理に当たっては、個人情報</w:t>
      </w:r>
    </w:p>
    <w:p>
      <w:pPr>
        <w:pStyle w:val="0"/>
        <w:ind w:left="454" w:leftChars="100" w:hanging="227" w:hangingChars="100"/>
        <w:rPr>
          <w:rFonts w:hint="default"/>
          <w:color w:val="auto"/>
          <w:highlight w:val="none"/>
          <w:u w:val="none" w:color="auto"/>
        </w:rPr>
      </w:pPr>
      <w:r>
        <w:rPr>
          <w:rFonts w:hint="eastAsia"/>
          <w:color w:val="auto"/>
          <w:highlight w:val="none"/>
          <w:u w:val="none" w:color="auto"/>
        </w:rPr>
        <w:t>保護に関する取組みを徹底します。</w:t>
      </w:r>
    </w:p>
    <w:p>
      <w:pPr>
        <w:pStyle w:val="0"/>
        <w:ind w:left="454" w:leftChars="100" w:hanging="227" w:hangingChars="100"/>
        <w:rPr>
          <w:rFonts w:hint="default"/>
          <w:color w:val="auto"/>
          <w:highlight w:val="none"/>
          <w:u w:val="none" w:color="auto"/>
        </w:rPr>
      </w:pPr>
    </w:p>
    <w:p>
      <w:pPr>
        <w:pStyle w:val="0"/>
        <w:ind w:left="0" w:firstLine="0"/>
        <w:rPr>
          <w:rFonts w:hint="default"/>
          <w:b w:val="1"/>
          <w:color w:val="auto"/>
          <w:highlight w:val="none"/>
          <w:u w:val="none" w:color="auto"/>
        </w:rPr>
      </w:pPr>
      <w:r>
        <w:rPr>
          <w:rFonts w:hint="eastAsia"/>
          <w:b w:val="1"/>
          <w:color w:val="auto"/>
          <w:highlight w:val="none"/>
          <w:u w:val="none" w:color="auto"/>
        </w:rPr>
        <w:t>（２）院内がん登録の推進</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県は、院内がん登録を実施している医療機関数を増加させるとともに、拠点病院以外</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の医療機関においても、国が示す標準登録様式に基づいた院内がん登録の整備を促進し</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ます。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また、拠点病院は、取組事例を県内医療機関に情報提供するとともに、がん登録に対</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する技術支援を互いに行います。</w:t>
      </w:r>
    </w:p>
    <w:p>
      <w:pPr>
        <w:pStyle w:val="0"/>
        <w:ind w:left="454" w:leftChars="100" w:hanging="227" w:hangingChars="100"/>
        <w:rPr>
          <w:rFonts w:hint="default"/>
          <w:color w:val="auto"/>
          <w:highlight w:val="none"/>
          <w:u w:val="none" w:color="auto"/>
        </w:rPr>
      </w:pPr>
      <w:r>
        <w:rPr>
          <w:rFonts w:hint="eastAsia"/>
          <w:color w:val="auto"/>
          <w:highlight w:val="none"/>
          <w:u w:val="none" w:color="auto"/>
        </w:rPr>
        <w:t>　院内がん登録を推進するためには、がん登録の実務を担う職員の育成・確保が必要な</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ことから、高知がん診療連携協議会などにおいて、実務者の情報共有及び研修会を実施</w:t>
      </w:r>
    </w:p>
    <w:p>
      <w:pPr>
        <w:pStyle w:val="0"/>
        <w:ind w:left="454" w:leftChars="100" w:hanging="227" w:hangingChars="100"/>
        <w:rPr>
          <w:rFonts w:hint="default"/>
          <w:color w:val="auto"/>
          <w:highlight w:val="none"/>
          <w:u w:val="none" w:color="auto"/>
        </w:rPr>
      </w:pPr>
      <w:r>
        <w:rPr>
          <w:rFonts w:hint="eastAsia"/>
          <w:color w:val="auto"/>
          <w:highlight w:val="none"/>
          <w:u w:val="none" w:color="auto"/>
        </w:rPr>
        <w:t>します。</w:t>
      </w:r>
    </w:p>
    <w:p>
      <w:pPr>
        <w:pStyle w:val="0"/>
        <w:ind w:left="454" w:leftChars="100" w:hanging="227" w:hangingChars="100"/>
        <w:rPr>
          <w:rFonts w:hint="default"/>
          <w:color w:val="auto"/>
          <w:highlight w:val="none"/>
          <w:u w:val="none" w:color="auto"/>
        </w:rPr>
      </w:pPr>
    </w:p>
    <w:p>
      <w:pPr>
        <w:pStyle w:val="0"/>
        <w:autoSpaceDE w:val="0"/>
        <w:autoSpaceDN w:val="0"/>
        <w:adjustRightInd w:val="0"/>
        <w:ind w:left="114" w:leftChars="1" w:hanging="112" w:hangingChars="49"/>
        <w:jc w:val="left"/>
        <w:rPr>
          <w:rFonts w:hint="default" w:asciiTheme="minorEastAsia" w:hAnsiTheme="minorEastAsia"/>
          <w:b w:val="1"/>
          <w:color w:val="auto"/>
          <w:kern w:val="0"/>
          <w:highlight w:val="none"/>
          <w:u w:val="none" w:color="auto"/>
          <w:bdr w:val="single" w:color="auto" w:sz="4" w:space="0"/>
          <w:shd w:val="clear" w:color="auto" w:themeFill="accent4" w:themeFillTint="33" w:themeFillShade="FF"/>
        </w:rPr>
      </w:pPr>
      <w:r>
        <w:rPr>
          <w:rFonts w:hint="eastAsia" w:asciiTheme="minorEastAsia" w:hAnsiTheme="minorEastAsia"/>
          <w:b w:val="1"/>
          <w:color w:val="auto"/>
          <w:kern w:val="0"/>
          <w:highlight w:val="none"/>
          <w:u w:val="none" w:color="auto"/>
          <w:bdr w:val="single" w:color="auto" w:sz="4" w:space="0"/>
          <w:shd w:val="clear" w:color="auto" w:themeFill="accent4" w:themeFillTint="33" w:themeFillShade="FF"/>
        </w:rPr>
        <w:t>目標</w:t>
      </w:r>
    </w:p>
    <w:tbl>
      <w:tblPr>
        <w:tblStyle w:val="34"/>
        <w:tblW w:w="8951" w:type="dxa"/>
        <w:jc w:val="left"/>
        <w:tblInd w:w="335" w:type="dxa"/>
        <w:tblLayout w:type="fixed"/>
        <w:tblLook w:firstRow="1" w:lastRow="0" w:firstColumn="1" w:lastColumn="0" w:noHBand="0" w:noVBand="1" w:val="04A0"/>
      </w:tblPr>
      <w:tblGrid>
        <w:gridCol w:w="323"/>
        <w:gridCol w:w="1709"/>
        <w:gridCol w:w="1877"/>
        <w:gridCol w:w="1820"/>
        <w:gridCol w:w="1320"/>
        <w:gridCol w:w="1902"/>
      </w:tblGrid>
      <w:tr>
        <w:trPr/>
        <w:tc>
          <w:tcPr>
            <w:tcW w:w="324" w:type="dxa"/>
            <w:shd w:val="clear" w:color="auto" w:themeFill="accent5" w:themeFillTint="33" w:themeFillShade="FF"/>
            <w:vAlign w:val="top"/>
          </w:tcPr>
          <w:p>
            <w:pPr>
              <w:pStyle w:val="0"/>
              <w:adjustRightInd w:val="0"/>
              <w:snapToGrid w:val="0"/>
              <w:ind w:left="0" w:leftChars="0" w:firstLine="0" w:firstLineChars="0"/>
              <w:jc w:val="both"/>
              <w:rPr>
                <w:rFonts w:hint="eastAsia"/>
                <w:sz w:val="16"/>
              </w:rPr>
            </w:pPr>
            <w:r>
              <w:rPr>
                <w:rFonts w:hint="eastAsia"/>
                <w:sz w:val="16"/>
              </w:rPr>
              <w:t>区</w:t>
            </w:r>
          </w:p>
          <w:p>
            <w:pPr>
              <w:pStyle w:val="0"/>
              <w:adjustRightInd w:val="0"/>
              <w:snapToGrid w:val="0"/>
              <w:ind w:left="0" w:leftChars="0" w:firstLine="0" w:firstLineChars="0"/>
              <w:jc w:val="both"/>
              <w:rPr>
                <w:rFonts w:hint="eastAsia"/>
              </w:rPr>
            </w:pPr>
            <w:r>
              <w:rPr>
                <w:rFonts w:hint="eastAsia"/>
                <w:sz w:val="16"/>
              </w:rPr>
              <w:t>分</w:t>
            </w:r>
          </w:p>
        </w:tc>
        <w:tc>
          <w:tcPr>
            <w:tcW w:w="1719"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default" w:asciiTheme="minorEastAsia" w:hAnsiTheme="minorEastAsia"/>
                <w:color w:val="000000"/>
                <w:kern w:val="0"/>
                <w:sz w:val="20"/>
                <w:highlight w:val="none"/>
                <w:u w:val="none" w:color="auto"/>
              </w:rPr>
              <w:t>項目</w:t>
            </w:r>
          </w:p>
        </w:tc>
        <w:tc>
          <w:tcPr>
            <w:tcW w:w="1889"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default" w:asciiTheme="minorEastAsia" w:hAnsiTheme="minorEastAsia"/>
                <w:color w:val="000000"/>
                <w:kern w:val="0"/>
                <w:sz w:val="20"/>
                <w:highlight w:val="none"/>
                <w:u w:val="none" w:color="auto"/>
              </w:rPr>
              <w:t>直近値</w:t>
            </w:r>
          </w:p>
        </w:tc>
        <w:tc>
          <w:tcPr>
            <w:tcW w:w="1831"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default" w:asciiTheme="minorEastAsia" w:hAnsiTheme="minorEastAsia"/>
                <w:color w:val="000000"/>
                <w:kern w:val="0"/>
                <w:sz w:val="20"/>
                <w:highlight w:val="none"/>
                <w:u w:val="none" w:color="auto"/>
              </w:rPr>
              <w:t>目標</w:t>
            </w:r>
            <w:r>
              <w:rPr>
                <w:rFonts w:hint="eastAsia" w:asciiTheme="minorEastAsia" w:hAnsiTheme="minorEastAsia"/>
                <w:color w:val="000000"/>
                <w:kern w:val="0"/>
                <w:sz w:val="20"/>
                <w:highlight w:val="none"/>
                <w:u w:val="none" w:color="auto"/>
              </w:rPr>
              <w:t>（令和</w:t>
            </w:r>
            <w:r>
              <w:rPr>
                <w:rFonts w:hint="eastAsia" w:asciiTheme="minorEastAsia" w:hAnsiTheme="minorEastAsia"/>
                <w:color w:val="000000"/>
                <w:kern w:val="0"/>
                <w:sz w:val="20"/>
                <w:highlight w:val="none"/>
                <w:u w:val="none" w:color="auto"/>
              </w:rPr>
              <w:t>4</w:t>
            </w:r>
            <w:r>
              <w:rPr>
                <w:rFonts w:hint="eastAsia" w:asciiTheme="minorEastAsia" w:hAnsiTheme="minorEastAsia"/>
                <w:color w:val="000000"/>
                <w:kern w:val="0"/>
                <w:sz w:val="20"/>
                <w:highlight w:val="none"/>
                <w:u w:val="none" w:color="auto"/>
              </w:rPr>
              <w:t>年度）</w:t>
            </w:r>
          </w:p>
        </w:tc>
        <w:tc>
          <w:tcPr>
            <w:tcW w:w="1327" w:type="dxa"/>
            <w:shd w:val="clear" w:color="auto" w:themeFill="accent5" w:themeFillTint="33" w:themeFillShade="FF"/>
            <w:vAlign w:val="top"/>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default" w:asciiTheme="minorEastAsia" w:hAnsiTheme="minorEastAsia"/>
                <w:color w:val="000000"/>
                <w:kern w:val="0"/>
                <w:sz w:val="20"/>
                <w:highlight w:val="none"/>
                <w:u w:val="none" w:color="auto"/>
              </w:rPr>
              <w:t>直近値の出典</w:t>
            </w:r>
          </w:p>
        </w:tc>
        <w:tc>
          <w:tcPr>
            <w:tcW w:w="1914" w:type="dxa"/>
            <w:shd w:val="clear" w:color="auto" w:themeFill="accent5" w:themeFillTint="33" w:themeFillShade="FF"/>
            <w:vAlign w:val="top"/>
          </w:tcPr>
          <w:p>
            <w:pPr>
              <w:pStyle w:val="0"/>
              <w:rPr>
                <w:rFonts w:hint="eastAsia"/>
              </w:rPr>
            </w:pPr>
            <w:r>
              <w:rPr>
                <w:rFonts w:hint="eastAsia"/>
              </w:rPr>
              <w:t>中間評価時</w:t>
            </w:r>
          </w:p>
        </w:tc>
      </w:tr>
      <w:tr>
        <w:trPr/>
        <w:tc>
          <w:tcPr>
            <w:tcW w:w="324" w:type="dxa"/>
            <w:shd w:val="clear" w:color="auto" w:themeFill="accent5" w:themeFillTint="33" w:themeFillShade="FF"/>
            <w:vAlign w:val="center"/>
          </w:tcPr>
          <w:p>
            <w:pPr>
              <w:pStyle w:val="0"/>
              <w:ind w:left="0" w:leftChars="0" w:firstLine="0" w:firstLineChars="0"/>
              <w:jc w:val="left"/>
              <w:rPr>
                <w:rFonts w:hint="eastAsia" w:ascii="ＭＳ 明朝" w:hAnsi="ＭＳ 明朝" w:eastAsia="ＭＳ 明朝"/>
              </w:rPr>
            </w:pPr>
            <w:r>
              <w:rPr>
                <w:rFonts w:hint="eastAsia" w:ascii="ＭＳ 明朝" w:hAnsi="ＭＳ 明朝" w:eastAsia="ＭＳ 明朝"/>
              </w:rPr>
              <w:t>P</w:t>
            </w:r>
          </w:p>
        </w:tc>
        <w:tc>
          <w:tcPr>
            <w:tcW w:w="1719" w:type="dxa"/>
            <w:shd w:val="clear" w:color="auto" w:themeFill="accent5" w:themeFillTint="33" w:themeFillShade="FF"/>
            <w:vAlign w:val="center"/>
          </w:tcPr>
          <w:p>
            <w:pPr>
              <w:pStyle w:val="0"/>
              <w:autoSpaceDE w:val="0"/>
              <w:autoSpaceDN w:val="0"/>
              <w:adjustRightInd w:val="0"/>
              <w:spacing w:line="240" w:lineRule="exact"/>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がん検診</w:t>
            </w:r>
          </w:p>
          <w:p>
            <w:pPr>
              <w:pStyle w:val="0"/>
              <w:autoSpaceDE w:val="0"/>
              <w:autoSpaceDN w:val="0"/>
              <w:adjustRightInd w:val="0"/>
              <w:spacing w:line="240" w:lineRule="exact"/>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受診率</w:t>
            </w:r>
          </w:p>
          <w:p>
            <w:pPr>
              <w:pStyle w:val="0"/>
              <w:autoSpaceDE w:val="0"/>
              <w:autoSpaceDN w:val="0"/>
              <w:adjustRightInd w:val="0"/>
              <w:spacing w:line="240" w:lineRule="exact"/>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(40-50</w:t>
            </w:r>
            <w:r>
              <w:rPr>
                <w:rFonts w:hint="eastAsia" w:ascii="ＭＳ 明朝" w:hAnsi="ＭＳ 明朝" w:eastAsia="ＭＳ 明朝"/>
                <w:color w:val="000000"/>
                <w:kern w:val="0"/>
                <w:sz w:val="20"/>
                <w:highlight w:val="none"/>
                <w:u w:val="none" w:color="auto"/>
              </w:rPr>
              <w:t>歳代</w:t>
            </w:r>
            <w:r>
              <w:rPr>
                <w:rFonts w:hint="eastAsia" w:ascii="ＭＳ 明朝" w:hAnsi="ＭＳ 明朝" w:eastAsia="ＭＳ 明朝"/>
                <w:color w:val="000000"/>
                <w:kern w:val="0"/>
                <w:sz w:val="20"/>
                <w:highlight w:val="none"/>
                <w:u w:val="none" w:color="auto"/>
              </w:rPr>
              <w:t>)</w:t>
            </w:r>
          </w:p>
        </w:tc>
        <w:tc>
          <w:tcPr>
            <w:tcW w:w="1889" w:type="dxa"/>
            <w:vAlign w:val="top"/>
          </w:tcPr>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肺がん</w:t>
            </w:r>
            <w:r>
              <w:rPr>
                <w:rFonts w:hint="eastAsia" w:asciiTheme="minorEastAsia" w:hAnsiTheme="minorEastAsia"/>
                <w:b w:val="0"/>
                <w:color w:val="000000"/>
                <w:kern w:val="0"/>
                <w:sz w:val="20"/>
                <w:highlight w:val="none"/>
                <w:u w:val="none" w:color="auto"/>
              </w:rPr>
              <w:t xml:space="preserve">   55.3%</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default" w:asciiTheme="minorEastAsia" w:hAnsiTheme="minorEastAsia"/>
                <w:b w:val="0"/>
                <w:color w:val="000000"/>
                <w:kern w:val="0"/>
                <w:sz w:val="20"/>
                <w:highlight w:val="none"/>
                <w:u w:val="none" w:color="auto"/>
              </w:rPr>
              <w:t>胃がん　</w:t>
            </w:r>
            <w:r>
              <w:rPr>
                <w:rFonts w:hint="eastAsia" w:asciiTheme="minorEastAsia" w:hAnsiTheme="minorEastAsia"/>
                <w:b w:val="0"/>
                <w:color w:val="000000"/>
                <w:kern w:val="0"/>
                <w:sz w:val="20"/>
                <w:highlight w:val="none"/>
                <w:u w:val="none" w:color="auto"/>
              </w:rPr>
              <w:t xml:space="preserve">  40.5%</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大腸がん　</w:t>
            </w:r>
            <w:r>
              <w:rPr>
                <w:rFonts w:hint="eastAsia" w:asciiTheme="minorEastAsia" w:hAnsiTheme="minorEastAsia"/>
                <w:b w:val="0"/>
                <w:color w:val="000000"/>
                <w:kern w:val="0"/>
                <w:sz w:val="20"/>
                <w:highlight w:val="none"/>
                <w:u w:val="none" w:color="auto"/>
              </w:rPr>
              <w:t>42.8%</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子宮頸がん</w:t>
            </w:r>
            <w:r>
              <w:rPr>
                <w:rFonts w:hint="eastAsia" w:asciiTheme="minorEastAsia" w:hAnsiTheme="minorEastAsia"/>
                <w:b w:val="0"/>
                <w:color w:val="000000"/>
                <w:kern w:val="0"/>
                <w:sz w:val="20"/>
                <w:highlight w:val="none"/>
                <w:u w:val="none" w:color="auto"/>
              </w:rPr>
              <w:t>46.7%</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乳がん　</w:t>
            </w:r>
            <w:r>
              <w:rPr>
                <w:rFonts w:hint="eastAsia" w:asciiTheme="minorEastAsia" w:hAnsiTheme="minorEastAsia"/>
                <w:b w:val="0"/>
                <w:color w:val="000000"/>
                <w:kern w:val="0"/>
                <w:sz w:val="20"/>
                <w:highlight w:val="none"/>
                <w:u w:val="none" w:color="auto"/>
              </w:rPr>
              <w:t xml:space="preserve">  50.4%</w:t>
            </w:r>
          </w:p>
        </w:tc>
        <w:tc>
          <w:tcPr>
            <w:tcW w:w="1831" w:type="dxa"/>
            <w:vAlign w:val="center"/>
          </w:tcPr>
          <w:p>
            <w:pPr>
              <w:pStyle w:val="0"/>
              <w:spacing w:line="280" w:lineRule="exact"/>
              <w:ind w:left="0" w:leftChars="0" w:firstLine="0" w:firstLineChars="0"/>
              <w:rPr>
                <w:rFonts w:hint="eastAsia" w:asciiTheme="minorEastAsia" w:hAnsiTheme="minorEastAsia"/>
                <w:b w:val="0"/>
                <w:color w:val="000000"/>
                <w:kern w:val="0"/>
                <w:sz w:val="18"/>
                <w:highlight w:val="none"/>
                <w:u w:val="none" w:color="auto"/>
              </w:rPr>
            </w:pPr>
            <w:r>
              <w:rPr>
                <w:rFonts w:hint="eastAsia" w:asciiTheme="minorEastAsia" w:hAnsiTheme="minorEastAsia"/>
                <w:b w:val="0"/>
                <w:color w:val="000000"/>
                <w:kern w:val="0"/>
                <w:sz w:val="20"/>
                <w:highlight w:val="none"/>
                <w:u w:val="none" w:color="auto"/>
              </w:rPr>
              <w:t>肺がん　</w:t>
            </w:r>
            <w:r>
              <w:rPr>
                <w:rFonts w:hint="eastAsia" w:asciiTheme="minorEastAsia" w:hAnsiTheme="minorEastAsia"/>
                <w:b w:val="0"/>
                <w:color w:val="000000"/>
                <w:kern w:val="0"/>
                <w:sz w:val="18"/>
                <w:highlight w:val="none"/>
                <w:u w:val="none" w:color="auto"/>
              </w:rPr>
              <w:t>現受診率の維持･上昇</w:t>
            </w:r>
          </w:p>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胃がん</w:t>
            </w:r>
            <w:r>
              <w:rPr>
                <w:rFonts w:hint="eastAsia" w:asciiTheme="minorEastAsia" w:hAnsiTheme="minorEastAsia"/>
                <w:b w:val="0"/>
                <w:color w:val="000000"/>
                <w:kern w:val="0"/>
                <w:sz w:val="20"/>
                <w:highlight w:val="none"/>
                <w:u w:val="none" w:color="auto"/>
              </w:rPr>
              <w:t xml:space="preserve">  50.0%</w:t>
            </w:r>
          </w:p>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大腸がん</w:t>
            </w:r>
            <w:r>
              <w:rPr>
                <w:rFonts w:hint="eastAsia" w:asciiTheme="minorEastAsia" w:hAnsiTheme="minorEastAsia"/>
                <w:b w:val="0"/>
                <w:color w:val="000000"/>
                <w:kern w:val="0"/>
                <w:sz w:val="20"/>
                <w:highlight w:val="none"/>
                <w:u w:val="none" w:color="auto"/>
              </w:rPr>
              <w:t>50.0%</w:t>
            </w:r>
          </w:p>
          <w:p>
            <w:pPr>
              <w:pStyle w:val="0"/>
              <w:spacing w:line="280" w:lineRule="exact"/>
              <w:ind w:left="0" w:leftChars="0" w:hanging="620" w:hangingChars="30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子宮頸がん</w:t>
            </w:r>
            <w:r>
              <w:rPr>
                <w:rFonts w:hint="eastAsia" w:asciiTheme="minorEastAsia" w:hAnsiTheme="minorEastAsia"/>
                <w:b w:val="0"/>
                <w:color w:val="000000"/>
                <w:kern w:val="0"/>
                <w:sz w:val="20"/>
                <w:highlight w:val="none"/>
                <w:u w:val="none" w:color="auto"/>
              </w:rPr>
              <w:t>50.0%</w:t>
            </w:r>
          </w:p>
          <w:p>
            <w:pPr>
              <w:pStyle w:val="0"/>
              <w:spacing w:line="280" w:lineRule="exact"/>
              <w:ind w:left="0" w:leftChars="0" w:hanging="620" w:hangingChars="30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乳がん　</w:t>
            </w:r>
            <w:r>
              <w:rPr>
                <w:rFonts w:hint="eastAsia" w:asciiTheme="minorEastAsia" w:hAnsiTheme="minorEastAsia"/>
                <w:b w:val="0"/>
                <w:color w:val="000000"/>
                <w:kern w:val="0"/>
                <w:sz w:val="18"/>
                <w:highlight w:val="none"/>
                <w:u w:val="none" w:color="auto"/>
              </w:rPr>
              <w:t>現受診率</w:t>
            </w:r>
          </w:p>
          <w:p>
            <w:pPr>
              <w:pStyle w:val="0"/>
              <w:spacing w:line="280" w:lineRule="exact"/>
              <w:ind w:left="0" w:leftChars="0" w:hanging="620" w:hangingChars="30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18"/>
                <w:highlight w:val="none"/>
                <w:u w:val="none" w:color="auto"/>
              </w:rPr>
              <w:t>の維持･上昇</w:t>
            </w:r>
          </w:p>
        </w:tc>
        <w:tc>
          <w:tcPr>
            <w:tcW w:w="1327" w:type="dxa"/>
            <w:vAlign w:val="center"/>
          </w:tcPr>
          <w:p>
            <w:pPr>
              <w:pStyle w:val="0"/>
              <w:autoSpaceDE w:val="0"/>
              <w:autoSpaceDN w:val="0"/>
              <w:adjustRightInd w:val="0"/>
              <w:spacing w:line="240" w:lineRule="exact"/>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高知県健康対策課</w:t>
            </w:r>
          </w:p>
          <w:p>
            <w:pPr>
              <w:pStyle w:val="0"/>
              <w:autoSpaceDE w:val="0"/>
              <w:autoSpaceDN w:val="0"/>
              <w:adjustRightInd w:val="0"/>
              <w:spacing w:line="240" w:lineRule="exact"/>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調べ</w:t>
            </w:r>
          </w:p>
          <w:p>
            <w:pPr>
              <w:pStyle w:val="0"/>
              <w:autoSpaceDE w:val="0"/>
              <w:autoSpaceDN w:val="0"/>
              <w:adjustRightInd w:val="0"/>
              <w:spacing w:line="240" w:lineRule="exact"/>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（平成</w:t>
            </w:r>
            <w:r>
              <w:rPr>
                <w:rFonts w:hint="eastAsia" w:asciiTheme="minorEastAsia" w:hAnsiTheme="minorEastAsia"/>
                <w:color w:val="000000"/>
                <w:kern w:val="0"/>
                <w:sz w:val="20"/>
                <w:highlight w:val="none"/>
                <w:u w:val="none" w:color="auto"/>
              </w:rPr>
              <w:t>28</w:t>
            </w:r>
            <w:r>
              <w:rPr>
                <w:rFonts w:hint="eastAsia" w:asciiTheme="minorEastAsia" w:hAnsiTheme="minorEastAsia"/>
                <w:color w:val="000000"/>
                <w:kern w:val="0"/>
                <w:sz w:val="20"/>
                <w:highlight w:val="none"/>
                <w:u w:val="none" w:color="auto"/>
              </w:rPr>
              <w:t>年度）</w:t>
            </w:r>
          </w:p>
        </w:tc>
        <w:tc>
          <w:tcPr>
            <w:tcW w:w="1914" w:type="dxa"/>
            <w:vAlign w:val="center"/>
          </w:tcPr>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肺がん</w:t>
            </w:r>
            <w:r>
              <w:rPr>
                <w:rFonts w:hint="eastAsia" w:asciiTheme="minorEastAsia" w:hAnsiTheme="minorEastAsia"/>
                <w:b w:val="0"/>
                <w:color w:val="000000"/>
                <w:kern w:val="0"/>
                <w:sz w:val="20"/>
                <w:highlight w:val="none"/>
                <w:u w:val="none" w:color="auto"/>
              </w:rPr>
              <w:t xml:space="preserve">   58.3%</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default" w:asciiTheme="minorEastAsia" w:hAnsiTheme="minorEastAsia"/>
                <w:b w:val="0"/>
                <w:color w:val="000000"/>
                <w:kern w:val="0"/>
                <w:sz w:val="20"/>
                <w:highlight w:val="none"/>
                <w:u w:val="none" w:color="auto"/>
              </w:rPr>
              <w:t>胃がん　</w:t>
            </w:r>
            <w:r>
              <w:rPr>
                <w:rFonts w:hint="eastAsia" w:asciiTheme="minorEastAsia" w:hAnsiTheme="minorEastAsia"/>
                <w:b w:val="0"/>
                <w:color w:val="000000"/>
                <w:kern w:val="0"/>
                <w:sz w:val="20"/>
                <w:highlight w:val="none"/>
                <w:u w:val="none" w:color="auto"/>
              </w:rPr>
              <w:t xml:space="preserve">  40.4%</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大腸がん　</w:t>
            </w:r>
            <w:r>
              <w:rPr>
                <w:rFonts w:hint="eastAsia" w:asciiTheme="minorEastAsia" w:hAnsiTheme="minorEastAsia"/>
                <w:b w:val="0"/>
                <w:color w:val="000000"/>
                <w:kern w:val="0"/>
                <w:sz w:val="20"/>
                <w:highlight w:val="none"/>
                <w:u w:val="none" w:color="auto"/>
              </w:rPr>
              <w:t>45.6%</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子宮頸がん</w:t>
            </w:r>
            <w:r>
              <w:rPr>
                <w:rFonts w:hint="eastAsia" w:asciiTheme="minorEastAsia" w:hAnsiTheme="minorEastAsia"/>
                <w:b w:val="0"/>
                <w:color w:val="000000"/>
                <w:kern w:val="0"/>
                <w:sz w:val="20"/>
                <w:highlight w:val="none"/>
                <w:u w:val="none" w:color="auto"/>
              </w:rPr>
              <w:t>46.0%</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乳がん　</w:t>
            </w:r>
            <w:r>
              <w:rPr>
                <w:rFonts w:hint="eastAsia" w:asciiTheme="minorEastAsia" w:hAnsiTheme="minorEastAsia"/>
                <w:b w:val="0"/>
                <w:color w:val="000000"/>
                <w:kern w:val="0"/>
                <w:sz w:val="20"/>
                <w:highlight w:val="none"/>
                <w:u w:val="none" w:color="auto"/>
              </w:rPr>
              <w:t xml:space="preserve">  51.2%</w:t>
            </w:r>
          </w:p>
          <w:p>
            <w:pPr>
              <w:pStyle w:val="0"/>
              <w:autoSpaceDE w:val="0"/>
              <w:autoSpaceDN w:val="0"/>
              <w:adjustRightInd w:val="0"/>
              <w:spacing w:line="280" w:lineRule="exact"/>
              <w:ind w:left="0" w:firstLine="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（令和元年度）</w:t>
            </w:r>
          </w:p>
        </w:tc>
      </w:tr>
      <w:tr>
        <w:trPr>
          <w:trHeight w:val="698" w:hRule="atLeast"/>
        </w:trPr>
        <w:tc>
          <w:tcPr>
            <w:tcW w:w="324" w:type="dxa"/>
            <w:shd w:val="clear" w:color="auto" w:themeFill="accent5" w:themeFillTint="33" w:themeFillShade="FF"/>
            <w:vAlign w:val="center"/>
          </w:tcPr>
          <w:p>
            <w:pPr>
              <w:pStyle w:val="0"/>
              <w:ind w:left="0" w:leftChars="0" w:firstLine="0" w:firstLineChars="0"/>
              <w:rPr>
                <w:rFonts w:hint="eastAsia" w:ascii="ＭＳ 明朝" w:hAnsi="ＭＳ 明朝" w:eastAsia="ＭＳ 明朝"/>
              </w:rPr>
            </w:pPr>
            <w:r>
              <w:rPr>
                <w:rFonts w:hint="eastAsia" w:ascii="ＭＳ 明朝" w:hAnsi="ＭＳ 明朝" w:eastAsia="ＭＳ 明朝"/>
              </w:rPr>
              <w:t>P</w:t>
            </w:r>
          </w:p>
        </w:tc>
        <w:tc>
          <w:tcPr>
            <w:tcW w:w="1719" w:type="dxa"/>
            <w:shd w:val="clear" w:color="auto" w:themeFill="accent5" w:themeFillTint="33" w:themeFillShade="FF"/>
            <w:vAlign w:val="center"/>
          </w:tcPr>
          <w:p>
            <w:pPr>
              <w:pStyle w:val="0"/>
              <w:spacing w:line="280" w:lineRule="exact"/>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市町村</w:t>
            </w:r>
          </w:p>
          <w:p>
            <w:pPr>
              <w:pStyle w:val="0"/>
              <w:spacing w:line="280" w:lineRule="exact"/>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がん検診</w:t>
            </w:r>
          </w:p>
          <w:p>
            <w:pPr>
              <w:pStyle w:val="0"/>
              <w:spacing w:line="280" w:lineRule="exact"/>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の精密検査</w:t>
            </w:r>
          </w:p>
          <w:p>
            <w:pPr>
              <w:pStyle w:val="0"/>
              <w:spacing w:line="280" w:lineRule="exact"/>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受診率</w:t>
            </w:r>
          </w:p>
        </w:tc>
        <w:tc>
          <w:tcPr>
            <w:tcW w:w="1889" w:type="dxa"/>
            <w:vAlign w:val="center"/>
          </w:tcPr>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肺がん　　</w:t>
            </w:r>
            <w:r>
              <w:rPr>
                <w:rFonts w:hint="eastAsia" w:asciiTheme="minorEastAsia" w:hAnsiTheme="minorEastAsia"/>
                <w:b w:val="0"/>
                <w:color w:val="000000"/>
                <w:kern w:val="0"/>
                <w:sz w:val="20"/>
                <w:highlight w:val="none"/>
                <w:u w:val="none" w:color="auto"/>
              </w:rPr>
              <w:t>91.4%</w:t>
            </w:r>
            <w:r>
              <w:rPr>
                <w:rFonts w:hint="eastAsia" w:asciiTheme="minorEastAsia" w:hAnsiTheme="minorEastAsia"/>
                <w:b w:val="0"/>
                <w:color w:val="000000"/>
                <w:kern w:val="0"/>
                <w:sz w:val="20"/>
                <w:highlight w:val="none"/>
                <w:u w:val="none" w:color="auto"/>
              </w:rPr>
              <w:t>胃がん　　</w:t>
            </w:r>
            <w:r>
              <w:rPr>
                <w:rFonts w:hint="eastAsia" w:asciiTheme="minorEastAsia" w:hAnsiTheme="minorEastAsia"/>
                <w:b w:val="0"/>
                <w:color w:val="000000"/>
                <w:kern w:val="0"/>
                <w:sz w:val="20"/>
                <w:highlight w:val="none"/>
                <w:u w:val="none" w:color="auto"/>
              </w:rPr>
              <w:t>92.7%</w:t>
            </w:r>
          </w:p>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大腸がん　</w:t>
            </w:r>
            <w:r>
              <w:rPr>
                <w:rFonts w:hint="eastAsia" w:asciiTheme="minorEastAsia" w:hAnsiTheme="minorEastAsia"/>
                <w:b w:val="0"/>
                <w:color w:val="000000"/>
                <w:kern w:val="0"/>
                <w:sz w:val="20"/>
                <w:highlight w:val="none"/>
                <w:u w:val="none" w:color="auto"/>
              </w:rPr>
              <w:t>86.5%</w:t>
            </w:r>
          </w:p>
          <w:p>
            <w:pPr>
              <w:pStyle w:val="0"/>
              <w:spacing w:line="280" w:lineRule="exact"/>
              <w:ind w:left="0" w:leftChars="0" w:firstLine="0" w:firstLineChars="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子宮頸がん</w:t>
            </w:r>
            <w:r>
              <w:rPr>
                <w:rFonts w:hint="eastAsia" w:asciiTheme="minorEastAsia" w:hAnsiTheme="minorEastAsia"/>
                <w:b w:val="0"/>
                <w:color w:val="000000"/>
                <w:kern w:val="0"/>
                <w:sz w:val="20"/>
                <w:highlight w:val="none"/>
                <w:u w:val="none" w:color="auto"/>
              </w:rPr>
              <w:t>69.9%</w:t>
            </w:r>
            <w:r>
              <w:rPr>
                <w:rFonts w:hint="eastAsia" w:asciiTheme="minorEastAsia" w:hAnsiTheme="minorEastAsia"/>
                <w:b w:val="0"/>
                <w:color w:val="000000"/>
                <w:kern w:val="0"/>
                <w:sz w:val="20"/>
                <w:highlight w:val="none"/>
                <w:u w:val="none" w:color="auto"/>
              </w:rPr>
              <w:t>乳がん　　</w:t>
            </w:r>
            <w:r>
              <w:rPr>
                <w:rFonts w:hint="eastAsia" w:asciiTheme="minorEastAsia" w:hAnsiTheme="minorEastAsia"/>
                <w:b w:val="0"/>
                <w:color w:val="000000"/>
                <w:kern w:val="0"/>
                <w:sz w:val="20"/>
                <w:highlight w:val="none"/>
                <w:u w:val="none" w:color="auto"/>
              </w:rPr>
              <w:t>95.1%</w:t>
            </w:r>
          </w:p>
        </w:tc>
        <w:tc>
          <w:tcPr>
            <w:tcW w:w="1831" w:type="dxa"/>
            <w:vAlign w:val="center"/>
          </w:tcPr>
          <w:p>
            <w:pPr>
              <w:pStyle w:val="0"/>
              <w:tabs>
                <w:tab w:val="clear" w:pos="797"/>
                <w:tab w:val="left" w:leader="none" w:pos="790"/>
              </w:tabs>
              <w:spacing w:line="280" w:lineRule="exact"/>
              <w:ind w:left="0" w:leftChars="0" w:firstLine="0" w:firstLineChars="0"/>
              <w:rPr>
                <w:rFonts w:hint="eastAsia" w:asciiTheme="minorEastAsia" w:hAnsiTheme="minorEastAsia"/>
                <w:b w:val="0"/>
                <w:color w:val="000000"/>
                <w:kern w:val="0"/>
                <w:sz w:val="18"/>
                <w:highlight w:val="none"/>
                <w:u w:val="none" w:color="auto"/>
              </w:rPr>
            </w:pPr>
            <w:r>
              <w:rPr>
                <w:rFonts w:hint="eastAsia" w:asciiTheme="minorEastAsia" w:hAnsiTheme="minorEastAsia"/>
                <w:b w:val="0"/>
                <w:color w:val="000000"/>
                <w:kern w:val="0"/>
                <w:sz w:val="20"/>
                <w:highlight w:val="none"/>
                <w:u w:val="none" w:color="auto"/>
              </w:rPr>
              <w:t>肺がん　</w:t>
            </w:r>
            <w:r>
              <w:rPr>
                <w:rFonts w:hint="eastAsia" w:asciiTheme="minorEastAsia" w:hAnsiTheme="minorEastAsia"/>
                <w:b w:val="0"/>
                <w:color w:val="000000"/>
                <w:kern w:val="0"/>
                <w:sz w:val="18"/>
                <w:highlight w:val="none"/>
                <w:u w:val="none" w:color="auto"/>
              </w:rPr>
              <w:t>現受診率の維持･上昇</w:t>
            </w:r>
          </w:p>
          <w:p>
            <w:pPr>
              <w:pStyle w:val="0"/>
              <w:tabs>
                <w:tab w:val="clear" w:pos="797"/>
                <w:tab w:val="left" w:leader="none" w:pos="790"/>
              </w:tabs>
              <w:spacing w:line="280" w:lineRule="exact"/>
              <w:ind w:left="0" w:leftChars="0" w:firstLine="0" w:firstLineChars="0"/>
              <w:rPr>
                <w:rFonts w:hint="eastAsia" w:asciiTheme="minorEastAsia" w:hAnsiTheme="minorEastAsia"/>
                <w:b w:val="0"/>
                <w:color w:val="000000"/>
                <w:kern w:val="0"/>
                <w:sz w:val="18"/>
                <w:highlight w:val="none"/>
                <w:u w:val="none" w:color="auto"/>
              </w:rPr>
            </w:pPr>
            <w:r>
              <w:rPr>
                <w:rFonts w:hint="eastAsia" w:asciiTheme="minorEastAsia" w:hAnsiTheme="minorEastAsia"/>
                <w:b w:val="0"/>
                <w:color w:val="000000"/>
                <w:kern w:val="0"/>
                <w:sz w:val="20"/>
                <w:highlight w:val="none"/>
                <w:u w:val="none" w:color="auto"/>
              </w:rPr>
              <w:t>胃がん</w:t>
            </w:r>
            <w:r>
              <w:rPr>
                <w:rFonts w:hint="eastAsia" w:asciiTheme="minorEastAsia" w:hAnsiTheme="minorEastAsia"/>
                <w:b w:val="0"/>
                <w:color w:val="000000"/>
                <w:kern w:val="0"/>
                <w:sz w:val="20"/>
                <w:highlight w:val="none"/>
                <w:u w:val="none" w:color="auto"/>
              </w:rPr>
              <w:t xml:space="preserve">  </w:t>
            </w:r>
            <w:r>
              <w:rPr>
                <w:rFonts w:hint="eastAsia" w:asciiTheme="minorEastAsia" w:hAnsiTheme="minorEastAsia"/>
                <w:b w:val="0"/>
                <w:color w:val="000000"/>
                <w:kern w:val="0"/>
                <w:sz w:val="18"/>
                <w:highlight w:val="none"/>
                <w:u w:val="none" w:color="auto"/>
              </w:rPr>
              <w:t>現受診率の維持・上昇</w:t>
            </w:r>
          </w:p>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大腸がん</w:t>
            </w:r>
            <w:r>
              <w:rPr>
                <w:rFonts w:hint="eastAsia" w:asciiTheme="minorEastAsia" w:hAnsiTheme="minorEastAsia"/>
                <w:b w:val="0"/>
                <w:color w:val="000000"/>
                <w:kern w:val="0"/>
                <w:sz w:val="20"/>
                <w:highlight w:val="none"/>
                <w:u w:val="none" w:color="auto"/>
              </w:rPr>
              <w:t>90.0%</w:t>
            </w:r>
          </w:p>
          <w:p>
            <w:pPr>
              <w:pStyle w:val="0"/>
              <w:spacing w:line="280" w:lineRule="exact"/>
              <w:ind w:left="0" w:leftChars="0" w:firstLine="0" w:firstLineChars="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子宮頸がん</w:t>
            </w:r>
            <w:r>
              <w:rPr>
                <w:rFonts w:hint="eastAsia" w:asciiTheme="minorEastAsia" w:hAnsiTheme="minorEastAsia"/>
                <w:b w:val="0"/>
                <w:color w:val="000000"/>
                <w:kern w:val="0"/>
                <w:sz w:val="20"/>
                <w:highlight w:val="none"/>
                <w:u w:val="none" w:color="auto"/>
              </w:rPr>
              <w:t>90.0%</w:t>
            </w:r>
          </w:p>
          <w:p>
            <w:pPr>
              <w:pStyle w:val="0"/>
              <w:spacing w:line="280" w:lineRule="exact"/>
              <w:ind w:left="0" w:leftChars="0" w:firstLine="0" w:firstLineChars="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乳がん　</w:t>
            </w:r>
            <w:r>
              <w:rPr>
                <w:rFonts w:hint="eastAsia" w:asciiTheme="minorEastAsia" w:hAnsiTheme="minorEastAsia"/>
                <w:b w:val="0"/>
                <w:color w:val="000000"/>
                <w:kern w:val="0"/>
                <w:sz w:val="18"/>
                <w:highlight w:val="none"/>
                <w:u w:val="none" w:color="auto"/>
              </w:rPr>
              <w:t>現受診率の維持･上昇</w:t>
            </w:r>
          </w:p>
        </w:tc>
        <w:tc>
          <w:tcPr>
            <w:tcW w:w="1327" w:type="dxa"/>
            <w:vAlign w:val="center"/>
          </w:tcPr>
          <w:p>
            <w:pPr>
              <w:pStyle w:val="0"/>
              <w:spacing w:line="280" w:lineRule="exact"/>
              <w:jc w:val="left"/>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地域保健</w:t>
            </w:r>
          </w:p>
          <w:p>
            <w:pPr>
              <w:pStyle w:val="0"/>
              <w:spacing w:line="280" w:lineRule="exact"/>
              <w:jc w:val="left"/>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健・健康増</w:t>
            </w:r>
          </w:p>
          <w:p>
            <w:pPr>
              <w:pStyle w:val="0"/>
              <w:spacing w:line="280" w:lineRule="exact"/>
              <w:jc w:val="left"/>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進事業報</w:t>
            </w:r>
          </w:p>
          <w:p>
            <w:pPr>
              <w:pStyle w:val="0"/>
              <w:spacing w:line="280" w:lineRule="exact"/>
              <w:jc w:val="left"/>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告</w:t>
            </w:r>
          </w:p>
          <w:p>
            <w:pPr>
              <w:pStyle w:val="0"/>
              <w:spacing w:line="280" w:lineRule="exact"/>
              <w:jc w:val="left"/>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（平成</w:t>
            </w:r>
            <w:r>
              <w:rPr>
                <w:rFonts w:hint="eastAsia" w:asciiTheme="minorEastAsia" w:hAnsiTheme="minorEastAsia"/>
                <w:color w:val="000000"/>
                <w:kern w:val="0"/>
                <w:sz w:val="20"/>
                <w:highlight w:val="none"/>
                <w:u w:val="none" w:color="auto"/>
              </w:rPr>
              <w:t>27</w:t>
            </w:r>
          </w:p>
          <w:p>
            <w:pPr>
              <w:pStyle w:val="0"/>
              <w:spacing w:line="280" w:lineRule="exact"/>
              <w:jc w:val="left"/>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年度）</w:t>
            </w:r>
          </w:p>
        </w:tc>
        <w:tc>
          <w:tcPr>
            <w:tcW w:w="1914" w:type="dxa"/>
            <w:vAlign w:val="center"/>
          </w:tcPr>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肺がん　　</w:t>
            </w:r>
            <w:r>
              <w:rPr>
                <w:rFonts w:hint="eastAsia" w:asciiTheme="minorEastAsia" w:hAnsiTheme="minorEastAsia"/>
                <w:b w:val="0"/>
                <w:color w:val="000000"/>
                <w:kern w:val="0"/>
                <w:sz w:val="20"/>
                <w:highlight w:val="none"/>
                <w:u w:val="none" w:color="auto"/>
              </w:rPr>
              <w:t>90.5%</w:t>
            </w:r>
            <w:r>
              <w:rPr>
                <w:rFonts w:hint="eastAsia" w:asciiTheme="minorEastAsia" w:hAnsiTheme="minorEastAsia"/>
                <w:b w:val="0"/>
                <w:color w:val="000000"/>
                <w:kern w:val="0"/>
                <w:sz w:val="20"/>
                <w:highlight w:val="none"/>
                <w:u w:val="none" w:color="auto"/>
              </w:rPr>
              <w:t>胃がん　　</w:t>
            </w:r>
            <w:r>
              <w:rPr>
                <w:rFonts w:hint="eastAsia" w:asciiTheme="minorEastAsia" w:hAnsiTheme="minorEastAsia"/>
                <w:b w:val="0"/>
                <w:color w:val="000000"/>
                <w:kern w:val="0"/>
                <w:sz w:val="20"/>
                <w:highlight w:val="none"/>
                <w:u w:val="none" w:color="auto"/>
              </w:rPr>
              <w:t>92.1%</w:t>
            </w:r>
          </w:p>
          <w:p>
            <w:pPr>
              <w:pStyle w:val="0"/>
              <w:spacing w:line="280" w:lineRule="exact"/>
              <w:ind w:left="0" w:leftChars="0" w:firstLine="0" w:firstLineChars="0"/>
              <w:rPr>
                <w:rFonts w:hint="eastAsia"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大腸がん　</w:t>
            </w:r>
            <w:r>
              <w:rPr>
                <w:rFonts w:hint="eastAsia" w:asciiTheme="minorEastAsia" w:hAnsiTheme="minorEastAsia"/>
                <w:b w:val="0"/>
                <w:color w:val="000000"/>
                <w:kern w:val="0"/>
                <w:sz w:val="20"/>
                <w:highlight w:val="none"/>
                <w:u w:val="none" w:color="auto"/>
              </w:rPr>
              <w:t>84.6%</w:t>
            </w:r>
          </w:p>
          <w:p>
            <w:pPr>
              <w:pStyle w:val="0"/>
              <w:spacing w:line="280" w:lineRule="exact"/>
              <w:ind w:left="0" w:leftChars="0" w:firstLine="0" w:firstLineChars="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子宮頸がん</w:t>
            </w:r>
            <w:r>
              <w:rPr>
                <w:rFonts w:hint="eastAsia" w:asciiTheme="minorEastAsia" w:hAnsiTheme="minorEastAsia"/>
                <w:b w:val="0"/>
                <w:color w:val="000000"/>
                <w:kern w:val="0"/>
                <w:sz w:val="20"/>
                <w:highlight w:val="none"/>
                <w:u w:val="none" w:color="auto"/>
              </w:rPr>
              <w:t>67.8%</w:t>
            </w:r>
            <w:r>
              <w:rPr>
                <w:rFonts w:hint="eastAsia" w:asciiTheme="minorEastAsia" w:hAnsiTheme="minorEastAsia"/>
                <w:b w:val="0"/>
                <w:color w:val="000000"/>
                <w:kern w:val="0"/>
                <w:sz w:val="20"/>
                <w:highlight w:val="none"/>
                <w:u w:val="none" w:color="auto"/>
              </w:rPr>
              <w:t>乳がん　　</w:t>
            </w:r>
            <w:r>
              <w:rPr>
                <w:rFonts w:hint="eastAsia" w:asciiTheme="minorEastAsia" w:hAnsiTheme="minorEastAsia"/>
                <w:b w:val="0"/>
                <w:color w:val="000000"/>
                <w:kern w:val="0"/>
                <w:sz w:val="20"/>
                <w:highlight w:val="none"/>
                <w:u w:val="none" w:color="auto"/>
              </w:rPr>
              <w:t>91.7%</w:t>
            </w:r>
          </w:p>
          <w:p>
            <w:pPr>
              <w:pStyle w:val="0"/>
              <w:spacing w:line="280" w:lineRule="exact"/>
              <w:ind w:left="0" w:leftChars="0" w:firstLine="0" w:firstLineChars="0"/>
              <w:rPr>
                <w:rFonts w:hint="default" w:asciiTheme="minorEastAsia" w:hAnsiTheme="minorEastAsia"/>
                <w:b w:val="0"/>
                <w:color w:val="000000"/>
                <w:kern w:val="0"/>
                <w:sz w:val="20"/>
                <w:highlight w:val="none"/>
                <w:u w:val="none" w:color="auto"/>
              </w:rPr>
            </w:pPr>
            <w:r>
              <w:rPr>
                <w:rFonts w:hint="eastAsia" w:asciiTheme="minorEastAsia" w:hAnsiTheme="minorEastAsia"/>
                <w:b w:val="0"/>
                <w:color w:val="000000"/>
                <w:kern w:val="0"/>
                <w:sz w:val="20"/>
                <w:highlight w:val="none"/>
                <w:u w:val="none" w:color="auto"/>
              </w:rPr>
              <w:t>（令和元年度）</w:t>
            </w:r>
          </w:p>
        </w:tc>
      </w:tr>
      <w:tr>
        <w:trPr>
          <w:trHeight w:val="566" w:hRule="atLeast"/>
        </w:trPr>
        <w:tc>
          <w:tcPr>
            <w:tcW w:w="324" w:type="dxa"/>
            <w:shd w:val="clear" w:color="auto" w:themeFill="accent5" w:themeFillTint="33" w:themeFillShade="FF"/>
            <w:vAlign w:val="center"/>
          </w:tcPr>
          <w:p>
            <w:pPr>
              <w:pStyle w:val="0"/>
              <w:ind w:left="0" w:leftChars="0" w:firstLine="0" w:firstLineChars="0"/>
              <w:rPr>
                <w:rFonts w:hint="eastAsia" w:ascii="ＭＳ 明朝" w:hAnsi="ＭＳ 明朝" w:eastAsia="ＭＳ 明朝"/>
              </w:rPr>
            </w:pPr>
            <w:r>
              <w:rPr>
                <w:rFonts w:hint="eastAsia" w:ascii="ＭＳ 明朝" w:hAnsi="ＭＳ 明朝" w:eastAsia="ＭＳ 明朝"/>
              </w:rPr>
              <w:t>O</w:t>
            </w:r>
          </w:p>
        </w:tc>
        <w:tc>
          <w:tcPr>
            <w:tcW w:w="1719" w:type="dxa"/>
            <w:shd w:val="clear" w:color="auto" w:themeFill="accent5" w:themeFillTint="33" w:themeFillShade="FF"/>
            <w:vAlign w:val="center"/>
          </w:tcPr>
          <w:p>
            <w:pPr>
              <w:pStyle w:val="0"/>
              <w:autoSpaceDE w:val="0"/>
              <w:autoSpaceDN w:val="0"/>
              <w:adjustRightInd w:val="0"/>
              <w:spacing w:line="0" w:lineRule="atLeast"/>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がん患者の</w:t>
            </w:r>
          </w:p>
          <w:p>
            <w:pPr>
              <w:pStyle w:val="0"/>
              <w:autoSpaceDE w:val="0"/>
              <w:autoSpaceDN w:val="0"/>
              <w:adjustRightInd w:val="0"/>
              <w:spacing w:line="0" w:lineRule="atLeast"/>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自宅看取率</w:t>
            </w:r>
          </w:p>
        </w:tc>
        <w:tc>
          <w:tcPr>
            <w:tcW w:w="1889" w:type="dxa"/>
            <w:vAlign w:val="center"/>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 xml:space="preserve">8.8 </w:t>
            </w:r>
            <w:r>
              <w:rPr>
                <w:rFonts w:hint="default" w:asciiTheme="minorEastAsia" w:hAnsiTheme="minorEastAsia"/>
                <w:color w:val="000000"/>
                <w:kern w:val="0"/>
                <w:sz w:val="20"/>
                <w:highlight w:val="none"/>
                <w:u w:val="none" w:color="auto"/>
              </w:rPr>
              <w:t>％</w:t>
            </w:r>
          </w:p>
        </w:tc>
        <w:tc>
          <w:tcPr>
            <w:tcW w:w="1831" w:type="dxa"/>
            <w:vAlign w:val="center"/>
          </w:tcPr>
          <w:p>
            <w:pPr>
              <w:pStyle w:val="0"/>
              <w:autoSpaceDE w:val="0"/>
              <w:autoSpaceDN w:val="0"/>
              <w:adjustRightInd w:val="0"/>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20"/>
                <w:highlight w:val="none"/>
                <w:u w:val="none" w:color="auto"/>
              </w:rPr>
              <w:t>10</w:t>
            </w:r>
            <w:r>
              <w:rPr>
                <w:rFonts w:hint="default" w:asciiTheme="minorEastAsia" w:hAnsiTheme="minorEastAsia"/>
                <w:color w:val="000000"/>
                <w:kern w:val="0"/>
                <w:sz w:val="20"/>
                <w:highlight w:val="none"/>
                <w:u w:val="none" w:color="auto"/>
              </w:rPr>
              <w:t>％</w:t>
            </w:r>
            <w:r>
              <w:rPr>
                <w:rFonts w:hint="eastAsia" w:asciiTheme="minorEastAsia" w:hAnsiTheme="minorEastAsia"/>
                <w:color w:val="000000"/>
                <w:kern w:val="0"/>
                <w:sz w:val="20"/>
                <w:highlight w:val="none"/>
                <w:u w:val="none" w:color="auto"/>
              </w:rPr>
              <w:t>以上</w:t>
            </w:r>
          </w:p>
        </w:tc>
        <w:tc>
          <w:tcPr>
            <w:tcW w:w="1327" w:type="dxa"/>
            <w:vAlign w:val="center"/>
          </w:tcPr>
          <w:p>
            <w:pPr>
              <w:pStyle w:val="0"/>
              <w:autoSpaceDE w:val="0"/>
              <w:autoSpaceDN w:val="0"/>
              <w:adjustRightInd w:val="0"/>
              <w:spacing w:line="240" w:lineRule="exact"/>
              <w:ind w:left="0" w:firstLine="0"/>
              <w:jc w:val="center"/>
              <w:rPr>
                <w:rFonts w:hint="default" w:asciiTheme="minorEastAsia" w:hAnsiTheme="minorEastAsia"/>
                <w:color w:val="000000"/>
                <w:kern w:val="0"/>
                <w:sz w:val="18"/>
                <w:highlight w:val="none"/>
                <w:u w:val="none" w:color="auto"/>
              </w:rPr>
            </w:pPr>
            <w:r>
              <w:rPr>
                <w:rFonts w:hint="default" w:asciiTheme="minorEastAsia" w:hAnsiTheme="minorEastAsia"/>
                <w:color w:val="000000"/>
                <w:kern w:val="0"/>
                <w:sz w:val="18"/>
                <w:highlight w:val="none"/>
                <w:u w:val="none" w:color="auto"/>
              </w:rPr>
              <w:t>平成</w:t>
            </w:r>
            <w:r>
              <w:rPr>
                <w:rFonts w:hint="default" w:asciiTheme="minorEastAsia" w:hAnsiTheme="minorEastAsia"/>
                <w:color w:val="000000"/>
                <w:kern w:val="0"/>
                <w:sz w:val="18"/>
                <w:highlight w:val="none"/>
                <w:u w:val="none" w:color="auto"/>
              </w:rPr>
              <w:t>2</w:t>
            </w:r>
            <w:r>
              <w:rPr>
                <w:rFonts w:hint="eastAsia" w:asciiTheme="minorEastAsia" w:hAnsiTheme="minorEastAsia"/>
                <w:color w:val="000000"/>
                <w:kern w:val="0"/>
                <w:sz w:val="18"/>
                <w:highlight w:val="none"/>
                <w:u w:val="none" w:color="auto"/>
              </w:rPr>
              <w:t>8</w:t>
            </w:r>
            <w:r>
              <w:rPr>
                <w:rFonts w:hint="default" w:asciiTheme="minorEastAsia" w:hAnsiTheme="minorEastAsia"/>
                <w:color w:val="000000"/>
                <w:kern w:val="0"/>
                <w:sz w:val="18"/>
                <w:highlight w:val="none"/>
                <w:u w:val="none" w:color="auto"/>
              </w:rPr>
              <w:t>年</w:t>
            </w:r>
            <w:r>
              <w:rPr>
                <w:rFonts w:hint="eastAsia" w:asciiTheme="minorEastAsia" w:hAnsiTheme="minorEastAsia"/>
                <w:color w:val="000000"/>
                <w:kern w:val="0"/>
                <w:sz w:val="18"/>
                <w:highlight w:val="none"/>
                <w:u w:val="none" w:color="auto"/>
              </w:rPr>
              <w:t>人口動態調査</w:t>
            </w:r>
          </w:p>
          <w:p>
            <w:pPr>
              <w:pStyle w:val="0"/>
              <w:autoSpaceDE w:val="0"/>
              <w:autoSpaceDN w:val="0"/>
              <w:adjustRightInd w:val="0"/>
              <w:spacing w:line="240" w:lineRule="exact"/>
              <w:ind w:left="0" w:firstLine="0"/>
              <w:jc w:val="center"/>
              <w:rPr>
                <w:rFonts w:hint="default" w:asciiTheme="minorEastAsia" w:hAnsiTheme="minorEastAsia"/>
                <w:color w:val="000000"/>
                <w:kern w:val="0"/>
                <w:sz w:val="20"/>
                <w:highlight w:val="none"/>
                <w:u w:val="none" w:color="auto"/>
              </w:rPr>
            </w:pPr>
            <w:r>
              <w:rPr>
                <w:rFonts w:hint="eastAsia" w:asciiTheme="minorEastAsia" w:hAnsiTheme="minorEastAsia"/>
                <w:color w:val="000000"/>
                <w:kern w:val="0"/>
                <w:sz w:val="18"/>
                <w:highlight w:val="none"/>
                <w:u w:val="none" w:color="auto"/>
              </w:rPr>
              <w:t>（厚生労働省）</w:t>
            </w:r>
          </w:p>
        </w:tc>
        <w:tc>
          <w:tcPr>
            <w:tcW w:w="1914" w:type="dxa"/>
            <w:vAlign w:val="center"/>
          </w:tcPr>
          <w:p>
            <w:pPr>
              <w:pStyle w:val="0"/>
              <w:jc w:val="center"/>
              <w:rPr>
                <w:rFonts w:hint="eastAsia"/>
              </w:rPr>
            </w:pPr>
            <w:r>
              <w:rPr>
                <w:rFonts w:hint="eastAsia"/>
              </w:rPr>
              <w:t>9.6</w:t>
            </w:r>
            <w:r>
              <w:rPr>
                <w:rFonts w:hint="eastAsia"/>
              </w:rPr>
              <w:t>％</w:t>
            </w:r>
          </w:p>
          <w:p>
            <w:pPr>
              <w:pStyle w:val="0"/>
              <w:rPr>
                <w:rFonts w:hint="eastAsia"/>
              </w:rPr>
            </w:pPr>
            <w:r>
              <w:rPr>
                <w:rFonts w:hint="eastAsia"/>
              </w:rPr>
              <w:t>（令和元年度）</w:t>
            </w:r>
          </w:p>
        </w:tc>
      </w:tr>
    </w:tbl>
    <w:p>
      <w:pPr>
        <w:pStyle w:val="0"/>
        <w:autoSpaceDE w:val="0"/>
        <w:autoSpaceDN w:val="0"/>
        <w:adjustRightInd w:val="0"/>
        <w:ind w:left="0" w:firstLine="0"/>
        <w:jc w:val="left"/>
        <w:rPr>
          <w:rFonts w:hint="default" w:asciiTheme="majorEastAsia" w:hAnsiTheme="majorEastAsia" w:eastAsiaTheme="majorEastAsia"/>
          <w:color w:val="000000" w:themeColor="text1"/>
          <w:kern w:val="0"/>
          <w:highlight w:val="none"/>
        </w:rPr>
      </w:pPr>
      <w:r>
        <w:rPr>
          <w:rFonts w:hint="eastAsia"/>
        </w:rPr>
        <mc:AlternateContent>
          <mc:Choice Requires="wps">
            <w:drawing>
              <wp:anchor distT="0" distB="0" distL="71755" distR="71755" simplePos="0" relativeHeight="53" behindDoc="0" locked="0" layoutInCell="1" hidden="0" allowOverlap="1">
                <wp:simplePos x="0" y="0"/>
                <wp:positionH relativeFrom="column">
                  <wp:posOffset>177165</wp:posOffset>
                </wp:positionH>
                <wp:positionV relativeFrom="paragraph">
                  <wp:posOffset>157480</wp:posOffset>
                </wp:positionV>
                <wp:extent cx="5646420" cy="304165"/>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txBox="1"/>
                      <wps:spPr>
                        <a:xfrm>
                          <a:off x="0" y="0"/>
                          <a:ext cx="5646420" cy="3041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4pt;mso-position-vertical-relative:text;mso-position-horizontal-relative:text;position:absolute;height:23.95pt;mso-wrap-distance-top:0pt;width:444.6pt;mso-wrap-distance-left:5.65pt;margin-left:13.95pt;z-index:53;" o:spid="_x0000_s107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autoSpaceDE w:val="0"/>
        <w:autoSpaceDN w:val="0"/>
        <w:adjustRightInd w:val="0"/>
        <w:ind w:left="0" w:firstLine="0"/>
        <w:jc w:val="left"/>
        <w:rPr>
          <w:rFonts w:hint="default" w:asciiTheme="majorEastAsia" w:hAnsiTheme="majorEastAsia" w:eastAsiaTheme="majorEastAsia"/>
          <w:color w:val="000000" w:themeColor="text1"/>
          <w:kern w:val="0"/>
          <w:highlight w:val="none"/>
        </w:rPr>
      </w:pPr>
    </w:p>
    <w:p>
      <w:pPr>
        <w:pStyle w:val="0"/>
        <w:autoSpaceDE w:val="0"/>
        <w:autoSpaceDN w:val="0"/>
        <w:adjustRightInd w:val="0"/>
        <w:ind w:left="0" w:firstLine="0"/>
        <w:jc w:val="left"/>
        <w:rPr>
          <w:rFonts w:hint="default" w:asciiTheme="majorEastAsia" w:hAnsiTheme="majorEastAsia" w:eastAsiaTheme="majorEastAsia"/>
          <w:color w:val="000000" w:themeColor="text1"/>
          <w:kern w:val="0"/>
          <w:highlight w:val="none"/>
        </w:rPr>
      </w:pPr>
    </w:p>
    <w:p>
      <w:pPr>
        <w:pStyle w:val="0"/>
        <w:autoSpaceDE w:val="0"/>
        <w:autoSpaceDN w:val="0"/>
        <w:adjustRightInd w:val="0"/>
        <w:ind w:left="0" w:firstLine="0"/>
        <w:jc w:val="left"/>
        <w:rPr>
          <w:rFonts w:hint="default" w:asciiTheme="majorEastAsia" w:hAnsiTheme="majorEastAsia" w:eastAsiaTheme="majorEastAsia"/>
          <w:color w:val="000000" w:themeColor="text1"/>
          <w:kern w:val="0"/>
          <w:highlight w:val="none"/>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p>
    <w:p>
      <w:pPr>
        <w:pStyle w:val="0"/>
        <w:autoSpaceDE w:val="0"/>
        <w:autoSpaceDN w:val="0"/>
        <w:adjustRightInd w:val="0"/>
        <w:ind w:left="0" w:firstLine="0"/>
        <w:jc w:val="center"/>
        <w:rPr>
          <w:rFonts w:hint="default" w:asciiTheme="majorEastAsia" w:hAnsiTheme="majorEastAsia" w:eastAsiaTheme="majorEastAsia"/>
          <w:b w:val="1"/>
          <w:color w:val="000000" w:themeColor="text1"/>
          <w:kern w:val="0"/>
          <w:sz w:val="22"/>
        </w:rPr>
      </w:pPr>
      <w:r>
        <w:rPr>
          <w:rFonts w:hint="eastAsia" w:asciiTheme="majorEastAsia" w:hAnsiTheme="majorEastAsia" w:eastAsiaTheme="majorEastAsia"/>
          <w:b w:val="1"/>
          <w:color w:val="000000" w:themeColor="text1"/>
          <w:kern w:val="0"/>
          <w:sz w:val="22"/>
        </w:rPr>
        <w:t>（図表</w:t>
      </w:r>
      <w:r>
        <w:rPr>
          <w:rFonts w:hint="eastAsia" w:asciiTheme="majorEastAsia" w:hAnsiTheme="majorEastAsia" w:eastAsiaTheme="majorEastAsia"/>
          <w:b w:val="1"/>
          <w:color w:val="000000" w:themeColor="text1"/>
          <w:kern w:val="0"/>
          <w:sz w:val="22"/>
        </w:rPr>
        <w:t>6-1-20</w:t>
      </w:r>
      <w:r>
        <w:rPr>
          <w:rFonts w:hint="eastAsia" w:asciiTheme="majorEastAsia" w:hAnsiTheme="majorEastAsia" w:eastAsiaTheme="majorEastAsia"/>
          <w:b w:val="1"/>
          <w:color w:val="000000" w:themeColor="text1"/>
          <w:kern w:val="0"/>
          <w:sz w:val="22"/>
        </w:rPr>
        <w:t>）がんの医療連携体制図</w:t>
      </w:r>
    </w:p>
    <w:p>
      <w:pPr>
        <w:pStyle w:val="0"/>
        <w:autoSpaceDE w:val="0"/>
        <w:autoSpaceDN w:val="0"/>
        <w:adjustRightInd w:val="0"/>
        <w:ind w:left="0" w:firstLine="0"/>
        <w:jc w:val="left"/>
        <w:rPr>
          <w:rFonts w:hint="default" w:asciiTheme="minorEastAsia" w:hAnsiTheme="minorEastAsia" w:eastAsiaTheme="minorEastAsia"/>
          <w:color w:val="000000" w:themeColor="text1"/>
          <w:kern w:val="0"/>
        </w:rPr>
      </w:pPr>
    </w:p>
    <w:p>
      <w:pPr>
        <w:pStyle w:val="0"/>
        <w:autoSpaceDE w:val="0"/>
        <w:autoSpaceDN w:val="0"/>
        <w:adjustRightInd w:val="0"/>
        <w:ind w:left="0" w:firstLine="0"/>
        <w:jc w:val="left"/>
        <w:rPr>
          <w:rFonts w:hint="default" w:asciiTheme="minorEastAsia" w:hAnsiTheme="minorEastAsia" w:eastAsiaTheme="minorEastAsia"/>
          <w:color w:val="000000" w:themeColor="text1"/>
          <w:kern w:val="0"/>
        </w:rPr>
      </w:pPr>
      <w:r>
        <w:rPr>
          <w:rFonts w:hint="eastAsia"/>
        </w:rPr>
        <w:drawing>
          <wp:inline distT="0" distB="0" distL="203200" distR="203200">
            <wp:extent cx="5759450" cy="7649210"/>
            <wp:effectExtent l="0" t="0" r="0" b="0"/>
            <wp:docPr id="1078" name="オブジェクト 0"/>
            <a:graphic xmlns:a="http://schemas.openxmlformats.org/drawingml/2006/main">
              <a:graphicData uri="http://schemas.openxmlformats.org/drawingml/2006/picture">
                <pic:pic xmlns:pic="http://schemas.openxmlformats.org/drawingml/2006/picture">
                  <pic:nvPicPr>
                    <pic:cNvPr id="1078" name="オブジェクト 0"/>
                    <pic:cNvPicPr>
                      <a:picLocks noChangeAspect="1"/>
                    </pic:cNvPicPr>
                  </pic:nvPicPr>
                  <pic:blipFill>
                    <a:blip r:embed="rId19"/>
                    <a:stretch>
                      <a:fillRect/>
                    </a:stretch>
                  </pic:blipFill>
                  <pic:spPr>
                    <a:xfrm>
                      <a:off x="0" y="0"/>
                      <a:ext cx="5759450" cy="7649210"/>
                    </a:xfrm>
                    <a:prstGeom prst="rect">
                      <a:avLst/>
                    </a:prstGeom>
                  </pic:spPr>
                </pic:pic>
              </a:graphicData>
            </a:graphic>
          </wp:inline>
        </w:drawing>
      </w:r>
    </w:p>
    <w:sectPr>
      <w:footerReference r:id="rId5" w:type="default"/>
      <w:pgSz w:w="11906" w:h="16838"/>
      <w:pgMar w:top="1418" w:right="1418" w:bottom="1418" w:left="1418" w:header="737" w:footer="720" w:gutter="0"/>
      <w:pgNumType w:fmt="numberInDash" w:start="92"/>
      <w:cols w:space="720"/>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901622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- 113 -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ind w:left="879" w:hanging="737"/>
        <w:jc w:val="both"/>
      </w:pPr>
    </w:pPrDefault>
  </w:docDefaults>
  <w:style w:type="paragraph" w:styleId="0" w:default="1">
    <w:name w:val="Normal"/>
    <w:next w:val="0"/>
    <w:link w:val="0"/>
    <w:uiPriority w:val="0"/>
    <w:qFormat/>
    <w:pPr>
      <w:widowControl w:val="0"/>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ind w:left="0" w:firstLine="0"/>
      <w:jc w:val="left"/>
    </w:pPr>
    <w:rPr>
      <w:rFonts w:ascii="HG丸ｺﾞｼｯｸM-PRO" w:hAnsi="HG丸ｺﾞｼｯｸM-PRO" w:eastAsia="HG丸ｺﾞｼｯｸM-PRO"/>
    </w:rPr>
  </w:style>
  <w:style w:type="character" w:styleId="21" w:customStyle="1">
    <w:name w:val="コメント文字列 (文字)"/>
    <w:basedOn w:val="10"/>
    <w:next w:val="21"/>
    <w:link w:val="20"/>
    <w:uiPriority w:val="0"/>
    <w:rPr>
      <w:rFonts w:ascii="HG丸ｺﾞｼｯｸM-PRO" w:hAnsi="HG丸ｺﾞｼｯｸM-PRO" w:eastAsia="HG丸ｺﾞｼｯｸM-PRO"/>
      <w:sz w:val="22"/>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footnote text"/>
    <w:basedOn w:val="0"/>
    <w:next w:val="24"/>
    <w:link w:val="25"/>
    <w:uiPriority w:val="0"/>
    <w:semiHidden/>
    <w:pPr>
      <w:snapToGrid w:val="0"/>
      <w:jc w:val="left"/>
    </w:pPr>
  </w:style>
  <w:style w:type="character" w:styleId="25" w:customStyle="1">
    <w:name w:val="脚注文字列 (文字)"/>
    <w:basedOn w:val="10"/>
    <w:next w:val="25"/>
    <w:link w:val="24"/>
    <w:uiPriority w:val="0"/>
    <w:rPr>
      <w:sz w:val="22"/>
    </w:rPr>
  </w:style>
  <w:style w:type="character" w:styleId="26">
    <w:name w:val="footnote reference"/>
    <w:basedOn w:val="10"/>
    <w:next w:val="26"/>
    <w:link w:val="0"/>
    <w:uiPriority w:val="0"/>
    <w:semiHidden/>
    <w:rPr>
      <w:vertAlign w:val="superscript"/>
    </w:rPr>
  </w:style>
  <w:style w:type="character" w:styleId="27">
    <w:name w:val="Hyperlink"/>
    <w:basedOn w:val="10"/>
    <w:next w:val="27"/>
    <w:link w:val="0"/>
    <w:uiPriority w:val="0"/>
    <w:rPr>
      <w:color w:val="0000FF" w:themeColor="hyperlink"/>
      <w:u w:val="single" w:color="auto"/>
    </w:rPr>
  </w:style>
  <w:style w:type="paragraph" w:styleId="28">
    <w:name w:val="Body Text Indent"/>
    <w:basedOn w:val="0"/>
    <w:next w:val="28"/>
    <w:link w:val="29"/>
    <w:uiPriority w:val="0"/>
    <w:pPr>
      <w:ind w:left="851" w:leftChars="400"/>
    </w:pPr>
  </w:style>
  <w:style w:type="character" w:styleId="29" w:customStyle="1">
    <w:name w:val="本文インデント (文字)"/>
    <w:basedOn w:val="10"/>
    <w:next w:val="29"/>
    <w:link w:val="28"/>
    <w:uiPriority w:val="0"/>
    <w:rPr>
      <w:sz w:val="22"/>
    </w:rPr>
  </w:style>
  <w:style w:type="paragraph" w:styleId="30">
    <w:name w:val="List Paragraph"/>
    <w:basedOn w:val="0"/>
    <w:next w:val="30"/>
    <w:link w:val="0"/>
    <w:uiPriority w:val="0"/>
    <w:qFormat/>
    <w:pPr>
      <w:ind w:left="840" w:leftChars="400" w:firstLine="0"/>
    </w:pPr>
    <w:rPr>
      <w:sz w:val="21"/>
    </w:rPr>
  </w:style>
  <w:style w:type="character" w:styleId="31">
    <w:name w:val="endnote reference"/>
    <w:basedOn w:val="10"/>
    <w:next w:val="31"/>
    <w:link w:val="0"/>
    <w:uiPriority w:val="0"/>
    <w:semiHidden/>
    <w:rPr>
      <w:vertAlign w:val="superscript"/>
    </w:rPr>
  </w:style>
  <w:style w:type="paragraph" w:styleId="32">
    <w:name w:val="Body Text Indent 2"/>
    <w:basedOn w:val="0"/>
    <w:next w:val="32"/>
    <w:link w:val="3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3" w:customStyle="1">
    <w:name w:val="本文インデント 2 (文字)"/>
    <w:basedOn w:val="10"/>
    <w:next w:val="33"/>
    <w:link w:val="32"/>
    <w:uiPriority w:val="0"/>
    <w:rPr>
      <w:rFonts w:ascii="HG丸ｺﾞｼｯｸM-PRO" w:hAnsi="HG丸ｺﾞｼｯｸM-PRO" w:eastAsia="HG丸ｺﾞｼｯｸM-PRO"/>
      <w:sz w:val="22"/>
    </w:rPr>
  </w:style>
  <w:style w:type="table" w:styleId="34">
    <w:name w:val="Table Grid"/>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jpg" /><Relationship Id="rId11" Type="http://schemas.openxmlformats.org/officeDocument/2006/relationships/image" Target="media/image6.emf" /><Relationship Id="rId12" Type="http://schemas.openxmlformats.org/officeDocument/2006/relationships/image" Target="media/image7.png"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image" Target="media/image10.emf" /><Relationship Id="rId16" Type="http://schemas.openxmlformats.org/officeDocument/2006/relationships/image" Target="media/image11.emf" /><Relationship Id="rId17" Type="http://schemas.openxmlformats.org/officeDocument/2006/relationships/image" Target="media/image12.png" /><Relationship Id="rId18" Type="http://schemas.openxmlformats.org/officeDocument/2006/relationships/image" Target="media/image13.emf" /><Relationship Id="rId19" Type="http://schemas.openxmlformats.org/officeDocument/2006/relationships/image" Target="media/image14.emf" /><Relationship Id="rId2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1572</TotalTime>
  <Pages>22</Pages>
  <Words>555</Words>
  <Characters>16429</Characters>
  <Application>JUST Note</Application>
  <Lines>17917</Lines>
  <Paragraphs>705</Paragraphs>
  <CharactersWithSpaces>16775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500489</cp:lastModifiedBy>
  <cp:lastPrinted>2021-08-10T04:12:53Z</cp:lastPrinted>
  <dcterms:created xsi:type="dcterms:W3CDTF">2013-01-07T06:07:00Z</dcterms:created>
  <dcterms:modified xsi:type="dcterms:W3CDTF">2021-10-18T05:55:02Z</dcterms:modified>
  <cp:revision>90</cp:revision>
</cp:coreProperties>
</file>