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default" w:ascii="?l?r ??’c" w:hAnsi="?l?r ??’c"/>
        </w:rPr>
      </w:pPr>
      <w:bookmarkStart w:id="0" w:name="_GoBack"/>
      <w:bookmarkEnd w:id="0"/>
    </w:p>
    <w:p>
      <w:pPr>
        <w:pStyle w:val="0"/>
        <w:snapToGrid w:val="0"/>
        <w:jc w:val="right"/>
        <w:rPr>
          <w:rFonts w:hint="default" w:ascii="?l?r ??’c" w:hAnsi="?l?r ??’c"/>
        </w:rPr>
      </w:pPr>
      <w:r>
        <w:rPr>
          <w:rFonts w:hint="default" w:ascii="ＭＳ 明朝" w:hAnsi="ＭＳ 明朝" w:eastAsia="ＭＳ 明朝"/>
          <w:kern w:val="2"/>
          <w:sz w:val="21"/>
        </w:rPr>
        <w:t>年　　月　　日　　</w:t>
      </w:r>
    </w:p>
    <w:p>
      <w:pPr>
        <w:pStyle w:val="0"/>
        <w:snapToGrid w:val="0"/>
        <w:spacing w:before="100" w:beforeLines="0" w:beforeAutospacing="0"/>
        <w:jc w:val="both"/>
        <w:rPr>
          <w:rFonts w:hint="default" w:ascii="?l?r ??’c" w:hAnsi="?l?r ??’c"/>
        </w:rPr>
      </w:pPr>
      <w:r>
        <w:rPr>
          <w:rFonts w:hint="default" w:ascii="ＭＳ 明朝" w:hAnsi="ＭＳ 明朝" w:eastAsia="ＭＳ 明朝"/>
          <w:kern w:val="2"/>
          <w:sz w:val="21"/>
        </w:rPr>
        <w:t>　　　高知県知事　様</w:t>
      </w:r>
    </w:p>
    <w:p>
      <w:pPr>
        <w:pStyle w:val="0"/>
        <w:overflowPunct w:val="0"/>
        <w:ind w:leftChars="0" w:rightChars="0" w:firstLine="3150" w:firstLineChars="1500"/>
        <w:jc w:val="both"/>
        <w:rPr>
          <w:rFonts w:hint="eastAsia"/>
          <w:kern w:val="22"/>
        </w:rPr>
      </w:pPr>
      <w:r>
        <w:rPr>
          <w:rFonts w:hint="default" w:ascii="ＭＳ 明朝" w:hAnsi="ＭＳ 明朝" w:eastAsia="ＭＳ 明朝"/>
          <w:kern w:val="22"/>
          <w:sz w:val="21"/>
        </w:rPr>
        <w:t>届出者　住所</w:t>
      </w:r>
    </w:p>
    <w:p>
      <w:pPr>
        <w:pStyle w:val="0"/>
        <w:overflowPunct w:val="0"/>
        <w:ind w:firstLine="0" w:firstLineChars="0"/>
        <w:jc w:val="both"/>
        <w:rPr>
          <w:rFonts w:hint="eastAsia"/>
          <w:kern w:val="22"/>
        </w:rPr>
      </w:pPr>
      <w:r>
        <w:rPr>
          <w:rFonts w:hint="default" w:ascii="ＭＳ 明朝" w:hAnsi="ＭＳ 明朝" w:eastAsia="ＭＳ 明朝"/>
          <w:kern w:val="22"/>
          <w:sz w:val="21"/>
        </w:rPr>
        <w:t>　　　　　　　　　　　　　　　　　　　氏名</w:t>
      </w:r>
    </w:p>
    <w:p>
      <w:pPr>
        <w:pStyle w:val="0"/>
        <w:overflowPunct w:val="0"/>
        <w:ind w:firstLine="0" w:firstLineChars="0"/>
        <w:jc w:val="both"/>
        <w:rPr>
          <w:rFonts w:hint="eastAsia"/>
          <w:kern w:val="22"/>
        </w:rPr>
      </w:pPr>
      <w:r>
        <w:rPr>
          <w:rFonts w:hint="eastAsia" w:ascii="ＭＳ 明朝" w:hAnsi="ＭＳ 明朝" w:eastAsia="ＭＳ 明朝"/>
          <w:kern w:val="2"/>
          <w:sz w:val="21"/>
        </w:rPr>
        <mc:AlternateContent>
          <mc:Choice Requires="wps">
            <w:drawing>
              <wp:anchor distT="0" distB="0" distL="203200" distR="203200" simplePos="0" relativeHeight="3" behindDoc="0" locked="0" layoutInCell="1" hidden="0" allowOverlap="1">
                <wp:simplePos x="0" y="0"/>
                <wp:positionH relativeFrom="column">
                  <wp:posOffset>5142865</wp:posOffset>
                </wp:positionH>
                <wp:positionV relativeFrom="paragraph">
                  <wp:posOffset>33020</wp:posOffset>
                </wp:positionV>
                <wp:extent cx="144145" cy="323850"/>
                <wp:effectExtent l="0" t="635" r="29845" b="952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0">
                              <a:pos x="CX1" y="CY1"/>
                            </a:cxn>
                            <a:cxn ang="0">
                              <a:pos x="CX2" y="CY2"/>
                            </a:cxn>
                            <a:cxn ang="0">
                              <a:pos x="CX3" y="CY3"/>
                            </a:cxn>
                          </a:cxnLst>
                          <a:rect l="TXL" t="TXT" r="TXR" b="TXB"/>
                          <a:pathLst>
                            <a:path w="21600" h="21600" stroke="0" extrusionOk="0">
                              <a:moveTo>
                                <a:pt x="10800" y="0"/>
                              </a:move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404.95pt;z-index:3;" o:spid="_x0000_s1026" o:allowincell="t" o:allowoverlap="t" filled="f" stroked="t" strokecolor="#000000" strokeweight="0.5pt" o:spt="0" path="m10800,0nsl10800,0l10800,0c16764,0,21600,4835,21600,10800c21600,16245,17546,20839,12143,21516l10800,10800xem10800,0nfl10800,0l10800,0c16764,0,21600,4835,21600,10800c21600,16245,17546,20839,12143,21516e">
                <v:path textboxrect="10800,0,21600,21516" arrowok="true" o:connecttype="custom" o:connectlocs="10800,0;10800,10800;12143,21516" o:connectangles="0,0,0" o:extrusionok="false"/>
                <v:fill/>
                <v:stroke linestyle="single" miterlimit="8" dashstyle="solid" filltype="solid"/>
                <v:textbox style="layout-flow:horizontal;"/>
                <v:imagedata o:title=""/>
                <w10:wrap type="none" anchorx="text" anchory="text"/>
              </v:shape>
            </w:pict>
          </mc:Fallback>
        </mc:AlternateContent>
      </w:r>
      <w:r>
        <w:rPr>
          <w:rFonts w:hint="eastAsia" w:ascii="ＭＳ 明朝" w:hAnsi="ＭＳ 明朝" w:eastAsia="ＭＳ 明朝"/>
          <w:kern w:val="2"/>
          <w:sz w:val="21"/>
        </w:rPr>
        <mc:AlternateContent>
          <mc:Choice Requires="wps">
            <w:drawing>
              <wp:anchor distT="0" distB="0" distL="203200" distR="203200" simplePos="0" relativeHeight="2" behindDoc="0" locked="0" layoutInCell="1" hidden="0" allowOverlap="1">
                <wp:simplePos x="0" y="0"/>
                <wp:positionH relativeFrom="column">
                  <wp:posOffset>2393315</wp:posOffset>
                </wp:positionH>
                <wp:positionV relativeFrom="paragraph">
                  <wp:posOffset>33020</wp:posOffset>
                </wp:positionV>
                <wp:extent cx="144145" cy="323850"/>
                <wp:effectExtent l="635" t="635" r="0" b="952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0">
                              <a:pos x="CX1" y="CY1"/>
                            </a:cxn>
                            <a:cxn ang="0">
                              <a:pos x="CX2" y="CY2"/>
                            </a:cxn>
                            <a:cxn ang="0">
                              <a:pos x="CX3" y="CY3"/>
                            </a:cxn>
                          </a:cxnLst>
                          <a:rect l="TXL" t="TXT" r="TXR" b="TXB"/>
                          <a:pathLst>
                            <a:path w="21600" h="21600" stroke="0" extrusionOk="0">
                              <a:moveTo>
                                <a:pt x="10800" y="0"/>
                              </a:move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188.45pt;z-index:2;" o:spid="_x0000_s1027" o:allowincell="t" o:allowoverlap="t" filled="f" stroked="t" strokecolor="#000000" strokeweight="0.5pt" o:spt="0" path="m10800,0nsl10800,0l10800,0c16764,0,21600,4835,21600,10800c21600,16245,17546,20839,12143,21516l10800,10800xem10800,0nfl10800,0l10800,0c16764,0,21600,4835,21600,10800c21600,16245,17546,20839,12143,21516e">
                <v:path textboxrect="10800,0,21600,21516" arrowok="true" o:connecttype="custom" o:connectlocs="10800,0;10800,10800;12143,21516" o:connectangles="0,0,0" o:extrusionok="false"/>
                <v:fill/>
                <v:stroke linestyle="single" miterlimit="8" dashstyle="solid" filltype="solid"/>
                <v:textbox style="layout-flow:horizontal;"/>
                <v:imagedata o:title=""/>
                <w10:wrap type="none" anchorx="text" anchory="text"/>
              </v:shape>
            </w:pict>
          </mc:Fallback>
        </mc:AlternateContent>
      </w:r>
      <w:r>
        <w:rPr>
          <w:rFonts w:hint="default" w:ascii="ＭＳ 明朝" w:hAnsi="ＭＳ 明朝" w:eastAsia="ＭＳ 明朝"/>
          <w:kern w:val="22"/>
          <w:sz w:val="21"/>
        </w:rPr>
        <w:t>　　　　　　　　　　　　　　　　　　　法人の場合は、主たる事務所の所在地、名称</w:t>
      </w:r>
    </w:p>
    <w:p>
      <w:pPr>
        <w:pStyle w:val="0"/>
        <w:overflowPunct w:val="0"/>
        <w:ind w:leftChars="0" w:rightChars="0" w:firstLine="3990" w:firstLineChars="1900"/>
        <w:jc w:val="both"/>
        <w:rPr>
          <w:rFonts w:hint="default" w:ascii="?l?r ??’c" w:hAnsi="?l?r ??’c"/>
        </w:rPr>
      </w:pPr>
      <w:r>
        <w:rPr>
          <w:rFonts w:hint="default" w:ascii="ＭＳ 明朝" w:hAnsi="ＭＳ 明朝" w:eastAsia="ＭＳ 明朝"/>
          <w:kern w:val="22"/>
          <w:sz w:val="21"/>
        </w:rPr>
        <w:t>及び代表者の職・氏名</w:t>
      </w:r>
    </w:p>
    <w:p>
      <w:pPr>
        <w:pStyle w:val="0"/>
        <w:snapToGrid w:val="0"/>
        <w:spacing w:before="100" w:beforeLines="0" w:beforeAutospacing="0"/>
        <w:ind w:leftChars="0" w:right="840" w:rightChars="400" w:firstLine="3990" w:firstLineChars="1900"/>
        <w:jc w:val="both"/>
        <w:rPr>
          <w:rFonts w:hint="default" w:ascii="?l?r ??’c" w:hAnsi="?l?r ??’c"/>
        </w:rPr>
      </w:pPr>
      <w:r>
        <w:rPr>
          <w:rFonts w:hint="default" w:ascii="ＭＳ 明朝" w:hAnsi="ＭＳ 明朝" w:eastAsia="ＭＳ 明朝"/>
          <w:kern w:val="22"/>
          <w:sz w:val="21"/>
        </w:rPr>
        <w:t>電話番号</w:t>
      </w:r>
    </w:p>
    <w:p>
      <w:pPr>
        <w:pStyle w:val="0"/>
        <w:snapToGrid w:val="0"/>
        <w:spacing w:before="210" w:beforeLines="0" w:beforeAutospacing="0"/>
        <w:jc w:val="center"/>
        <w:rPr>
          <w:rFonts w:hint="default" w:ascii="?l?r ??’c" w:hAnsi="?l?r ??’c"/>
        </w:rPr>
      </w:pPr>
      <w:r>
        <w:rPr>
          <w:rFonts w:hint="default" w:ascii="ＭＳ 明朝" w:hAnsi="ＭＳ 明朝" w:eastAsia="ＭＳ 明朝"/>
          <w:kern w:val="2"/>
          <w:sz w:val="21"/>
        </w:rPr>
        <w:t>検体検査用放射性同位元素変更届</w:t>
      </w:r>
    </w:p>
    <w:p>
      <w:pPr>
        <w:pStyle w:val="0"/>
        <w:snapToGrid w:val="0"/>
        <w:spacing w:before="260" w:beforeLines="0" w:beforeAutospacing="0" w:after="100" w:afterLines="0" w:afterAutospacing="0" w:line="360" w:lineRule="exact"/>
        <w:ind w:left="210" w:firstLine="210"/>
        <w:jc w:val="both"/>
        <w:rPr>
          <w:rFonts w:hint="default" w:ascii="?l?r ??’c" w:hAnsi="?l?r ??’c"/>
        </w:rPr>
      </w:pPr>
      <w:r>
        <w:rPr>
          <w:rFonts w:hint="default" w:ascii="ＭＳ 明朝" w:hAnsi="ＭＳ 明朝" w:eastAsia="ＭＳ 明朝"/>
          <w:kern w:val="2"/>
          <w:sz w:val="21"/>
        </w:rPr>
        <w:t>検体検査用放射性同位元素に関する届出事項を変更するので、臨床検査技師等に関する法律施行規則第</w:t>
      </w:r>
      <w:r>
        <w:rPr>
          <w:rFonts w:hint="default" w:ascii="ＭＳ 明朝" w:hAnsi="ＭＳ 明朝" w:eastAsia="ＭＳ 明朝"/>
          <w:kern w:val="2"/>
          <w:sz w:val="21"/>
        </w:rPr>
        <w:t>17</w:t>
      </w:r>
      <w:r>
        <w:rPr>
          <w:rFonts w:hint="default" w:ascii="ＭＳ 明朝" w:hAnsi="ＭＳ 明朝" w:eastAsia="ＭＳ 明朝"/>
          <w:kern w:val="2"/>
          <w:sz w:val="21"/>
        </w:rPr>
        <w:t>条の２第３項の規定により、次のとおり届け出ます。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260"/>
        <w:gridCol w:w="1680"/>
        <w:gridCol w:w="5040"/>
      </w:tblGrid>
      <w:tr>
        <w:trPr>
          <w:cantSplit/>
          <w:trHeight w:val="630" w:hRule="exac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ascii="?l?r ??’c" w:hAnsi="?l?r ??’c"/>
              </w:rPr>
            </w:pPr>
            <w:r>
              <w:rPr>
                <w:rFonts w:hint="default" w:ascii="ＭＳ 明朝" w:hAnsi="ＭＳ 明朝" w:eastAsia="ＭＳ 明朝"/>
                <w:kern w:val="2"/>
                <w:sz w:val="21"/>
              </w:rPr>
              <w:t>衛生検査所の名称及び所在地</w:t>
            </w:r>
          </w:p>
        </w:tc>
        <w:tc>
          <w:tcPr>
            <w:tcW w:w="5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ascii="?l?r ??’c" w:hAnsi="?l?r ??’c"/>
              </w:rPr>
            </w:pPr>
          </w:p>
        </w:tc>
      </w:tr>
      <w:tr>
        <w:trPr>
          <w:cantSplit/>
          <w:trHeight w:val="630" w:hRule="exact"/>
        </w:trPr>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ascii="?l?r ??’c" w:hAnsi="?l?r ??’c"/>
              </w:rPr>
            </w:pPr>
            <w:r>
              <w:rPr>
                <w:rFonts w:hint="default" w:ascii="ＭＳ 明朝" w:hAnsi="ＭＳ 明朝" w:eastAsia="ＭＳ 明朝"/>
                <w:kern w:val="2"/>
                <w:sz w:val="21"/>
              </w:rPr>
              <w:t>変更しようとする事項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distribute"/>
              <w:rPr>
                <w:rFonts w:hint="default" w:ascii="?l?r ??’c" w:hAnsi="?l?r ??’c"/>
              </w:rPr>
            </w:pPr>
            <w:r>
              <w:rPr>
                <w:rFonts w:hint="default" w:ascii="ＭＳ 明朝" w:hAnsi="ＭＳ 明朝" w:eastAsia="ＭＳ 明朝"/>
                <w:kern w:val="2"/>
                <w:sz w:val="21"/>
              </w:rPr>
              <w:t>変更前</w:t>
            </w:r>
          </w:p>
        </w:tc>
        <w:tc>
          <w:tcPr>
            <w:tcW w:w="5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ascii="?l?r ??’c" w:hAnsi="?l?r ??’c"/>
              </w:rPr>
            </w:pPr>
          </w:p>
        </w:tc>
      </w:tr>
      <w:tr>
        <w:trPr>
          <w:cantSplit/>
          <w:trHeight w:val="630" w:hRule="exact"/>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ascii="?l?r ??’c" w:hAnsi="?l?r ??’c"/>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distribute"/>
              <w:rPr>
                <w:rFonts w:hint="default" w:ascii="?l?r ??’c" w:hAnsi="?l?r ??’c"/>
              </w:rPr>
            </w:pPr>
            <w:r>
              <w:rPr>
                <w:rFonts w:hint="default" w:ascii="ＭＳ 明朝" w:hAnsi="ＭＳ 明朝" w:eastAsia="ＭＳ 明朝"/>
                <w:kern w:val="2"/>
                <w:sz w:val="21"/>
              </w:rPr>
              <w:t>変更後</w:t>
            </w:r>
          </w:p>
        </w:tc>
        <w:tc>
          <w:tcPr>
            <w:tcW w:w="5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ascii="?l?r ??’c" w:hAnsi="?l?r ??’c"/>
              </w:rPr>
            </w:pPr>
          </w:p>
        </w:tc>
      </w:tr>
      <w:tr>
        <w:trPr>
          <w:cantSplit/>
          <w:trHeight w:val="630" w:hRule="exac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distribute"/>
              <w:rPr>
                <w:rFonts w:hint="default" w:ascii="?l?r ??’c" w:hAnsi="?l?r ??’c"/>
              </w:rPr>
            </w:pPr>
            <w:r>
              <w:rPr>
                <w:rFonts w:hint="default" w:ascii="ＭＳ 明朝" w:hAnsi="ＭＳ 明朝" w:eastAsia="ＭＳ 明朝"/>
                <w:kern w:val="2"/>
                <w:sz w:val="21"/>
              </w:rPr>
              <w:t>変更しようとする理由</w:t>
            </w:r>
          </w:p>
        </w:tc>
        <w:tc>
          <w:tcPr>
            <w:tcW w:w="5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ascii="?l?r ??’c" w:hAnsi="?l?r ??’c"/>
              </w:rPr>
            </w:pPr>
          </w:p>
        </w:tc>
      </w:tr>
      <w:tr>
        <w:trPr>
          <w:cantSplit/>
          <w:trHeight w:val="630" w:hRule="exac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distribute"/>
              <w:rPr>
                <w:rFonts w:hint="default" w:ascii="?l?r ??’c" w:hAnsi="?l?r ??’c"/>
              </w:rPr>
            </w:pPr>
            <w:r>
              <w:rPr>
                <w:rFonts w:hint="default" w:ascii="ＭＳ 明朝" w:hAnsi="ＭＳ 明朝" w:eastAsia="ＭＳ 明朝"/>
                <w:kern w:val="2"/>
                <w:sz w:val="21"/>
              </w:rPr>
              <w:t>変更する年月日</w:t>
            </w:r>
          </w:p>
        </w:tc>
        <w:tc>
          <w:tcPr>
            <w:tcW w:w="5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ascii="?l?r ??’c" w:hAnsi="?l?r ??’c"/>
              </w:rPr>
            </w:pPr>
          </w:p>
        </w:tc>
      </w:tr>
    </w:tbl>
    <w:p>
      <w:pPr>
        <w:pStyle w:val="0"/>
        <w:snapToGrid w:val="0"/>
        <w:spacing w:before="100" w:beforeLines="0" w:beforeAutospacing="0" w:line="360" w:lineRule="exact"/>
        <w:ind w:left="840" w:hanging="630"/>
        <w:jc w:val="both"/>
        <w:rPr>
          <w:rFonts w:hint="default" w:ascii="?l?r ??’c" w:hAnsi="?l?r ??’c"/>
        </w:rPr>
      </w:pPr>
      <w:r>
        <w:rPr>
          <w:rFonts w:hint="default" w:ascii="ＭＳ 明朝" w:hAnsi="ＭＳ 明朝" w:eastAsia="ＭＳ 明朝"/>
          <w:kern w:val="2"/>
          <w:sz w:val="21"/>
        </w:rPr>
        <w:t>注　１　構造設備及び予防措置の変更の場合は、隣接、上階及び下階の室名並びに周囲の状況を明記した検体検査放射性同位元素使用施設（使用室、貯蔵施設及び廃棄施設）の平面図及び側面図を添えてください。</w:t>
      </w:r>
    </w:p>
    <w:p>
      <w:pPr>
        <w:pStyle w:val="0"/>
        <w:snapToGrid w:val="0"/>
        <w:spacing w:line="360" w:lineRule="exact"/>
        <w:ind w:left="840" w:hanging="210"/>
        <w:jc w:val="both"/>
        <w:rPr>
          <w:rFonts w:hint="default" w:ascii="?l?r ??’c" w:hAnsi="?l?r ??’c"/>
        </w:rPr>
      </w:pPr>
      <w:r>
        <w:rPr>
          <w:rFonts w:hint="default" w:ascii="ＭＳ 明朝" w:hAnsi="ＭＳ 明朝" w:eastAsia="ＭＳ 明朝"/>
          <w:kern w:val="2"/>
          <w:sz w:val="21"/>
        </w:rPr>
        <w:t>２　使用室及び貯蔵施設の図面は、各室ごとに放射線源の中心から天井、床及び周囲の隔壁の外側までの距離（メートル）並びに防護物の材料、厚さ及び表面の仕上げ材料を記入した</w:t>
      </w:r>
      <w:r>
        <w:rPr>
          <w:rFonts w:hint="default" w:ascii="ＭＳ 明朝" w:hAnsi="ＭＳ 明朝" w:eastAsia="ＭＳ 明朝"/>
          <w:kern w:val="2"/>
          <w:sz w:val="21"/>
        </w:rPr>
        <w:t>50</w:t>
      </w:r>
      <w:r>
        <w:rPr>
          <w:rFonts w:hint="default" w:ascii="ＭＳ 明朝" w:hAnsi="ＭＳ 明朝" w:eastAsia="ＭＳ 明朝"/>
          <w:kern w:val="2"/>
          <w:sz w:val="21"/>
        </w:rPr>
        <w:t>分の１の縮図としてください。</w:t>
      </w:r>
    </w:p>
    <w:p>
      <w:pPr>
        <w:pStyle w:val="0"/>
        <w:snapToGrid w:val="0"/>
        <w:spacing w:line="360" w:lineRule="exact"/>
        <w:ind w:left="840" w:hanging="210"/>
        <w:jc w:val="both"/>
        <w:rPr>
          <w:rFonts w:hint="default" w:ascii="?l?r ??’c" w:hAnsi="?l?r ??’c"/>
        </w:rPr>
      </w:pPr>
      <w:r>
        <w:rPr>
          <w:rFonts w:hint="default" w:ascii="ＭＳ 明朝" w:hAnsi="ＭＳ 明朝" w:eastAsia="ＭＳ 明朝"/>
          <w:kern w:val="2"/>
          <w:sz w:val="21"/>
        </w:rPr>
        <w:t>３　給水及び排水並びに給気及び排気の系統を示す廃棄施設の図面を添えてください。</w:t>
      </w:r>
    </w:p>
    <w:p>
      <w:pPr>
        <w:pStyle w:val="0"/>
        <w:snapToGrid w:val="0"/>
        <w:spacing w:line="360" w:lineRule="exact"/>
        <w:ind w:left="840" w:hanging="210"/>
        <w:jc w:val="both"/>
        <w:rPr>
          <w:rFonts w:hint="default" w:ascii="?l?r ??’c" w:hAnsi="?l?r ??’c"/>
        </w:rPr>
      </w:pPr>
      <w:r>
        <w:rPr>
          <w:rFonts w:hint="default" w:ascii="ＭＳ 明朝" w:hAnsi="ＭＳ 明朝" w:eastAsia="ＭＳ 明朝"/>
          <w:kern w:val="2"/>
          <w:sz w:val="21"/>
        </w:rPr>
        <w:t>４　管理区域を設けた場合は、その区域、標識、注意事項、出入口等の位置を使用施設の図面中に赤で記入してください。</w:t>
      </w: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466</Characters>
  <Application>JUST Note</Application>
  <Lines>54</Lines>
  <Paragraphs>19</Paragraphs>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第３号様式</dc:title>
  <dc:creator>第一法規株式会社</dc:creator>
  <cp:lastModifiedBy>490485</cp:lastModifiedBy>
  <cp:lastPrinted>2001-11-09T16:01:00Z</cp:lastPrinted>
  <dcterms:created xsi:type="dcterms:W3CDTF">2020-03-03T17:06:00Z</dcterms:created>
  <dcterms:modified xsi:type="dcterms:W3CDTF">2023-06-25T07:01:23Z</dcterms:modified>
  <cp:revision>9</cp:revision>
</cp:coreProperties>
</file>