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【オンデマンド研修Ａ】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講義「ミドルリーダーと服務」を視聴し、気付いたことや考えたこと、今後意識して取り組んでいきたいことを記述しましょう。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講義「保幼小の接続」を視聴し、気付いたことや考えたこと、今後意識して取り組んでいきたいことを記述しましょう。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ＭＳ 明朝" w:hAnsi="ＭＳ 明朝" w:eastAsia="ＭＳ 明朝"/>
          <w:sz w:val="22"/>
        </w:rPr>
        <w:t>【国立】６月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0</Words>
  <Characters>243</Characters>
  <Application>JUST Note</Application>
  <Lines>40</Lines>
  <Paragraphs>8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０１</cp:lastModifiedBy>
  <cp:lastPrinted>2024-03-01T05:56:37Z</cp:lastPrinted>
  <dcterms:created xsi:type="dcterms:W3CDTF">2020-03-25T06:05:00Z</dcterms:created>
  <dcterms:modified xsi:type="dcterms:W3CDTF">2024-03-06T00:39:20Z</dcterms:modified>
  <cp:revision>14</cp:revision>
</cp:coreProperties>
</file>