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before="0" w:beforeLines="0" w:beforeAutospacing="0" w:after="0" w:afterLines="0" w:afterAutospacing="0"/>
        <w:jc w:val="center"/>
        <w:rPr>
          <w:rFonts w:hint="eastAsia"/>
          <w:kern w:val="22"/>
        </w:rPr>
      </w:pPr>
      <w:bookmarkStart w:id="0" w:name="_GoBack"/>
      <w:bookmarkEnd w:id="0"/>
      <w:r>
        <w:rPr>
          <w:rFonts w:hint="eastAsia"/>
          <w:kern w:val="22"/>
        </w:rPr>
        <w:t>新　　　　　　旧　　　　　　対　　　　　　照　　　　　　表</w:t>
      </w:r>
    </w:p>
    <w:tbl>
      <w:tblPr>
        <w:tblStyle w:val="20"/>
        <w:tblW w:w="0" w:type="auto"/>
        <w:tblInd w:w="-100" w:type="dxa"/>
        <w:tblLayout w:type="fixed"/>
        <w:tblCellMar>
          <w:top w:w="0" w:type="dxa"/>
          <w:left w:w="96" w:type="dxa"/>
          <w:bottom w:w="0" w:type="dxa"/>
          <w:right w:w="96" w:type="dxa"/>
        </w:tblCellMar>
        <w:tblLook w:firstRow="1" w:lastRow="0" w:firstColumn="1" w:lastColumn="0" w:noHBand="0" w:noVBand="1" w:val="04A0"/>
      </w:tblPr>
      <w:tblGrid>
        <w:gridCol w:w="7365"/>
        <w:gridCol w:w="7365"/>
      </w:tblGrid>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jc w:val="center"/>
              <w:rPr>
                <w:rFonts w:hint="eastAsia"/>
                <w:kern w:val="22"/>
              </w:rPr>
            </w:pPr>
            <w:r>
              <w:rPr>
                <w:rFonts w:hint="eastAsia"/>
                <w:kern w:val="22"/>
              </w:rPr>
              <w:t>新</w:t>
            </w:r>
          </w:p>
          <w:p>
            <w:pPr>
              <w:pStyle w:val="0"/>
              <w:overflowPunct w:val="0"/>
              <w:autoSpaceDE w:val="0"/>
              <w:autoSpaceDN w:val="0"/>
              <w:spacing w:before="0" w:beforeLines="0" w:beforeAutospacing="0" w:after="0" w:afterLines="0" w:afterAutospacing="0"/>
              <w:ind w:left="714" w:leftChars="300" w:right="238" w:rightChars="100"/>
              <w:rPr>
                <w:rFonts w:hint="eastAsia"/>
                <w:kern w:val="22"/>
              </w:rPr>
            </w:pPr>
            <w:r>
              <w:rPr>
                <w:rFonts w:hint="eastAsia"/>
                <w:kern w:val="22"/>
              </w:rPr>
              <w:t>高知県青少年保護育成条例（抜粋）</w:t>
            </w:r>
          </w:p>
          <w:p>
            <w:pPr>
              <w:pStyle w:val="0"/>
              <w:overflowPunct w:val="0"/>
              <w:autoSpaceDE w:val="0"/>
              <w:autoSpaceDN w:val="0"/>
              <w:spacing w:before="0" w:beforeLines="0" w:beforeAutospacing="0" w:after="0" w:afterLines="0" w:afterAutospacing="0"/>
              <w:rPr>
                <w:rFonts w:hint="eastAsia"/>
                <w:kern w:val="22"/>
              </w:rPr>
            </w:pP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jc w:val="center"/>
              <w:rPr>
                <w:rFonts w:hint="eastAsia"/>
                <w:kern w:val="22"/>
              </w:rPr>
            </w:pPr>
            <w:r>
              <w:rPr>
                <w:rFonts w:hint="eastAsia"/>
                <w:kern w:val="22"/>
              </w:rPr>
              <w:t>旧</w:t>
            </w:r>
          </w:p>
          <w:p>
            <w:pPr>
              <w:pStyle w:val="0"/>
              <w:overflowPunct w:val="0"/>
              <w:autoSpaceDE w:val="0"/>
              <w:autoSpaceDN w:val="0"/>
              <w:spacing w:before="0" w:beforeLines="0" w:beforeAutospacing="0" w:after="0" w:afterLines="0" w:afterAutospacing="0"/>
              <w:ind w:left="714" w:leftChars="300" w:right="238" w:rightChars="100"/>
              <w:rPr>
                <w:rFonts w:hint="eastAsia"/>
                <w:kern w:val="22"/>
              </w:rPr>
            </w:pPr>
            <w:r>
              <w:rPr>
                <w:rFonts w:hint="eastAsia"/>
                <w:kern w:val="22"/>
              </w:rPr>
              <w:t>高知県青少年保護育成条例（抜粋）</w:t>
            </w:r>
          </w:p>
          <w:p>
            <w:pPr>
              <w:pStyle w:val="0"/>
              <w:overflowPunct w:val="0"/>
              <w:autoSpaceDE w:val="0"/>
              <w:autoSpaceDN w:val="0"/>
              <w:spacing w:before="0" w:beforeLines="0" w:beforeAutospacing="0" w:after="0" w:afterLines="0" w:afterAutospacing="0"/>
              <w:ind w:left="0" w:leftChars="0" w:right="0" w:rightChars="0"/>
              <w:rPr>
                <w:rFonts w:hint="eastAsia"/>
                <w:kern w:val="22"/>
              </w:rPr>
            </w:pP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firstLine="238" w:firstLineChars="100"/>
              <w:rPr>
                <w:rFonts w:hint="eastAsia"/>
              </w:rPr>
            </w:pPr>
            <w:r>
              <w:rPr>
                <w:rFonts w:hint="eastAsia" w:ascii="ＭＳ 明朝" w:hAnsi="ＭＳ 明朝" w:eastAsia="ＭＳ 明朝"/>
                <w:b w:val="0"/>
                <w:i w:val="0"/>
                <w:color w:val="auto"/>
                <w:spacing w:val="0"/>
                <w:kern w:val="22"/>
                <w:sz w:val="22"/>
              </w:rPr>
              <w:t>（目的）</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ind w:firstLine="238" w:firstLineChars="100"/>
              <w:rPr>
                <w:rFonts w:hint="eastAsia"/>
              </w:rPr>
            </w:pPr>
            <w:r>
              <w:rPr>
                <w:rFonts w:hint="eastAsia" w:ascii="ＭＳ 明朝" w:hAnsi="ＭＳ 明朝" w:eastAsia="ＭＳ 明朝"/>
                <w:b w:val="0"/>
                <w:i w:val="0"/>
                <w:color w:val="auto"/>
                <w:spacing w:val="0"/>
                <w:kern w:val="22"/>
                <w:sz w:val="22"/>
              </w:rPr>
              <w:t>（目的）</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left="238" w:hanging="238" w:hangingChars="100"/>
              <w:rPr>
                <w:rFonts w:hint="eastAsia"/>
              </w:rPr>
            </w:pPr>
            <w:r>
              <w:rPr>
                <w:rFonts w:hint="eastAsia" w:ascii="ＭＳ 明朝" w:hAnsi="ＭＳ 明朝" w:eastAsia="ＭＳ 明朝"/>
                <w:b w:val="0"/>
                <w:i w:val="0"/>
                <w:color w:val="auto"/>
                <w:spacing w:val="0"/>
                <w:kern w:val="22"/>
                <w:sz w:val="22"/>
              </w:rPr>
              <w:t>第１条　この条例は、青少年の健全な育成に関する理念と責任を明らかにするとともに、青少年のための社会環境の整備を図り、併せて青少年の健全な育成を阻害するおそれのある行為から青少年を保護し、もって青少年の福祉の増進に寄与することを目的とする。</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ind w:left="238" w:hanging="238" w:hangingChars="100"/>
              <w:rPr>
                <w:rFonts w:hint="eastAsia"/>
              </w:rPr>
            </w:pPr>
            <w:r>
              <w:rPr>
                <w:rFonts w:hint="eastAsia" w:ascii="ＭＳ 明朝" w:hAnsi="ＭＳ 明朝" w:eastAsia="ＭＳ 明朝"/>
                <w:b w:val="0"/>
                <w:i w:val="0"/>
                <w:color w:val="auto"/>
                <w:spacing w:val="0"/>
                <w:kern w:val="22"/>
                <w:sz w:val="22"/>
              </w:rPr>
              <w:t>第１条　この条例は、青少年の健全な育成に関する理念と責任を明らかにするとともに、青少年のための社会環境の整備を図り、併せて青少年の健全な育成を阻害するおそれのある行為から青少年を保護し、もって青少年の福祉の増進に寄与することを目的とする。</w:t>
            </w:r>
          </w:p>
        </w:tc>
      </w:tr>
      <w:tr>
        <w:trPr/>
        <w:tc>
          <w:tcPr>
            <w:tcW w:w="7365" w:type="dxa"/>
            <w:tcBorders>
              <w:top w:val="nil"/>
              <w:left w:val="nil"/>
              <w:bottom w:val="nil"/>
              <w:right w:val="single" w:color="auto" w:sz="4" w:space="0"/>
              <w:tl2br w:val="nil"/>
              <w:tr2bl w:val="nil"/>
            </w:tcBorders>
            <w:vAlign w:val="top"/>
          </w:tcPr>
          <w:p>
            <w:pPr>
              <w:pStyle w:val="18"/>
              <w:widowControl w:val="0"/>
              <w:overflowPunct w:val="0"/>
              <w:autoSpaceDE w:val="0"/>
              <w:autoSpaceDN w:val="0"/>
              <w:spacing w:before="0" w:beforeLines="0" w:beforeAutospacing="0" w:after="0" w:afterLines="0" w:afterAutospacing="0"/>
              <w:ind w:left="0" w:leftChars="0" w:right="0" w:rightChars="0" w:firstLine="238" w:firstLineChars="100"/>
              <w:jc w:val="both"/>
              <w:rPr>
                <w:rFonts w:hint="default"/>
                <w:kern w:val="22"/>
              </w:rPr>
            </w:pPr>
            <w:r>
              <w:rPr>
                <w:rFonts w:hint="eastAsia"/>
                <w:kern w:val="22"/>
              </w:rPr>
              <w:t>（定義）</w:t>
            </w:r>
          </w:p>
        </w:tc>
        <w:tc>
          <w:tcPr>
            <w:tcW w:w="7365" w:type="dxa"/>
            <w:tcBorders>
              <w:top w:val="nil"/>
              <w:left w:val="single" w:color="auto" w:sz="4" w:space="0"/>
              <w:bottom w:val="nil"/>
              <w:right w:val="nil"/>
              <w:tl2br w:val="nil"/>
              <w:tr2bl w:val="nil"/>
            </w:tcBorders>
            <w:vAlign w:val="top"/>
          </w:tcPr>
          <w:p>
            <w:pPr>
              <w:pStyle w:val="18"/>
              <w:widowControl w:val="0"/>
              <w:overflowPunct w:val="0"/>
              <w:autoSpaceDE w:val="0"/>
              <w:autoSpaceDN w:val="0"/>
              <w:spacing w:before="0" w:beforeLines="0" w:beforeAutospacing="0" w:after="0" w:afterLines="0" w:afterAutospacing="0"/>
              <w:ind w:left="0" w:leftChars="0" w:right="0" w:rightChars="0" w:firstLine="238" w:firstLineChars="100"/>
              <w:jc w:val="both"/>
              <w:rPr>
                <w:rFonts w:hint="default"/>
                <w:kern w:val="22"/>
              </w:rPr>
            </w:pPr>
            <w:r>
              <w:rPr>
                <w:rFonts w:hint="eastAsia"/>
                <w:kern w:val="22"/>
              </w:rPr>
              <w:t>（定義）</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hanging="238" w:hangingChars="100"/>
              <w:rPr>
                <w:rFonts w:hint="eastAsia"/>
                <w:kern w:val="22"/>
              </w:rPr>
            </w:pPr>
            <w:r>
              <w:rPr>
                <w:rFonts w:hint="default" w:ascii="ＭＳ 明朝" w:hAnsi="ＭＳ 明朝" w:eastAsia="ＭＳ 明朝"/>
                <w:color w:val="auto"/>
                <w:spacing w:val="0"/>
                <w:kern w:val="22"/>
                <w:sz w:val="22"/>
              </w:rPr>
              <w:t>第</w:t>
            </w:r>
            <w:r>
              <w:rPr>
                <w:rFonts w:hint="eastAsia" w:ascii="ＭＳ 明朝" w:hAnsi="ＭＳ 明朝" w:eastAsia="ＭＳ 明朝"/>
                <w:color w:val="auto"/>
                <w:spacing w:val="0"/>
                <w:kern w:val="22"/>
                <w:sz w:val="22"/>
              </w:rPr>
              <w:t>７</w:t>
            </w:r>
            <w:r>
              <w:rPr>
                <w:rFonts w:hint="default" w:ascii="ＭＳ 明朝" w:hAnsi="ＭＳ 明朝" w:eastAsia="ＭＳ 明朝"/>
                <w:color w:val="auto"/>
                <w:spacing w:val="0"/>
                <w:kern w:val="22"/>
                <w:sz w:val="22"/>
              </w:rPr>
              <w:t>条　</w:t>
            </w:r>
            <w:r>
              <w:rPr>
                <w:rFonts w:hint="eastAsia" w:ascii="ＭＳ 明朝" w:hAnsi="ＭＳ 明朝" w:eastAsia="ＭＳ 明朝"/>
                <w:color w:val="auto"/>
                <w:spacing w:val="0"/>
                <w:kern w:val="22"/>
                <w:sz w:val="22"/>
              </w:rPr>
              <w:t>この条例において、次の各号に掲げる用語の意義は、それぞれ当該各号に定めるところによる。</w:t>
            </w:r>
          </w:p>
        </w:tc>
        <w:tc>
          <w:tcPr>
            <w:tcW w:w="7365" w:type="dxa"/>
            <w:tcBorders>
              <w:top w:val="nil"/>
              <w:left w:val="single" w:color="auto" w:sz="4" w:space="0"/>
              <w:bottom w:val="nil"/>
              <w:right w:val="nil"/>
              <w:tl2br w:val="nil"/>
              <w:tr2bl w:val="nil"/>
            </w:tcBorders>
            <w:vAlign w:val="top"/>
          </w:tcPr>
          <w:p>
            <w:pPr>
              <w:pStyle w:val="17"/>
              <w:overflowPunct w:val="0"/>
              <w:autoSpaceDE w:val="0"/>
              <w:autoSpaceDN w:val="0"/>
              <w:spacing w:before="0" w:beforeLines="0" w:beforeAutospacing="0" w:after="0" w:afterLines="0" w:afterAutospacing="0" w:line="240" w:lineRule="auto"/>
              <w:ind w:left="0" w:leftChars="0" w:hanging="238" w:hangingChars="100"/>
              <w:rPr>
                <w:rFonts w:hint="eastAsia"/>
                <w:kern w:val="22"/>
                <w:sz w:val="22"/>
              </w:rPr>
            </w:pPr>
            <w:r>
              <w:rPr>
                <w:rFonts w:hint="default" w:ascii="ＭＳ 明朝" w:hAnsi="ＭＳ 明朝" w:eastAsia="ＭＳ 明朝"/>
                <w:color w:val="auto"/>
                <w:spacing w:val="0"/>
                <w:kern w:val="22"/>
                <w:sz w:val="22"/>
              </w:rPr>
              <w:t>第</w:t>
            </w:r>
            <w:r>
              <w:rPr>
                <w:rFonts w:hint="eastAsia" w:ascii="ＭＳ 明朝" w:hAnsi="ＭＳ 明朝" w:eastAsia="ＭＳ 明朝"/>
                <w:color w:val="auto"/>
                <w:spacing w:val="0"/>
                <w:kern w:val="22"/>
                <w:sz w:val="22"/>
              </w:rPr>
              <w:t>７</w:t>
            </w:r>
            <w:r>
              <w:rPr>
                <w:rFonts w:hint="default" w:ascii="ＭＳ 明朝" w:hAnsi="ＭＳ 明朝" w:eastAsia="ＭＳ 明朝"/>
                <w:color w:val="auto"/>
                <w:spacing w:val="0"/>
                <w:kern w:val="22"/>
                <w:sz w:val="22"/>
              </w:rPr>
              <w:t>条　</w:t>
            </w:r>
            <w:r>
              <w:rPr>
                <w:rFonts w:hint="eastAsia" w:ascii="ＭＳ 明朝" w:hAnsi="ＭＳ 明朝" w:eastAsia="ＭＳ 明朝"/>
                <w:color w:val="auto"/>
                <w:spacing w:val="0"/>
                <w:kern w:val="22"/>
                <w:sz w:val="22"/>
              </w:rPr>
              <w:t>この条例において、次の各号に掲げる用語の意義は、それぞれ当該各号に定めるところによる。</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青少年　</w:t>
            </w:r>
            <w:r>
              <w:rPr>
                <w:rFonts w:hint="eastAsia"/>
                <w:kern w:val="22"/>
                <w:sz w:val="22"/>
              </w:rPr>
              <w:t>18</w:t>
            </w:r>
            <w:r>
              <w:rPr>
                <w:rFonts w:hint="eastAsia"/>
                <w:kern w:val="22"/>
                <w:sz w:val="22"/>
              </w:rPr>
              <w:t>歳未満の者をいう。</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ind w:left="476" w:leftChars="100" w:hanging="23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青少年　</w:t>
            </w:r>
            <w:r>
              <w:rPr>
                <w:rFonts w:hint="eastAsia"/>
                <w:kern w:val="22"/>
                <w:sz w:val="22"/>
              </w:rPr>
              <w:t>18</w:t>
            </w:r>
            <w:r>
              <w:rPr>
                <w:rFonts w:hint="eastAsia"/>
                <w:kern w:val="22"/>
                <w:sz w:val="22"/>
              </w:rPr>
              <w:t>歳未満の者</w:t>
            </w:r>
            <w:r>
              <w:rPr>
                <w:rFonts w:hint="eastAsia"/>
                <w:kern w:val="22"/>
                <w:sz w:val="22"/>
                <w:u w:val="single" w:color="auto"/>
              </w:rPr>
              <w:t>（婚姻により成年に達したものとみなされる者を除く。）</w:t>
            </w:r>
            <w:r>
              <w:rPr>
                <w:rFonts w:hint="eastAsia"/>
                <w:kern w:val="22"/>
                <w:sz w:val="22"/>
              </w:rPr>
              <w:t>をいう。</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rPr>
            </w:pPr>
            <w:r>
              <w:rPr>
                <w:rFonts w:hint="eastAsia"/>
              </w:rPr>
              <w:t>(</w:t>
            </w:r>
            <w:r>
              <w:rPr>
                <w:rFonts w:hint="eastAsia"/>
              </w:rPr>
              <w:t>２</w:t>
            </w:r>
            <w:r>
              <w:rPr>
                <w:rFonts w:hint="eastAsia"/>
              </w:rPr>
              <w:t>)</w:t>
            </w:r>
            <w:r>
              <w:rPr>
                <w:rFonts w:hint="eastAsia"/>
              </w:rPr>
              <w:t>～</w:t>
            </w:r>
            <w:r>
              <w:rPr>
                <w:rFonts w:hint="eastAsia"/>
              </w:rPr>
              <w:t>(</w:t>
            </w:r>
            <w:r>
              <w:rPr>
                <w:rFonts w:hint="eastAsia"/>
              </w:rPr>
              <w:t>７</w:t>
            </w:r>
            <w:r>
              <w:rPr>
                <w:rFonts w:hint="eastAsia"/>
              </w:rPr>
              <w:t>)</w:t>
            </w:r>
            <w:r>
              <w:rPr>
                <w:rFonts w:hint="eastAsia"/>
              </w:rPr>
              <w:t>　略</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rPr>
            </w:pPr>
            <w:r>
              <w:rPr>
                <w:rFonts w:hint="eastAsia"/>
              </w:rPr>
              <w:t>(</w:t>
            </w:r>
            <w:r>
              <w:rPr>
                <w:rFonts w:hint="eastAsia"/>
              </w:rPr>
              <w:t>２</w:t>
            </w:r>
            <w:r>
              <w:rPr>
                <w:rFonts w:hint="eastAsia"/>
              </w:rPr>
              <w:t>)</w:t>
            </w:r>
            <w:r>
              <w:rPr>
                <w:rFonts w:hint="eastAsia"/>
              </w:rPr>
              <w:t>～</w:t>
            </w:r>
            <w:r>
              <w:rPr>
                <w:rFonts w:hint="eastAsia"/>
              </w:rPr>
              <w:t>(</w:t>
            </w:r>
            <w:r>
              <w:rPr>
                <w:rFonts w:hint="eastAsia"/>
              </w:rPr>
              <w:t>７</w:t>
            </w:r>
            <w:r>
              <w:rPr>
                <w:rFonts w:hint="eastAsia"/>
              </w:rPr>
              <w:t>)</w:t>
            </w:r>
            <w:r>
              <w:rPr>
                <w:rFonts w:hint="eastAsia"/>
              </w:rPr>
              <w:t>　略</w:t>
            </w:r>
          </w:p>
        </w:tc>
      </w:tr>
    </w:tbl>
    <w:p>
      <w:pPr>
        <w:pStyle w:val="0"/>
        <w:overflowPunct w:val="0"/>
        <w:autoSpaceDE w:val="0"/>
        <w:autoSpaceDN w:val="0"/>
        <w:spacing w:before="0" w:beforeLines="0" w:beforeAutospacing="0" w:after="0" w:afterLines="0" w:afterAutospacing="0"/>
        <w:rPr>
          <w:rFonts w:hint="eastAsia"/>
          <w:kern w:val="22"/>
        </w:rPr>
      </w:pPr>
    </w:p>
    <w:p>
      <w:pPr>
        <w:pStyle w:val="0"/>
        <w:overflowPunct w:val="0"/>
        <w:autoSpaceDE w:val="0"/>
        <w:autoSpaceDN w:val="0"/>
        <w:spacing w:before="0" w:beforeLines="0" w:beforeAutospacing="0" w:after="0" w:afterLines="0" w:afterAutospacing="0"/>
        <w:rPr>
          <w:rFonts w:hint="eastAsia"/>
          <w:kern w:val="22"/>
        </w:rPr>
      </w:pPr>
      <w:r>
        <w:rPr>
          <w:rFonts w:hint="eastAsia"/>
        </w:rPr>
        <w:br w:type="page"/>
      </w:r>
    </w:p>
    <w:p>
      <w:pPr>
        <w:pStyle w:val="0"/>
        <w:overflowPunct w:val="0"/>
        <w:autoSpaceDE w:val="0"/>
        <w:autoSpaceDN w:val="0"/>
        <w:spacing w:before="0" w:beforeLines="0" w:beforeAutospacing="0" w:after="0" w:afterLines="0" w:afterAutospacing="0"/>
        <w:jc w:val="center"/>
        <w:rPr>
          <w:rFonts w:hint="eastAsia"/>
          <w:kern w:val="22"/>
        </w:rPr>
      </w:pPr>
      <w:r>
        <w:rPr>
          <w:rFonts w:hint="eastAsia"/>
          <w:kern w:val="22"/>
        </w:rPr>
        <w:t>新　　　　　　旧　　　　　　対　　　　　　照　　　　　　表</w:t>
      </w:r>
    </w:p>
    <w:tbl>
      <w:tblPr>
        <w:tblStyle w:val="20"/>
        <w:tblW w:w="0" w:type="auto"/>
        <w:tblInd w:w="-100" w:type="dxa"/>
        <w:tblLayout w:type="fixed"/>
        <w:tblCellMar>
          <w:top w:w="0" w:type="dxa"/>
          <w:left w:w="96" w:type="dxa"/>
          <w:bottom w:w="0" w:type="dxa"/>
          <w:right w:w="96" w:type="dxa"/>
        </w:tblCellMar>
        <w:tblLook w:firstRow="1" w:lastRow="0" w:firstColumn="1" w:lastColumn="0" w:noHBand="0" w:noVBand="1" w:val="04A0"/>
      </w:tblPr>
      <w:tblGrid>
        <w:gridCol w:w="7365"/>
        <w:gridCol w:w="7365"/>
      </w:tblGrid>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jc w:val="center"/>
              <w:rPr>
                <w:rFonts w:hint="eastAsia"/>
                <w:kern w:val="22"/>
              </w:rPr>
            </w:pPr>
            <w:r>
              <w:rPr>
                <w:rFonts w:hint="eastAsia"/>
                <w:kern w:val="22"/>
              </w:rPr>
              <w:t>新</w:t>
            </w:r>
          </w:p>
          <w:p>
            <w:pPr>
              <w:pStyle w:val="0"/>
              <w:overflowPunct w:val="0"/>
              <w:autoSpaceDE w:val="0"/>
              <w:autoSpaceDN w:val="0"/>
              <w:spacing w:before="0" w:beforeLines="0" w:beforeAutospacing="0" w:after="0" w:afterLines="0" w:afterAutospacing="0"/>
              <w:ind w:left="714" w:leftChars="300" w:right="238" w:rightChars="100"/>
              <w:rPr>
                <w:rFonts w:hint="eastAsia"/>
                <w:kern w:val="22"/>
              </w:rPr>
            </w:pPr>
            <w:r>
              <w:rPr>
                <w:rFonts w:hint="eastAsia"/>
                <w:kern w:val="22"/>
              </w:rPr>
              <w:t>高知県青少年によるテレホンクラブ等営業の利用を助長する行為等の規制に関する条例（抜粋）</w:t>
            </w:r>
          </w:p>
          <w:p>
            <w:pPr>
              <w:pStyle w:val="0"/>
              <w:overflowPunct w:val="0"/>
              <w:autoSpaceDE w:val="0"/>
              <w:autoSpaceDN w:val="0"/>
              <w:spacing w:before="0" w:beforeLines="0" w:beforeAutospacing="0" w:after="0" w:afterLines="0" w:afterAutospacing="0"/>
              <w:rPr>
                <w:rFonts w:hint="eastAsia"/>
                <w:kern w:val="22"/>
              </w:rPr>
            </w:pP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jc w:val="center"/>
              <w:rPr>
                <w:rFonts w:hint="eastAsia"/>
                <w:kern w:val="22"/>
              </w:rPr>
            </w:pPr>
            <w:r>
              <w:rPr>
                <w:rFonts w:hint="eastAsia"/>
                <w:kern w:val="22"/>
              </w:rPr>
              <w:t>旧</w:t>
            </w:r>
          </w:p>
          <w:p>
            <w:pPr>
              <w:pStyle w:val="0"/>
              <w:overflowPunct w:val="0"/>
              <w:autoSpaceDE w:val="0"/>
              <w:autoSpaceDN w:val="0"/>
              <w:spacing w:before="0" w:beforeLines="0" w:beforeAutospacing="0" w:after="0" w:afterLines="0" w:afterAutospacing="0"/>
              <w:ind w:left="714" w:leftChars="300" w:right="238" w:rightChars="100"/>
              <w:rPr>
                <w:rFonts w:hint="eastAsia"/>
                <w:kern w:val="22"/>
              </w:rPr>
            </w:pPr>
            <w:r>
              <w:rPr>
                <w:rFonts w:hint="eastAsia"/>
                <w:kern w:val="22"/>
              </w:rPr>
              <w:t>高知県青少年によるテレホンクラブ等営業の利用を助長する行為等の規制に関する条例（抜粋）</w:t>
            </w:r>
          </w:p>
          <w:p>
            <w:pPr>
              <w:pStyle w:val="0"/>
              <w:overflowPunct w:val="0"/>
              <w:autoSpaceDE w:val="0"/>
              <w:autoSpaceDN w:val="0"/>
              <w:spacing w:before="0" w:beforeLines="0" w:beforeAutospacing="0" w:after="0" w:afterLines="0" w:afterAutospacing="0"/>
              <w:ind w:left="0" w:leftChars="0" w:right="0" w:rightChars="0"/>
              <w:rPr>
                <w:rFonts w:hint="eastAsia"/>
                <w:kern w:val="22"/>
              </w:rPr>
            </w:pP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firstLine="238" w:firstLineChars="100"/>
              <w:rPr>
                <w:rFonts w:hint="eastAsia"/>
              </w:rPr>
            </w:pPr>
            <w:r>
              <w:rPr>
                <w:rFonts w:hint="eastAsia" w:ascii="ＭＳ 明朝" w:hAnsi="ＭＳ 明朝" w:eastAsia="ＭＳ 明朝"/>
                <w:b w:val="0"/>
                <w:i w:val="0"/>
                <w:color w:val="auto"/>
                <w:spacing w:val="0"/>
                <w:kern w:val="22"/>
                <w:sz w:val="22"/>
              </w:rPr>
              <w:t>（目的）</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ind w:firstLine="238" w:firstLineChars="100"/>
              <w:rPr>
                <w:rFonts w:hint="eastAsia"/>
              </w:rPr>
            </w:pPr>
            <w:r>
              <w:rPr>
                <w:rFonts w:hint="eastAsia" w:ascii="ＭＳ 明朝" w:hAnsi="ＭＳ 明朝" w:eastAsia="ＭＳ 明朝"/>
                <w:b w:val="0"/>
                <w:i w:val="0"/>
                <w:color w:val="auto"/>
                <w:spacing w:val="0"/>
                <w:kern w:val="22"/>
                <w:sz w:val="22"/>
              </w:rPr>
              <w:t>（目的）</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ind w:left="238" w:hanging="238" w:hangingChars="100"/>
              <w:rPr>
                <w:rFonts w:hint="eastAsia"/>
              </w:rPr>
            </w:pPr>
            <w:r>
              <w:rPr>
                <w:rFonts w:hint="eastAsia" w:ascii="ＭＳ 明朝" w:hAnsi="ＭＳ 明朝" w:eastAsia="ＭＳ 明朝"/>
                <w:b w:val="0"/>
                <w:i w:val="0"/>
                <w:color w:val="auto"/>
                <w:spacing w:val="0"/>
                <w:kern w:val="22"/>
                <w:sz w:val="22"/>
              </w:rPr>
              <w:t>第１条　この条例は、青少年によるテレホンクラブ等営業の利用を助長し、又は誘発する行為を禁止するとともに、必要な規制を行い、もって青少年の健全な育成に寄与することを目的とする。</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ind w:left="238" w:hanging="238" w:hangingChars="100"/>
              <w:rPr>
                <w:rFonts w:hint="eastAsia"/>
              </w:rPr>
            </w:pPr>
            <w:r>
              <w:rPr>
                <w:rFonts w:hint="eastAsia" w:ascii="ＭＳ 明朝" w:hAnsi="ＭＳ 明朝" w:eastAsia="ＭＳ 明朝"/>
                <w:b w:val="0"/>
                <w:i w:val="0"/>
                <w:color w:val="auto"/>
                <w:spacing w:val="0"/>
                <w:kern w:val="22"/>
                <w:sz w:val="22"/>
              </w:rPr>
              <w:t>第１条　この条例は、青少年によるテレホンクラブ等営業の利用を助長し、又は誘発する行為を禁止するとともに、必要な規制を行い、もって青少年の健全な育成に寄与することを目的とする。</w:t>
            </w:r>
          </w:p>
        </w:tc>
      </w:tr>
      <w:tr>
        <w:trPr/>
        <w:tc>
          <w:tcPr>
            <w:tcW w:w="7365" w:type="dxa"/>
            <w:tcBorders>
              <w:top w:val="nil"/>
              <w:left w:val="nil"/>
              <w:bottom w:val="nil"/>
              <w:right w:val="single" w:color="auto" w:sz="4" w:space="0"/>
              <w:tl2br w:val="nil"/>
              <w:tr2bl w:val="nil"/>
            </w:tcBorders>
            <w:vAlign w:val="top"/>
          </w:tcPr>
          <w:p>
            <w:pPr>
              <w:pStyle w:val="18"/>
              <w:widowControl w:val="0"/>
              <w:overflowPunct w:val="0"/>
              <w:autoSpaceDE w:val="0"/>
              <w:autoSpaceDN w:val="0"/>
              <w:spacing w:before="0" w:beforeLines="0" w:beforeAutospacing="0" w:after="0" w:afterLines="0" w:afterAutospacing="0"/>
              <w:ind w:left="0" w:leftChars="0" w:right="0" w:rightChars="0" w:firstLine="238" w:firstLineChars="100"/>
              <w:jc w:val="both"/>
              <w:rPr>
                <w:rFonts w:hint="default"/>
                <w:kern w:val="22"/>
              </w:rPr>
            </w:pPr>
            <w:r>
              <w:rPr>
                <w:rFonts w:hint="eastAsia"/>
                <w:kern w:val="22"/>
              </w:rPr>
              <w:t>（定義）</w:t>
            </w:r>
          </w:p>
        </w:tc>
        <w:tc>
          <w:tcPr>
            <w:tcW w:w="7365" w:type="dxa"/>
            <w:tcBorders>
              <w:top w:val="nil"/>
              <w:left w:val="single" w:color="auto" w:sz="4" w:space="0"/>
              <w:bottom w:val="nil"/>
              <w:right w:val="nil"/>
              <w:tl2br w:val="nil"/>
              <w:tr2bl w:val="nil"/>
            </w:tcBorders>
            <w:vAlign w:val="top"/>
          </w:tcPr>
          <w:p>
            <w:pPr>
              <w:pStyle w:val="18"/>
              <w:widowControl w:val="0"/>
              <w:overflowPunct w:val="0"/>
              <w:autoSpaceDE w:val="0"/>
              <w:autoSpaceDN w:val="0"/>
              <w:spacing w:before="0" w:beforeLines="0" w:beforeAutospacing="0" w:after="0" w:afterLines="0" w:afterAutospacing="0"/>
              <w:ind w:left="0" w:leftChars="0" w:right="0" w:rightChars="0" w:firstLine="238" w:firstLineChars="100"/>
              <w:jc w:val="both"/>
              <w:rPr>
                <w:rFonts w:hint="default"/>
                <w:kern w:val="22"/>
              </w:rPr>
            </w:pPr>
            <w:r>
              <w:rPr>
                <w:rFonts w:hint="eastAsia"/>
                <w:kern w:val="22"/>
              </w:rPr>
              <w:t>（定義）</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hanging="238" w:hangingChars="100"/>
              <w:rPr>
                <w:rFonts w:hint="eastAsia"/>
                <w:kern w:val="22"/>
              </w:rPr>
            </w:pPr>
            <w:r>
              <w:rPr>
                <w:rFonts w:hint="default" w:ascii="ＭＳ 明朝" w:hAnsi="ＭＳ 明朝" w:eastAsia="ＭＳ 明朝"/>
                <w:color w:val="auto"/>
                <w:spacing w:val="0"/>
                <w:kern w:val="22"/>
                <w:sz w:val="22"/>
              </w:rPr>
              <w:t>第</w:t>
            </w:r>
            <w:r>
              <w:rPr>
                <w:rFonts w:hint="eastAsia" w:ascii="ＭＳ 明朝" w:hAnsi="ＭＳ 明朝" w:eastAsia="ＭＳ 明朝"/>
                <w:color w:val="auto"/>
                <w:spacing w:val="0"/>
                <w:kern w:val="22"/>
                <w:sz w:val="22"/>
              </w:rPr>
              <w:t>２</w:t>
            </w:r>
            <w:r>
              <w:rPr>
                <w:rFonts w:hint="default" w:ascii="ＭＳ 明朝" w:hAnsi="ＭＳ 明朝" w:eastAsia="ＭＳ 明朝"/>
                <w:color w:val="auto"/>
                <w:spacing w:val="0"/>
                <w:kern w:val="22"/>
                <w:sz w:val="22"/>
              </w:rPr>
              <w:t>条　</w:t>
            </w:r>
            <w:r>
              <w:rPr>
                <w:rFonts w:hint="eastAsia" w:ascii="ＭＳ 明朝" w:hAnsi="ＭＳ 明朝" w:eastAsia="ＭＳ 明朝"/>
                <w:color w:val="auto"/>
                <w:spacing w:val="0"/>
                <w:kern w:val="22"/>
                <w:sz w:val="22"/>
              </w:rPr>
              <w:t>この条例において、次の各号に掲げる用語の意義は、それぞれ当該各号に定めるところによる。</w:t>
            </w:r>
          </w:p>
        </w:tc>
        <w:tc>
          <w:tcPr>
            <w:tcW w:w="7365" w:type="dxa"/>
            <w:tcBorders>
              <w:top w:val="nil"/>
              <w:left w:val="single" w:color="auto" w:sz="4" w:space="0"/>
              <w:bottom w:val="nil"/>
              <w:right w:val="nil"/>
              <w:tl2br w:val="nil"/>
              <w:tr2bl w:val="nil"/>
            </w:tcBorders>
            <w:vAlign w:val="top"/>
          </w:tcPr>
          <w:p>
            <w:pPr>
              <w:pStyle w:val="17"/>
              <w:overflowPunct w:val="0"/>
              <w:autoSpaceDE w:val="0"/>
              <w:autoSpaceDN w:val="0"/>
              <w:spacing w:before="0" w:beforeLines="0" w:beforeAutospacing="0" w:after="0" w:afterLines="0" w:afterAutospacing="0" w:line="240" w:lineRule="auto"/>
              <w:ind w:left="0" w:leftChars="0" w:hanging="238" w:hangingChars="100"/>
              <w:rPr>
                <w:rFonts w:hint="eastAsia"/>
                <w:kern w:val="22"/>
                <w:sz w:val="22"/>
              </w:rPr>
            </w:pPr>
            <w:r>
              <w:rPr>
                <w:rFonts w:hint="default" w:ascii="ＭＳ 明朝" w:hAnsi="ＭＳ 明朝" w:eastAsia="ＭＳ 明朝"/>
                <w:color w:val="auto"/>
                <w:spacing w:val="0"/>
                <w:kern w:val="22"/>
                <w:sz w:val="22"/>
              </w:rPr>
              <w:t>第</w:t>
            </w:r>
            <w:r>
              <w:rPr>
                <w:rFonts w:hint="eastAsia" w:ascii="ＭＳ 明朝" w:hAnsi="ＭＳ 明朝" w:eastAsia="ＭＳ 明朝"/>
                <w:color w:val="auto"/>
                <w:spacing w:val="0"/>
                <w:kern w:val="22"/>
                <w:sz w:val="22"/>
              </w:rPr>
              <w:t>２</w:t>
            </w:r>
            <w:r>
              <w:rPr>
                <w:rFonts w:hint="default" w:ascii="ＭＳ 明朝" w:hAnsi="ＭＳ 明朝" w:eastAsia="ＭＳ 明朝"/>
                <w:color w:val="auto"/>
                <w:spacing w:val="0"/>
                <w:kern w:val="22"/>
                <w:sz w:val="22"/>
              </w:rPr>
              <w:t>条　</w:t>
            </w:r>
            <w:r>
              <w:rPr>
                <w:rFonts w:hint="eastAsia" w:ascii="ＭＳ 明朝" w:hAnsi="ＭＳ 明朝" w:eastAsia="ＭＳ 明朝"/>
                <w:color w:val="auto"/>
                <w:spacing w:val="0"/>
                <w:kern w:val="22"/>
                <w:sz w:val="22"/>
              </w:rPr>
              <w:t>この条例において、次の各号に掲げる用語の意義は、それぞれ当該各号に定めるところによる。</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青少年　６歳以上</w:t>
            </w:r>
            <w:r>
              <w:rPr>
                <w:rFonts w:hint="eastAsia"/>
                <w:kern w:val="22"/>
                <w:sz w:val="22"/>
              </w:rPr>
              <w:t>18</w:t>
            </w:r>
            <w:r>
              <w:rPr>
                <w:rFonts w:hint="eastAsia"/>
                <w:kern w:val="22"/>
                <w:sz w:val="22"/>
              </w:rPr>
              <w:t>歳未満の者をいう。</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ind w:left="476" w:leftChars="100" w:hanging="238" w:hangingChars="100"/>
              <w:rPr>
                <w:rFonts w:hint="eastAsia"/>
                <w:kern w:val="22"/>
                <w:sz w:val="22"/>
              </w:rPr>
            </w:pPr>
            <w:r>
              <w:rPr>
                <w:rFonts w:hint="eastAsia"/>
                <w:kern w:val="22"/>
                <w:sz w:val="22"/>
              </w:rPr>
              <w:t>(</w:t>
            </w:r>
            <w:r>
              <w:rPr>
                <w:rFonts w:hint="eastAsia"/>
                <w:kern w:val="22"/>
                <w:sz w:val="22"/>
              </w:rPr>
              <w:t>１</w:t>
            </w:r>
            <w:r>
              <w:rPr>
                <w:rFonts w:hint="eastAsia"/>
                <w:kern w:val="22"/>
                <w:sz w:val="22"/>
              </w:rPr>
              <w:t>)</w:t>
            </w:r>
            <w:r>
              <w:rPr>
                <w:rFonts w:hint="eastAsia"/>
                <w:kern w:val="22"/>
                <w:sz w:val="22"/>
              </w:rPr>
              <w:t>　青少年　６歳以上</w:t>
            </w:r>
            <w:r>
              <w:rPr>
                <w:rFonts w:hint="eastAsia"/>
                <w:kern w:val="22"/>
                <w:sz w:val="22"/>
              </w:rPr>
              <w:t>18</w:t>
            </w:r>
            <w:r>
              <w:rPr>
                <w:rFonts w:hint="eastAsia"/>
                <w:kern w:val="22"/>
                <w:sz w:val="22"/>
              </w:rPr>
              <w:t>歳未満の者</w:t>
            </w:r>
            <w:r>
              <w:rPr>
                <w:rFonts w:hint="eastAsia"/>
                <w:kern w:val="22"/>
                <w:sz w:val="22"/>
                <w:u w:val="single" w:color="auto"/>
              </w:rPr>
              <w:t>（配偶者のある女子を除く。）</w:t>
            </w:r>
            <w:r>
              <w:rPr>
                <w:rFonts w:hint="eastAsia"/>
                <w:kern w:val="22"/>
                <w:sz w:val="22"/>
              </w:rPr>
              <w:t>をいう。</w:t>
            </w:r>
          </w:p>
        </w:tc>
      </w:tr>
      <w:tr>
        <w:trPr/>
        <w:tc>
          <w:tcPr>
            <w:tcW w:w="7365" w:type="dxa"/>
            <w:tcBorders>
              <w:top w:val="nil"/>
              <w:left w:val="nil"/>
              <w:bottom w:val="nil"/>
              <w:right w:val="single" w:color="auto" w:sz="4" w:space="0"/>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rPr>
            </w:pPr>
            <w:r>
              <w:rPr>
                <w:rFonts w:hint="eastAsia"/>
              </w:rPr>
              <w:t>(</w:t>
            </w:r>
            <w:r>
              <w:rPr>
                <w:rFonts w:hint="eastAsia"/>
              </w:rPr>
              <w:t>２</w:t>
            </w:r>
            <w:r>
              <w:rPr>
                <w:rFonts w:hint="eastAsia"/>
              </w:rPr>
              <w:t>)</w:t>
            </w:r>
            <w:r>
              <w:rPr>
                <w:rFonts w:hint="eastAsia"/>
              </w:rPr>
              <w:t>・</w:t>
            </w:r>
            <w:r>
              <w:rPr>
                <w:rFonts w:hint="eastAsia"/>
              </w:rPr>
              <w:t>(</w:t>
            </w:r>
            <w:r>
              <w:rPr>
                <w:rFonts w:hint="eastAsia"/>
              </w:rPr>
              <w:t>３</w:t>
            </w:r>
            <w:r>
              <w:rPr>
                <w:rFonts w:hint="eastAsia"/>
              </w:rPr>
              <w:t>)</w:t>
            </w:r>
            <w:r>
              <w:rPr>
                <w:rFonts w:hint="eastAsia"/>
              </w:rPr>
              <w:t>　略</w:t>
            </w:r>
          </w:p>
        </w:tc>
        <w:tc>
          <w:tcPr>
            <w:tcW w:w="7365" w:type="dxa"/>
            <w:tcBorders>
              <w:top w:val="nil"/>
              <w:left w:val="single" w:color="auto" w:sz="4" w:space="0"/>
              <w:bottom w:val="nil"/>
              <w:right w:val="nil"/>
              <w:tl2br w:val="nil"/>
              <w:tr2bl w:val="nil"/>
            </w:tcBorders>
            <w:vAlign w:val="top"/>
          </w:tcPr>
          <w:p>
            <w:pPr>
              <w:pStyle w:val="0"/>
              <w:overflowPunct w:val="0"/>
              <w:autoSpaceDE w:val="0"/>
              <w:autoSpaceDN w:val="0"/>
              <w:spacing w:before="0" w:beforeLines="0" w:beforeAutospacing="0" w:after="0" w:afterLines="0" w:afterAutospacing="0"/>
              <w:ind w:left="0" w:leftChars="0" w:firstLine="238" w:firstLineChars="100"/>
              <w:rPr>
                <w:rFonts w:hint="eastAsia"/>
              </w:rPr>
            </w:pPr>
            <w:r>
              <w:rPr>
                <w:rFonts w:hint="eastAsia"/>
              </w:rPr>
              <w:t>(</w:t>
            </w:r>
            <w:r>
              <w:rPr>
                <w:rFonts w:hint="eastAsia"/>
              </w:rPr>
              <w:t>２</w:t>
            </w:r>
            <w:r>
              <w:rPr>
                <w:rFonts w:hint="eastAsia"/>
              </w:rPr>
              <w:t>)</w:t>
            </w:r>
            <w:r>
              <w:rPr>
                <w:rFonts w:hint="eastAsia"/>
              </w:rPr>
              <w:t>・</w:t>
            </w:r>
            <w:r>
              <w:rPr>
                <w:rFonts w:hint="eastAsia"/>
              </w:rPr>
              <w:t>(</w:t>
            </w:r>
            <w:r>
              <w:rPr>
                <w:rFonts w:hint="eastAsia"/>
              </w:rPr>
              <w:t>３</w:t>
            </w:r>
            <w:r>
              <w:rPr>
                <w:rFonts w:hint="eastAsia"/>
              </w:rPr>
              <w:t>)</w:t>
            </w:r>
            <w:r>
              <w:rPr>
                <w:rFonts w:hint="eastAsia"/>
              </w:rPr>
              <w:t>　略</w:t>
            </w:r>
          </w:p>
        </w:tc>
      </w:tr>
    </w:tbl>
    <w:p>
      <w:pPr>
        <w:pStyle w:val="0"/>
        <w:overflowPunct w:val="0"/>
        <w:autoSpaceDE w:val="0"/>
        <w:autoSpaceDN w:val="0"/>
        <w:spacing w:before="0" w:beforeLines="0" w:beforeAutospacing="0" w:after="0" w:afterLines="0" w:afterAutospacing="0"/>
        <w:rPr>
          <w:rFonts w:hint="eastAsia"/>
          <w:kern w:val="22"/>
        </w:rPr>
      </w:pPr>
    </w:p>
    <w:sectPr>
      <w:pgSz w:w="16838" w:h="11906" w:orient="landscape"/>
      <w:pgMar w:top="1077" w:right="1134" w:bottom="1077" w:left="1134" w:header="567" w:footer="567" w:gutter="0"/>
      <w:pgBorders w:zOrder="front" w:display="allPages" w:offsetFrom="page"/>
      <w:cols w:space="720"/>
      <w:textDirection w:val="lrTb"/>
      <w:docGrid w:type="linesAndChars" w:linePitch="385"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0"/>
  <w:drawingGridHorizontalSpacing w:val="237"/>
  <w:drawingGridVerticalSpacing w:val="19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customStyle="1">
    <w:name w:val="sec0"/>
    <w:basedOn w:val="0"/>
    <w:next w:val="17"/>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hanging="240" w:firstLineChars="0"/>
      <w:contextualSpacing w:val="0"/>
      <w:mirrorIndents w:val="0"/>
      <w:jc w:val="both"/>
      <w:outlineLvl w:val="9"/>
      <w15:collapsed w:val="0"/>
    </w:pPr>
    <w:rPr>
      <w:rFonts w:ascii="ＭＳ 明朝" w:hAnsi="ＭＳ 明朝" w:eastAsia="ＭＳ 明朝"/>
      <w:dstrike w:val="0"/>
      <w:color w:val="auto"/>
      <w:w w:val="100"/>
      <w:sz w:val="24"/>
      <w:highlight w:val="none"/>
      <w:u w:val="none" w:color="auto"/>
      <w:bdr w:val="none" w:color="auto" w:sz="0" w:space="0"/>
      <w:shd w:val="clear" w:color="auto" w:fill="auto"/>
      <w:vertAlign w:val="baseline"/>
      <w:em w:val="none"/>
    </w:rPr>
  </w:style>
  <w:style w:type="paragraph" w:styleId="18" w:customStyle="1">
    <w:name w:val="見出しブロックスタイル"/>
    <w:basedOn w:val="0"/>
    <w:next w:val="18"/>
    <w:link w:val="0"/>
    <w:uiPriority w:val="0"/>
    <w:qFormat/>
    <w:pPr>
      <w:keepNext w:val="0"/>
      <w:pageBreakBefore w:val="0"/>
      <w:widowControl w:val="1"/>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150" w:leftChars="150"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0"/>
      <w:sz w:val="22"/>
      <w:highlight w:val="none"/>
      <w:u w:val="none" w:color="auto"/>
      <w:bdr w:val="none" w:color="auto" w:sz="0" w:space="0"/>
      <w:shd w:val="clear" w:color="auto" w:fill="auto"/>
      <w:vertAlign w:val="baseline"/>
      <w:em w:val="none"/>
    </w:rPr>
  </w:style>
  <w:style w:type="character" w:styleId="19" w:customStyle="1">
    <w:name w:val="下線表示スタイル"/>
    <w:next w:val="19"/>
    <w:link w:val="0"/>
    <w:uiPriority w:val="0"/>
    <w:rPr>
      <w:u w:val="single" w:color="auto"/>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484</TotalTime>
  <Pages>2</Pages>
  <Words>4</Words>
  <Characters>904</Characters>
  <Application>JUST Note</Application>
  <Lines>60</Lines>
  <Paragraphs>34</Paragraphs>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293143</dc:creator>
  <cp:lastModifiedBy>483032</cp:lastModifiedBy>
  <cp:lastPrinted>2019-10-24T11:43:52Z</cp:lastPrinted>
  <dcterms:created xsi:type="dcterms:W3CDTF">2019-10-24T11:07:00Z</dcterms:created>
  <dcterms:modified xsi:type="dcterms:W3CDTF">2021-12-23T01:42:42Z</dcterms:modified>
  <cp:revision>34</cp:revision>
</cp:coreProperties>
</file>