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優良建設工事の農業振興センター所長表彰選考基準</w:t>
      </w:r>
    </w:p>
    <w:p>
      <w:pPr>
        <w:pStyle w:val="0"/>
        <w:ind w:firstLine="5040" w:firstLineChars="2400"/>
        <w:rPr>
          <w:rFonts w:hint="default"/>
        </w:rPr>
      </w:pPr>
    </w:p>
    <w:p>
      <w:pPr>
        <w:pStyle w:val="0"/>
        <w:tabs>
          <w:tab w:val="left" w:leader="none" w:pos="851"/>
        </w:tabs>
        <w:ind w:left="210" w:hanging="210" w:hangingChars="100"/>
        <w:rPr>
          <w:rFonts w:hint="default"/>
          <w:color w:val="auto"/>
        </w:rPr>
      </w:pPr>
      <w:r>
        <w:rPr>
          <w:rFonts w:hint="eastAsia"/>
        </w:rPr>
        <w:t>第１．</w:t>
      </w:r>
      <w:r>
        <w:rPr>
          <w:rFonts w:hint="eastAsia"/>
          <w:color w:val="auto"/>
        </w:rPr>
        <w:t>表彰の名称</w:t>
      </w:r>
    </w:p>
    <w:p>
      <w:pPr>
        <w:pStyle w:val="0"/>
        <w:ind w:left="496" w:hanging="496" w:hangingChars="236"/>
        <w:rPr>
          <w:rFonts w:hint="default"/>
          <w:color w:val="auto"/>
        </w:rPr>
      </w:pPr>
      <w:r>
        <w:rPr>
          <w:rFonts w:hint="eastAsia"/>
          <w:color w:val="auto"/>
        </w:rPr>
        <w:t>　表彰の名称は、農業振興センター所長表彰「</w:t>
      </w:r>
      <w:bookmarkStart w:id="0" w:name="_GoBack"/>
      <w:bookmarkEnd w:id="0"/>
      <w:r>
        <w:rPr>
          <w:rFonts w:hint="eastAsia"/>
          <w:color w:val="auto"/>
        </w:rPr>
        <w:t>所長賞」とする。</w:t>
      </w:r>
    </w:p>
    <w:p>
      <w:pPr>
        <w:pStyle w:val="0"/>
        <w:ind w:firstLine="210" w:firstLineChars="100"/>
        <w:rPr>
          <w:rFonts w:hint="default"/>
          <w:color w:val="auto"/>
        </w:rPr>
      </w:pPr>
      <w:r>
        <w:rPr>
          <w:rFonts w:hint="eastAsia"/>
          <w:color w:val="auto"/>
        </w:rPr>
        <w:t>また、当初請負金額の区分は、表－１のとおりとする。</w:t>
      </w:r>
    </w:p>
    <w:p>
      <w:pPr>
        <w:pStyle w:val="0"/>
        <w:ind w:left="240" w:right="480" w:firstLine="630" w:firstLineChars="300"/>
        <w:jc w:val="right"/>
        <w:rPr>
          <w:rFonts w:hint="default"/>
          <w:color w:val="auto"/>
        </w:rPr>
      </w:pPr>
      <w:r>
        <w:rPr>
          <w:rFonts w:hint="eastAsia"/>
          <w:color w:val="auto"/>
        </w:rPr>
        <w:t>（表－１）</w:t>
      </w:r>
    </w:p>
    <w:tbl>
      <w:tblPr>
        <w:tblStyle w:val="25"/>
        <w:tblW w:w="8321" w:type="dxa"/>
        <w:tblInd w:w="859" w:type="dxa"/>
        <w:tblLayout w:type="fixed"/>
        <w:tblLook w:firstRow="1" w:lastRow="0" w:firstColumn="1" w:lastColumn="0" w:noHBand="0" w:noVBand="1" w:val="04A0"/>
      </w:tblPr>
      <w:tblGrid>
        <w:gridCol w:w="8321"/>
      </w:tblGrid>
      <w:tr>
        <w:trPr/>
        <w:tc>
          <w:tcPr>
            <w:tcW w:w="8321" w:type="dxa"/>
            <w:vAlign w:val="top"/>
          </w:tcPr>
          <w:p>
            <w:pPr>
              <w:pStyle w:val="0"/>
              <w:jc w:val="left"/>
              <w:rPr>
                <w:rFonts w:hint="default"/>
                <w:b w:val="1"/>
                <w:color w:val="auto"/>
              </w:rPr>
            </w:pPr>
            <w:r>
              <w:rPr>
                <w:rFonts w:hint="eastAsia"/>
                <w:b w:val="1"/>
                <w:color w:val="auto"/>
              </w:rPr>
              <w:t>表彰の種別（名称及び当初請負金額の区分）</w:t>
            </w:r>
          </w:p>
        </w:tc>
      </w:tr>
      <w:tr>
        <w:trPr/>
        <w:tc>
          <w:tcPr>
            <w:tcW w:w="8321" w:type="dxa"/>
            <w:vAlign w:val="top"/>
          </w:tcPr>
          <w:p>
            <w:pPr>
              <w:pStyle w:val="0"/>
              <w:ind w:firstLine="630" w:firstLineChars="300"/>
              <w:rPr>
                <w:rFonts w:hint="default"/>
                <w:color w:val="auto"/>
              </w:rPr>
            </w:pPr>
            <w:r>
              <w:rPr>
                <w:rFonts w:hint="eastAsia"/>
                <w:color w:val="auto"/>
              </w:rPr>
              <w:t>所長賞；（当初請負金額；５００万円以上）</w:t>
            </w:r>
          </w:p>
        </w:tc>
      </w:tr>
    </w:tbl>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第２．表彰選考の対象者</w:t>
      </w:r>
    </w:p>
    <w:p>
      <w:pPr>
        <w:pStyle w:val="0"/>
        <w:ind w:left="210" w:hanging="210" w:hangingChars="100"/>
        <w:rPr>
          <w:rFonts w:hint="default"/>
          <w:color w:val="auto"/>
        </w:rPr>
      </w:pPr>
      <w:r>
        <w:rPr>
          <w:rFonts w:hint="eastAsia"/>
          <w:color w:val="auto"/>
        </w:rPr>
        <w:t>（１）所長賞においては、次の</w:t>
      </w:r>
      <w:r>
        <w:rPr>
          <w:rFonts w:hint="eastAsia"/>
          <w:color w:val="auto"/>
          <w:sz w:val="21"/>
          <w:highlight w:val="none"/>
        </w:rPr>
        <w:t>各号をすべて満たす</w:t>
      </w:r>
      <w:r>
        <w:rPr>
          <w:rFonts w:hint="eastAsia"/>
          <w:color w:val="auto"/>
        </w:rPr>
        <w:t>企業とする。</w:t>
      </w:r>
    </w:p>
    <w:p>
      <w:pPr>
        <w:pStyle w:val="0"/>
        <w:ind w:firstLine="420" w:firstLineChars="200"/>
        <w:rPr>
          <w:rFonts w:hint="default"/>
          <w:color w:val="auto"/>
        </w:rPr>
      </w:pPr>
      <w:r>
        <w:rPr>
          <w:rFonts w:hint="eastAsia"/>
          <w:color w:val="auto"/>
        </w:rPr>
        <w:t>①　前年度の完成検査に合格した当初請負金額５００万円以上の工事で、高知県建設工事成績評</w:t>
      </w:r>
    </w:p>
    <w:p>
      <w:pPr>
        <w:pStyle w:val="0"/>
        <w:ind w:firstLine="630" w:firstLineChars="300"/>
        <w:rPr>
          <w:rFonts w:hint="default"/>
          <w:color w:val="auto"/>
        </w:rPr>
      </w:pPr>
      <w:r>
        <w:rPr>
          <w:rFonts w:hint="eastAsia"/>
          <w:color w:val="auto"/>
        </w:rPr>
        <w:t>定要綱、高知県建築工事成績評定要綱に基づく工事成績評定点で８０点以上を得た企業。</w:t>
      </w:r>
    </w:p>
    <w:p>
      <w:pPr>
        <w:pStyle w:val="0"/>
        <w:tabs>
          <w:tab w:val="left" w:leader="none" w:pos="142"/>
          <w:tab w:val="left" w:leader="none" w:pos="851"/>
        </w:tabs>
        <w:ind w:left="630" w:leftChars="200" w:hanging="210" w:hangingChars="100"/>
        <w:rPr>
          <w:rFonts w:hint="default"/>
          <w:color w:val="auto"/>
        </w:rPr>
      </w:pPr>
      <w:r>
        <w:rPr>
          <w:rFonts w:hint="eastAsia"/>
          <w:color w:val="auto"/>
        </w:rPr>
        <w:t>②　①で対象となった工事を管轄する農業振興センター管内に活動拠点を置くなど地域に貢献する企業（共同企業体においては、全ての構成員が高知県内に建設業法上の主たる営業所を有する企業で、１社以上の構成員が活動拠点を置くなど地域に貢献する企業）であること。</w:t>
      </w:r>
    </w:p>
    <w:p>
      <w:pPr>
        <w:pStyle w:val="0"/>
        <w:tabs>
          <w:tab w:val="left" w:leader="none" w:pos="142"/>
          <w:tab w:val="left" w:leader="none" w:pos="851"/>
        </w:tabs>
        <w:ind w:left="630" w:leftChars="300" w:firstLine="210" w:firstLineChars="100"/>
        <w:rPr>
          <w:rFonts w:hint="default"/>
          <w:color w:val="auto"/>
        </w:rPr>
      </w:pPr>
      <w:r>
        <w:rPr>
          <w:rFonts w:hint="eastAsia"/>
          <w:color w:val="auto"/>
        </w:rPr>
        <w:t>ここで、活動拠点を置くなど地域に貢献する企業とは、次のいずれかに該当すること。</w:t>
      </w:r>
    </w:p>
    <w:p>
      <w:pPr>
        <w:pStyle w:val="0"/>
        <w:tabs>
          <w:tab w:val="left" w:leader="none" w:pos="142"/>
          <w:tab w:val="left" w:leader="none" w:pos="851"/>
        </w:tabs>
        <w:ind w:left="840" w:leftChars="300" w:hanging="210" w:hangingChars="100"/>
        <w:rPr>
          <w:rFonts w:hint="default"/>
          <w:color w:val="auto"/>
        </w:rPr>
      </w:pPr>
      <w:r>
        <w:rPr>
          <w:rFonts w:hint="eastAsia"/>
          <w:color w:val="auto"/>
        </w:rPr>
        <w:t>ア　当該工事がある農業振興センター管内に建設業法上の主たる営業所を有する企業、または、入札参加希望地登録申請が認められた企業（以下「地域内企業」という）とする。入札参加希望地登録申請が認められた企業は、入札参加希望地登録の農業振興センター管内の工事を対象とする。</w:t>
      </w:r>
    </w:p>
    <w:p>
      <w:pPr>
        <w:pStyle w:val="0"/>
        <w:tabs>
          <w:tab w:val="left" w:leader="none" w:pos="142"/>
          <w:tab w:val="left" w:leader="none" w:pos="851"/>
        </w:tabs>
        <w:ind w:firstLine="630" w:firstLineChars="300"/>
        <w:rPr>
          <w:rFonts w:hint="default"/>
          <w:color w:val="auto"/>
        </w:rPr>
      </w:pPr>
      <w:r>
        <w:rPr>
          <w:rFonts w:hint="eastAsia"/>
          <w:color w:val="auto"/>
        </w:rPr>
        <w:t>イ　工事の業種が土木一式以外の工事については、高知県内に建設業法上の主たる営業所を有</w:t>
      </w:r>
    </w:p>
    <w:p>
      <w:pPr>
        <w:pStyle w:val="0"/>
        <w:tabs>
          <w:tab w:val="left" w:leader="none" w:pos="142"/>
          <w:tab w:val="left" w:leader="none" w:pos="851"/>
        </w:tabs>
        <w:ind w:firstLine="840" w:firstLineChars="400"/>
        <w:rPr>
          <w:rFonts w:hint="default"/>
          <w:color w:val="auto"/>
        </w:rPr>
      </w:pPr>
      <w:r>
        <w:rPr>
          <w:rFonts w:hint="eastAsia"/>
          <w:color w:val="auto"/>
        </w:rPr>
        <w:t>する企業とする。</w:t>
      </w:r>
    </w:p>
    <w:p>
      <w:pPr>
        <w:pStyle w:val="0"/>
        <w:ind w:left="420" w:hanging="420" w:hangingChars="200"/>
        <w:rPr>
          <w:rFonts w:hint="default"/>
          <w:color w:val="auto"/>
        </w:rPr>
      </w:pPr>
      <w:r>
        <w:rPr>
          <w:rFonts w:hint="eastAsia"/>
          <w:color w:val="auto"/>
        </w:rPr>
        <w:t>（２）次の</w:t>
      </w:r>
      <w:r>
        <w:rPr>
          <w:rFonts w:hint="eastAsia"/>
          <w:color w:val="auto"/>
          <w:sz w:val="21"/>
          <w:highlight w:val="none"/>
        </w:rPr>
        <w:t>各号のいずれかに該当する企業（共同企業体の場合は各構成員（以下「企業（構成員）という。」は、当該年度の農業振興センター所長表彰の表彰選考の対象者から除外する。</w:t>
      </w:r>
    </w:p>
    <w:p>
      <w:pPr>
        <w:pStyle w:val="0"/>
        <w:ind w:left="630" w:hanging="630" w:hangingChars="300"/>
        <w:rPr>
          <w:rFonts w:hint="default"/>
          <w:color w:val="auto"/>
        </w:rPr>
      </w:pPr>
      <w:r>
        <w:rPr>
          <w:rFonts w:hint="eastAsia"/>
          <w:color w:val="auto"/>
        </w:rPr>
        <w:t>　　①　当該年度の高知県優良建設工事施工者表彰において、高知県知事賞又は優良賞を受賞した企業（構成員）。</w:t>
      </w:r>
    </w:p>
    <w:p>
      <w:pPr>
        <w:pStyle w:val="0"/>
        <w:ind w:left="630" w:leftChars="200" w:hanging="210" w:hangingChars="100"/>
        <w:rPr>
          <w:rFonts w:hint="default"/>
          <w:color w:val="auto"/>
        </w:rPr>
      </w:pPr>
      <w:r>
        <w:rPr>
          <w:rFonts w:hint="eastAsia"/>
          <w:color w:val="auto"/>
        </w:rPr>
        <w:t>②　表彰の対象となった工事の工期の属する年度から表彰式の日までに建設業法の監督処分、高</w:t>
      </w:r>
    </w:p>
    <w:p>
      <w:pPr>
        <w:pStyle w:val="0"/>
        <w:ind w:left="630" w:leftChars="300"/>
        <w:rPr>
          <w:rFonts w:hint="default"/>
          <w:color w:val="auto"/>
        </w:rPr>
      </w:pPr>
      <w:r>
        <w:rPr>
          <w:rFonts w:hint="eastAsia"/>
          <w:color w:val="auto"/>
        </w:rPr>
        <w:t>知県建設工事指名停止措置要綱に基づく指名停止あるいは指名回避措置基準要領に基づく指</w:t>
      </w:r>
    </w:p>
    <w:p>
      <w:pPr>
        <w:pStyle w:val="0"/>
        <w:ind w:left="630" w:leftChars="300"/>
        <w:rPr>
          <w:rFonts w:hint="default"/>
          <w:color w:val="auto"/>
        </w:rPr>
      </w:pPr>
      <w:r>
        <w:rPr>
          <w:rFonts w:hint="eastAsia"/>
          <w:color w:val="auto"/>
        </w:rPr>
        <w:t>名回避（以下</w:t>
      </w:r>
      <w:r>
        <w:rPr>
          <w:rFonts w:hint="eastAsia"/>
          <w:color w:val="auto"/>
          <w:u w:val="none" w:color="auto"/>
        </w:rPr>
        <w:t>「処分等」と</w:t>
      </w:r>
      <w:r>
        <w:rPr>
          <w:rFonts w:hint="eastAsia"/>
          <w:color w:val="auto"/>
        </w:rPr>
        <w:t>いう。）を受けた企業（構成員）。</w:t>
      </w:r>
    </w:p>
    <w:p>
      <w:pPr>
        <w:pStyle w:val="0"/>
        <w:ind w:left="630" w:leftChars="300" w:firstLine="200" w:firstLineChars="100"/>
        <w:rPr>
          <w:rFonts w:hint="default"/>
          <w:color w:val="auto"/>
        </w:rPr>
      </w:pPr>
      <w:r>
        <w:rPr>
          <w:rFonts w:hint="eastAsia"/>
          <w:color w:val="auto"/>
          <w:sz w:val="20"/>
        </w:rPr>
        <w:t>なお、「表彰の対象となった</w:t>
      </w:r>
      <w:r>
        <w:rPr>
          <w:rFonts w:hint="eastAsia"/>
          <w:color w:val="auto"/>
          <w:sz w:val="21"/>
          <w:highlight w:val="none"/>
        </w:rPr>
        <w:t>工事の工期の属する年度</w:t>
      </w:r>
      <w:r>
        <w:rPr>
          <w:rFonts w:hint="eastAsia"/>
          <w:color w:val="auto"/>
          <w:sz w:val="20"/>
        </w:rPr>
        <w:t>から表彰式の日まで」の考え方は、別紙参照のこと。</w:t>
      </w:r>
    </w:p>
    <w:p>
      <w:pPr>
        <w:pStyle w:val="0"/>
        <w:ind w:firstLine="420" w:firstLineChars="200"/>
        <w:rPr>
          <w:rFonts w:hint="default"/>
          <w:color w:val="auto"/>
        </w:rPr>
      </w:pPr>
      <w:r>
        <w:rPr>
          <w:rFonts w:hint="eastAsia"/>
          <w:color w:val="auto"/>
        </w:rPr>
        <w:t>③　前年度の完成検査に合格した工事の工事成績評定点に</w:t>
      </w:r>
      <w:r>
        <w:rPr>
          <w:rFonts w:hint="eastAsia"/>
          <w:color w:val="auto"/>
        </w:rPr>
        <w:t>65</w:t>
      </w:r>
      <w:r>
        <w:rPr>
          <w:rFonts w:hint="eastAsia"/>
          <w:color w:val="auto"/>
        </w:rPr>
        <w:t>点未満がある企業（構成員）。</w:t>
      </w:r>
    </w:p>
    <w:p>
      <w:pPr>
        <w:pStyle w:val="0"/>
        <w:ind w:left="630" w:leftChars="200" w:hanging="210" w:hangingChars="100"/>
        <w:rPr>
          <w:rFonts w:hint="default"/>
          <w:color w:val="auto"/>
        </w:rPr>
      </w:pPr>
      <w:r>
        <w:rPr>
          <w:rFonts w:hint="eastAsia"/>
          <w:color w:val="auto"/>
        </w:rPr>
        <w:t>④　表彰の対象となった工事の契約年度の始期から表彰式の日までに、死亡等重大な事故を発生させた企業（構成員）。</w:t>
      </w:r>
    </w:p>
    <w:p>
      <w:pPr>
        <w:pStyle w:val="0"/>
        <w:ind w:left="630" w:leftChars="300" w:firstLine="200" w:firstLineChars="100"/>
        <w:rPr>
          <w:rFonts w:hint="default"/>
          <w:color w:val="auto"/>
        </w:rPr>
      </w:pPr>
      <w:r>
        <w:rPr>
          <w:rFonts w:hint="eastAsia"/>
          <w:color w:val="auto"/>
          <w:sz w:val="20"/>
        </w:rPr>
        <w:t>なお、「表彰の対象となった</w:t>
      </w:r>
      <w:r>
        <w:rPr>
          <w:rFonts w:hint="eastAsia"/>
          <w:color w:val="auto"/>
          <w:sz w:val="21"/>
          <w:highlight w:val="none"/>
        </w:rPr>
        <w:t>工事の工期の属する年度</w:t>
      </w:r>
      <w:r>
        <w:rPr>
          <w:rFonts w:hint="eastAsia"/>
          <w:color w:val="auto"/>
          <w:sz w:val="20"/>
        </w:rPr>
        <w:t>から表彰式の日まで」の考え方は、別紙参照のこと。</w:t>
      </w:r>
    </w:p>
    <w:p>
      <w:pPr>
        <w:pStyle w:val="0"/>
        <w:ind w:left="630" w:leftChars="300" w:firstLine="200" w:firstLineChars="100"/>
        <w:rPr>
          <w:rFonts w:hint="default"/>
          <w:color w:val="auto"/>
        </w:rPr>
      </w:pPr>
    </w:p>
    <w:p>
      <w:pPr>
        <w:pStyle w:val="0"/>
        <w:ind w:left="922" w:leftChars="212" w:hanging="477" w:hangingChars="227"/>
        <w:rPr>
          <w:rFonts w:hint="default"/>
          <w:color w:val="auto"/>
        </w:rPr>
      </w:pPr>
      <w:r>
        <w:rPr>
          <w:rFonts w:hint="eastAsia"/>
          <w:color w:val="auto"/>
        </w:rPr>
        <w:t>⑤　高知県暴力団排除条例（平成２２年高知県条例第３６号）第２条第１号に規定する暴力団、</w:t>
      </w:r>
    </w:p>
    <w:p>
      <w:pPr>
        <w:pStyle w:val="0"/>
        <w:ind w:left="922" w:leftChars="312" w:hanging="267" w:hangingChars="127"/>
        <w:rPr>
          <w:rFonts w:hint="default"/>
          <w:color w:val="auto"/>
        </w:rPr>
      </w:pPr>
      <w:r>
        <w:rPr>
          <w:rFonts w:hint="eastAsia"/>
          <w:color w:val="auto"/>
        </w:rPr>
        <w:t>同条第３号に規定する暴力団員等又は別表に定めるものに該当する企業。</w:t>
      </w:r>
    </w:p>
    <w:p>
      <w:pPr>
        <w:pStyle w:val="0"/>
        <w:ind w:leftChars="0" w:firstLineChars="0"/>
        <w:rPr>
          <w:rFonts w:hint="default"/>
          <w:color w:val="auto"/>
        </w:rPr>
      </w:pPr>
      <w:r>
        <w:rPr>
          <w:rFonts w:hint="eastAsia"/>
          <w:color w:val="auto"/>
        </w:rPr>
        <w:t>　　⑥　その他、選考から除外するに十分な理由がある場合。</w:t>
      </w:r>
    </w:p>
    <w:p>
      <w:pPr>
        <w:pStyle w:val="0"/>
        <w:ind w:leftChars="0" w:hanging="360" w:hangingChars="180"/>
        <w:rPr>
          <w:rFonts w:hint="eastAsia"/>
          <w:color w:val="auto"/>
          <w:sz w:val="21"/>
          <w:highlight w:val="none"/>
        </w:rPr>
      </w:pPr>
      <w:r>
        <w:rPr>
          <w:rFonts w:hint="eastAsia"/>
          <w:color w:val="auto"/>
          <w:sz w:val="21"/>
        </w:rPr>
        <w:t>（３）</w:t>
      </w:r>
      <w:r>
        <w:rPr>
          <w:rFonts w:hint="eastAsia"/>
          <w:color w:val="auto"/>
          <w:sz w:val="21"/>
          <w:highlight w:val="none"/>
        </w:rPr>
        <w:t>前年度に、高知県優良建設工事施工者表彰又は農業振興センター所長表彰を受賞した企業（構成員）においては、次のアからウのすべてを満たす工事は、当該年度の農業振興センター所長表彰の対象から除外する。</w:t>
      </w:r>
    </w:p>
    <w:p>
      <w:pPr>
        <w:pStyle w:val="0"/>
        <w:ind w:leftChars="0" w:firstLine="600" w:firstLineChars="300"/>
        <w:rPr>
          <w:rFonts w:hint="eastAsia"/>
          <w:color w:val="auto"/>
          <w:sz w:val="21"/>
          <w:highlight w:val="none"/>
        </w:rPr>
      </w:pPr>
      <w:r>
        <w:rPr>
          <w:rFonts w:hint="eastAsia"/>
          <w:color w:val="auto"/>
          <w:sz w:val="21"/>
          <w:highlight w:val="none"/>
        </w:rPr>
        <w:t>ア　受賞工事と同じ工事名</w:t>
      </w:r>
    </w:p>
    <w:p>
      <w:pPr>
        <w:pStyle w:val="0"/>
        <w:ind w:leftChars="0" w:firstLine="600" w:firstLineChars="300"/>
        <w:rPr>
          <w:rFonts w:hint="eastAsia"/>
          <w:color w:val="auto"/>
          <w:sz w:val="21"/>
          <w:highlight w:val="none"/>
        </w:rPr>
      </w:pPr>
      <w:r>
        <w:rPr>
          <w:rFonts w:hint="eastAsia"/>
          <w:color w:val="auto"/>
          <w:sz w:val="21"/>
          <w:highlight w:val="none"/>
        </w:rPr>
        <w:t>イ　受賞工事と同じ工事場所</w:t>
      </w:r>
    </w:p>
    <w:p>
      <w:pPr>
        <w:pStyle w:val="0"/>
        <w:ind w:leftChars="0" w:firstLine="600" w:firstLineChars="300"/>
        <w:rPr>
          <w:rFonts w:hint="eastAsia"/>
          <w:color w:val="auto"/>
          <w:sz w:val="21"/>
          <w:highlight w:val="none"/>
        </w:rPr>
      </w:pPr>
      <w:r>
        <w:rPr>
          <w:rFonts w:hint="eastAsia"/>
          <w:color w:val="auto"/>
          <w:sz w:val="21"/>
          <w:highlight w:val="none"/>
        </w:rPr>
        <w:t>ウ　受賞工事と同じ業種及び工種区分並びに同じ工種内容</w:t>
      </w:r>
    </w:p>
    <w:p>
      <w:pPr>
        <w:pStyle w:val="0"/>
        <w:ind w:leftChars="0" w:firstLineChars="0"/>
        <w:rPr>
          <w:rFonts w:hint="default"/>
          <w:color w:val="auto"/>
          <w:sz w:val="21"/>
        </w:rPr>
      </w:pPr>
      <w:r>
        <w:rPr>
          <w:rFonts w:hint="eastAsia"/>
          <w:color w:val="auto"/>
          <w:sz w:val="21"/>
          <w:highlight w:val="none"/>
        </w:rPr>
        <w:t>　　なお、上記アからウの考え方は、別紙参照のこと。</w:t>
      </w:r>
    </w:p>
    <w:p>
      <w:pPr>
        <w:pStyle w:val="0"/>
        <w:rPr>
          <w:rFonts w:hint="default"/>
          <w:color w:val="auto"/>
        </w:rPr>
      </w:pPr>
    </w:p>
    <w:p>
      <w:pPr>
        <w:pStyle w:val="0"/>
        <w:rPr>
          <w:rFonts w:hint="default"/>
          <w:color w:val="auto"/>
        </w:rPr>
      </w:pPr>
      <w:r>
        <w:rPr>
          <w:rFonts w:hint="eastAsia"/>
          <w:color w:val="auto"/>
        </w:rPr>
        <w:t>第３．選考方法等</w:t>
      </w:r>
    </w:p>
    <w:p>
      <w:pPr>
        <w:pStyle w:val="0"/>
        <w:rPr>
          <w:rFonts w:hint="default"/>
          <w:color w:val="auto"/>
        </w:rPr>
      </w:pPr>
      <w:r>
        <w:rPr>
          <w:rFonts w:hint="eastAsia"/>
          <w:color w:val="auto"/>
        </w:rPr>
        <w:t>　次の各項により表彰対象者を選考する。</w:t>
      </w:r>
    </w:p>
    <w:p>
      <w:pPr>
        <w:pStyle w:val="0"/>
        <w:ind w:left="496" w:hanging="496" w:hangingChars="236"/>
        <w:rPr>
          <w:rFonts w:hint="default"/>
          <w:color w:val="auto"/>
        </w:rPr>
      </w:pPr>
      <w:r>
        <w:rPr>
          <w:rFonts w:hint="eastAsia"/>
          <w:color w:val="auto"/>
        </w:rPr>
        <w:t>（１）１農業振興センターあたりの表彰工事件数</w:t>
      </w:r>
    </w:p>
    <w:p>
      <w:pPr>
        <w:pStyle w:val="0"/>
        <w:ind w:firstLine="630" w:firstLineChars="300"/>
        <w:rPr>
          <w:rFonts w:hint="default"/>
          <w:color w:val="auto"/>
        </w:rPr>
      </w:pPr>
      <w:r>
        <w:rPr>
          <w:rFonts w:hint="eastAsia"/>
          <w:color w:val="auto"/>
        </w:rPr>
        <w:t>所長賞は、工事成績評定点８０点以上のうち上位５件程度とする。上位５件全てが地域内企</w:t>
      </w:r>
    </w:p>
    <w:p>
      <w:pPr>
        <w:pStyle w:val="0"/>
        <w:ind w:firstLine="420" w:firstLineChars="200"/>
        <w:rPr>
          <w:rFonts w:hint="default"/>
          <w:color w:val="auto"/>
        </w:rPr>
      </w:pPr>
      <w:r>
        <w:rPr>
          <w:rFonts w:hint="eastAsia"/>
          <w:color w:val="auto"/>
        </w:rPr>
        <w:t>業でない場合は、地域内企業を追加して最高５件程度まで選考することができる。</w:t>
      </w:r>
    </w:p>
    <w:p>
      <w:pPr>
        <w:pStyle w:val="0"/>
        <w:rPr>
          <w:rFonts w:hint="default"/>
          <w:color w:val="auto"/>
        </w:rPr>
      </w:pPr>
      <w:r>
        <w:rPr>
          <w:rFonts w:hint="eastAsia"/>
          <w:color w:val="auto"/>
        </w:rPr>
        <w:t>（２）１企業あたりの表彰件数</w:t>
      </w:r>
    </w:p>
    <w:p>
      <w:pPr>
        <w:pStyle w:val="0"/>
        <w:ind w:left="420" w:leftChars="200" w:firstLine="210" w:firstLineChars="100"/>
        <w:rPr>
          <w:rFonts w:hint="default"/>
          <w:color w:val="auto"/>
        </w:rPr>
      </w:pPr>
      <w:r>
        <w:rPr>
          <w:rFonts w:hint="eastAsia"/>
          <w:color w:val="auto"/>
        </w:rPr>
        <w:t>県内で１企業（構成員）１件とし、対象となる工事が複数ある場合は、工事成績評定点が最も高い工事を選考する。工事成績評定点が同じ場合は、最終請負金額が最も高い工事を選考する。</w:t>
      </w:r>
    </w:p>
    <w:p>
      <w:pPr>
        <w:pStyle w:val="0"/>
        <w:rPr>
          <w:rFonts w:hint="default"/>
          <w:color w:val="auto"/>
        </w:rPr>
      </w:pPr>
      <w:r>
        <w:rPr>
          <w:rFonts w:hint="eastAsia"/>
          <w:color w:val="auto"/>
        </w:rPr>
        <w:t>（３）選考方法</w:t>
      </w:r>
    </w:p>
    <w:p>
      <w:pPr>
        <w:pStyle w:val="0"/>
        <w:ind w:left="630" w:leftChars="200" w:hanging="210" w:hangingChars="100"/>
        <w:rPr>
          <w:rFonts w:hint="default"/>
          <w:color w:val="auto"/>
        </w:rPr>
      </w:pPr>
      <w:r>
        <w:rPr>
          <w:rFonts w:hint="eastAsia"/>
          <w:color w:val="auto"/>
        </w:rPr>
        <w:t>①　農業振興センター所長は、所長賞の候補企業を選考し、農業基盤課を経由し、土木部技術管理課に報告する。（別添様式２）</w:t>
      </w:r>
    </w:p>
    <w:p>
      <w:pPr>
        <w:pStyle w:val="0"/>
        <w:ind w:left="630" w:leftChars="200" w:hanging="210" w:hangingChars="100"/>
        <w:rPr>
          <w:rFonts w:hint="default"/>
          <w:color w:val="auto"/>
        </w:rPr>
      </w:pPr>
      <w:r>
        <w:rPr>
          <w:rFonts w:hint="eastAsia"/>
          <w:color w:val="auto"/>
        </w:rPr>
        <w:t>②　土木部技術管理課は、農業振興センター、土木事務所及び林業事務所から同一企業が複数選考された場合、調整を行い、調整後の候補企業を農業基盤課を経由し、農業振興センター所長に通知する。</w:t>
      </w:r>
    </w:p>
    <w:p>
      <w:pPr>
        <w:pStyle w:val="0"/>
        <w:ind w:firstLine="420" w:firstLineChars="200"/>
        <w:rPr>
          <w:rFonts w:hint="default"/>
          <w:color w:val="auto"/>
        </w:rPr>
      </w:pPr>
      <w:r>
        <w:rPr>
          <w:rFonts w:hint="eastAsia"/>
          <w:color w:val="auto"/>
        </w:rPr>
        <w:t>③　農業振興センター所長は、通知された候補企業に基づき受賞者を決定する。</w:t>
      </w:r>
    </w:p>
    <w:p>
      <w:pPr>
        <w:pStyle w:val="0"/>
        <w:ind w:left="372" w:hanging="372" w:hangingChars="177"/>
        <w:rPr>
          <w:rFonts w:hint="default"/>
          <w:color w:val="auto"/>
        </w:rPr>
      </w:pPr>
      <w:r>
        <w:rPr>
          <w:rFonts w:hint="eastAsia"/>
          <w:color w:val="auto"/>
        </w:rPr>
        <w:t>（４）その他</w:t>
      </w:r>
    </w:p>
    <w:p>
      <w:pPr>
        <w:pStyle w:val="0"/>
        <w:ind w:left="210" w:leftChars="100" w:firstLine="210" w:firstLineChars="100"/>
        <w:rPr>
          <w:rFonts w:hint="default"/>
          <w:color w:val="auto"/>
        </w:rPr>
      </w:pPr>
      <w:r>
        <w:rPr>
          <w:rFonts w:hint="eastAsia"/>
          <w:color w:val="auto"/>
        </w:rPr>
        <w:t>選考にあたっては、構造物等の現地確認を行い、その結果、明らかに施工に起因する変状や損傷</w:t>
      </w:r>
    </w:p>
    <w:p>
      <w:pPr>
        <w:pStyle w:val="0"/>
        <w:ind w:firstLine="210" w:firstLineChars="100"/>
        <w:rPr>
          <w:rFonts w:hint="default"/>
          <w:color w:val="auto"/>
        </w:rPr>
      </w:pPr>
      <w:r>
        <w:rPr>
          <w:rFonts w:hint="eastAsia"/>
          <w:color w:val="auto"/>
        </w:rPr>
        <w:t>等があると判断された場合は選考から除外する。</w:t>
      </w: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第４．表彰式等</w:t>
      </w:r>
    </w:p>
    <w:p>
      <w:pPr>
        <w:pStyle w:val="0"/>
        <w:rPr>
          <w:rFonts w:hint="default"/>
          <w:color w:val="auto"/>
        </w:rPr>
      </w:pPr>
      <w:r>
        <w:rPr>
          <w:rFonts w:hint="eastAsia"/>
          <w:color w:val="auto"/>
        </w:rPr>
        <w:t>　表彰式は、農業振興センターごとに行うものとし、工事を施工した企業（構成員）等を対象に賞状を授与する。</w:t>
      </w:r>
    </w:p>
    <w:p>
      <w:pPr>
        <w:pStyle w:val="22"/>
        <w:ind w:left="420" w:hanging="420" w:hangingChars="200"/>
        <w:rPr>
          <w:rFonts w:hint="default"/>
          <w:color w:val="auto"/>
          <w:sz w:val="21"/>
        </w:rPr>
      </w:pPr>
      <w:r>
        <w:rPr>
          <w:rFonts w:hint="eastAsia"/>
          <w:color w:val="auto"/>
          <w:sz w:val="21"/>
        </w:rPr>
        <w:t>（１）所長賞における表彰の対象は当該工事を施工した企業、現場代理人、主任技術者及び監理技術者（以下「主任技術者等」という。</w:t>
      </w:r>
      <w:r>
        <w:rPr>
          <w:rFonts w:hint="eastAsia"/>
          <w:color w:val="auto"/>
        </w:rPr>
        <w:t>）</w:t>
      </w:r>
      <w:r>
        <w:rPr>
          <w:rFonts w:hint="eastAsia"/>
          <w:color w:val="auto"/>
          <w:sz w:val="21"/>
        </w:rPr>
        <w:t>とする。賞状には、工事番号、工事名、工事の業種名、企業名、現場代理人氏名、主任技術者等氏名を記入する。現場代理人と主任技術者等は次の各号のとおりとする。</w:t>
      </w:r>
    </w:p>
    <w:p>
      <w:pPr>
        <w:pStyle w:val="22"/>
        <w:ind w:left="620" w:leftChars="200" w:hanging="200" w:hangingChars="100"/>
        <w:rPr>
          <w:rFonts w:hint="default"/>
          <w:color w:val="auto"/>
          <w:sz w:val="20"/>
        </w:rPr>
      </w:pPr>
      <w:r>
        <w:rPr>
          <w:rFonts w:hint="eastAsia"/>
          <w:color w:val="auto"/>
          <w:sz w:val="20"/>
        </w:rPr>
        <w:t>①　現場代理人及び主任技術者等（共同企業体構成員の主任技術者等を含む）は、工事の始期から完成までの期間の半分を超えて従事した者であること。</w:t>
      </w:r>
    </w:p>
    <w:p>
      <w:pPr>
        <w:pStyle w:val="22"/>
        <w:ind w:left="620" w:leftChars="200" w:hanging="200" w:hangingChars="100"/>
        <w:rPr>
          <w:rFonts w:hint="default"/>
          <w:color w:val="auto"/>
          <w:sz w:val="20"/>
        </w:rPr>
      </w:pPr>
      <w:r>
        <w:rPr>
          <w:rFonts w:hint="eastAsia"/>
          <w:color w:val="auto"/>
          <w:sz w:val="20"/>
        </w:rPr>
        <w:t>②　工場製作を含む工事においては、前項によらず、工場と工事現場の現場代人及び主任技術者等（共同企業体構成員の主任技術者等を含む）が異なる場合は、どちらか１名とする。</w:t>
      </w:r>
    </w:p>
    <w:p>
      <w:pPr>
        <w:pStyle w:val="22"/>
        <w:rPr>
          <w:rFonts w:hint="default"/>
          <w:color w:val="auto"/>
          <w:sz w:val="21"/>
        </w:rPr>
      </w:pPr>
      <w:r>
        <w:rPr>
          <w:rFonts w:hint="eastAsia"/>
          <w:color w:val="auto"/>
          <w:sz w:val="21"/>
        </w:rPr>
        <w:t>（２）共同企業体により施工している場合は、構成員の企業ごとに工事番号、工事名、工事の業種名、</w:t>
      </w:r>
    </w:p>
    <w:p>
      <w:pPr>
        <w:pStyle w:val="22"/>
        <w:ind w:firstLine="420" w:firstLineChars="200"/>
        <w:rPr>
          <w:rFonts w:hint="default"/>
          <w:color w:val="auto"/>
          <w:sz w:val="21"/>
        </w:rPr>
      </w:pPr>
      <w:r>
        <w:rPr>
          <w:rFonts w:hint="eastAsia"/>
          <w:color w:val="auto"/>
          <w:sz w:val="21"/>
        </w:rPr>
        <w:t>共同企業体名、構成する企業名、その企業に属する現場代理人氏名、主任技術者等氏名を記入す</w:t>
      </w:r>
    </w:p>
    <w:p>
      <w:pPr>
        <w:pStyle w:val="22"/>
        <w:ind w:firstLine="420" w:firstLineChars="200"/>
        <w:rPr>
          <w:rFonts w:hint="default"/>
          <w:color w:val="auto"/>
          <w:sz w:val="21"/>
        </w:rPr>
      </w:pPr>
      <w:r>
        <w:rPr>
          <w:rFonts w:hint="eastAsia"/>
          <w:color w:val="auto"/>
          <w:sz w:val="21"/>
        </w:rPr>
        <w:t>る。</w:t>
      </w:r>
    </w:p>
    <w:p>
      <w:pPr>
        <w:pStyle w:val="22"/>
        <w:ind w:firstLine="420" w:firstLineChars="200"/>
        <w:rPr>
          <w:rFonts w:hint="default"/>
          <w:color w:val="auto"/>
          <w:sz w:val="21"/>
        </w:rPr>
      </w:pPr>
    </w:p>
    <w:p>
      <w:pPr>
        <w:pStyle w:val="0"/>
        <w:widowControl w:val="1"/>
        <w:jc w:val="left"/>
        <w:rPr>
          <w:rFonts w:hint="default" w:asciiTheme="minorEastAsia" w:hAnsiTheme="minorEastAsia"/>
          <w:color w:val="auto"/>
        </w:rPr>
      </w:pPr>
    </w:p>
    <w:p>
      <w:pPr>
        <w:pStyle w:val="0"/>
        <w:widowControl w:val="1"/>
        <w:jc w:val="left"/>
        <w:rPr>
          <w:rFonts w:hint="default"/>
          <w:color w:val="auto"/>
        </w:rPr>
      </w:pPr>
      <w:r>
        <w:rPr>
          <w:rFonts w:hint="eastAsia" w:asciiTheme="minorEastAsia" w:hAnsiTheme="minorEastAsia"/>
          <w:color w:val="auto"/>
        </w:rPr>
        <w:t>第５．</w:t>
      </w:r>
      <w:r>
        <w:rPr>
          <w:rFonts w:hint="eastAsia"/>
          <w:color w:val="auto"/>
        </w:rPr>
        <w:t>その他</w:t>
      </w:r>
    </w:p>
    <w:p>
      <w:pPr>
        <w:pStyle w:val="0"/>
        <w:widowControl w:val="1"/>
        <w:ind w:firstLine="210" w:firstLineChars="100"/>
        <w:jc w:val="left"/>
        <w:rPr>
          <w:rFonts w:hint="default"/>
          <w:color w:val="auto"/>
        </w:rPr>
      </w:pPr>
      <w:r>
        <w:rPr>
          <w:rFonts w:hint="eastAsia"/>
          <w:color w:val="auto"/>
        </w:rPr>
        <w:t>この選考基準に定めるものの他、必要な事項については別途定める。</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r>
        <w:rPr>
          <w:rFonts w:hint="eastAsia"/>
          <w:color w:val="auto"/>
        </w:rPr>
        <w:t>附則　１　この選考基準は、平成</w:t>
      </w:r>
      <w:r>
        <w:rPr>
          <w:rFonts w:hint="eastAsia"/>
          <w:color w:val="auto"/>
        </w:rPr>
        <w:t>27</w:t>
      </w:r>
      <w:r>
        <w:rPr>
          <w:rFonts w:hint="eastAsia"/>
          <w:color w:val="auto"/>
        </w:rPr>
        <w:t>年</w:t>
      </w:r>
      <w:r>
        <w:rPr>
          <w:rFonts w:hint="eastAsia"/>
          <w:color w:val="auto"/>
        </w:rPr>
        <w:t>2</w:t>
      </w:r>
      <w:r>
        <w:rPr>
          <w:rFonts w:hint="eastAsia"/>
          <w:color w:val="auto"/>
        </w:rPr>
        <w:t>月</w:t>
      </w:r>
      <w:r>
        <w:rPr>
          <w:rFonts w:hint="eastAsia"/>
          <w:color w:val="auto"/>
        </w:rPr>
        <w:t xml:space="preserve"> 6</w:t>
      </w:r>
      <w:r>
        <w:rPr>
          <w:rFonts w:hint="eastAsia"/>
          <w:color w:val="auto"/>
        </w:rPr>
        <w:t>日から施行する。</w:t>
      </w:r>
    </w:p>
    <w:p>
      <w:pPr>
        <w:pStyle w:val="0"/>
        <w:widowControl w:val="1"/>
        <w:jc w:val="left"/>
        <w:rPr>
          <w:rFonts w:hint="default"/>
          <w:color w:val="auto"/>
        </w:rPr>
      </w:pPr>
      <w:r>
        <w:rPr>
          <w:rFonts w:hint="eastAsia"/>
          <w:color w:val="auto"/>
        </w:rPr>
        <w:t>　　　２　この選考基準は、平成</w:t>
      </w:r>
      <w:r>
        <w:rPr>
          <w:rFonts w:hint="eastAsia"/>
          <w:color w:val="auto"/>
        </w:rPr>
        <w:t>27</w:t>
      </w:r>
      <w:r>
        <w:rPr>
          <w:rFonts w:hint="eastAsia"/>
          <w:color w:val="auto"/>
        </w:rPr>
        <w:t>年</w:t>
      </w:r>
      <w:r>
        <w:rPr>
          <w:rFonts w:hint="eastAsia"/>
          <w:color w:val="auto"/>
        </w:rPr>
        <w:t>10</w:t>
      </w:r>
      <w:r>
        <w:rPr>
          <w:rFonts w:hint="eastAsia"/>
          <w:color w:val="auto"/>
        </w:rPr>
        <w:t>月</w:t>
      </w:r>
      <w:r>
        <w:rPr>
          <w:rFonts w:hint="eastAsia"/>
          <w:color w:val="auto"/>
        </w:rPr>
        <w:t>2 6</w:t>
      </w:r>
      <w:r>
        <w:rPr>
          <w:rFonts w:hint="eastAsia"/>
          <w:color w:val="auto"/>
        </w:rPr>
        <w:t>日から施行する。</w:t>
      </w:r>
    </w:p>
    <w:p>
      <w:pPr>
        <w:pStyle w:val="0"/>
        <w:widowControl w:val="1"/>
        <w:ind w:firstLine="630" w:firstLineChars="300"/>
        <w:jc w:val="left"/>
        <w:rPr>
          <w:rFonts w:hint="default"/>
          <w:color w:val="auto"/>
        </w:rPr>
      </w:pPr>
      <w:r>
        <w:rPr>
          <w:rFonts w:hint="eastAsia"/>
          <w:color w:val="auto"/>
        </w:rPr>
        <w:t>３　この選考基準は、平成</w:t>
      </w:r>
      <w:r>
        <w:rPr>
          <w:rFonts w:hint="eastAsia"/>
          <w:color w:val="auto"/>
        </w:rPr>
        <w:t>28</w:t>
      </w:r>
      <w:r>
        <w:rPr>
          <w:rFonts w:hint="eastAsia"/>
          <w:color w:val="auto"/>
        </w:rPr>
        <w:t>年</w:t>
      </w:r>
      <w:r>
        <w:rPr>
          <w:rFonts w:hint="eastAsia"/>
          <w:color w:val="auto"/>
        </w:rPr>
        <w:t>6</w:t>
      </w:r>
      <w:r>
        <w:rPr>
          <w:rFonts w:hint="eastAsia"/>
          <w:color w:val="auto"/>
        </w:rPr>
        <w:t>月</w:t>
      </w:r>
      <w:r>
        <w:rPr>
          <w:rFonts w:hint="eastAsia"/>
          <w:color w:val="auto"/>
        </w:rPr>
        <w:t>6</w:t>
      </w:r>
      <w:r>
        <w:rPr>
          <w:rFonts w:hint="eastAsia"/>
          <w:color w:val="auto"/>
        </w:rPr>
        <w:t>日から施行する。</w:t>
      </w:r>
    </w:p>
    <w:p>
      <w:pPr>
        <w:pStyle w:val="0"/>
        <w:widowControl w:val="1"/>
        <w:ind w:firstLine="630" w:firstLineChars="300"/>
        <w:jc w:val="left"/>
        <w:rPr>
          <w:rFonts w:hint="default"/>
          <w:color w:val="auto"/>
          <w:u w:val="single" w:color="auto"/>
        </w:rPr>
      </w:pPr>
      <w:r>
        <w:rPr>
          <w:rFonts w:hint="eastAsia"/>
          <w:color w:val="auto"/>
          <w:u w:val="none" w:color="auto"/>
        </w:rPr>
        <w:t>４　この選考基準は、平成</w:t>
      </w:r>
      <w:r>
        <w:rPr>
          <w:rFonts w:hint="eastAsia"/>
          <w:color w:val="auto"/>
          <w:u w:val="none" w:color="auto"/>
        </w:rPr>
        <w:t>30</w:t>
      </w:r>
      <w:r>
        <w:rPr>
          <w:rFonts w:hint="eastAsia"/>
          <w:color w:val="auto"/>
          <w:u w:val="none" w:color="auto"/>
        </w:rPr>
        <w:t>年</w:t>
      </w:r>
      <w:r>
        <w:rPr>
          <w:rFonts w:hint="eastAsia"/>
          <w:color w:val="auto"/>
          <w:u w:val="none" w:color="auto"/>
        </w:rPr>
        <w:t>10</w:t>
      </w:r>
      <w:r>
        <w:rPr>
          <w:rFonts w:hint="eastAsia"/>
          <w:color w:val="auto"/>
          <w:u w:val="none" w:color="auto"/>
        </w:rPr>
        <w:t>月</w:t>
      </w:r>
      <w:r>
        <w:rPr>
          <w:rFonts w:hint="eastAsia"/>
          <w:color w:val="auto"/>
          <w:u w:val="none" w:color="auto"/>
        </w:rPr>
        <w:t>2</w:t>
      </w:r>
      <w:r>
        <w:rPr>
          <w:rFonts w:hint="eastAsia"/>
          <w:color w:val="auto"/>
          <w:u w:val="none" w:color="auto"/>
        </w:rPr>
        <w:t>日から施行する。</w:t>
      </w:r>
    </w:p>
    <w:p>
      <w:pPr>
        <w:pStyle w:val="0"/>
        <w:widowControl w:val="1"/>
        <w:jc w:val="left"/>
        <w:rPr>
          <w:rFonts w:hint="default"/>
          <w:color w:val="auto"/>
        </w:rPr>
      </w:pPr>
      <w:r>
        <w:rPr>
          <w:rFonts w:hint="eastAsia"/>
          <w:color w:val="auto"/>
        </w:rPr>
        <w:t>　　　</w:t>
      </w:r>
      <w:r>
        <w:rPr>
          <w:rFonts w:hint="eastAsia"/>
          <w:color w:val="auto"/>
          <w:u w:val="none" w:color="auto"/>
        </w:rPr>
        <w:t>５　この選考基準は、令和</w:t>
      </w:r>
      <w:r>
        <w:rPr>
          <w:rFonts w:hint="eastAsia"/>
          <w:color w:val="auto"/>
          <w:u w:val="none" w:color="auto"/>
        </w:rPr>
        <w:t>4</w:t>
      </w:r>
      <w:r>
        <w:rPr>
          <w:rFonts w:hint="eastAsia"/>
          <w:color w:val="auto"/>
          <w:u w:val="none" w:color="auto"/>
        </w:rPr>
        <w:t>年</w:t>
      </w:r>
      <w:r>
        <w:rPr>
          <w:rFonts w:hint="eastAsia"/>
          <w:color w:val="auto"/>
          <w:u w:val="none" w:color="auto"/>
        </w:rPr>
        <w:t>3</w:t>
      </w:r>
      <w:r>
        <w:rPr>
          <w:rFonts w:hint="eastAsia"/>
          <w:color w:val="auto"/>
          <w:u w:val="none" w:color="auto"/>
        </w:rPr>
        <w:t>月</w:t>
      </w:r>
      <w:r>
        <w:rPr>
          <w:rFonts w:hint="eastAsia"/>
          <w:color w:val="auto"/>
          <w:u w:val="none" w:color="auto"/>
        </w:rPr>
        <w:t>17</w:t>
      </w:r>
      <w:r>
        <w:rPr>
          <w:rFonts w:hint="eastAsia"/>
          <w:color w:val="auto"/>
          <w:u w:val="none" w:color="auto"/>
        </w:rPr>
        <w:t>日から施行する。</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overflowPunct w:val="0"/>
        <w:ind w:left="210" w:hanging="210" w:hangingChars="100"/>
        <w:rPr>
          <w:rFonts w:hint="default"/>
          <w:color w:val="auto"/>
        </w:rPr>
      </w:pPr>
      <w:r>
        <w:rPr>
          <w:rFonts w:hint="eastAsia"/>
          <w:color w:val="auto"/>
        </w:rPr>
        <w:t>別紙</w:t>
      </w:r>
    </w:p>
    <w:p>
      <w:pPr>
        <w:pStyle w:val="0"/>
        <w:overflowPunct w:val="0"/>
        <w:ind w:left="210" w:hanging="210" w:hangingChars="100"/>
        <w:rPr>
          <w:rFonts w:hint="default"/>
          <w:color w:val="auto"/>
        </w:rPr>
      </w:pPr>
      <w:r>
        <w:rPr>
          <w:rFonts w:hint="eastAsia"/>
          <w:color w:val="auto"/>
        </w:rPr>
        <w:t>（第２．の（２）の②、④関係）</w:t>
      </w:r>
    </w:p>
    <w:p>
      <w:pPr>
        <w:pStyle w:val="0"/>
        <w:overflowPunct w:val="0"/>
        <w:ind w:left="210" w:hanging="210" w:hangingChars="100"/>
        <w:rPr>
          <w:rFonts w:hint="default"/>
          <w:color w:val="auto"/>
        </w:rPr>
      </w:pPr>
    </w:p>
    <w:p>
      <w:pPr>
        <w:pStyle w:val="0"/>
        <w:widowControl w:val="1"/>
        <w:rPr>
          <w:rFonts w:hint="default"/>
          <w:color w:val="auto"/>
          <w:sz w:val="16"/>
        </w:rPr>
      </w:pPr>
      <w:r>
        <w:rPr>
          <w:rFonts w:hint="eastAsia"/>
          <w:color w:val="auto"/>
        </w:rPr>
        <w:pict>
          <v:shapetype id="_x0000_t32" coordsize="21600,21600" o:spt="32" o:oned="t" path="m,l21600,21600e" filled="f">
            <v:path arrowok="t" fillok="f" o:connecttype="none"/>
            <o:lock v:ext="edit" shapetype="t"/>
          </v:shapetype>
          <v:shape id="_x0000_s1026" style="margin-top:13.9pt;mso-position-vertical-relative:text;mso-position-horizontal-relative:text;position:absolute;height:31.95pt;width:0pt;margin-left:299.85000000000002pt;z-index:14;" o:allowincell="t" filled="f" stroked="t" strokecolor="#000000 [3213]" strokeweight="1.5pt" o:spt="32" type="#_x0000_t32" adj="0,0,0">
            <v:fill/>
            <v:stroke endarrow="block" endarrowwidth="wide"/>
            <v:imagedata o:title=""/>
            <o:lock v:ext="edit" shapetype="t"/>
            <w10:wrap type="none" anchorx="text" anchory="text"/>
          </v:shape>
        </w:pict>
      </w:r>
      <w:r>
        <w:rPr>
          <w:rFonts w:hint="eastAsia"/>
          <w:color w:val="auto"/>
        </w:rPr>
        <w:pict>
          <v:shapetype id="_x0000_t32" coordsize="21600,21600" o:spt="32" o:oned="t" path="m,l21600,21600e" filled="f">
            <v:path arrowok="t" fillok="f" o:connecttype="none"/>
            <o:lock v:ext="edit" shapetype="t"/>
          </v:shapetype>
          <v:shape id="_x0000_s1027" style="margin-top:13.65pt;mso-position-vertical-relative:text;mso-position-horizontal-relative:text;position:absolute;height:32.25pt;width:0pt;margin-left:215.4pt;z-index:5;" o:allowincell="t" filled="f" stroked="t" strokecolor="#000000 [3213]" strokeweight="1.5pt" o:spt="32" type="#_x0000_t32" adj="0,0,0">
            <v:fill/>
            <v:stroke endarrow="block" endarrowwidth="wide"/>
            <v:imagedata o:title=""/>
            <o:lock v:ext="edit" shapetype="t"/>
            <w10:wrap type="none" anchorx="text" anchory="text"/>
          </v:shape>
        </w:pict>
      </w:r>
      <w:r>
        <w:rPr>
          <w:rFonts w:hint="eastAsia"/>
          <w:color w:val="auto"/>
        </w:rPr>
        <w:pict>
          <v:shapetype id="_x0000_t32" coordsize="21600,21600" o:spt="32" o:oned="t" path="m,l21600,21600e" filled="f">
            <v:path arrowok="t" fillok="f" o:connecttype="none"/>
            <o:lock v:ext="edit" shapetype="t"/>
          </v:shapetype>
          <v:shape id="_x0000_s1028" style="margin-top:13.9pt;mso-position-vertical-relative:text;mso-position-horizontal-relative:text;position:absolute;height:31.95pt;width:0pt;margin-left:105.7pt;z-index:4;" o:allowincell="t" filled="f" stroked="t" strokecolor="#000000 [3213]" strokeweight="1.5pt" o:spt="32" type="#_x0000_t32" adj="0,0,0">
            <v:fill/>
            <v:stroke endarrow="block" endarrowwidth="wide"/>
            <v:imagedata o:title=""/>
            <o:lock v:ext="edit" shapetype="t"/>
            <w10:wrap type="none" anchorx="text" anchory="text"/>
          </v:shape>
        </w:pict>
      </w:r>
      <w:r>
        <w:rPr>
          <w:rFonts w:hint="eastAsia"/>
          <w:color w:val="auto"/>
        </w:rPr>
        <w:pict>
          <v:shapetype id="_x0000_t32" coordsize="21600,21600" o:spt="32" o:oned="t" path="m,l21600,21600e" filled="f">
            <v:path arrowok="t" fillok="f" o:connecttype="none"/>
            <o:lock v:ext="edit" shapetype="t"/>
          </v:shapetype>
          <v:shape id="_x0000_s1029" style="margin-top:15.3pt;mso-position-vertical-relative:text;mso-position-horizontal-relative:text;position:absolute;height:30.6pt;width:0pt;margin-left:51.4pt;z-index:2;" o:allowincell="t" filled="f" stroked="t" strokecolor="#000000 [3213]" strokeweight="1.5pt" o:spt="32" type="#_x0000_t32" adj="0,0,0">
            <v:fill/>
            <v:stroke endarrow="block" endarrowwidth="wide"/>
            <v:imagedata o:title=""/>
            <o:lock v:ext="edit" shapetype="t"/>
            <w10:wrap type="none" anchorx="text" anchory="text"/>
          </v:shape>
        </w:pict>
      </w:r>
      <w:r>
        <w:rPr>
          <w:rFonts w:hint="eastAsia"/>
          <w:color w:val="auto"/>
          <w:sz w:val="16"/>
        </w:rPr>
        <w:t>　　　</w:t>
      </w:r>
      <w:r>
        <w:rPr>
          <w:rFonts w:hint="eastAsia"/>
          <w:b w:val="1"/>
          <w:color w:val="auto"/>
          <w:sz w:val="16"/>
        </w:rPr>
        <w:t>処分等を受けた日</w:t>
      </w:r>
      <w:r>
        <w:rPr>
          <w:rFonts w:hint="eastAsia"/>
          <w:color w:val="auto"/>
          <w:sz w:val="16"/>
        </w:rPr>
        <w:t>　　</w:t>
      </w:r>
      <w:r>
        <w:rPr>
          <w:rFonts w:hint="eastAsia"/>
          <w:color w:val="auto"/>
          <w:sz w:val="16"/>
        </w:rPr>
        <w:t xml:space="preserve"> </w:t>
      </w:r>
      <w:r>
        <w:rPr>
          <w:rFonts w:hint="eastAsia"/>
          <w:b w:val="1"/>
          <w:color w:val="auto"/>
          <w:sz w:val="16"/>
        </w:rPr>
        <w:t>対象工事の工期（実施期間）</w:t>
      </w:r>
      <w:r>
        <w:rPr>
          <w:rFonts w:hint="eastAsia"/>
          <w:color w:val="auto"/>
          <w:sz w:val="16"/>
        </w:rPr>
        <w:t>　　</w:t>
      </w:r>
      <w:r>
        <w:rPr>
          <w:rFonts w:hint="eastAsia"/>
          <w:color w:val="auto"/>
          <w:sz w:val="16"/>
        </w:rPr>
        <w:t xml:space="preserve">       </w:t>
      </w:r>
      <w:r>
        <w:rPr>
          <w:rFonts w:hint="eastAsia"/>
          <w:color w:val="auto"/>
          <w:sz w:val="16"/>
        </w:rPr>
        <w:t>　　　</w:t>
      </w:r>
      <w:r>
        <w:rPr>
          <w:rFonts w:hint="eastAsia"/>
          <w:b w:val="1"/>
          <w:color w:val="auto"/>
          <w:sz w:val="16"/>
        </w:rPr>
        <w:t>表彰式の日</w:t>
      </w:r>
      <w:r>
        <w:rPr>
          <w:rFonts w:hint="eastAsia"/>
          <w:color w:val="auto"/>
          <w:sz w:val="16"/>
        </w:rPr>
        <w:t>　　</w:t>
      </w:r>
    </w:p>
    <w:p>
      <w:pPr>
        <w:pStyle w:val="0"/>
        <w:widowControl w:val="1"/>
        <w:rPr>
          <w:rFonts w:hint="default"/>
          <w:color w:val="auto"/>
          <w:sz w:val="16"/>
        </w:rPr>
      </w:pPr>
      <w:r>
        <w:rPr>
          <w:rFonts w:hint="eastAsia"/>
          <w:color w:val="auto"/>
        </w:rPr>
        <w:pict>
          <v:shapetype id="_x0000_t32" coordsize="21600,21600" o:spt="32" o:oned="t" path="m,l21600,21600e" filled="f">
            <v:path arrowok="t" fillok="f" o:connecttype="none"/>
            <o:lock v:ext="edit" shapetype="t"/>
          </v:shapetype>
          <v:shape id="_x0000_s1030" style="flip:x;margin-top:2.6pt;mso-position-vertical-relative:text;mso-position-horizontal-relative:text;position:absolute;height:5.e-002pt;width:109.7pt;margin-left:105.7pt;z-index:13;" o:allowincell="t" filled="f" stroked="t" strokecolor="#000000 [3213]" strokeweight="1.5pt" o:spt="32" type="#_x0000_t32">
            <v:fill/>
            <v:stroke startarrow="open" startarrowwidth="narrow" startarrowlength="long" endarrow="open" endarrowwidth="narrow" endarrowlength="long"/>
            <v:imagedata o:title=""/>
            <o:lock v:ext="edit" shapetype="t"/>
            <w10:wrap type="none" anchorx="text" anchory="text"/>
          </v:shape>
        </w:pict>
      </w:r>
    </w:p>
    <w:p>
      <w:pPr>
        <w:pStyle w:val="0"/>
        <w:widowControl w:val="1"/>
        <w:ind w:firstLine="960" w:firstLineChars="600"/>
        <w:rPr>
          <w:rFonts w:hint="default"/>
          <w:color w:val="auto"/>
          <w:sz w:val="16"/>
        </w:rPr>
      </w:pPr>
    </w:p>
    <w:p>
      <w:pPr>
        <w:pStyle w:val="0"/>
        <w:widowControl w:val="1"/>
        <w:ind w:firstLine="960" w:firstLineChars="600"/>
        <w:rPr>
          <w:rFonts w:hint="default"/>
          <w:color w:val="auto"/>
          <w:sz w:val="16"/>
        </w:rPr>
      </w:pPr>
      <w:r>
        <w:rPr>
          <w:rFonts w:hint="default"/>
          <w:color w:val="auto"/>
          <w:sz w:val="16"/>
        </w:rPr>
        <w:pict>
          <v:shapetype id="_x0000_t32" coordsize="21600,21600" o:spt="32" o:oned="t" path="m,l21600,21600e" filled="f">
            <v:path arrowok="t" fillok="f" o:connecttype="none"/>
            <o:lock v:ext="edit" shapetype="t"/>
          </v:shapetype>
          <v:shape id="_x0000_s1031" style="flip:y;margin-top:0.9pt;mso-position-vertical-relative:text;mso-position-horizontal-relative:text;position:absolute;height:19.350000000000001pt;width:0pt;margin-left:253.05pt;z-index:9;" filled="f" stroked="t" strokecolor="#000000 [3213]" strokeweight="1.5pt" o:spt="32" type="#_x0000_t32">
            <v:fill/>
            <v:stroke endarrowwidth="wide"/>
            <v:imagedata o:title=""/>
            <o:lock v:ext="edit" shapetype="t"/>
            <w10:wrap type="none" anchorx="text" anchory="text"/>
          </v:shape>
        </w:pict>
      </w:r>
      <w:r>
        <w:rPr>
          <w:rFonts w:hint="default"/>
          <w:color w:val="auto"/>
          <w:sz w:val="16"/>
        </w:rPr>
        <w:pict>
          <v:shapetype id="_x0000_t32" coordsize="21600,21600" o:spt="32" o:oned="t" path="m,l21600,21600e" filled="f">
            <v:path arrowok="t" fillok="f" o:connecttype="none"/>
            <o:lock v:ext="edit" shapetype="t"/>
          </v:shapetype>
          <v:shape id="_x0000_s1032" style="flip:y;margin-top:0.55000000000000004pt;mso-position-vertical-relative:text;mso-position-horizontal-relative:text;position:absolute;height:19.350000000000001pt;width:0pt;margin-left:133.4pt;z-index:10;" filled="f" stroked="t" strokecolor="#000000 [3213]" strokeweight="1.5pt" o:spt="32" type="#_x0000_t32">
            <v:fill/>
            <v:stroke endarrowwidth="wide"/>
            <v:imagedata o:title=""/>
            <o:lock v:ext="edit" shapetype="t"/>
            <w10:wrap type="none" anchorx="text" anchory="text"/>
          </v:shape>
        </w:pict>
      </w:r>
      <w:r>
        <w:rPr>
          <w:rFonts w:hint="default"/>
          <w:color w:val="auto"/>
          <w:sz w:val="16"/>
        </w:rPr>
        <w:pict>
          <v:shapetype id="_x0000_t32" coordsize="21600,21600" o:spt="32" o:oned="t" path="m,l21600,21600e" filled="f">
            <v:path arrowok="t" fillok="f" o:connecttype="none"/>
            <o:lock v:ext="edit" shapetype="t"/>
          </v:shapetype>
          <v:shape id="_x0000_s1033" style="margin-top:0.55000000000000004pt;mso-position-vertical-relative:text;mso-position-horizontal-relative:text;position:absolute;height:5.e-002pt;width:349.85pt;margin-left:4.45pt;z-index:3;" filled="f" stroked="t" strokecolor="#000000 [3213]" strokeweight="2.5pt" o:spt="32" type="#_x0000_t32">
            <v:fill/>
            <v:imagedata o:title=""/>
            <o:lock v:ext="edit" shapetype="t"/>
            <w10:wrap type="none" anchorx="text" anchory="text"/>
          </v:shape>
        </w:pict>
      </w:r>
      <w:r>
        <w:rPr>
          <w:rFonts w:hint="default"/>
          <w:color w:val="auto"/>
          <w:sz w:val="16"/>
        </w:rPr>
        <w:pict>
          <v:shapetype id="_x0000_t32" coordsize="21600,21600" o:spt="32" o:oned="t" path="m,l21600,21600e" filled="f">
            <v:path arrowok="t" fillok="f" o:connecttype="none"/>
            <o:lock v:ext="edit" shapetype="t"/>
          </v:shapetype>
          <v:shape id="_x0000_s1034" style="flip:y;margin-top:0.75pt;mso-position-vertical-relative:text;mso-position-horizontal-relative:text;position:absolute;height:56.95pt;width:5.e-002pt;margin-left:4.45pt;z-index:6;" filled="f" stroked="t" strokecolor="#000000 [3213]" strokeweight="1.5pt" o:spt="32" type="#_x0000_t32">
            <v:fill/>
            <v:stroke endarrowwidth="wide"/>
            <v:imagedata o:title=""/>
            <o:lock v:ext="edit" shapetype="t"/>
            <w10:wrap type="none" anchorx="text" anchory="text"/>
          </v:shape>
        </w:pict>
      </w:r>
      <w:r>
        <w:rPr>
          <w:rFonts w:hint="eastAsia"/>
          <w:color w:val="auto"/>
        </w:rPr>
        <w:pict>
          <v:shapetype id="_x0000_t32" coordsize="21600,21600" o:spt="32" o:oned="t" path="m,l21600,21600e" filled="f">
            <v:path arrowok="t" fillok="f" o:connecttype="none"/>
            <o:lock v:ext="edit" shapetype="t"/>
          </v:shapetype>
          <v:shape id="_x0000_s1035" style="flip:y;margin-top:0.9pt;mso-position-vertical-relative:text;mso-position-horizontal-relative:text;position:absolute;height:56.95pt;width:5.e-002pt;margin-left:299.85000000000002pt;z-index:15;" o:allowincell="t" filled="f" stroked="t" strokecolor="#000000 [3213]" strokeweight="1.5pt" o:spt="32" type="#_x0000_t32">
            <v:fill/>
            <v:stroke endarrowwidth="wide"/>
            <v:imagedata o:title=""/>
            <o:lock v:ext="edit" shapetype="t"/>
            <w10:wrap type="none" anchorx="text" anchory="text"/>
          </v:shape>
        </w:pict>
      </w:r>
      <w:r>
        <w:rPr>
          <w:rFonts w:hint="eastAsia"/>
          <w:color w:val="auto"/>
        </w:rPr>
        <w:pict>
          <v:shapetype id="_x0000_t32" coordsize="21600,21600" o:spt="32" o:oned="t" path="m,l21600,21600e" filled="f">
            <v:path arrowok="t" fillok="f" o:connecttype="none"/>
            <o:lock v:ext="edit" shapetype="t"/>
          </v:shapetype>
          <v:shape id="_x0000_s1036" style="flip:y;margin-top:0.9pt;mso-position-vertical-relative:text;mso-position-horizontal-relative:text;position:absolute;height:19.350000000000001pt;width:0pt;margin-left:354.35pt;z-index:7;" o:allowincell="t" filled="f" stroked="t" strokecolor="#000000 [3213]" strokeweight="1.5pt" o:spt="32" type="#_x0000_t32">
            <v:fill/>
            <v:stroke endarrowwidth="wide"/>
            <v:imagedata o:title=""/>
            <o:lock v:ext="edit" shapetype="t"/>
            <w10:wrap type="none" anchorx="text" anchory="text"/>
          </v:shape>
        </w:pict>
      </w:r>
      <w:r>
        <w:rPr>
          <w:rFonts w:hint="eastAsia"/>
          <w:color w:val="auto"/>
          <w:sz w:val="16"/>
        </w:rPr>
        <w:t>（前々年度）　　　　　　　　　（前　年　度）　　　　　　　（当</w:t>
      </w:r>
      <w:r>
        <w:rPr>
          <w:rFonts w:hint="eastAsia"/>
          <w:color w:val="auto"/>
          <w:sz w:val="16"/>
        </w:rPr>
        <w:t xml:space="preserve">  </w:t>
      </w:r>
      <w:r>
        <w:rPr>
          <w:rFonts w:hint="eastAsia"/>
          <w:color w:val="auto"/>
          <w:sz w:val="16"/>
        </w:rPr>
        <w:t>年</w:t>
      </w:r>
      <w:r>
        <w:rPr>
          <w:rFonts w:hint="eastAsia"/>
          <w:color w:val="auto"/>
          <w:sz w:val="16"/>
        </w:rPr>
        <w:t xml:space="preserve">  </w:t>
      </w:r>
      <w:r>
        <w:rPr>
          <w:rFonts w:hint="eastAsia"/>
          <w:color w:val="auto"/>
          <w:sz w:val="16"/>
        </w:rPr>
        <w:t>度）</w:t>
      </w:r>
    </w:p>
    <w:p>
      <w:pPr>
        <w:pStyle w:val="0"/>
        <w:widowControl w:val="1"/>
        <w:ind w:firstLine="960" w:firstLineChars="600"/>
        <w:rPr>
          <w:rFonts w:hint="default"/>
          <w:color w:val="auto"/>
          <w:sz w:val="16"/>
        </w:rPr>
      </w:pPr>
      <w:r>
        <w:rPr>
          <w:rFonts w:hint="default"/>
          <w:color w:val="auto"/>
          <w:sz w:val="16"/>
        </w:rPr>
        <w:pict>
          <v:shapetype id="_x0000_t32" coordsize="21600,21600" o:spt="32" o:oned="t" path="m,l21600,21600e" filled="f">
            <v:path arrowok="t" fillok="f" o:connecttype="none"/>
            <o:lock v:ext="edit" shapetype="t"/>
          </v:shapetype>
          <v:shape id="_x0000_s1037" style="flip:x;margin-top:1.85pt;mso-position-vertical-relative:text;mso-position-horizontal-relative:text;position:absolute;height:0.45pt;width:101.25pt;margin-left:253.05pt;z-index:11;" filled="f" stroked="t" strokecolor="#000000 [3213]" strokeweight="1.5pt" o:spt="32" type="#_x0000_t32">
            <v:fill/>
            <v:stroke startarrow="open" startarrowwidth="narrow" startarrowlength="long" endarrow="open" endarrowwidth="narrow" endarrowlength="long"/>
            <v:imagedata o:title=""/>
            <o:lock v:ext="edit" shapetype="t"/>
            <w10:wrap type="none" anchorx="text" anchory="text"/>
          </v:shape>
        </w:pict>
      </w:r>
      <w:r>
        <w:rPr>
          <w:rFonts w:hint="default"/>
          <w:color w:val="auto"/>
          <w:sz w:val="16"/>
        </w:rPr>
        <w:pict>
          <v:shapetype id="_x0000_t32" coordsize="21600,21600" o:spt="32" o:oned="t" path="m,l21600,21600e" filled="f">
            <v:path arrowok="t" fillok="f" o:connecttype="none"/>
            <o:lock v:ext="edit" shapetype="t"/>
          </v:shapetype>
          <v:shape id="_x0000_s1038" style="flip:x y;margin-top:2.35pt;mso-position-vertical-relative:text;mso-position-horizontal-relative:text;position:absolute;height:5.e-002pt;width:119.55pt;margin-left:133.4pt;z-index:8;" filled="f" stroked="t" strokecolor="#000000 [3213]" strokeweight="1.5pt" o:spt="32" type="#_x0000_t32">
            <v:fill/>
            <v:stroke startarrow="open" startarrowwidth="narrow" startarrowlength="long" endarrow="open" endarrowwidth="narrow" endarrowlength="long"/>
            <v:imagedata o:title=""/>
            <o:lock v:ext="edit" shapetype="t"/>
            <w10:wrap type="none" anchorx="text" anchory="text"/>
          </v:shape>
        </w:pict>
      </w:r>
      <w:r>
        <w:rPr>
          <w:rFonts w:hint="default"/>
          <w:color w:val="auto"/>
          <w:sz w:val="16"/>
        </w:rPr>
        <w:pict>
          <v:shapetype id="_x0000_t32" coordsize="21600,21600" o:spt="32" o:oned="t" path="m,l21600,21600e" filled="f">
            <v:path arrowok="t" fillok="f" o:connecttype="none"/>
            <o:lock v:ext="edit" shapetype="t"/>
          </v:shapetype>
          <v:shape id="_x0000_s1039" style="flip:x;margin-top:1.85pt;mso-position-vertical-relative:text;mso-position-horizontal-relative:text;position:absolute;height:0.25pt;width:129pt;margin-left:4.45pt;z-index:12;" filled="f" stroked="t" strokecolor="#000000 [3213]" strokeweight="1.5pt" o:spt="32" type="#_x0000_t32">
            <v:fill/>
            <v:stroke startarrow="open" startarrowwidth="narrow" startarrowlength="long" endarrow="open" endarrowwidth="narrow" endarrowlength="long"/>
            <v:imagedata o:title=""/>
            <o:lock v:ext="edit" shapetype="t"/>
            <w10:wrap type="none" anchorx="text" anchory="text"/>
          </v:shape>
        </w:pict>
      </w:r>
      <w:r>
        <w:rPr>
          <w:rFonts w:hint="eastAsia"/>
          <w:color w:val="auto"/>
          <w:sz w:val="16"/>
        </w:rPr>
        <w:t>　　　　　　　　　　　　　　　　　　　　</w:t>
      </w:r>
    </w:p>
    <w:p>
      <w:pPr>
        <w:pStyle w:val="0"/>
        <w:widowControl w:val="1"/>
        <w:rPr>
          <w:rFonts w:hint="default"/>
          <w:b w:val="1"/>
          <w:color w:val="auto"/>
          <w:sz w:val="16"/>
        </w:rPr>
      </w:pPr>
      <w:r>
        <w:rPr>
          <w:rFonts w:hint="eastAsia"/>
          <w:color w:val="auto"/>
          <w:sz w:val="16"/>
        </w:rPr>
        <w:t>　　　　　　　</w:t>
      </w:r>
      <w:r>
        <w:rPr>
          <w:rFonts w:hint="eastAsia"/>
          <w:b w:val="1"/>
          <w:color w:val="auto"/>
          <w:sz w:val="16"/>
        </w:rPr>
        <w:t>※この期間に処分等を受けた企業は選考の対象から除外</w:t>
      </w:r>
    </w:p>
    <w:p>
      <w:pPr>
        <w:pStyle w:val="0"/>
        <w:widowControl w:val="1"/>
        <w:rPr>
          <w:rFonts w:hint="default"/>
          <w:color w:val="auto"/>
          <w:sz w:val="16"/>
        </w:rPr>
      </w:pPr>
      <w:r>
        <w:rPr>
          <w:rFonts w:hint="default"/>
          <w:color w:val="auto"/>
          <w:sz w:val="16"/>
        </w:rPr>
        <w:pict>
          <v:shapetype id="_x0000_t32" coordsize="21600,21600" o:spt="32" o:oned="t" path="m,l21600,21600e" filled="f">
            <v:path arrowok="t" fillok="f" o:connecttype="none"/>
            <o:lock v:ext="edit" shapetype="t"/>
          </v:shapetype>
          <v:shape id="_x0000_s1040" style="flip:x;margin-top:3.7pt;mso-position-vertical-relative:text;mso-position-horizontal-relative:text;position:absolute;height:5.e-002pt;width:295.5pt;margin-left:4.45pt;z-index:16;" filled="f" stroked="t" strokecolor="#000000 [3213]" strokeweight="1.5pt" o:spt="32" type="#_x0000_t32">
            <v:fill/>
            <v:stroke startarrow="open" startarrowwidth="narrow" startarrowlength="long" endarrow="open" endarrowwidth="narrow" endarrowlength="long"/>
            <v:imagedata o:title=""/>
            <o:lock v:ext="edit" shapetype="t"/>
            <w10:wrap type="none" anchorx="text" anchory="text"/>
          </v:shape>
        </w:pict>
      </w:r>
    </w:p>
    <w:p>
      <w:pPr>
        <w:pStyle w:val="0"/>
        <w:overflowPunct w:val="0"/>
        <w:rPr>
          <w:rFonts w:hint="default" w:ascii="ＭＳ 明朝" w:hAnsi="ＭＳ 明朝"/>
          <w:color w:val="auto"/>
          <w:sz w:val="20"/>
        </w:rPr>
      </w:pPr>
    </w:p>
    <w:p>
      <w:pPr>
        <w:pStyle w:val="0"/>
        <w:overflowPunct w:val="0"/>
        <w:rPr>
          <w:rFonts w:hint="default" w:ascii="ＭＳ 明朝" w:hAnsi="ＭＳ 明朝"/>
          <w:color w:val="auto"/>
          <w:sz w:val="20"/>
        </w:rPr>
      </w:pPr>
    </w:p>
    <w:p>
      <w:pPr>
        <w:pStyle w:val="0"/>
        <w:widowControl w:val="1"/>
        <w:jc w:val="left"/>
        <w:rPr>
          <w:rFonts w:hint="default"/>
          <w:color w:val="auto"/>
        </w:rPr>
      </w:pPr>
      <w:r>
        <w:rPr>
          <w:rFonts w:hint="eastAsia"/>
          <w:color w:val="auto"/>
        </w:rPr>
        <w:t>（第２．（２）⑤関係）</w:t>
      </w:r>
    </w:p>
    <w:p>
      <w:pPr>
        <w:pStyle w:val="0"/>
        <w:overflowPunct w:val="0"/>
        <w:autoSpaceDE w:val="0"/>
        <w:autoSpaceDN w:val="0"/>
        <w:ind w:left="210" w:hanging="210" w:hangingChars="100"/>
        <w:rPr>
          <w:rFonts w:hint="default" w:ascii="ＭＳ 明朝" w:hAnsi="ＭＳ 明朝" w:eastAsia="ＭＳ 明朝"/>
          <w:color w:val="auto"/>
        </w:rPr>
      </w:pPr>
      <w:r>
        <w:rPr>
          <w:rFonts w:hint="eastAsia" w:ascii="ＭＳ 明朝" w:hAnsi="ＭＳ 明朝" w:eastAsia="ＭＳ 明朝"/>
          <w:color w:val="auto"/>
        </w:rPr>
        <w:t>ア　高知県暴力団排除条例第</w:t>
      </w:r>
      <w:r>
        <w:rPr>
          <w:rFonts w:hint="eastAsia" w:ascii="ＭＳ 明朝" w:hAnsi="ＭＳ 明朝" w:eastAsia="ＭＳ 明朝"/>
          <w:color w:val="auto"/>
        </w:rPr>
        <w:t>18</w:t>
      </w:r>
      <w:r>
        <w:rPr>
          <w:rFonts w:hint="eastAsia" w:ascii="ＭＳ 明朝" w:hAnsi="ＭＳ 明朝" w:eastAsia="ＭＳ 明朝"/>
          <w:color w:val="auto"/>
        </w:rPr>
        <w:t>条又は第</w:t>
      </w:r>
      <w:r>
        <w:rPr>
          <w:rFonts w:hint="eastAsia" w:ascii="ＭＳ 明朝" w:hAnsi="ＭＳ 明朝" w:eastAsia="ＭＳ 明朝"/>
          <w:color w:val="auto"/>
        </w:rPr>
        <w:t>19</w:t>
      </w:r>
      <w:r>
        <w:rPr>
          <w:rFonts w:hint="eastAsia" w:ascii="ＭＳ 明朝" w:hAnsi="ＭＳ 明朝" w:eastAsia="ＭＳ 明朝"/>
          <w:color w:val="auto"/>
        </w:rPr>
        <w:t>条の規定に違反した事実があるもの</w:t>
      </w:r>
    </w:p>
    <w:p>
      <w:pPr>
        <w:pStyle w:val="0"/>
        <w:overflowPunct w:val="0"/>
        <w:autoSpaceDE w:val="0"/>
        <w:autoSpaceDN w:val="0"/>
        <w:ind w:left="210" w:hanging="210" w:hangingChars="100"/>
        <w:rPr>
          <w:rFonts w:hint="default" w:ascii="ＭＳ 明朝" w:hAnsi="ＭＳ 明朝" w:eastAsia="ＭＳ 明朝"/>
          <w:color w:val="auto"/>
        </w:rPr>
      </w:pPr>
      <w:r>
        <w:rPr>
          <w:rFonts w:hint="eastAsia" w:ascii="ＭＳ 明朝" w:hAnsi="ＭＳ 明朝" w:eastAsia="ＭＳ 明朝"/>
          <w:color w:val="auto"/>
        </w:rPr>
        <w:t>イ　その役員等（法人にあって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その長、代表者、理事その他これらと同等の責任を有する者をいい、個人にあってはその使用人（支配人、本店長、支店長その他いかなる名称を有する者であるかを問わず、事業所の業務を統括する者（事業所の業務を統括する者の権限を代行し得る地位にある者を含む。）をいう。）をいう。以下この号において同じ。）が暴力団員等であるもの</w:t>
      </w:r>
    </w:p>
    <w:p>
      <w:pPr>
        <w:pStyle w:val="0"/>
        <w:overflowPunct w:val="0"/>
        <w:autoSpaceDE w:val="0"/>
        <w:autoSpaceDN w:val="0"/>
        <w:rPr>
          <w:rFonts w:hint="default" w:ascii="ＭＳ 明朝" w:hAnsi="ＭＳ 明朝" w:eastAsia="ＭＳ 明朝"/>
          <w:color w:val="auto"/>
        </w:rPr>
      </w:pPr>
      <w:r>
        <w:rPr>
          <w:rFonts w:hint="eastAsia" w:ascii="ＭＳ 明朝" w:hAnsi="ＭＳ 明朝" w:eastAsia="ＭＳ 明朝"/>
          <w:color w:val="auto"/>
        </w:rPr>
        <w:t>ウ　暴力団員等がその事業活動を支配しているもの</w:t>
      </w:r>
    </w:p>
    <w:p>
      <w:pPr>
        <w:pStyle w:val="0"/>
        <w:overflowPunct w:val="0"/>
        <w:autoSpaceDE w:val="0"/>
        <w:autoSpaceDN w:val="0"/>
        <w:ind w:left="210" w:hanging="210" w:hangingChars="100"/>
        <w:rPr>
          <w:rFonts w:hint="default" w:ascii="ＭＳ 明朝" w:hAnsi="ＭＳ 明朝" w:eastAsia="ＭＳ 明朝"/>
          <w:color w:val="auto"/>
        </w:rPr>
      </w:pPr>
      <w:r>
        <w:rPr>
          <w:rFonts w:hint="eastAsia" w:ascii="ＭＳ 明朝" w:hAnsi="ＭＳ 明朝" w:eastAsia="ＭＳ 明朝"/>
          <w:color w:val="auto"/>
        </w:rPr>
        <w:t>エ　暴力団員等をその業務に従事させ、又はその業務の補助者として使用しているもの</w:t>
      </w:r>
    </w:p>
    <w:p>
      <w:pPr>
        <w:pStyle w:val="0"/>
        <w:overflowPunct w:val="0"/>
        <w:autoSpaceDE w:val="0"/>
        <w:autoSpaceDN w:val="0"/>
        <w:rPr>
          <w:rFonts w:hint="default" w:ascii="ＭＳ 明朝" w:hAnsi="ＭＳ 明朝" w:eastAsia="ＭＳ 明朝"/>
          <w:color w:val="auto"/>
        </w:rPr>
      </w:pPr>
      <w:r>
        <w:rPr>
          <w:rFonts w:hint="eastAsia" w:ascii="ＭＳ 明朝" w:hAnsi="ＭＳ 明朝" w:eastAsia="ＭＳ 明朝"/>
          <w:color w:val="auto"/>
        </w:rPr>
        <w:t>オ　暴力団又は暴力団員等がその経営又は運営に実質的に関与しているもの</w:t>
      </w:r>
    </w:p>
    <w:p>
      <w:pPr>
        <w:pStyle w:val="0"/>
        <w:overflowPunct w:val="0"/>
        <w:autoSpaceDE w:val="0"/>
        <w:autoSpaceDN w:val="0"/>
        <w:ind w:left="210" w:hanging="210" w:hangingChars="100"/>
        <w:rPr>
          <w:rFonts w:hint="default" w:ascii="ＭＳ 明朝" w:hAnsi="ＭＳ 明朝" w:eastAsia="ＭＳ 明朝"/>
          <w:color w:val="auto"/>
        </w:rPr>
      </w:pPr>
      <w:r>
        <w:rPr>
          <w:rFonts w:hint="eastAsia" w:ascii="ＭＳ 明朝" w:hAnsi="ＭＳ 明朝" w:eastAsia="ＭＳ 明朝"/>
          <w:color w:val="auto"/>
        </w:rPr>
        <w:t>カ　いかなる名義をもってするかを問わず、暴力団又は暴力団員等に対して、金銭、物品その他財産上の利益を与え、又は便宜を供与する等直接的又は積極的に暴力団の維持又は運営に協力し、又は関与したもの</w:t>
      </w:r>
    </w:p>
    <w:p>
      <w:pPr>
        <w:pStyle w:val="0"/>
        <w:overflowPunct w:val="0"/>
        <w:autoSpaceDE w:val="0"/>
        <w:autoSpaceDN w:val="0"/>
        <w:ind w:left="210" w:hanging="210" w:hangingChars="100"/>
        <w:rPr>
          <w:rFonts w:hint="default" w:ascii="ＭＳ 明朝" w:hAnsi="ＭＳ 明朝" w:eastAsia="ＭＳ 明朝"/>
          <w:color w:val="auto"/>
        </w:rPr>
      </w:pPr>
      <w:r>
        <w:rPr>
          <w:rFonts w:hint="eastAsia" w:ascii="ＭＳ 明朝" w:hAnsi="ＭＳ 明朝" w:eastAsia="ＭＳ 明朝"/>
          <w:color w:val="auto"/>
        </w:rPr>
        <w:t>キ　業務に関し、暴力団又は暴力団員等が経営又は運営に実質的に関与していると認められる者であることを知りながら、これを利用したもの</w:t>
      </w:r>
    </w:p>
    <w:p>
      <w:pPr>
        <w:pStyle w:val="0"/>
        <w:overflowPunct w:val="0"/>
        <w:autoSpaceDE w:val="0"/>
        <w:autoSpaceDN w:val="0"/>
        <w:ind w:left="210" w:hanging="210" w:hangingChars="100"/>
        <w:rPr>
          <w:rFonts w:hint="default" w:ascii="ＭＳ 明朝" w:hAnsi="ＭＳ 明朝" w:eastAsia="ＭＳ 明朝"/>
          <w:color w:val="auto"/>
        </w:rPr>
      </w:pPr>
      <w:r>
        <w:rPr>
          <w:rFonts w:hint="eastAsia" w:ascii="ＭＳ 明朝" w:hAnsi="ＭＳ 明朝" w:eastAsia="ＭＳ 明朝"/>
          <w:color w:val="auto"/>
        </w:rPr>
        <w:t>ク　自己又はその役員等が、自己、その属する法人その他の団体若しくは第三者の利益を図り、又は第三者に損害を加えることを目的として、暴力団又は暴力団員等を利用したもの</w:t>
      </w:r>
    </w:p>
    <w:p>
      <w:pPr>
        <w:pStyle w:val="0"/>
        <w:overflowPunct w:val="0"/>
        <w:autoSpaceDE w:val="0"/>
        <w:autoSpaceDN w:val="0"/>
        <w:ind w:left="210" w:hanging="210" w:hangingChars="100"/>
        <w:rPr>
          <w:rFonts w:hint="default" w:ascii="ＭＳ 明朝" w:hAnsi="ＭＳ 明朝" w:eastAsia="ＭＳ 明朝"/>
          <w:color w:val="auto"/>
        </w:rPr>
      </w:pPr>
      <w:r>
        <w:rPr>
          <w:rFonts w:hint="eastAsia" w:ascii="ＭＳ 明朝" w:hAnsi="ＭＳ 明朝" w:eastAsia="ＭＳ 明朝"/>
          <w:color w:val="auto"/>
        </w:rPr>
        <w:t>ケ　自己又はその役員等が暴力団又は暴力団員等と社会的に非難されるべき関係を有しているもの</w:t>
      </w:r>
    </w:p>
    <w:p>
      <w:pPr>
        <w:pStyle w:val="0"/>
        <w:overflowPunct w:val="0"/>
        <w:autoSpaceDE w:val="0"/>
        <w:autoSpaceDN w:val="0"/>
        <w:ind w:left="210" w:hanging="210" w:hangingChars="100"/>
        <w:rPr>
          <w:rFonts w:hint="default" w:ascii="ＭＳ 明朝" w:hAnsi="ＭＳ 明朝" w:eastAsia="ＭＳ 明朝"/>
          <w:color w:val="auto"/>
        </w:rPr>
      </w:pPr>
    </w:p>
    <w:p>
      <w:pPr>
        <w:pStyle w:val="0"/>
        <w:overflowPunct w:val="0"/>
        <w:autoSpaceDE w:val="0"/>
        <w:autoSpaceDN w:val="0"/>
        <w:ind w:left="210" w:hanging="210" w:hangingChars="100"/>
        <w:rPr>
          <w:rFonts w:hint="default" w:ascii="ＭＳ 明朝" w:hAnsi="ＭＳ 明朝" w:eastAsia="ＭＳ 明朝"/>
          <w:color w:val="auto"/>
        </w:rPr>
      </w:pPr>
    </w:p>
    <w:p>
      <w:pPr>
        <w:pStyle w:val="0"/>
        <w:overflowPunct w:val="0"/>
        <w:autoSpaceDE w:val="0"/>
        <w:autoSpaceDN w:val="0"/>
        <w:ind w:left="210" w:hanging="210" w:hangingChars="100"/>
        <w:rPr>
          <w:rFonts w:hint="default" w:ascii="ＭＳ 明朝" w:hAnsi="ＭＳ 明朝" w:eastAsia="ＭＳ 明朝"/>
          <w:color w:val="auto"/>
        </w:rPr>
      </w:pPr>
      <w:r>
        <w:rPr>
          <w:rFonts w:hint="eastAsia" w:ascii="ＭＳ 明朝" w:hAnsi="ＭＳ 明朝" w:eastAsia="ＭＳ 明朝"/>
          <w:color w:val="auto"/>
        </w:rPr>
        <w:t>（第２．（３）関係）</w:t>
      </w:r>
    </w:p>
    <w:p>
      <w:pPr>
        <w:pStyle w:val="0"/>
        <w:overflowPunct w:val="0"/>
        <w:autoSpaceDE w:val="0"/>
        <w:autoSpaceDN w:val="0"/>
        <w:ind w:left="210" w:hanging="210" w:hangingChars="100"/>
        <w:rPr>
          <w:rFonts w:hint="default" w:ascii="ＭＳ 明朝" w:hAnsi="ＭＳ 明朝" w:eastAsia="ＭＳ 明朝"/>
          <w:color w:val="auto"/>
        </w:rPr>
      </w:pPr>
      <w:r>
        <w:rPr>
          <w:rFonts w:hint="eastAsia" w:ascii="ＭＳ 明朝" w:hAnsi="ＭＳ 明朝" w:eastAsia="ＭＳ 明朝"/>
          <w:color w:val="auto"/>
        </w:rPr>
        <w:t>ア　「同じ工事名」とは、前年度に受賞した工事の契約書に記載している工事名と同じ工事名。</w:t>
      </w:r>
    </w:p>
    <w:p>
      <w:pPr>
        <w:pStyle w:val="0"/>
        <w:overflowPunct w:val="0"/>
        <w:autoSpaceDE w:val="0"/>
        <w:autoSpaceDN w:val="0"/>
        <w:ind w:left="0" w:leftChars="0" w:hanging="420" w:hangingChars="200"/>
        <w:rPr>
          <w:rFonts w:hint="default" w:ascii="ＭＳ 明朝" w:hAnsi="ＭＳ 明朝" w:eastAsia="ＭＳ 明朝"/>
          <w:color w:val="auto"/>
        </w:rPr>
      </w:pPr>
      <w:r>
        <w:rPr>
          <w:rFonts w:hint="eastAsia" w:ascii="ＭＳ 明朝" w:hAnsi="ＭＳ 明朝" w:eastAsia="ＭＳ 明朝"/>
          <w:color w:val="auto"/>
        </w:rPr>
        <w:t>　　　なお、契約書に記載している工事名に、工事を分離するための名称（例：〇〇工事１工区、</w:t>
      </w:r>
    </w:p>
    <w:p>
      <w:pPr>
        <w:pStyle w:val="0"/>
        <w:overflowPunct w:val="0"/>
        <w:autoSpaceDE w:val="0"/>
        <w:autoSpaceDN w:val="0"/>
        <w:ind w:left="420" w:leftChars="200" w:firstLine="0" w:firstLineChars="0"/>
        <w:rPr>
          <w:rFonts w:hint="default" w:ascii="ＭＳ 明朝" w:hAnsi="ＭＳ 明朝" w:eastAsia="ＭＳ 明朝"/>
          <w:color w:val="auto"/>
        </w:rPr>
      </w:pPr>
      <w:r>
        <w:rPr>
          <w:rFonts w:hint="eastAsia" w:ascii="ＭＳ 明朝" w:hAnsi="ＭＳ 明朝" w:eastAsia="ＭＳ 明朝"/>
          <w:color w:val="auto"/>
        </w:rPr>
        <w:t>あるいは〇〇工事その１）等が付けられている場合であっても、同じ工事名とみなす。</w:t>
      </w:r>
    </w:p>
    <w:p>
      <w:pPr>
        <w:pStyle w:val="0"/>
        <w:overflowPunct w:val="0"/>
        <w:autoSpaceDE w:val="0"/>
        <w:autoSpaceDN w:val="0"/>
        <w:ind w:leftChars="0" w:firstLineChars="0"/>
        <w:rPr>
          <w:rFonts w:hint="default" w:ascii="ＭＳ 明朝" w:hAnsi="ＭＳ 明朝" w:eastAsia="ＭＳ 明朝"/>
          <w:color w:val="auto"/>
        </w:rPr>
      </w:pPr>
      <w:r>
        <w:rPr>
          <w:rFonts w:hint="eastAsia" w:ascii="ＭＳ 明朝" w:hAnsi="ＭＳ 明朝" w:eastAsia="ＭＳ 明朝"/>
          <w:color w:val="auto"/>
        </w:rPr>
        <w:t>イ　「同じ工事場所」をは、前年度に受賞した工事場所から</w:t>
      </w:r>
      <w:r>
        <w:rPr>
          <w:rFonts w:hint="eastAsia" w:ascii="ＭＳ 明朝" w:hAnsi="ＭＳ 明朝" w:eastAsia="ＭＳ 明朝"/>
          <w:color w:val="auto"/>
        </w:rPr>
        <w:t>500</w:t>
      </w:r>
      <w:r>
        <w:rPr>
          <w:rFonts w:hint="eastAsia" w:ascii="ＭＳ 明朝" w:hAnsi="ＭＳ 明朝" w:eastAsia="ＭＳ 明朝"/>
          <w:color w:val="auto"/>
        </w:rPr>
        <w:t>メートル以内の工事場所。</w:t>
      </w:r>
    </w:p>
    <w:p>
      <w:pPr>
        <w:pStyle w:val="0"/>
        <w:overflowPunct w:val="0"/>
        <w:autoSpaceDE w:val="0"/>
        <w:autoSpaceDN w:val="0"/>
        <w:ind w:leftChars="0" w:firstLineChars="0"/>
        <w:rPr>
          <w:rFonts w:hint="default" w:ascii="ＭＳ 明朝" w:hAnsi="ＭＳ 明朝" w:eastAsia="ＭＳ 明朝"/>
          <w:color w:val="auto"/>
        </w:rPr>
      </w:pPr>
      <w:r>
        <w:rPr>
          <w:rFonts w:hint="eastAsia" w:ascii="ＭＳ 明朝" w:hAnsi="ＭＳ 明朝" w:eastAsia="ＭＳ 明朝"/>
          <w:color w:val="auto"/>
        </w:rPr>
        <w:t>ウ　「同じ業種」とは、「高知県電子入札システム」に掲載されている業種名のこと。また、同じ</w:t>
      </w:r>
    </w:p>
    <w:p>
      <w:pPr>
        <w:pStyle w:val="0"/>
        <w:overflowPunct w:val="0"/>
        <w:autoSpaceDE w:val="0"/>
        <w:autoSpaceDN w:val="0"/>
        <w:ind w:leftChars="0" w:hanging="237" w:hangingChars="113"/>
        <w:rPr>
          <w:rFonts w:hint="default" w:ascii="ＭＳ 明朝" w:hAnsi="ＭＳ 明朝" w:eastAsia="ＭＳ 明朝"/>
          <w:color w:val="auto"/>
        </w:rPr>
      </w:pPr>
      <w:r>
        <w:rPr>
          <w:rFonts w:hint="eastAsia" w:ascii="ＭＳ 明朝" w:hAnsi="ＭＳ 明朝" w:eastAsia="ＭＳ 明朝"/>
          <w:color w:val="auto"/>
        </w:rPr>
        <w:t>　「工種区分」及び「工事内容」とは、各農業振興センター等の閲覧室に備えてある「積算図書」に記載された工種区分及び工種内容のこと。これらが前年度に受賞した工事と全て同じもの。</w:t>
      </w:r>
    </w:p>
    <w:p>
      <w:pPr>
        <w:pStyle w:val="0"/>
        <w:overflowPunct w:val="0"/>
        <w:autoSpaceDE w:val="0"/>
        <w:autoSpaceDN w:val="0"/>
        <w:ind w:leftChars="0" w:hanging="237" w:hangingChars="113"/>
        <w:rPr>
          <w:rFonts w:hint="default" w:ascii="ＭＳ 明朝" w:hAnsi="ＭＳ 明朝" w:eastAsia="ＭＳ 明朝"/>
          <w:color w:val="auto"/>
        </w:rPr>
      </w:pPr>
      <w:r>
        <w:rPr>
          <w:rFonts w:hint="eastAsia" w:ascii="ＭＳ 明朝" w:hAnsi="ＭＳ 明朝" w:eastAsia="ＭＳ 明朝"/>
          <w:color w:val="auto"/>
        </w:rPr>
        <w:t>　　なお、工種区分については、「高知県電子入札システム」の「発注情報」に掲載の「見積参考資料」の表紙にも掲載。</w:t>
      </w:r>
    </w:p>
    <w:p>
      <w:pPr>
        <w:pStyle w:val="0"/>
        <w:overflowPunct w:val="0"/>
        <w:autoSpaceDE w:val="0"/>
        <w:autoSpaceDN w:val="0"/>
        <w:ind w:leftChars="0" w:firstLineChars="0"/>
        <w:rPr>
          <w:rFonts w:hint="default" w:ascii="ＭＳ 明朝" w:hAnsi="ＭＳ 明朝" w:eastAsia="ＭＳ 明朝"/>
        </w:rPr>
      </w:pPr>
    </w:p>
    <w:p>
      <w:pPr>
        <w:pStyle w:val="0"/>
        <w:overflowPunct w:val="0"/>
        <w:autoSpaceDE w:val="0"/>
        <w:autoSpaceDN w:val="0"/>
        <w:ind w:left="210" w:hanging="210" w:hangingChars="100"/>
        <w:rPr>
          <w:rFonts w:hint="default" w:ascii="ＭＳ 明朝" w:hAnsi="ＭＳ 明朝" w:eastAsia="ＭＳ 明朝"/>
        </w:rPr>
      </w:pPr>
    </w:p>
    <w:sectPr>
      <w:headerReference r:id="rId5" w:type="default"/>
      <w:footerReference r:id="rId6" w:type="default"/>
      <w:pgSz w:w="11906" w:h="16838"/>
      <w:pgMar w:top="1276" w:right="1276" w:bottom="1276"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368262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4" type="connector" idref="#_x0000_s1040">
          <o:proxy start="" idref="#_x0000_s0" connectloc="-1"/>
          <o:proxy end="" idref="#_x0000_s0" connectloc="-1"/>
        </o:r>
        <o:r id="V:Rule6" type="connector" idref="#_x0000_s1037">
          <o:proxy start="" idref="#_x0000_s0" connectloc="-1"/>
          <o:proxy end="" idref="#_x0000_s0" connectloc="-1"/>
        </o:r>
        <o:r id="V:Rule8" type="connector" idref="#_x0000_s1034">
          <o:proxy start="" idref="#_x0000_s0" connectloc="-1"/>
          <o:proxy end="" idref="#_x0000_s0" connectloc="-1"/>
        </o:r>
        <o:r id="V:Rule10" type="connector" idref="#_x0000_s1031">
          <o:proxy start="" idref="#_x0000_s0" connectloc="-1"/>
          <o:proxy end="" idref="#_x0000_s0" connectloc="-1"/>
        </o:r>
        <o:r id="V:Rule12" type="connector" idref="#_x0000_s1028">
          <o:proxy start="" idref="#_x0000_s0" connectloc="-1"/>
          <o:proxy end="" idref="#_x0000_s0" connectloc="-1"/>
        </o:r>
        <o:r id="V:Rule14" type="connector" idref="#_x0000_s1039">
          <o:proxy start="" idref="#_x0000_s0" connectloc="-1"/>
          <o:proxy end="" idref="#_x0000_s0" connectloc="-1"/>
        </o:r>
        <o:r id="V:Rule16" type="connector" idref="#_x0000_s1036">
          <o:proxy start="" idref="#_x0000_s0" connectloc="-1"/>
          <o:proxy end="" idref="#_x0000_s0" connectloc="-1"/>
        </o:r>
        <o:r id="V:Rule18" type="connector" idref="#_x0000_s1033">
          <o:proxy start="" idref="#_x0000_s0" connectloc="-1"/>
          <o:proxy end="" idref="#_x0000_s0" connectloc="-1"/>
        </o:r>
        <o:r id="V:Rule20" type="connector" idref="#_x0000_s1030">
          <o:proxy start="" idref="#_x0000_s0" connectloc="-1"/>
          <o:proxy end="" idref="#_x0000_s0" connectloc="-1"/>
        </o:r>
        <o:r id="V:Rule22" type="connector" idref="#_x0000_s1027">
          <o:proxy start="" idref="#_x0000_s0" connectloc="-1"/>
          <o:proxy end="" idref="#_x0000_s0" connectloc="-1"/>
        </o:r>
        <o:r id="V:Rule24" type="connector" idref="#_x0000_s1038">
          <o:proxy start="" idref="#_x0000_s0" connectloc="-1"/>
          <o:proxy end="" idref="#_x0000_s0" connectloc="-1"/>
        </o:r>
        <o:r id="V:Rule26" type="connector" idref="#_x0000_s1035">
          <o:proxy start="" idref="#_x0000_s0" connectloc="-1"/>
          <o:proxy end="" idref="#_x0000_s0" connectloc="-1"/>
        </o:r>
        <o:r id="V:Rule28" type="connector" idref="#_x0000_s1032">
          <o:proxy start="" idref="#_x0000_s0" connectloc="-1"/>
          <o:proxy end="" idref="#_x0000_s0" connectloc="-1"/>
        </o:r>
        <o:r id="V:Rule30"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5</Pages>
  <Words>18</Words>
  <Characters>3538</Characters>
  <Application>JUST Note</Application>
  <Lines>161</Lines>
  <Paragraphs>86</Paragraphs>
  <CharactersWithSpaces>3670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Administrator</cp:lastModifiedBy>
  <cp:lastPrinted>2018-10-01T02:40:00Z</cp:lastPrinted>
  <dcterms:created xsi:type="dcterms:W3CDTF">2015-10-23T00:28:00Z</dcterms:created>
  <dcterms:modified xsi:type="dcterms:W3CDTF">2022-03-17T08:08:46Z</dcterms:modified>
  <cp:revision>22</cp:revision>
</cp:coreProperties>
</file>