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w:t>
      </w:r>
    </w:p>
    <w:p>
      <w:pPr>
        <w:pStyle w:val="0"/>
        <w:jc w:val="center"/>
        <w:rPr>
          <w:rFonts w:hint="default"/>
          <w:sz w:val="28"/>
        </w:rPr>
      </w:pPr>
      <w:r>
        <w:rPr>
          <w:rFonts w:hint="eastAsia"/>
          <w:sz w:val="28"/>
        </w:rPr>
        <w:t>補助金に消費税額を含める場合の確認事項</w:t>
      </w:r>
      <w:bookmarkStart w:id="0" w:name="_GoBack"/>
      <w:bookmarkEnd w:id="0"/>
    </w:p>
    <w:p>
      <w:pPr>
        <w:pStyle w:val="0"/>
        <w:rPr>
          <w:rFonts w:hint="default"/>
        </w:rPr>
      </w:pPr>
    </w:p>
    <w:tbl>
      <w:tblPr>
        <w:tblStyle w:val="21"/>
        <w:tblW w:w="14517" w:type="dxa"/>
        <w:tblInd w:w="108" w:type="dxa"/>
        <w:tblLayout w:type="fixed"/>
        <w:tblLook w:firstRow="1" w:lastRow="0" w:firstColumn="1" w:lastColumn="0" w:noHBand="0" w:noVBand="1" w:val="04A0"/>
      </w:tblPr>
      <w:tblGrid>
        <w:gridCol w:w="1276"/>
        <w:gridCol w:w="1843"/>
        <w:gridCol w:w="2268"/>
        <w:gridCol w:w="2126"/>
        <w:gridCol w:w="3119"/>
        <w:gridCol w:w="1088"/>
        <w:gridCol w:w="670"/>
        <w:gridCol w:w="2127"/>
      </w:tblGrid>
      <w:tr>
        <w:trPr/>
        <w:tc>
          <w:tcPr>
            <w:tcW w:w="11720" w:type="dxa"/>
            <w:gridSpan w:val="6"/>
            <w:vAlign w:val="top"/>
          </w:tcPr>
          <w:p>
            <w:pPr>
              <w:pStyle w:val="0"/>
              <w:jc w:val="center"/>
              <w:rPr>
                <w:rFonts w:hint="default"/>
              </w:rPr>
            </w:pPr>
            <w:r>
              <w:rPr>
                <w:rFonts w:hint="eastAsia"/>
              </w:rPr>
              <w:t>事業実施主体における消費税納税の取扱い</w:t>
            </w:r>
          </w:p>
        </w:tc>
        <w:tc>
          <w:tcPr>
            <w:tcW w:w="670" w:type="dxa"/>
            <w:vAlign w:val="top"/>
          </w:tcPr>
          <w:p>
            <w:pPr>
              <w:pStyle w:val="0"/>
              <w:rPr>
                <w:rFonts w:hint="default"/>
              </w:rPr>
            </w:pPr>
            <w:r>
              <w:rPr>
                <w:rFonts w:hint="eastAsia"/>
              </w:rPr>
              <w:t>該当に○</w:t>
            </w:r>
          </w:p>
        </w:tc>
        <w:tc>
          <w:tcPr>
            <w:tcW w:w="2127" w:type="dxa"/>
            <w:vAlign w:val="top"/>
          </w:tcPr>
          <w:p>
            <w:pPr>
              <w:pStyle w:val="0"/>
              <w:rPr>
                <w:rFonts w:hint="default"/>
              </w:rPr>
            </w:pPr>
            <w:r>
              <w:rPr>
                <w:rFonts w:hint="eastAsia"/>
              </w:rPr>
              <w:t>当該補助金に係る消費税仕入控除税額等の確定後の手続</w:t>
            </w:r>
          </w:p>
        </w:tc>
      </w:tr>
      <w:tr>
        <w:trPr/>
        <w:tc>
          <w:tcPr>
            <w:tcW w:w="1276" w:type="dxa"/>
            <w:vMerge w:val="restart"/>
            <w:vAlign w:val="top"/>
          </w:tcPr>
          <w:p>
            <w:pPr>
              <w:pStyle w:val="0"/>
              <w:rPr>
                <w:rFonts w:hint="default"/>
              </w:rPr>
            </w:pPr>
            <w:r>
              <w:rPr>
                <w:rFonts w:hint="eastAsia"/>
              </w:rPr>
              <w:t>基準期間の売上高</w:t>
            </w:r>
          </w:p>
        </w:tc>
        <w:tc>
          <w:tcPr>
            <w:tcW w:w="935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基準期間（課税期間の前々年（事業年度））の課税売上高が</w:t>
            </w:r>
            <w:r>
              <w:rPr>
                <w:rFonts w:hint="eastAsia"/>
              </w:rPr>
              <w:t>1000</w:t>
            </w:r>
            <w:r>
              <w:rPr>
                <w:rFonts w:hint="eastAsia"/>
              </w:rPr>
              <w:t>万円以下</w:t>
            </w:r>
          </w:p>
        </w:tc>
        <w:tc>
          <w:tcPr>
            <w:tcW w:w="1088" w:type="dxa"/>
            <w:vAlign w:val="top"/>
          </w:tcPr>
          <w:p>
            <w:pPr>
              <w:pStyle w:val="0"/>
              <w:rPr>
                <w:rFonts w:hint="default"/>
              </w:rPr>
            </w:pPr>
            <w:r>
              <w:rPr>
                <w:rFonts w:hint="eastAsia"/>
              </w:rPr>
              <w:t>免税</w:t>
            </w:r>
          </w:p>
        </w:tc>
        <w:tc>
          <w:tcPr>
            <w:tcW w:w="670" w:type="dxa"/>
            <w:vAlign w:val="top"/>
          </w:tcPr>
          <w:p>
            <w:pPr>
              <w:pStyle w:val="0"/>
              <w:rPr>
                <w:rFonts w:hint="default"/>
              </w:rPr>
            </w:pPr>
          </w:p>
        </w:tc>
        <w:tc>
          <w:tcPr>
            <w:tcW w:w="2127" w:type="dxa"/>
            <w:vAlign w:val="top"/>
          </w:tcPr>
          <w:p>
            <w:pPr>
              <w:pStyle w:val="0"/>
              <w:rPr>
                <w:rFonts w:hint="default"/>
              </w:rPr>
            </w:pPr>
            <w:r>
              <w:rPr>
                <w:rFonts w:hint="eastAsia"/>
              </w:rPr>
              <w:t>不要</w:t>
            </w:r>
          </w:p>
        </w:tc>
      </w:tr>
      <w:tr>
        <w:trPr/>
        <w:tc>
          <w:tcPr>
            <w:tcW w:w="1276" w:type="dxa"/>
            <w:vMerge w:val="continue"/>
            <w:vAlign w:val="top"/>
          </w:tcPr>
          <w:p>
            <w:pPr>
              <w:pStyle w:val="0"/>
              <w:rPr>
                <w:rFonts w:hint="default"/>
              </w:rPr>
            </w:pPr>
          </w:p>
        </w:tc>
        <w:tc>
          <w:tcPr>
            <w:tcW w:w="18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13" w:type="dxa"/>
            <w:gridSpan w:val="3"/>
            <w:vAlign w:val="top"/>
          </w:tcPr>
          <w:p>
            <w:pPr>
              <w:pStyle w:val="0"/>
              <w:rPr>
                <w:rFonts w:hint="default"/>
              </w:rPr>
            </w:pPr>
            <w:r>
              <w:rPr>
                <w:rFonts w:hint="eastAsia"/>
              </w:rPr>
              <w:t>①前年（事業年度）の前半</w:t>
            </w:r>
            <w:r>
              <w:rPr>
                <w:rFonts w:hint="eastAsia"/>
              </w:rPr>
              <w:t>6</w:t>
            </w:r>
            <w:r>
              <w:rPr>
                <w:rFonts w:hint="eastAsia"/>
              </w:rPr>
              <w:t>ヶ月間の課税売上高が</w:t>
            </w:r>
            <w:r>
              <w:rPr>
                <w:rFonts w:hint="eastAsia"/>
              </w:rPr>
              <w:t>1000</w:t>
            </w:r>
            <w:r>
              <w:rPr>
                <w:rFonts w:hint="eastAsia"/>
              </w:rPr>
              <w:t>万円超、又は②届出により課税事業者を選択</w:t>
            </w:r>
          </w:p>
        </w:tc>
        <w:tc>
          <w:tcPr>
            <w:tcW w:w="1088" w:type="dxa"/>
            <w:vAlign w:val="top"/>
          </w:tcPr>
          <w:p>
            <w:pPr>
              <w:pStyle w:val="0"/>
              <w:rPr>
                <w:rFonts w:hint="default"/>
              </w:rPr>
            </w:pPr>
            <w:r>
              <w:rPr>
                <w:rFonts w:hint="eastAsia"/>
              </w:rPr>
              <w:t>課税</w:t>
            </w:r>
          </w:p>
        </w:tc>
        <w:tc>
          <w:tcPr>
            <w:tcW w:w="670" w:type="dxa"/>
            <w:shd w:val="clear" w:color="auto" w:themeFill="text1" w:themeFillTint="80" w:themeFillShade="FF"/>
            <w:vAlign w:val="top"/>
          </w:tcPr>
          <w:p>
            <w:pPr>
              <w:pStyle w:val="0"/>
              <w:rPr>
                <w:rFonts w:hint="default"/>
              </w:rPr>
            </w:pPr>
            <w:r>
              <w:rPr>
                <w:rFonts w:hint="default"/>
              </w:rPr>
              <w:pict>
                <v:roundrect id="_x0000_s1026" style="margin-top:6.55pt;mso-position-vertical-relative:text;mso-position-horizontal-relative:text;position:absolute;height:24pt;width:128.4pt;margin-left:-0.1pt;z-index:2;" filled="t" stroked="t" o:spt="2" arcsize="10923f">
                  <v:fill/>
                  <v:textbox style="layout-flow:horizontal;" inset="2.0637499999999998mm,0.24694444444444438mm,2.0637499999999998mm,0.24694444444444438mm">
                    <w:txbxContent>
                      <w:p>
                        <w:pPr>
                          <w:pStyle w:val="0"/>
                          <w:rPr>
                            <w:rFonts w:hint="default"/>
                            <w:sz w:val="20"/>
                          </w:rPr>
                        </w:pPr>
                        <w:r>
                          <w:rPr>
                            <w:rFonts w:hint="eastAsia"/>
                            <w:sz w:val="20"/>
                          </w:rPr>
                          <w:t>課税の該当欄へ</w:t>
                        </w:r>
                      </w:p>
                    </w:txbxContent>
                  </v:textbox>
                  <v:imagedata o:title=""/>
                  <w10:wrap type="none" anchorx="text" anchory="text"/>
                </v:roundrect>
              </w:pict>
            </w:r>
          </w:p>
        </w:tc>
        <w:tc>
          <w:tcPr>
            <w:tcW w:w="2127" w:type="dxa"/>
            <w:shd w:val="clear" w:color="auto" w:themeFill="text1" w:themeFillTint="80" w:themeFillShade="FF"/>
            <w:vAlign w:val="top"/>
          </w:tcPr>
          <w:p>
            <w:pPr>
              <w:pStyle w:val="0"/>
              <w:rPr>
                <w:rFonts w:hint="default"/>
              </w:rPr>
            </w:pPr>
          </w:p>
        </w:tc>
      </w:tr>
      <w:tr>
        <w:trPr/>
        <w:tc>
          <w:tcPr>
            <w:tcW w:w="1276" w:type="dxa"/>
            <w:vMerge w:val="restart"/>
            <w:vAlign w:val="top"/>
          </w:tcPr>
          <w:p>
            <w:pPr>
              <w:pStyle w:val="0"/>
              <w:rPr>
                <w:rFonts w:hint="default"/>
              </w:rPr>
            </w:pPr>
            <w:r>
              <w:rPr>
                <w:rFonts w:hint="eastAsia"/>
              </w:rPr>
              <w:t>新規開業又は設立</w:t>
            </w:r>
          </w:p>
        </w:tc>
        <w:tc>
          <w:tcPr>
            <w:tcW w:w="9356"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新規開業又は設立のため課税期間に係る基準期間がない</w:t>
            </w:r>
          </w:p>
        </w:tc>
        <w:tc>
          <w:tcPr>
            <w:tcW w:w="1088" w:type="dxa"/>
            <w:vAlign w:val="top"/>
          </w:tcPr>
          <w:p>
            <w:pPr>
              <w:pStyle w:val="0"/>
              <w:rPr>
                <w:rFonts w:hint="default"/>
              </w:rPr>
            </w:pPr>
            <w:r>
              <w:rPr>
                <w:rFonts w:hint="eastAsia"/>
              </w:rPr>
              <w:t>免税</w:t>
            </w:r>
          </w:p>
        </w:tc>
        <w:tc>
          <w:tcPr>
            <w:tcW w:w="670" w:type="dxa"/>
            <w:vAlign w:val="top"/>
          </w:tcPr>
          <w:p>
            <w:pPr>
              <w:pStyle w:val="0"/>
              <w:rPr>
                <w:rFonts w:hint="default"/>
              </w:rPr>
            </w:pPr>
          </w:p>
        </w:tc>
        <w:tc>
          <w:tcPr>
            <w:tcW w:w="2127" w:type="dxa"/>
            <w:vAlign w:val="top"/>
          </w:tcPr>
          <w:p>
            <w:pPr>
              <w:pStyle w:val="0"/>
              <w:rPr>
                <w:rFonts w:hint="default"/>
              </w:rPr>
            </w:pPr>
            <w:r>
              <w:rPr>
                <w:rFonts w:hint="eastAsia"/>
              </w:rPr>
              <w:t>不要</w:t>
            </w:r>
          </w:p>
        </w:tc>
      </w:tr>
      <w:tr>
        <w:trPr/>
        <w:tc>
          <w:tcPr>
            <w:tcW w:w="1276" w:type="dxa"/>
            <w:vMerge w:val="continue"/>
            <w:vAlign w:val="top"/>
          </w:tcPr>
          <w:p>
            <w:pPr>
              <w:pStyle w:val="0"/>
              <w:rPr>
                <w:rFonts w:hint="default"/>
              </w:rPr>
            </w:pPr>
          </w:p>
        </w:tc>
        <w:tc>
          <w:tcPr>
            <w:tcW w:w="1843"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7513" w:type="dxa"/>
            <w:gridSpan w:val="3"/>
            <w:vAlign w:val="top"/>
          </w:tcPr>
          <w:p>
            <w:pPr>
              <w:pStyle w:val="0"/>
              <w:rPr>
                <w:rFonts w:hint="default"/>
              </w:rPr>
            </w:pPr>
            <w:r>
              <w:rPr>
                <w:rFonts w:hint="eastAsia"/>
              </w:rPr>
              <w:t>相続による事業承継・法人の合併又は分割</w:t>
            </w:r>
          </w:p>
        </w:tc>
        <w:tc>
          <w:tcPr>
            <w:tcW w:w="1088" w:type="dxa"/>
            <w:vAlign w:val="top"/>
          </w:tcPr>
          <w:p>
            <w:pPr>
              <w:pStyle w:val="0"/>
              <w:rPr>
                <w:rFonts w:hint="default"/>
              </w:rPr>
            </w:pPr>
            <w:r>
              <w:rPr>
                <w:rFonts w:hint="eastAsia"/>
              </w:rPr>
              <w:t>課税</w:t>
            </w:r>
          </w:p>
        </w:tc>
        <w:tc>
          <w:tcPr>
            <w:tcW w:w="670" w:type="dxa"/>
            <w:shd w:val="clear" w:color="auto" w:themeFill="text1" w:themeFillTint="80" w:themeFillShade="FF"/>
            <w:vAlign w:val="top"/>
          </w:tcPr>
          <w:p>
            <w:pPr>
              <w:pStyle w:val="0"/>
              <w:rPr>
                <w:rFonts w:hint="default"/>
              </w:rPr>
            </w:pPr>
            <w:r>
              <w:rPr>
                <w:rFonts w:hint="default"/>
              </w:rPr>
              <w:pict>
                <v:roundrect id="_x0000_s1027" style="margin-top:6.8pt;mso-position-vertical-relative:text;mso-position-horizontal-relative:text;position:absolute;height:24pt;width:128.4pt;margin-left:-0.1pt;z-index:3;" filled="t" stroked="t" o:spt="2" arcsize="10923f">
                  <v:fill/>
                  <v:textbox style="layout-flow:horizontal;" inset="2.0637499999999998mm,0.24694444444444438mm,2.0637499999999998mm,0.24694444444444438mm">
                    <w:txbxContent>
                      <w:p>
                        <w:pPr>
                          <w:pStyle w:val="0"/>
                          <w:rPr>
                            <w:rFonts w:hint="default"/>
                            <w:sz w:val="20"/>
                          </w:rPr>
                        </w:pPr>
                        <w:r>
                          <w:rPr>
                            <w:rFonts w:hint="eastAsia"/>
                            <w:sz w:val="20"/>
                          </w:rPr>
                          <w:t>課税の該当欄へ</w:t>
                        </w:r>
                      </w:p>
                    </w:txbxContent>
                  </v:textbox>
                  <v:imagedata o:title=""/>
                  <w10:wrap type="none" anchorx="text" anchory="text"/>
                </v:roundrect>
              </w:pict>
            </w:r>
          </w:p>
        </w:tc>
        <w:tc>
          <w:tcPr>
            <w:tcW w:w="2127" w:type="dxa"/>
            <w:shd w:val="clear" w:color="auto" w:themeFill="text1" w:themeFillTint="80" w:themeFillShade="FF"/>
            <w:vAlign w:val="top"/>
          </w:tcPr>
          <w:p>
            <w:pPr>
              <w:pStyle w:val="0"/>
              <w:rPr>
                <w:rFonts w:hint="default"/>
              </w:rPr>
            </w:pP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7513" w:type="dxa"/>
            <w:gridSpan w:val="3"/>
            <w:vAlign w:val="top"/>
          </w:tcPr>
          <w:p>
            <w:pPr>
              <w:pStyle w:val="0"/>
              <w:rPr>
                <w:rFonts w:hint="default"/>
              </w:rPr>
            </w:pPr>
            <w:r>
              <w:rPr>
                <w:rFonts w:hint="eastAsia"/>
              </w:rPr>
              <w:t>事業年度開始の日における資本金又は出資額が</w:t>
            </w:r>
            <w:r>
              <w:rPr>
                <w:rFonts w:hint="eastAsia"/>
              </w:rPr>
              <w:t>1000</w:t>
            </w:r>
            <w:r>
              <w:rPr>
                <w:rFonts w:hint="eastAsia"/>
              </w:rPr>
              <w:t>万円以上の法人</w:t>
            </w:r>
          </w:p>
        </w:tc>
        <w:tc>
          <w:tcPr>
            <w:tcW w:w="1088" w:type="dxa"/>
            <w:vAlign w:val="top"/>
          </w:tcPr>
          <w:p>
            <w:pPr>
              <w:pStyle w:val="0"/>
              <w:rPr>
                <w:rFonts w:hint="default"/>
              </w:rPr>
            </w:pPr>
            <w:r>
              <w:rPr>
                <w:rFonts w:hint="eastAsia"/>
              </w:rPr>
              <w:t>課税</w:t>
            </w:r>
          </w:p>
        </w:tc>
        <w:tc>
          <w:tcPr>
            <w:tcW w:w="670" w:type="dxa"/>
            <w:shd w:val="clear" w:color="auto" w:themeFill="text1" w:themeFillTint="80" w:themeFillShade="FF"/>
            <w:vAlign w:val="top"/>
          </w:tcPr>
          <w:p>
            <w:pPr>
              <w:pStyle w:val="0"/>
              <w:rPr>
                <w:rFonts w:hint="default"/>
              </w:rPr>
            </w:pPr>
          </w:p>
        </w:tc>
        <w:tc>
          <w:tcPr>
            <w:tcW w:w="2127" w:type="dxa"/>
            <w:shd w:val="clear" w:color="auto" w:themeFill="text1" w:themeFillTint="80" w:themeFillShade="FF"/>
            <w:vAlign w:val="top"/>
          </w:tcPr>
          <w:p>
            <w:pPr>
              <w:pStyle w:val="0"/>
              <w:rPr>
                <w:rFonts w:hint="default"/>
              </w:rPr>
            </w:pPr>
          </w:p>
        </w:tc>
      </w:tr>
      <w:tr>
        <w:trPr/>
        <w:tc>
          <w:tcPr>
            <w:tcW w:w="1276" w:type="dxa"/>
            <w:vAlign w:val="top"/>
          </w:tcPr>
          <w:p>
            <w:pPr>
              <w:pStyle w:val="0"/>
              <w:rPr>
                <w:rFonts w:hint="default"/>
              </w:rPr>
            </w:pPr>
            <w:r>
              <w:rPr>
                <w:rFonts w:hint="eastAsia"/>
              </w:rPr>
              <w:t>地方公共団体の一般会計</w:t>
            </w:r>
          </w:p>
        </w:tc>
        <w:tc>
          <w:tcPr>
            <w:tcW w:w="9356" w:type="dxa"/>
            <w:gridSpan w:val="4"/>
            <w:vAlign w:val="top"/>
          </w:tcPr>
          <w:p>
            <w:pPr>
              <w:pStyle w:val="0"/>
              <w:rPr>
                <w:rFonts w:hint="default"/>
              </w:rPr>
            </w:pPr>
            <w:r>
              <w:rPr>
                <w:rFonts w:hint="eastAsia"/>
              </w:rPr>
              <w:t>地方公共団体が事業実施主体であり、かつ、一般会計予算で実施する場合は、課税標準額（課税売上の税抜き額）に対する消費税額等と仕入控除税額等が同額とみなされる→納付税額</w:t>
            </w:r>
            <w:r>
              <w:rPr>
                <w:rFonts w:hint="eastAsia"/>
              </w:rPr>
              <w:t>0</w:t>
            </w:r>
            <w:r>
              <w:rPr>
                <w:rFonts w:hint="eastAsia"/>
              </w:rPr>
              <w:t>円</w:t>
            </w:r>
          </w:p>
        </w:tc>
        <w:tc>
          <w:tcPr>
            <w:tcW w:w="1088" w:type="dxa"/>
            <w:vAlign w:val="top"/>
          </w:tcPr>
          <w:p>
            <w:pPr>
              <w:pStyle w:val="0"/>
              <w:rPr>
                <w:rFonts w:hint="default"/>
              </w:rPr>
            </w:pPr>
            <w:r>
              <w:rPr>
                <w:rFonts w:hint="eastAsia"/>
              </w:rPr>
              <w:t>申告義務なし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不要</w:t>
            </w:r>
          </w:p>
        </w:tc>
      </w:tr>
      <w:tr>
        <w:trPr/>
        <w:tc>
          <w:tcPr>
            <w:tcW w:w="1276" w:type="dxa"/>
            <w:vAlign w:val="top"/>
          </w:tcPr>
          <w:p>
            <w:pPr>
              <w:pStyle w:val="0"/>
              <w:rPr>
                <w:rFonts w:hint="default"/>
              </w:rPr>
            </w:pPr>
            <w:r>
              <w:rPr>
                <w:rFonts w:hint="eastAsia"/>
              </w:rPr>
              <w:t>簡易課税制度選択</w:t>
            </w:r>
          </w:p>
        </w:tc>
        <w:tc>
          <w:tcPr>
            <w:tcW w:w="9356" w:type="dxa"/>
            <w:gridSpan w:val="4"/>
            <w:vAlign w:val="top"/>
          </w:tcPr>
          <w:p>
            <w:pPr>
              <w:pStyle w:val="0"/>
              <w:rPr>
                <w:rFonts w:hint="default"/>
              </w:rPr>
            </w:pPr>
            <w:r>
              <w:rPr>
                <w:rFonts w:hint="eastAsia"/>
              </w:rPr>
              <w:t>課税売上に係る消費税額から課税標準額に対する消費税額にみなし仕入率を乗じた額を控除した額が納税額となる。</w:t>
            </w:r>
          </w:p>
        </w:tc>
        <w:tc>
          <w:tcPr>
            <w:tcW w:w="1088" w:type="dxa"/>
            <w:vAlign w:val="top"/>
          </w:tcPr>
          <w:p>
            <w:pPr>
              <w:pStyle w:val="0"/>
              <w:rPr>
                <w:rFonts w:hint="default"/>
              </w:rPr>
            </w:pPr>
            <w:r>
              <w:rPr>
                <w:rFonts w:hint="eastAsia"/>
              </w:rPr>
              <w:t>補助金に係る消費税仕入控除なし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tc>
      </w:tr>
      <w:tr>
        <w:trPr/>
        <w:tc>
          <w:tcPr>
            <w:tcW w:w="1276" w:type="dxa"/>
            <w:vMerge w:val="restart"/>
            <w:vAlign w:val="top"/>
          </w:tcPr>
          <w:p>
            <w:pPr>
              <w:pStyle w:val="0"/>
              <w:rPr>
                <w:rFonts w:hint="default"/>
              </w:rPr>
            </w:pPr>
            <w:r>
              <w:rPr>
                <w:rFonts w:hint="eastAsia"/>
              </w:rPr>
              <w:t>一般事業者（企業、個人等）</w:t>
            </w:r>
          </w:p>
        </w:tc>
        <w:tc>
          <w:tcPr>
            <w:tcW w:w="1843" w:type="dxa"/>
            <w:vAlign w:val="top"/>
          </w:tcPr>
          <w:p>
            <w:pPr>
              <w:pStyle w:val="0"/>
              <w:rPr>
                <w:rFonts w:hint="default"/>
              </w:rPr>
            </w:pPr>
            <w:r>
              <w:rPr>
                <w:rFonts w:hint="eastAsia"/>
              </w:rPr>
              <w:t>課税売上高</w:t>
            </w:r>
            <w:r>
              <w:rPr>
                <w:rFonts w:hint="eastAsia"/>
              </w:rPr>
              <w:t>5</w:t>
            </w:r>
            <w:r>
              <w:rPr>
                <w:rFonts w:hint="eastAsia"/>
              </w:rPr>
              <w:t>億円以下かつ課税売上割合</w:t>
            </w:r>
            <w:r>
              <w:rPr>
                <w:rFonts w:hint="eastAsia"/>
              </w:rPr>
              <w:t>95</w:t>
            </w:r>
            <w:r>
              <w:rPr>
                <w:rFonts w:hint="eastAsia"/>
              </w:rPr>
              <w:t>％以上</w:t>
            </w:r>
          </w:p>
        </w:tc>
        <w:tc>
          <w:tcPr>
            <w:tcW w:w="7513" w:type="dxa"/>
            <w:gridSpan w:val="3"/>
            <w:vAlign w:val="top"/>
          </w:tcPr>
          <w:p>
            <w:pPr>
              <w:pStyle w:val="0"/>
              <w:rPr>
                <w:rFonts w:hint="default"/>
              </w:rPr>
            </w:pPr>
            <w:r>
              <w:rPr>
                <w:rFonts w:hint="eastAsia"/>
              </w:rPr>
              <w:t>全額控除（課税売上に係る消費税額から課税仕入に係る消費税額の全額を控除する）</w:t>
            </w:r>
          </w:p>
        </w:tc>
        <w:tc>
          <w:tcPr>
            <w:tcW w:w="1088" w:type="dxa"/>
            <w:vAlign w:val="top"/>
          </w:tcPr>
          <w:p>
            <w:pPr>
              <w:pStyle w:val="0"/>
              <w:rPr>
                <w:rFonts w:hint="default"/>
              </w:rPr>
            </w:pPr>
            <w:r>
              <w:rPr>
                <w:rFonts w:hint="eastAsia"/>
              </w:rPr>
              <w:t>補助金に係る消費税仕入控除あり（全額）</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p>
            <w:pPr>
              <w:pStyle w:val="0"/>
              <w:rPr>
                <w:rFonts w:hint="default"/>
              </w:rPr>
            </w:pPr>
            <w:r>
              <w:rPr>
                <w:rFonts w:hint="eastAsia"/>
              </w:rPr>
              <w:t>補助金返還</w:t>
            </w:r>
          </w:p>
        </w:tc>
      </w:tr>
      <w:tr>
        <w:trPr/>
        <w:tc>
          <w:tcPr>
            <w:tcW w:w="1276" w:type="dxa"/>
            <w:vMerge w:val="continue"/>
            <w:vAlign w:val="top"/>
          </w:tcPr>
          <w:p>
            <w:pPr>
              <w:pStyle w:val="0"/>
              <w:rPr>
                <w:rFonts w:hint="default"/>
              </w:rPr>
            </w:pPr>
          </w:p>
        </w:tc>
        <w:tc>
          <w:tcPr>
            <w:tcW w:w="1843" w:type="dxa"/>
            <w:vMerge w:val="restart"/>
            <w:vAlign w:val="top"/>
          </w:tcPr>
          <w:p>
            <w:pPr>
              <w:pStyle w:val="0"/>
              <w:rPr>
                <w:rFonts w:hint="default"/>
              </w:rPr>
            </w:pPr>
            <w:r>
              <w:rPr>
                <w:rFonts w:hint="eastAsia"/>
              </w:rPr>
              <w:t>課税売上高</w:t>
            </w:r>
            <w:r>
              <w:rPr>
                <w:rFonts w:hint="eastAsia"/>
              </w:rPr>
              <w:t>5</w:t>
            </w:r>
            <w:r>
              <w:rPr>
                <w:rFonts w:hint="eastAsia"/>
              </w:rPr>
              <w:t>億円超又は課税売上割合</w:t>
            </w:r>
            <w:r>
              <w:rPr>
                <w:rFonts w:hint="eastAsia"/>
              </w:rPr>
              <w:t>95</w:t>
            </w:r>
            <w:r>
              <w:rPr>
                <w:rFonts w:hint="eastAsia"/>
              </w:rPr>
              <w:t>％未満</w:t>
            </w:r>
          </w:p>
        </w:tc>
        <w:tc>
          <w:tcPr>
            <w:tcW w:w="2268" w:type="dxa"/>
            <w:vMerge w:val="restart"/>
            <w:vAlign w:val="top"/>
          </w:tcPr>
          <w:p>
            <w:pPr>
              <w:pStyle w:val="0"/>
              <w:rPr>
                <w:rFonts w:hint="default"/>
              </w:rPr>
            </w:pPr>
            <w:r>
              <w:rPr>
                <w:rFonts w:hint="eastAsia"/>
              </w:rPr>
              <w:t>課税売上に係る消費税額から課税売上に対応する部分の課税仕入に係る消費税額のみを控除</w:t>
            </w:r>
          </w:p>
        </w:tc>
        <w:tc>
          <w:tcPr>
            <w:tcW w:w="5245" w:type="dxa"/>
            <w:gridSpan w:val="2"/>
            <w:vAlign w:val="top"/>
          </w:tcPr>
          <w:p>
            <w:pPr>
              <w:pStyle w:val="0"/>
              <w:rPr>
                <w:rFonts w:hint="default"/>
              </w:rPr>
            </w:pPr>
            <w:r>
              <w:rPr>
                <w:rFonts w:hint="eastAsia"/>
              </w:rPr>
              <w:t>一括比例配分方式（課税仕入に係る消費税額を課税売上割合で按分し仕入控除税額を計算する方式）</w:t>
            </w:r>
          </w:p>
        </w:tc>
        <w:tc>
          <w:tcPr>
            <w:tcW w:w="1088" w:type="dxa"/>
            <w:vMerge w:val="restart"/>
            <w:vAlign w:val="top"/>
          </w:tcPr>
          <w:p>
            <w:pPr>
              <w:pStyle w:val="0"/>
              <w:rPr>
                <w:rFonts w:hint="default"/>
              </w:rPr>
            </w:pPr>
            <w:r>
              <w:rPr>
                <w:rFonts w:hint="eastAsia"/>
              </w:rPr>
              <w:t>補助金に係る消費税仕入控除あり</w:t>
            </w:r>
            <w:r>
              <w:rPr>
                <w:rFonts w:hint="eastAsia"/>
              </w:rPr>
              <w:t>(</w:t>
            </w:r>
            <w:r>
              <w:rPr>
                <w:rFonts w:hint="eastAsia"/>
              </w:rPr>
              <w:t>調整額</w:t>
            </w:r>
            <w:r>
              <w:rPr>
                <w:rFonts w:hint="eastAsia"/>
              </w:rPr>
              <w:t>)</w:t>
            </w:r>
          </w:p>
        </w:tc>
        <w:tc>
          <w:tcPr>
            <w:tcW w:w="670" w:type="dxa"/>
            <w:vAlign w:val="top"/>
          </w:tcPr>
          <w:p>
            <w:pPr>
              <w:pStyle w:val="0"/>
              <w:rPr>
                <w:rFonts w:hint="default"/>
              </w:rPr>
            </w:pPr>
          </w:p>
        </w:tc>
        <w:tc>
          <w:tcPr>
            <w:tcW w:w="2127" w:type="dxa"/>
            <w:vMerge w:val="restart"/>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p>
            <w:pPr>
              <w:pStyle w:val="0"/>
              <w:rPr>
                <w:rFonts w:hint="default"/>
              </w:rPr>
            </w:pPr>
            <w:r>
              <w:rPr>
                <w:rFonts w:hint="eastAsia"/>
              </w:rPr>
              <w:t>補助金返還</w:t>
            </w: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2268" w:type="dxa"/>
            <w:vMerge w:val="continue"/>
            <w:vAlign w:val="top"/>
          </w:tcPr>
          <w:p>
            <w:pPr>
              <w:pStyle w:val="0"/>
              <w:rPr>
                <w:rFonts w:hint="default"/>
              </w:rPr>
            </w:pPr>
          </w:p>
        </w:tc>
        <w:tc>
          <w:tcPr>
            <w:tcW w:w="5245" w:type="dxa"/>
            <w:gridSpan w:val="2"/>
            <w:vAlign w:val="top"/>
          </w:tcPr>
          <w:p>
            <w:pPr>
              <w:pStyle w:val="0"/>
              <w:rPr>
                <w:rFonts w:hint="default"/>
              </w:rPr>
            </w:pPr>
            <w:r>
              <w:rPr>
                <w:rFonts w:hint="eastAsia"/>
              </w:rPr>
              <w:t>個別対応方式（課税仕入れに係る消費税額を</w:t>
            </w:r>
            <w:r>
              <w:rPr>
                <w:rFonts w:hint="eastAsia"/>
              </w:rPr>
              <w:t>3</w:t>
            </w:r>
            <w:r>
              <w:rPr>
                <w:rFonts w:hint="eastAsia"/>
              </w:rPr>
              <w:t>つに区分し仕入控除税額を計算する方式）</w:t>
            </w:r>
          </w:p>
        </w:tc>
        <w:tc>
          <w:tcPr>
            <w:tcW w:w="1088" w:type="dxa"/>
            <w:vMerge w:val="continue"/>
            <w:vAlign w:val="top"/>
          </w:tcPr>
          <w:p>
            <w:pPr>
              <w:pStyle w:val="0"/>
              <w:rPr>
                <w:rFonts w:hint="default"/>
              </w:rPr>
            </w:pPr>
          </w:p>
        </w:tc>
        <w:tc>
          <w:tcPr>
            <w:tcW w:w="670" w:type="dxa"/>
            <w:vAlign w:val="top"/>
          </w:tcPr>
          <w:p>
            <w:pPr>
              <w:pStyle w:val="0"/>
              <w:rPr>
                <w:rFonts w:hint="default"/>
              </w:rPr>
            </w:pPr>
          </w:p>
        </w:tc>
        <w:tc>
          <w:tcPr>
            <w:tcW w:w="2127" w:type="dxa"/>
            <w:vMerge w:val="continue"/>
            <w:vAlign w:val="top"/>
          </w:tcPr>
          <w:p>
            <w:pPr>
              <w:pStyle w:val="0"/>
              <w:rPr>
                <w:rFonts w:hint="default"/>
              </w:rPr>
            </w:pPr>
          </w:p>
        </w:tc>
      </w:tr>
      <w:tr>
        <w:trPr/>
        <w:tc>
          <w:tcPr>
            <w:tcW w:w="1276" w:type="dxa"/>
            <w:vMerge w:val="restart"/>
            <w:vAlign w:val="top"/>
          </w:tcPr>
          <w:p>
            <w:pPr>
              <w:pStyle w:val="0"/>
              <w:rPr>
                <w:rFonts w:hint="default"/>
              </w:rPr>
            </w:pPr>
            <w:r>
              <w:rPr>
                <w:rFonts w:hint="eastAsia"/>
              </w:rPr>
              <w:t>国、地方公共団体、公共・公益法人、人格のない社団等の仕入控除税額の計算の特例が適用される事業者</w:t>
            </w:r>
          </w:p>
        </w:tc>
        <w:tc>
          <w:tcPr>
            <w:tcW w:w="1843" w:type="dxa"/>
            <w:vMerge w:val="restart"/>
            <w:vAlign w:val="top"/>
          </w:tcPr>
          <w:p>
            <w:pPr>
              <w:pStyle w:val="0"/>
              <w:rPr>
                <w:rFonts w:hint="default"/>
              </w:rPr>
            </w:pPr>
            <w:r>
              <w:rPr>
                <w:rFonts w:hint="eastAsia"/>
              </w:rPr>
              <w:t>課税売上高</w:t>
            </w:r>
            <w:r>
              <w:rPr>
                <w:rFonts w:hint="eastAsia"/>
              </w:rPr>
              <w:t>5</w:t>
            </w:r>
            <w:r>
              <w:rPr>
                <w:rFonts w:hint="eastAsia"/>
              </w:rPr>
              <w:t>億円以下かつ課税売上割合</w:t>
            </w:r>
            <w:r>
              <w:rPr>
                <w:rFonts w:hint="eastAsia"/>
              </w:rPr>
              <w:t>95</w:t>
            </w:r>
            <w:r>
              <w:rPr>
                <w:rFonts w:hint="eastAsia"/>
              </w:rPr>
              <w:t>％以上</w:t>
            </w:r>
          </w:p>
        </w:tc>
        <w:tc>
          <w:tcPr>
            <w:tcW w:w="2268" w:type="dxa"/>
            <w:vMerge w:val="restart"/>
            <w:vAlign w:val="top"/>
          </w:tcPr>
          <w:p>
            <w:pPr>
              <w:pStyle w:val="0"/>
              <w:rPr>
                <w:rFonts w:hint="default"/>
              </w:rPr>
            </w:pPr>
            <w:r>
              <w:rPr>
                <w:rFonts w:hint="eastAsia"/>
              </w:rPr>
              <w:t>課税売上に係る消費税額から課税仕入に係る消費税額の全額を控除</w:t>
            </w:r>
          </w:p>
        </w:tc>
        <w:tc>
          <w:tcPr>
            <w:tcW w:w="2126" w:type="dxa"/>
            <w:vAlign w:val="top"/>
          </w:tcPr>
          <w:p>
            <w:pPr>
              <w:pStyle w:val="0"/>
              <w:rPr>
                <w:rFonts w:hint="default"/>
              </w:rPr>
            </w:pPr>
            <w:r>
              <w:rPr>
                <w:rFonts w:hint="eastAsia"/>
              </w:rPr>
              <w:t>特定収入割合が</w:t>
            </w:r>
            <w:r>
              <w:rPr>
                <w:rFonts w:hint="eastAsia"/>
              </w:rPr>
              <w:t>5</w:t>
            </w:r>
            <w:r>
              <w:rPr>
                <w:rFonts w:hint="eastAsia"/>
              </w:rPr>
              <w:t>％超</w:t>
            </w:r>
          </w:p>
        </w:tc>
        <w:tc>
          <w:tcPr>
            <w:tcW w:w="3119" w:type="dxa"/>
            <w:vAlign w:val="top"/>
          </w:tcPr>
          <w:p>
            <w:pPr>
              <w:pStyle w:val="0"/>
              <w:rPr>
                <w:rFonts w:hint="default"/>
              </w:rPr>
            </w:pPr>
            <w:r>
              <w:rPr>
                <w:rFonts w:hint="eastAsia"/>
              </w:rPr>
              <w:t>仕入控除消費税額の調整計算が必要（課税仕入に係る消費税額の全額から特定収入に係る課税仕入等の税額を控除）</w:t>
            </w:r>
          </w:p>
        </w:tc>
        <w:tc>
          <w:tcPr>
            <w:tcW w:w="1088" w:type="dxa"/>
            <w:vAlign w:val="top"/>
          </w:tcPr>
          <w:p>
            <w:pPr>
              <w:pStyle w:val="0"/>
              <w:rPr>
                <w:rFonts w:hint="default"/>
              </w:rPr>
            </w:pPr>
            <w:r>
              <w:rPr>
                <w:rFonts w:hint="eastAsia"/>
              </w:rPr>
              <w:t>補助金に係る消費税仕入控除なし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2268" w:type="dxa"/>
            <w:vMerge w:val="continue"/>
            <w:vAlign w:val="top"/>
          </w:tcPr>
          <w:p>
            <w:pPr>
              <w:pStyle w:val="0"/>
              <w:rPr>
                <w:rFonts w:hint="default"/>
              </w:rPr>
            </w:pPr>
          </w:p>
        </w:tc>
        <w:tc>
          <w:tcPr>
            <w:tcW w:w="2126" w:type="dxa"/>
            <w:vAlign w:val="top"/>
          </w:tcPr>
          <w:p>
            <w:pPr>
              <w:pStyle w:val="0"/>
              <w:rPr>
                <w:rFonts w:hint="default"/>
              </w:rPr>
            </w:pPr>
            <w:r>
              <w:rPr>
                <w:rFonts w:hint="eastAsia"/>
              </w:rPr>
              <w:t>特定収入割合が</w:t>
            </w:r>
            <w:r>
              <w:rPr>
                <w:rFonts w:hint="eastAsia"/>
              </w:rPr>
              <w:t>5</w:t>
            </w:r>
            <w:r>
              <w:rPr>
                <w:rFonts w:hint="eastAsia"/>
              </w:rPr>
              <w:t>％以下</w:t>
            </w:r>
          </w:p>
        </w:tc>
        <w:tc>
          <w:tcPr>
            <w:tcW w:w="3119" w:type="dxa"/>
            <w:vAlign w:val="top"/>
          </w:tcPr>
          <w:p>
            <w:pPr>
              <w:pStyle w:val="0"/>
              <w:rPr>
                <w:rFonts w:hint="default"/>
              </w:rPr>
            </w:pPr>
            <w:r>
              <w:rPr>
                <w:rFonts w:hint="eastAsia"/>
              </w:rPr>
              <w:t>仕入控除消費税額の調整計算は不要→全額控除</w:t>
            </w:r>
          </w:p>
        </w:tc>
        <w:tc>
          <w:tcPr>
            <w:tcW w:w="1088" w:type="dxa"/>
            <w:vAlign w:val="top"/>
          </w:tcPr>
          <w:p>
            <w:pPr>
              <w:pStyle w:val="0"/>
              <w:rPr>
                <w:rFonts w:hint="default"/>
              </w:rPr>
            </w:pPr>
            <w:r>
              <w:rPr>
                <w:rFonts w:hint="eastAsia"/>
              </w:rPr>
              <w:t>補助金に係る消費税仕入控除あり（全額）</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p>
            <w:pPr>
              <w:pStyle w:val="0"/>
              <w:rPr>
                <w:rFonts w:hint="default"/>
              </w:rPr>
            </w:pPr>
            <w:r>
              <w:rPr>
                <w:rFonts w:hint="eastAsia"/>
              </w:rPr>
              <w:t>補助金返還</w:t>
            </w:r>
          </w:p>
        </w:tc>
      </w:tr>
      <w:tr>
        <w:trPr/>
        <w:tc>
          <w:tcPr>
            <w:tcW w:w="1276" w:type="dxa"/>
            <w:vMerge w:val="continue"/>
            <w:vAlign w:val="top"/>
          </w:tcPr>
          <w:p>
            <w:pPr>
              <w:pStyle w:val="0"/>
              <w:rPr>
                <w:rFonts w:hint="default"/>
              </w:rPr>
            </w:pPr>
          </w:p>
        </w:tc>
        <w:tc>
          <w:tcPr>
            <w:tcW w:w="1843" w:type="dxa"/>
            <w:vMerge w:val="restart"/>
            <w:vAlign w:val="top"/>
          </w:tcPr>
          <w:p>
            <w:pPr>
              <w:pStyle w:val="0"/>
              <w:rPr>
                <w:rFonts w:hint="default"/>
              </w:rPr>
            </w:pPr>
            <w:r>
              <w:rPr>
                <w:rFonts w:hint="eastAsia"/>
              </w:rPr>
              <w:t>課税売上高</w:t>
            </w:r>
            <w:r>
              <w:rPr>
                <w:rFonts w:hint="eastAsia"/>
              </w:rPr>
              <w:t>5</w:t>
            </w:r>
            <w:r>
              <w:rPr>
                <w:rFonts w:hint="eastAsia"/>
              </w:rPr>
              <w:t>億円超又は課税売上割合</w:t>
            </w:r>
            <w:r>
              <w:rPr>
                <w:rFonts w:hint="eastAsia"/>
              </w:rPr>
              <w:t>95</w:t>
            </w:r>
            <w:r>
              <w:rPr>
                <w:rFonts w:hint="eastAsia"/>
              </w:rPr>
              <w:t>％未満</w:t>
            </w:r>
          </w:p>
        </w:tc>
        <w:tc>
          <w:tcPr>
            <w:tcW w:w="2268" w:type="dxa"/>
            <w:vMerge w:val="restart"/>
            <w:vAlign w:val="top"/>
          </w:tcPr>
          <w:p>
            <w:pPr>
              <w:pStyle w:val="0"/>
              <w:rPr>
                <w:rFonts w:hint="default"/>
              </w:rPr>
            </w:pPr>
            <w:r>
              <w:rPr>
                <w:rFonts w:hint="eastAsia"/>
              </w:rPr>
              <w:t>課税売上に係る消費税額から課税売上に対応する部分の課税仕入に係る消費税のみを控除</w:t>
            </w:r>
          </w:p>
        </w:tc>
        <w:tc>
          <w:tcPr>
            <w:tcW w:w="2126" w:type="dxa"/>
            <w:vAlign w:val="top"/>
          </w:tcPr>
          <w:p>
            <w:pPr>
              <w:pStyle w:val="0"/>
              <w:rPr>
                <w:rFonts w:hint="default"/>
              </w:rPr>
            </w:pPr>
            <w:r>
              <w:rPr>
                <w:rFonts w:hint="eastAsia"/>
              </w:rPr>
              <w:t>特定収入割合が</w:t>
            </w:r>
            <w:r>
              <w:rPr>
                <w:rFonts w:hint="eastAsia"/>
              </w:rPr>
              <w:t>5</w:t>
            </w:r>
            <w:r>
              <w:rPr>
                <w:rFonts w:hint="eastAsia"/>
              </w:rPr>
              <w:t>％超</w:t>
            </w:r>
          </w:p>
        </w:tc>
        <w:tc>
          <w:tcPr>
            <w:tcW w:w="3119" w:type="dxa"/>
            <w:vAlign w:val="top"/>
          </w:tcPr>
          <w:p>
            <w:pPr>
              <w:pStyle w:val="0"/>
              <w:rPr>
                <w:rFonts w:hint="default"/>
              </w:rPr>
            </w:pPr>
            <w:r>
              <w:rPr>
                <w:rFonts w:hint="eastAsia"/>
              </w:rPr>
              <w:t>仕入控除消費税額の調整計算が必要（課税売上に対応する課税仕入に係る消費税額から特定収入に係る課税仕入等の税額を控除）</w:t>
            </w:r>
          </w:p>
        </w:tc>
        <w:tc>
          <w:tcPr>
            <w:tcW w:w="1088" w:type="dxa"/>
            <w:vAlign w:val="top"/>
          </w:tcPr>
          <w:p>
            <w:pPr>
              <w:pStyle w:val="0"/>
              <w:rPr>
                <w:rFonts w:hint="default"/>
              </w:rPr>
            </w:pPr>
            <w:r>
              <w:rPr>
                <w:rFonts w:hint="eastAsia"/>
              </w:rPr>
              <w:t>補助金に係る消費税仕入控除なし</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tc>
      </w:tr>
      <w:tr>
        <w:trPr/>
        <w:tc>
          <w:tcPr>
            <w:tcW w:w="1276" w:type="dxa"/>
            <w:vMerge w:val="continue"/>
            <w:vAlign w:val="top"/>
          </w:tcPr>
          <w:p>
            <w:pPr>
              <w:pStyle w:val="0"/>
              <w:rPr>
                <w:rFonts w:hint="default"/>
              </w:rPr>
            </w:pPr>
          </w:p>
        </w:tc>
        <w:tc>
          <w:tcPr>
            <w:tcW w:w="1843" w:type="dxa"/>
            <w:vMerge w:val="continue"/>
            <w:vAlign w:val="top"/>
          </w:tcPr>
          <w:p>
            <w:pPr>
              <w:pStyle w:val="0"/>
              <w:rPr>
                <w:rFonts w:hint="default"/>
              </w:rPr>
            </w:pPr>
          </w:p>
        </w:tc>
        <w:tc>
          <w:tcPr>
            <w:tcW w:w="2268" w:type="dxa"/>
            <w:vMerge w:val="continue"/>
            <w:vAlign w:val="top"/>
          </w:tcPr>
          <w:p>
            <w:pPr>
              <w:pStyle w:val="0"/>
              <w:rPr>
                <w:rFonts w:hint="default"/>
              </w:rPr>
            </w:pPr>
          </w:p>
        </w:tc>
        <w:tc>
          <w:tcPr>
            <w:tcW w:w="2126" w:type="dxa"/>
            <w:vAlign w:val="top"/>
          </w:tcPr>
          <w:p>
            <w:pPr>
              <w:pStyle w:val="0"/>
              <w:rPr>
                <w:rFonts w:hint="default"/>
              </w:rPr>
            </w:pPr>
            <w:r>
              <w:rPr>
                <w:rFonts w:hint="eastAsia"/>
              </w:rPr>
              <w:t>特定収入割合が</w:t>
            </w:r>
            <w:r>
              <w:rPr>
                <w:rFonts w:hint="eastAsia"/>
              </w:rPr>
              <w:t>5</w:t>
            </w:r>
            <w:r>
              <w:rPr>
                <w:rFonts w:hint="eastAsia"/>
              </w:rPr>
              <w:t>％以下</w:t>
            </w:r>
          </w:p>
        </w:tc>
        <w:tc>
          <w:tcPr>
            <w:tcW w:w="3119" w:type="dxa"/>
            <w:vAlign w:val="top"/>
          </w:tcPr>
          <w:p>
            <w:pPr>
              <w:pStyle w:val="0"/>
              <w:rPr>
                <w:rFonts w:hint="default"/>
              </w:rPr>
            </w:pPr>
            <w:r>
              <w:rPr>
                <w:rFonts w:hint="eastAsia"/>
              </w:rPr>
              <w:t>仕入控除消費税額の調整計算は不要→一括比例配分方式又は個別対応方式</w:t>
            </w:r>
          </w:p>
        </w:tc>
        <w:tc>
          <w:tcPr>
            <w:tcW w:w="1088" w:type="dxa"/>
            <w:vAlign w:val="top"/>
          </w:tcPr>
          <w:p>
            <w:pPr>
              <w:pStyle w:val="0"/>
              <w:rPr>
                <w:rFonts w:hint="default"/>
              </w:rPr>
            </w:pPr>
            <w:r>
              <w:rPr>
                <w:rFonts w:hint="eastAsia"/>
              </w:rPr>
              <w:t>補助金に係る消費税仕入控除あり</w:t>
            </w:r>
            <w:r>
              <w:rPr>
                <w:rFonts w:hint="eastAsia"/>
              </w:rPr>
              <w:t>(</w:t>
            </w:r>
            <w:r>
              <w:rPr>
                <w:rFonts w:hint="eastAsia"/>
              </w:rPr>
              <w:t>調整額</w:t>
            </w:r>
            <w:r>
              <w:rPr>
                <w:rFonts w:hint="eastAsia"/>
              </w:rPr>
              <w:t>)</w:t>
            </w:r>
          </w:p>
        </w:tc>
        <w:tc>
          <w:tcPr>
            <w:tcW w:w="670" w:type="dxa"/>
            <w:vAlign w:val="top"/>
          </w:tcPr>
          <w:p>
            <w:pPr>
              <w:pStyle w:val="0"/>
              <w:rPr>
                <w:rFonts w:hint="default"/>
              </w:rPr>
            </w:pPr>
          </w:p>
        </w:tc>
        <w:tc>
          <w:tcPr>
            <w:tcW w:w="2127" w:type="dxa"/>
            <w:vAlign w:val="top"/>
          </w:tcPr>
          <w:p>
            <w:pPr>
              <w:pStyle w:val="0"/>
              <w:rPr>
                <w:rFonts w:hint="default"/>
              </w:rPr>
            </w:pPr>
            <w:r>
              <w:rPr>
                <w:rFonts w:hint="eastAsia"/>
              </w:rPr>
              <w:t>要綱別記第</w:t>
            </w:r>
            <w:r>
              <w:rPr>
                <w:rFonts w:hint="eastAsia"/>
                <w:highlight w:val="none"/>
                <w:u w:val="none" w:color="auto"/>
              </w:rPr>
              <w:t>7</w:t>
            </w:r>
            <w:r>
              <w:rPr>
                <w:rFonts w:hint="eastAsia"/>
              </w:rPr>
              <w:t>号様式提出</w:t>
            </w:r>
          </w:p>
          <w:p>
            <w:pPr>
              <w:pStyle w:val="0"/>
              <w:rPr>
                <w:rFonts w:hint="default"/>
              </w:rPr>
            </w:pPr>
            <w:r>
              <w:rPr>
                <w:rFonts w:hint="eastAsia"/>
              </w:rPr>
              <w:t>補助金返還</w:t>
            </w:r>
          </w:p>
        </w:tc>
      </w:tr>
    </w:tbl>
    <w:p>
      <w:pPr>
        <w:pStyle w:val="0"/>
        <w:rPr>
          <w:rFonts w:hint="default"/>
        </w:rPr>
      </w:pPr>
      <w:r>
        <w:rPr>
          <w:rFonts w:hint="eastAsia"/>
        </w:rPr>
        <w:t>※「該当に○」欄の１ヶ所だけ○を記入してください。</w:t>
      </w:r>
    </w:p>
    <w:p>
      <w:pPr>
        <w:pStyle w:val="0"/>
        <w:rPr>
          <w:rFonts w:hint="default"/>
        </w:rPr>
      </w:pPr>
    </w:p>
    <w:p>
      <w:pPr>
        <w:pStyle w:val="0"/>
        <w:rPr>
          <w:rFonts w:hint="default"/>
        </w:rPr>
      </w:pPr>
    </w:p>
    <w:p>
      <w:pPr>
        <w:pStyle w:val="0"/>
        <w:rPr>
          <w:rFonts w:hint="default"/>
        </w:rPr>
      </w:pPr>
    </w:p>
    <w:sectPr>
      <w:pgSz w:w="16840" w:h="23814"/>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25</Words>
  <Characters>1269</Characters>
  <Application>JUST Note</Application>
  <Lines>300</Lines>
  <Paragraphs>66</Paragraphs>
  <Company>ioas</Company>
  <CharactersWithSpaces>1269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438548</cp:lastModifiedBy>
  <cp:lastPrinted>2017-02-14T05:45:00Z</cp:lastPrinted>
  <dcterms:created xsi:type="dcterms:W3CDTF">2016-12-06T07:15:00Z</dcterms:created>
  <dcterms:modified xsi:type="dcterms:W3CDTF">2020-02-27T05:19:32Z</dcterms:modified>
  <cp:revision>4</cp:revision>
</cp:coreProperties>
</file>