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0"/>
        <w:autoSpaceDN w:val="0"/>
        <w:jc w:val="center"/>
        <w:rPr>
          <w:rFonts w:hint="default"/>
          <w:color w:val="auto"/>
          <w:sz w:val="24"/>
          <w:u w:val="none" w:color="auto"/>
        </w:rPr>
      </w:pPr>
      <w:bookmarkStart w:id="0" w:name="_GoBack"/>
      <w:bookmarkEnd w:id="0"/>
      <w:r>
        <w:rPr>
          <w:rFonts w:hint="eastAsia"/>
          <w:b w:val="1"/>
          <w:color w:val="auto"/>
          <w:sz w:val="24"/>
          <w:u w:val="none" w:color="auto"/>
        </w:rPr>
        <w:t>高知県産地生産基盤パワーアップ事業費補助金交付要綱</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（趣旨）</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第１条　この要綱は、高知県補助金等交付規則（昭和</w:t>
      </w:r>
      <w:r>
        <w:rPr>
          <w:rFonts w:hint="eastAsia"/>
          <w:color w:val="auto"/>
          <w:u w:val="none" w:color="auto"/>
        </w:rPr>
        <w:t>43</w:t>
      </w:r>
      <w:r>
        <w:rPr>
          <w:rFonts w:hint="eastAsia"/>
          <w:color w:val="auto"/>
          <w:u w:val="none" w:color="auto"/>
        </w:rPr>
        <w:t>年高知県規則第</w:t>
      </w:r>
      <w:r>
        <w:rPr>
          <w:rFonts w:hint="eastAsia"/>
          <w:color w:val="auto"/>
          <w:u w:val="none" w:color="auto"/>
        </w:rPr>
        <w:t>7</w:t>
      </w:r>
      <w:r>
        <w:rPr>
          <w:rFonts w:hint="eastAsia"/>
          <w:color w:val="auto"/>
          <w:u w:val="none" w:color="auto"/>
        </w:rPr>
        <w:t>号）第</w:t>
      </w:r>
      <w:r>
        <w:rPr>
          <w:rFonts w:hint="default"/>
          <w:color w:val="auto"/>
          <w:u w:val="none" w:color="auto"/>
        </w:rPr>
        <w:t>2</w:t>
      </w:r>
      <w:r>
        <w:rPr>
          <w:rFonts w:hint="eastAsia"/>
          <w:color w:val="auto"/>
          <w:u w:val="none" w:color="auto"/>
        </w:rPr>
        <w:t>4</w:t>
      </w:r>
      <w:r>
        <w:rPr>
          <w:rFonts w:hint="eastAsia"/>
          <w:color w:val="auto"/>
          <w:u w:val="none" w:color="auto"/>
        </w:rPr>
        <w:t>条の規定に基づき、高知県産地生産基盤パワーアップ事業費補助金（以下「補助金」という。）の交付に関し必要な事項を定めるものとする。</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（補助目的及び補助対象事業）</w:t>
      </w:r>
    </w:p>
    <w:p>
      <w:pPr>
        <w:pStyle w:val="0"/>
        <w:wordWrap w:val="1"/>
        <w:autoSpaceDE w:val="0"/>
        <w:autoSpaceDN w:val="0"/>
        <w:ind w:left="244" w:hanging="244" w:hangingChars="100"/>
        <w:jc w:val="both"/>
        <w:rPr>
          <w:rFonts w:hint="default"/>
          <w:color w:val="auto"/>
          <w:u w:val="none" w:color="auto"/>
        </w:rPr>
      </w:pPr>
      <w:r>
        <w:rPr>
          <w:rFonts w:hint="eastAsia"/>
          <w:color w:val="auto"/>
          <w:u w:val="none" w:color="auto"/>
        </w:rPr>
        <w:t>第２条　県は、地域の営農戦略に基づいて実施する産地の高収益化に向けた取組を総合的に支援するため、産地生産基盤パワーアップ事業実施要綱（</w:t>
      </w:r>
      <w:r>
        <w:rPr>
          <w:rFonts w:hint="eastAsia"/>
          <w:strike w:val="0"/>
          <w:dstrike w:val="0"/>
          <w:color w:val="auto"/>
          <w:u w:val="none" w:color="auto"/>
        </w:rPr>
        <w:t>令和２年２月</w:t>
      </w:r>
      <w:r>
        <w:rPr>
          <w:rFonts w:hint="eastAsia"/>
          <w:strike w:val="0"/>
          <w:dstrike w:val="0"/>
          <w:color w:val="auto"/>
          <w:u w:val="none" w:color="auto"/>
        </w:rPr>
        <w:t>28</w:t>
      </w:r>
      <w:r>
        <w:rPr>
          <w:rFonts w:hint="eastAsia"/>
          <w:strike w:val="0"/>
          <w:dstrike w:val="0"/>
          <w:color w:val="auto"/>
          <w:u w:val="none" w:color="auto"/>
        </w:rPr>
        <w:t>日付け元生産第</w:t>
      </w:r>
      <w:r>
        <w:rPr>
          <w:rFonts w:hint="eastAsia"/>
          <w:strike w:val="0"/>
          <w:dstrike w:val="0"/>
          <w:color w:val="auto"/>
          <w:u w:val="none" w:color="auto"/>
        </w:rPr>
        <w:t>1695</w:t>
      </w:r>
      <w:r>
        <w:rPr>
          <w:rFonts w:hint="eastAsia"/>
          <w:strike w:val="0"/>
          <w:dstrike w:val="0"/>
          <w:color w:val="auto"/>
          <w:u w:val="none" w:color="auto"/>
        </w:rPr>
        <w:t>号農林水産事務次官依命通知。</w:t>
      </w:r>
      <w:r>
        <w:rPr>
          <w:rFonts w:hint="eastAsia"/>
          <w:color w:val="auto"/>
          <w:u w:val="none" w:color="auto"/>
        </w:rPr>
        <w:t>以下「実施要綱」という。）及び産地生産基盤パワーアップ事業実施要領（</w:t>
      </w:r>
      <w:r>
        <w:rPr>
          <w:rFonts w:hint="eastAsia"/>
          <w:strike w:val="0"/>
          <w:dstrike w:val="0"/>
          <w:color w:val="auto"/>
          <w:u w:val="none" w:color="auto"/>
        </w:rPr>
        <w:t>令和２年２月</w:t>
      </w:r>
      <w:r>
        <w:rPr>
          <w:rFonts w:hint="eastAsia"/>
          <w:strike w:val="0"/>
          <w:dstrike w:val="0"/>
          <w:color w:val="auto"/>
          <w:u w:val="none" w:color="auto"/>
        </w:rPr>
        <w:t>28</w:t>
      </w:r>
      <w:r>
        <w:rPr>
          <w:rFonts w:hint="eastAsia"/>
          <w:strike w:val="0"/>
          <w:dstrike w:val="0"/>
          <w:color w:val="auto"/>
          <w:u w:val="none" w:color="auto"/>
        </w:rPr>
        <w:t>日付け元食産第</w:t>
      </w:r>
      <w:r>
        <w:rPr>
          <w:rFonts w:hint="eastAsia"/>
          <w:strike w:val="0"/>
          <w:dstrike w:val="0"/>
          <w:color w:val="auto"/>
          <w:u w:val="none" w:color="auto"/>
        </w:rPr>
        <w:t>4536</w:t>
      </w:r>
      <w:r>
        <w:rPr>
          <w:rFonts w:hint="eastAsia"/>
          <w:strike w:val="0"/>
          <w:dstrike w:val="0"/>
          <w:color w:val="auto"/>
          <w:u w:val="none" w:color="auto"/>
        </w:rPr>
        <w:t>号・元生産第</w:t>
      </w:r>
      <w:r>
        <w:rPr>
          <w:rFonts w:hint="eastAsia"/>
          <w:strike w:val="0"/>
          <w:dstrike w:val="0"/>
          <w:color w:val="auto"/>
          <w:u w:val="none" w:color="auto"/>
        </w:rPr>
        <w:t>1697</w:t>
      </w:r>
      <w:r>
        <w:rPr>
          <w:rFonts w:hint="eastAsia"/>
          <w:strike w:val="0"/>
          <w:dstrike w:val="0"/>
          <w:color w:val="auto"/>
          <w:u w:val="none" w:color="auto"/>
        </w:rPr>
        <w:t>号・元政統第</w:t>
      </w:r>
      <w:r>
        <w:rPr>
          <w:rFonts w:hint="eastAsia"/>
          <w:strike w:val="0"/>
          <w:dstrike w:val="0"/>
          <w:color w:val="auto"/>
          <w:u w:val="none" w:color="auto"/>
        </w:rPr>
        <w:t>1781</w:t>
      </w:r>
      <w:r>
        <w:rPr>
          <w:rFonts w:hint="eastAsia"/>
          <w:strike w:val="0"/>
          <w:dstrike w:val="0"/>
          <w:color w:val="auto"/>
          <w:u w:val="none" w:color="auto"/>
        </w:rPr>
        <w:t>号農林水産省食料産業局長・生産局長・政策統括官通知。</w:t>
      </w:r>
      <w:r>
        <w:rPr>
          <w:rFonts w:hint="eastAsia"/>
          <w:color w:val="auto"/>
          <w:u w:val="none" w:color="auto"/>
        </w:rPr>
        <w:t>以下「実施要領」という。）に基づき実施する事業に要する次に掲げる経費に対して、予算の範囲内で補助金を交付する。</w:t>
      </w:r>
    </w:p>
    <w:p>
      <w:pPr>
        <w:pStyle w:val="0"/>
        <w:wordWrap w:val="1"/>
        <w:autoSpaceDE w:val="0"/>
        <w:autoSpaceDN w:val="0"/>
        <w:jc w:val="both"/>
        <w:rPr>
          <w:rFonts w:hint="default"/>
          <w:color w:val="auto"/>
          <w:u w:val="none" w:color="auto"/>
        </w:rPr>
      </w:pPr>
      <w:r>
        <w:rPr>
          <w:rFonts w:hint="eastAsia"/>
          <w:color w:val="auto"/>
          <w:u w:val="none" w:color="auto"/>
        </w:rPr>
        <w:t>（１）高知県農業再生協議会が実施する事業に要する経費</w:t>
      </w:r>
    </w:p>
    <w:p>
      <w:pPr>
        <w:pStyle w:val="0"/>
        <w:wordWrap w:val="1"/>
        <w:autoSpaceDE w:val="0"/>
        <w:autoSpaceDN w:val="0"/>
        <w:jc w:val="both"/>
        <w:rPr>
          <w:rFonts w:hint="default"/>
          <w:color w:val="auto"/>
          <w:u w:val="none" w:color="auto"/>
        </w:rPr>
      </w:pPr>
      <w:r>
        <w:rPr>
          <w:rFonts w:hint="eastAsia"/>
          <w:color w:val="auto"/>
          <w:u w:val="none" w:color="auto"/>
        </w:rPr>
        <w:t>（２）市町村が実施する事業に要する経費</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３）公社（地方公共団体が出資している法人をいう。以下同じ。）、土地改良区、農業者、農業者の組織する団体（代表者の定めがあり、かつ、組織及び運営についての規約の定めがあるものをいう。以下同じ。）、民間事業者（中小企業基本法（昭和</w:t>
      </w:r>
      <w:r>
        <w:rPr>
          <w:rFonts w:hint="eastAsia"/>
          <w:color w:val="auto"/>
          <w:u w:val="none" w:color="auto"/>
        </w:rPr>
        <w:t>38</w:t>
      </w:r>
      <w:r>
        <w:rPr>
          <w:rFonts w:hint="eastAsia"/>
          <w:color w:val="auto"/>
          <w:u w:val="none" w:color="auto"/>
        </w:rPr>
        <w:t>年法律第</w:t>
      </w:r>
      <w:r>
        <w:rPr>
          <w:rFonts w:hint="eastAsia"/>
          <w:color w:val="auto"/>
          <w:u w:val="none" w:color="auto"/>
        </w:rPr>
        <w:t>154</w:t>
      </w:r>
      <w:r>
        <w:rPr>
          <w:rFonts w:hint="eastAsia"/>
          <w:color w:val="auto"/>
          <w:u w:val="none" w:color="auto"/>
        </w:rPr>
        <w:t>号）第２条第１項各号のいずれにも該当しない民間事業者及びこれらの民間事業者から出資を受けた民間事業者を除く事業者に限る。以下同じ。）、食品事業者、中間事業者、流通業者、知事が中国四国農政局長と協議して認める団体、コンソーシアム又は地域農業再生協議会（経営所得安定対策等推進事業実施要綱（平成</w:t>
      </w:r>
      <w:r>
        <w:rPr>
          <w:rFonts w:hint="eastAsia"/>
          <w:color w:val="auto"/>
          <w:u w:val="none" w:color="auto"/>
        </w:rPr>
        <w:t>27</w:t>
      </w:r>
      <w:r>
        <w:rPr>
          <w:rFonts w:hint="eastAsia"/>
          <w:color w:val="auto"/>
          <w:u w:val="none" w:color="auto"/>
        </w:rPr>
        <w:t>年４月９日付け</w:t>
      </w:r>
      <w:r>
        <w:rPr>
          <w:rFonts w:hint="eastAsia"/>
          <w:color w:val="auto"/>
          <w:u w:val="none" w:color="auto"/>
        </w:rPr>
        <w:t>26</w:t>
      </w:r>
      <w:r>
        <w:rPr>
          <w:rFonts w:hint="eastAsia"/>
          <w:color w:val="auto"/>
          <w:u w:val="none" w:color="auto"/>
        </w:rPr>
        <w:t>経営第</w:t>
      </w:r>
      <w:r>
        <w:rPr>
          <w:rFonts w:hint="eastAsia"/>
          <w:color w:val="auto"/>
          <w:u w:val="none" w:color="auto"/>
        </w:rPr>
        <w:t>3569</w:t>
      </w:r>
      <w:r>
        <w:rPr>
          <w:rFonts w:hint="eastAsia"/>
          <w:color w:val="auto"/>
          <w:u w:val="none" w:color="auto"/>
        </w:rPr>
        <w:t>号農林水産事務次官依命通知）第２の２の（２）に定める地域農業再生協議会をいう。以下「地域協議会」という。）が実施する場合であって、当該事業に要する経費に対して市町村が補助する場合における当該補助に要する経費</w:t>
      </w:r>
    </w:p>
    <w:p>
      <w:pPr>
        <w:pStyle w:val="0"/>
        <w:wordWrap w:val="1"/>
        <w:autoSpaceDE w:val="0"/>
        <w:autoSpaceDN w:val="0"/>
        <w:ind w:left="488" w:hanging="488" w:hangingChars="200"/>
        <w:jc w:val="both"/>
        <w:rPr>
          <w:rFonts w:hint="default"/>
          <w:color w:val="auto"/>
          <w:spacing w:val="12"/>
          <w:highlight w:val="none"/>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（補助対象経費、補助率等）</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第３条　前条に規定する補助対象事業（以下「補助事業」という。）に係る補助対　象経費、補助率及び取組主体は、別表第１に定めるとおりとする。</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（補助金の交付の申請）</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第４条　補助事業を行う者（以下「補助事業者」という。）は、補助金の交付を申請しようとするときは、別記第１号様式による補助金交付申請書１部を知事に提出しなければならない。</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color w:val="auto"/>
          <w:u w:val="none" w:color="auto"/>
        </w:rPr>
        <w:t>63</w:t>
      </w:r>
      <w:r>
        <w:rPr>
          <w:rFonts w:hint="eastAsia"/>
          <w:color w:val="auto"/>
          <w:u w:val="none" w:color="auto"/>
        </w:rPr>
        <w:t>年法律第</w:t>
      </w:r>
      <w:r>
        <w:rPr>
          <w:rFonts w:hint="eastAsia"/>
          <w:color w:val="auto"/>
          <w:u w:val="none" w:color="auto"/>
        </w:rPr>
        <w:t>108</w:t>
      </w:r>
      <w:r>
        <w:rPr>
          <w:rFonts w:hint="eastAsia"/>
          <w:color w:val="auto"/>
          <w:u w:val="none" w:color="auto"/>
        </w:rPr>
        <w:t>号）の規定により仕入れに係る消費税額として控除することができる部分の金額及び当該金額に地方税法（昭和</w:t>
      </w:r>
      <w:r>
        <w:rPr>
          <w:rFonts w:hint="eastAsia"/>
          <w:color w:val="auto"/>
          <w:u w:val="none" w:color="auto"/>
        </w:rPr>
        <w:t>25</w:t>
      </w:r>
      <w:r>
        <w:rPr>
          <w:rFonts w:hint="eastAsia"/>
          <w:color w:val="auto"/>
          <w:u w:val="none" w:color="auto"/>
        </w:rPr>
        <w:t>年法律第</w:t>
      </w:r>
      <w:r>
        <w:rPr>
          <w:rFonts w:hint="eastAsia"/>
          <w:color w:val="auto"/>
          <w:u w:val="none" w:color="auto"/>
        </w:rPr>
        <w:t>226</w:t>
      </w:r>
      <w:r>
        <w:rPr>
          <w:rFonts w:hint="eastAsia"/>
          <w:color w:val="auto"/>
          <w:u w:val="none" w:color="auto"/>
        </w:rPr>
        <w:t>号）に規定する地方消費税の税率を乗じて得た金額をいう。以下同じ。）がある場合は、これを減額して申請しなければならない。ただし、補助金の交付の申請時において当該消費税仕入控除税額等が明らかでないものについては、この限りでない。</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３　補助事業者（市町村、高知県農業再生協議会及び地域農業再生協議会を除く。）が第１項の補助金交付申請書を提出するときは、県税及び県に対する税外未収金債務の滞納がない旨を証する納税証明書及び</w:t>
      </w:r>
      <w:r>
        <w:rPr>
          <w:rFonts w:hint="eastAsia"/>
          <w:color w:val="auto"/>
          <w:sz w:val="22"/>
          <w:u w:val="none" w:color="auto"/>
        </w:rPr>
        <w:t>誓約書兼同意書（別紙参考様式２）</w:t>
      </w:r>
      <w:r>
        <w:rPr>
          <w:rFonts w:hint="eastAsia"/>
          <w:color w:val="auto"/>
          <w:u w:val="none" w:color="auto"/>
        </w:rPr>
        <w:t>を添付しなければならない。なお、納税証明書に代わり、県税完納情報の提供に係る同意書（参考様式４）及び本人確認書類の写しをもって代えることができるものとする。</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４　前項の規定にかかわらず、第２条第３号の規定に該当する場合に、第１項の補助金交付申請書を提出するときは、補助事業者は、間接補助金の交付を受けようとする者に県税の滞納がないことを確認するとともに、県に対する税外未収金債務の滞納がない旨の誓約書兼同意書を提出させなければならない。</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５　第３項の県税納税証明書は、県税の納税義務がない場合は、県税納税証明書に代えて、その旨の申立書（別紙参考様式</w:t>
      </w:r>
      <w:r>
        <w:rPr>
          <w:rFonts w:hint="eastAsia"/>
          <w:strike w:val="0"/>
          <w:dstrike w:val="0"/>
          <w:color w:val="auto"/>
          <w:u w:val="none" w:color="auto"/>
        </w:rPr>
        <w:t>３</w:t>
      </w:r>
      <w:r>
        <w:rPr>
          <w:rFonts w:hint="eastAsia"/>
          <w:color w:val="auto"/>
          <w:u w:val="none" w:color="auto"/>
        </w:rPr>
        <w:t>）を添付しなければならない。</w:t>
      </w:r>
    </w:p>
    <w:p>
      <w:pPr>
        <w:pStyle w:val="0"/>
        <w:wordWrap w:val="1"/>
        <w:autoSpaceDE w:val="0"/>
        <w:autoSpaceDN w:val="0"/>
        <w:ind w:left="210" w:hanging="210" w:hangingChars="100"/>
        <w:jc w:val="both"/>
        <w:rPr>
          <w:rFonts w:hint="eastAsia"/>
          <w:color w:val="auto"/>
          <w:u w:val="none" w:color="auto"/>
        </w:rPr>
      </w:pP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（補助事業の着手）</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第５条　補助事業者は、補助事業を着手する場合は、原則として、次条の規定による補助金交付決定通知に基づき行うものとする。ただし、やむを得ない事由により補助金の交付の決定前に着手する必要がある場合は、補助事業者は、別記第２号様式による補助金交付決定前着手届を知事に提出しなければならない。</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（補助金の交付の決定）</w:t>
      </w:r>
    </w:p>
    <w:p>
      <w:pPr>
        <w:pStyle w:val="0"/>
        <w:suppressAutoHyphens w:val="0"/>
        <w:wordWrap w:val="1"/>
        <w:autoSpaceDE w:val="0"/>
        <w:autoSpaceDN w:val="0"/>
        <w:ind w:left="244" w:hanging="244" w:hangingChars="100"/>
        <w:jc w:val="both"/>
        <w:textAlignment w:val="auto"/>
        <w:rPr>
          <w:rFonts w:hint="default"/>
          <w:color w:val="auto"/>
          <w:u w:val="none" w:color="auto"/>
        </w:rPr>
      </w:pPr>
      <w:r>
        <w:rPr>
          <w:rFonts w:hint="eastAsia"/>
          <w:color w:val="auto"/>
          <w:u w:val="none" w:color="auto"/>
        </w:rPr>
        <w:t>第６条　知事は、第４条第１項の補助金交付申請書を受理したときは、当該申請に係る書類の審査及び必要に応じて行う現地調査等により、その適否を審査し、補助金を交付すべきと認めたときは、補助金の交付を決定し、補助事業者に通知するものとする。ただし、当該申請をした者並びに当該申請に係る取組主体及びリース事業者が次の各号のいずれかに該当すると認めるときを除く。</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（１）暴力団（高知県暴力団排除条例（平成</w:t>
      </w:r>
      <w:r>
        <w:rPr>
          <w:rFonts w:hint="default"/>
          <w:color w:val="auto"/>
          <w:u w:val="none" w:color="auto"/>
        </w:rPr>
        <w:t>22</w:t>
      </w:r>
      <w:r>
        <w:rPr>
          <w:rFonts w:hint="eastAsia"/>
          <w:color w:val="auto"/>
          <w:u w:val="none" w:color="auto"/>
        </w:rPr>
        <w:t>年高知県条例第</w:t>
      </w:r>
      <w:r>
        <w:rPr>
          <w:rFonts w:hint="default"/>
          <w:color w:val="auto"/>
          <w:u w:val="none" w:color="auto"/>
        </w:rPr>
        <w:t>36</w:t>
      </w:r>
      <w:r>
        <w:rPr>
          <w:rFonts w:hint="eastAsia"/>
          <w:color w:val="auto"/>
          <w:u w:val="none" w:color="auto"/>
        </w:rPr>
        <w:t>号。以下「暴排条例」という。）第２条第１号に規定する暴力団をいう。以下同じ。）又は暴力団員等（同条第３号に規定する暴力団員等をいう。以下同じ。）であるとき。</w:t>
      </w:r>
    </w:p>
    <w:p>
      <w:pPr>
        <w:pStyle w:val="0"/>
        <w:suppressAutoHyphens w:val="0"/>
        <w:wordWrap w:val="1"/>
        <w:autoSpaceDE w:val="0"/>
        <w:autoSpaceDN w:val="0"/>
        <w:jc w:val="both"/>
        <w:textAlignment w:val="auto"/>
        <w:rPr>
          <w:rFonts w:hint="default"/>
          <w:color w:val="auto"/>
          <w:u w:val="none" w:color="auto"/>
        </w:rPr>
      </w:pPr>
      <w:r>
        <w:rPr>
          <w:rFonts w:hint="eastAsia"/>
          <w:color w:val="auto"/>
          <w:u w:val="none" w:color="auto"/>
        </w:rPr>
        <w:t>（２）暴排条例第</w:t>
      </w:r>
      <w:r>
        <w:rPr>
          <w:rFonts w:hint="eastAsia"/>
          <w:color w:val="auto"/>
          <w:u w:val="none" w:color="auto"/>
        </w:rPr>
        <w:t>18</w:t>
      </w:r>
      <w:r>
        <w:rPr>
          <w:rFonts w:hint="eastAsia"/>
          <w:color w:val="auto"/>
          <w:u w:val="none" w:color="auto"/>
        </w:rPr>
        <w:t>条又は第</w:t>
      </w:r>
      <w:r>
        <w:rPr>
          <w:rFonts w:hint="eastAsia"/>
          <w:color w:val="auto"/>
          <w:u w:val="none" w:color="auto"/>
        </w:rPr>
        <w:t>19</w:t>
      </w:r>
      <w:r>
        <w:rPr>
          <w:rFonts w:hint="eastAsia"/>
          <w:color w:val="auto"/>
          <w:u w:val="none" w:color="auto"/>
        </w:rPr>
        <w:t>条の規定に違反した事実があるとき。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項において同じ。）が暴力団員等であるとき。</w:t>
      </w:r>
    </w:p>
    <w:p>
      <w:pPr>
        <w:pStyle w:val="0"/>
        <w:suppressAutoHyphens w:val="0"/>
        <w:wordWrap w:val="1"/>
        <w:autoSpaceDE w:val="0"/>
        <w:autoSpaceDN w:val="0"/>
        <w:jc w:val="both"/>
        <w:textAlignment w:val="auto"/>
        <w:rPr>
          <w:rFonts w:hint="default"/>
          <w:color w:val="auto"/>
          <w:u w:val="none" w:color="auto"/>
        </w:rPr>
      </w:pPr>
      <w:r>
        <w:rPr>
          <w:rFonts w:hint="eastAsia"/>
          <w:color w:val="auto"/>
          <w:u w:val="none" w:color="auto"/>
        </w:rPr>
        <w:t>（４）暴力団員等がその事業活動を支配しているとき。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（５）暴力団員等をその業務に従事させ、又はその業務の補助者として使用しているとき。</w:t>
      </w:r>
    </w:p>
    <w:p>
      <w:pPr>
        <w:pStyle w:val="0"/>
        <w:suppressAutoHyphens w:val="0"/>
        <w:wordWrap w:val="1"/>
        <w:autoSpaceDE w:val="0"/>
        <w:autoSpaceDN w:val="0"/>
        <w:jc w:val="both"/>
        <w:textAlignment w:val="auto"/>
        <w:rPr>
          <w:rFonts w:hint="default"/>
          <w:color w:val="auto"/>
          <w:u w:val="none" w:color="auto"/>
        </w:rPr>
      </w:pPr>
      <w:r>
        <w:rPr>
          <w:rFonts w:hint="eastAsia"/>
          <w:color w:val="auto"/>
          <w:u w:val="none" w:color="auto"/>
        </w:rPr>
        <w:t>（６）暴力団又は暴力団員等がその経営又は運営に実質的に関与しているとき。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（８）業務に関し、暴力団又は暴力団員等が経営又は運営に実質的に関与していると認められる者であることを知りながら、これを利用したとき。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（９）その役員が、自己、その属する法人その他の団体若しくは第三者の利益を図り、又は第三者に損害を加えることを目的として、暴力団又は暴力団員等を利用したとき。</w:t>
      </w:r>
    </w:p>
    <w:p>
      <w:pPr>
        <w:pStyle w:val="0"/>
        <w:suppressAutoHyphens w:val="0"/>
        <w:wordWrap w:val="1"/>
        <w:autoSpaceDE w:val="0"/>
        <w:autoSpaceDN w:val="0"/>
        <w:ind w:left="488" w:hanging="488" w:hangingChars="200"/>
        <w:jc w:val="both"/>
        <w:textAlignment w:val="auto"/>
        <w:rPr>
          <w:rFonts w:hint="eastAsia"/>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）その役員が暴力団又は暴力団員等と社会的に非難されるべき関係を有しているとき。</w:t>
      </w:r>
    </w:p>
    <w:p>
      <w:pPr>
        <w:pStyle w:val="0"/>
        <w:suppressAutoHyphens w:val="0"/>
        <w:wordWrap w:val="1"/>
        <w:autoSpaceDE w:val="0"/>
        <w:autoSpaceDN w:val="0"/>
        <w:ind w:left="488" w:hanging="488" w:hangingChars="200"/>
        <w:jc w:val="both"/>
        <w:textAlignment w:val="auto"/>
        <w:rPr>
          <w:rFonts w:hint="eastAsia"/>
          <w:color w:val="auto"/>
          <w:u w:val="none" w:color="auto"/>
        </w:rPr>
      </w:pPr>
    </w:p>
    <w:p>
      <w:pPr>
        <w:pStyle w:val="0"/>
        <w:wordWrap w:val="1"/>
        <w:autoSpaceDE w:val="0"/>
        <w:autoSpaceDN w:val="0"/>
        <w:jc w:val="both"/>
        <w:rPr>
          <w:rFonts w:hint="eastAsia"/>
          <w:color w:val="auto"/>
          <w:u w:val="none" w:color="auto"/>
        </w:rPr>
      </w:pPr>
      <w:r>
        <w:rPr>
          <w:rFonts w:hint="eastAsia"/>
          <w:color w:val="auto"/>
          <w:u w:val="none" w:color="auto"/>
        </w:rPr>
        <w:t>（補助の条件）</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第７条　補助金の交付の目的を達成するため、補助事業者は、次に掲げる事項を遵守しなければならない。</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（１）補助事業の執行に際しては、県が行う契約手続の取扱いに準じて行わなければならないこと。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補助事業を遂行するため、売買、請負その他の契約をする場合には、一般の競争に付さなければならないこと。ただし、補助事業の運営上、一般の競争に付すことが困難又は不適当である場合は、指名競争入札に付し、又は随意契約をすることができる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（３）補助事業を中止し、又は廃止する場合は、別記第３号様式により知事の承認を受けなければならないこと。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４）補助事業が予定の期間内に完了しない場合又は補助事業の遂行が困難となった場合においては、速やかにその理由及び補助事業の遂行状況を記載した書類１部を知事に提出して、その指示を受け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５）補助事業により取得し、又は効用の増加した財産（以下「取得財産等」という。）は、善良な管理者の注意をもって適正に管理するとともに、補助金の交付の目的に従ってその効率的な運用を図ら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（６）取得財産等については、農林畜水産業関係補助金等交付規則（昭和</w:t>
      </w:r>
      <w:r>
        <w:rPr>
          <w:rFonts w:hint="default"/>
          <w:color w:val="auto"/>
          <w:u w:val="none" w:color="auto"/>
        </w:rPr>
        <w:t>31</w:t>
      </w:r>
      <w:r>
        <w:rPr>
          <w:rFonts w:hint="default"/>
          <w:color w:val="auto"/>
          <w:u w:val="none" w:color="auto"/>
        </w:rPr>
        <w:t>年農林省令第</w:t>
      </w:r>
      <w:r>
        <w:rPr>
          <w:rFonts w:hint="default"/>
          <w:color w:val="auto"/>
          <w:u w:val="none" w:color="auto"/>
        </w:rPr>
        <w:t>18</w:t>
      </w:r>
      <w:r>
        <w:rPr>
          <w:rFonts w:hint="default"/>
          <w:color w:val="auto"/>
          <w:u w:val="none" w:color="auto"/>
        </w:rPr>
        <w:t>号</w:t>
      </w:r>
      <w:r>
        <w:rPr>
          <w:rFonts w:hint="eastAsia"/>
          <w:color w:val="auto"/>
          <w:u w:val="none" w:color="auto"/>
        </w:rPr>
        <w:t>）</w:t>
      </w:r>
      <w:r>
        <w:rPr>
          <w:rFonts w:hint="default"/>
          <w:color w:val="auto"/>
          <w:u w:val="none" w:color="auto"/>
        </w:rPr>
        <w:t>に定める</w:t>
      </w:r>
      <w:r>
        <w:rPr>
          <w:rFonts w:hint="eastAsia"/>
          <w:color w:val="auto"/>
          <w:u w:val="none" w:color="auto"/>
        </w:rPr>
        <w:t>処分制限期間</w:t>
      </w:r>
      <w:r>
        <w:rPr>
          <w:rFonts w:hint="default"/>
          <w:color w:val="auto"/>
          <w:u w:val="none" w:color="auto"/>
        </w:rPr>
        <w:t>に相当する期間</w:t>
      </w:r>
      <w:r>
        <w:rPr>
          <w:rFonts w:hint="eastAsia"/>
          <w:color w:val="auto"/>
          <w:u w:val="none" w:color="auto"/>
        </w:rPr>
        <w:t>（以下「処分制限期間」という。）</w:t>
      </w:r>
      <w:r>
        <w:rPr>
          <w:rFonts w:hint="default"/>
          <w:color w:val="auto"/>
          <w:u w:val="none" w:color="auto"/>
        </w:rPr>
        <w:t>内において、補助金の交付の目的に反して使用し、譲渡し、交換し、廃棄し、貸し付け、又は担保に供する場合は、事前に知事の承認を受けなければならないこと。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（７）前号の規定により、知事の承認を受けて取得財産等を処分することにより、収入があり、又はあると見込まれるときは、その収入の全部又は一部を県に納付させることがあること。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８）補助事業の実施に当たっては、第６条ただし書各号に掲げるいずれかに該当すると認められる者を間接補助事業者又は契約の相手方としない等暴力団等の排除に係る県の取扱いに準じて行わ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（９）補助金は、補助事業以外の用途に使用してはならないこと。</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）補助事業者（市町村、高知県農業再生協議会及び地域農業再生協議会を除く。）について、県税及び県に対する税外未収金債務の滞納がないこと。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w:t>
      </w:r>
      <w:r>
        <w:rPr>
          <w:rFonts w:hint="eastAsia"/>
          <w:color w:val="auto"/>
          <w:u w:val="none" w:color="auto"/>
        </w:rPr>
        <w:t>11</w:t>
      </w:r>
      <w:r>
        <w:rPr>
          <w:rFonts w:hint="eastAsia"/>
          <w:color w:val="auto"/>
          <w:u w:val="none" w:color="auto"/>
        </w:rPr>
        <w:t>）間接補助金の交付に当たっては、間接補助事業者に対して前各号の条件を付さなければならないこと。</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（補助事業の変更）</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第８条　補助事業者は、次の各号に掲げるいずれかの事項に係る変更をしようとするときは、あらかじめ別記第４号様式による補助金変更承認申請書１部を知事に提出し、その承認を受けなければならない。</w:t>
      </w:r>
    </w:p>
    <w:p>
      <w:pPr>
        <w:pStyle w:val="0"/>
        <w:wordWrap w:val="1"/>
        <w:autoSpaceDE w:val="0"/>
        <w:autoSpaceDN w:val="0"/>
        <w:ind w:left="244" w:hanging="244" w:hangingChars="100"/>
        <w:jc w:val="both"/>
        <w:rPr>
          <w:rFonts w:hint="default"/>
          <w:color w:val="auto"/>
          <w:u w:val="none" w:color="auto"/>
        </w:rPr>
      </w:pPr>
      <w:r>
        <w:rPr>
          <w:rFonts w:hint="eastAsia"/>
          <w:color w:val="auto"/>
          <w:u w:val="none" w:color="auto"/>
        </w:rPr>
        <w:t>（１）補助事業を廃止する場合</w:t>
      </w:r>
    </w:p>
    <w:p>
      <w:pPr>
        <w:pStyle w:val="0"/>
        <w:wordWrap w:val="1"/>
        <w:autoSpaceDE w:val="0"/>
        <w:autoSpaceDN w:val="0"/>
        <w:jc w:val="both"/>
        <w:rPr>
          <w:rFonts w:hint="default"/>
          <w:color w:val="auto"/>
          <w:spacing w:val="12"/>
          <w:u w:val="none" w:color="auto"/>
        </w:rPr>
      </w:pPr>
      <w:r>
        <w:rPr>
          <w:rFonts w:hint="eastAsia"/>
          <w:color w:val="auto"/>
          <w:u w:val="none" w:color="auto"/>
        </w:rPr>
        <w:t>（２）補助事業の取組主体を変更する場合</w:t>
      </w:r>
    </w:p>
    <w:p>
      <w:pPr>
        <w:pStyle w:val="0"/>
        <w:wordWrap w:val="1"/>
        <w:autoSpaceDE w:val="0"/>
        <w:autoSpaceDN w:val="0"/>
        <w:jc w:val="both"/>
        <w:rPr>
          <w:rFonts w:hint="default"/>
          <w:color w:val="auto"/>
          <w:spacing w:val="12"/>
          <w:u w:val="none" w:color="auto"/>
        </w:rPr>
      </w:pPr>
      <w:r>
        <w:rPr>
          <w:rFonts w:hint="eastAsia"/>
          <w:color w:val="auto"/>
          <w:u w:val="none" w:color="auto"/>
        </w:rPr>
        <w:t>（３）補助事業の施工箇所又は補助事業による施設等の設置場所を変更する場合</w:t>
      </w:r>
    </w:p>
    <w:p>
      <w:pPr>
        <w:pStyle w:val="0"/>
        <w:wordWrap w:val="1"/>
        <w:autoSpaceDE w:val="0"/>
        <w:autoSpaceDN w:val="0"/>
        <w:ind w:left="488" w:hanging="488" w:hangingChars="200"/>
        <w:jc w:val="both"/>
        <w:rPr>
          <w:rFonts w:hint="default"/>
          <w:color w:val="auto"/>
          <w:spacing w:val="12"/>
          <w:u w:val="none" w:color="auto"/>
        </w:rPr>
      </w:pPr>
      <w:r>
        <w:rPr>
          <w:rFonts w:hint="eastAsia"/>
          <w:color w:val="auto"/>
          <w:u w:val="none" w:color="auto"/>
        </w:rPr>
        <w:t>（４）別表第１の補助対象経費</w:t>
      </w:r>
      <w:r>
        <w:rPr>
          <w:rFonts w:hint="eastAsia"/>
          <w:strike w:val="0"/>
          <w:dstrike w:val="0"/>
          <w:color w:val="auto"/>
          <w:u w:val="none" w:color="auto"/>
        </w:rPr>
        <w:t>の増加又は</w:t>
      </w:r>
      <w:r>
        <w:rPr>
          <w:rFonts w:hint="eastAsia"/>
          <w:strike w:val="0"/>
          <w:dstrike w:val="0"/>
          <w:color w:val="auto"/>
          <w:u w:val="none" w:color="auto"/>
        </w:rPr>
        <w:t>2</w:t>
      </w:r>
      <w:r>
        <w:rPr>
          <w:rFonts w:hint="default"/>
          <w:strike w:val="0"/>
          <w:dstrike w:val="0"/>
          <w:color w:val="auto"/>
          <w:u w:val="none" w:color="auto"/>
        </w:rPr>
        <w:t>0</w:t>
      </w:r>
      <w:r>
        <w:rPr>
          <w:rFonts w:hint="eastAsia"/>
          <w:strike w:val="0"/>
          <w:dstrike w:val="0"/>
          <w:color w:val="auto"/>
          <w:u w:val="none" w:color="auto"/>
        </w:rPr>
        <w:t>パーセントを超える減少の場合</w:t>
      </w:r>
      <w:r>
        <w:rPr>
          <w:rFonts w:hint="eastAsia"/>
          <w:color w:val="auto"/>
          <w:u w:val="none" w:color="auto"/>
        </w:rPr>
        <w:t>（</w:t>
      </w:r>
      <w:r>
        <w:rPr>
          <w:rFonts w:hint="eastAsia"/>
          <w:strike w:val="0"/>
          <w:dstrike w:val="0"/>
          <w:color w:val="auto"/>
          <w:u w:val="none" w:color="auto"/>
        </w:rPr>
        <w:t>減少の場合について、</w:t>
      </w:r>
      <w:r>
        <w:rPr>
          <w:rFonts w:hint="eastAsia"/>
          <w:color w:val="auto"/>
          <w:u w:val="none" w:color="auto"/>
        </w:rPr>
        <w:t>県が変更を</w:t>
      </w:r>
      <w:r>
        <w:rPr>
          <w:rFonts w:hint="eastAsia"/>
          <w:strike w:val="0"/>
          <w:dstrike w:val="0"/>
          <w:color w:val="auto"/>
          <w:u w:val="none" w:color="auto"/>
        </w:rPr>
        <w:t>要しないと認める場合を除く</w:t>
      </w:r>
      <w:r>
        <w:rPr>
          <w:rFonts w:hint="eastAsia"/>
          <w:color w:val="auto"/>
          <w:u w:val="none" w:color="auto"/>
        </w:rPr>
        <w:t>。）</w:t>
      </w:r>
    </w:p>
    <w:p>
      <w:pPr>
        <w:pStyle w:val="0"/>
        <w:wordWrap w:val="1"/>
        <w:autoSpaceDE w:val="0"/>
        <w:autoSpaceDN w:val="0"/>
        <w:ind w:left="0" w:leftChars="0" w:right="0" w:rightChars="0" w:hanging="244" w:hangingChars="100"/>
        <w:jc w:val="left"/>
        <w:rPr>
          <w:rFonts w:hint="default"/>
          <w:color w:val="auto"/>
          <w:spacing w:val="12"/>
          <w:u w:val="none" w:color="auto"/>
        </w:rPr>
      </w:pPr>
      <w:r>
        <w:rPr>
          <w:rFonts w:hint="eastAsia"/>
          <w:color w:val="auto"/>
          <w:sz w:val="22"/>
          <w:highlight w:val="none"/>
          <w:u w:val="none" w:color="auto"/>
        </w:rPr>
        <w:t>２　補助事業者は、前項に定める場合のほか、補助対象経費の減額に伴う変更をしようとするときは、前項の規定に準じて知事の承認を受けることができる。</w:t>
      </w:r>
    </w:p>
    <w:p>
      <w:pPr>
        <w:pStyle w:val="0"/>
        <w:wordWrap w:val="1"/>
        <w:autoSpaceDE w:val="0"/>
        <w:autoSpaceDN w:val="0"/>
        <w:ind w:left="244" w:hanging="244" w:hangingChars="100"/>
        <w:jc w:val="both"/>
        <w:rPr>
          <w:rFonts w:hint="default"/>
          <w:color w:val="auto"/>
          <w:spacing w:val="12"/>
          <w:u w:val="none" w:color="auto"/>
        </w:rPr>
      </w:pPr>
      <w:r>
        <w:rPr>
          <w:rFonts w:hint="eastAsia"/>
          <w:strike w:val="0"/>
          <w:dstrike w:val="0"/>
          <w:color w:val="auto"/>
          <w:u w:val="none" w:color="auto"/>
        </w:rPr>
        <w:t>３</w:t>
      </w:r>
      <w:r>
        <w:rPr>
          <w:rFonts w:hint="eastAsia"/>
          <w:color w:val="auto"/>
          <w:u w:val="none" w:color="auto"/>
        </w:rPr>
        <w:t>　知事は、前２項の補助金変更承認申請書を受理したときは、これを審査し</w:t>
      </w:r>
      <w:r>
        <w:rPr>
          <w:rFonts w:hint="eastAsia"/>
          <w:color w:val="auto"/>
          <w:sz w:val="20"/>
          <w:u w:val="none" w:color="auto"/>
        </w:rPr>
        <w:t>、又は、</w:t>
      </w:r>
      <w:r>
        <w:rPr>
          <w:rFonts w:hint="eastAsia"/>
          <w:color w:val="auto"/>
          <w:u w:val="none" w:color="auto"/>
        </w:rPr>
        <w:t>必要に応じて現地調査を行い、その適否を決定し、その旨を当該補助事業者に通知するものとする。</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default"/>
          <w:color w:val="auto"/>
          <w:u w:val="none" w:color="auto"/>
        </w:rPr>
        <w:t xml:space="preserve"> </w:t>
      </w:r>
      <w:r>
        <w:rPr>
          <w:rFonts w:hint="eastAsia"/>
          <w:color w:val="auto"/>
          <w:u w:val="none" w:color="auto"/>
        </w:rPr>
        <w:t>（補助事業遂行状況報告書）</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第９条　補助金の交付の決定に係る年度の</w:t>
      </w:r>
      <w:r>
        <w:rPr>
          <w:rFonts w:hint="default"/>
          <w:color w:val="auto"/>
          <w:u w:val="none" w:color="auto"/>
        </w:rPr>
        <w:t>12</w:t>
      </w:r>
      <w:r>
        <w:rPr>
          <w:rFonts w:hint="eastAsia"/>
          <w:color w:val="auto"/>
          <w:u w:val="none" w:color="auto"/>
        </w:rPr>
        <w:t>月</w:t>
      </w:r>
      <w:r>
        <w:rPr>
          <w:rFonts w:hint="default"/>
          <w:color w:val="auto"/>
          <w:u w:val="none" w:color="auto"/>
        </w:rPr>
        <w:t>31</w:t>
      </w:r>
      <w:r>
        <w:rPr>
          <w:rFonts w:hint="eastAsia"/>
          <w:color w:val="auto"/>
          <w:u w:val="none" w:color="auto"/>
        </w:rPr>
        <w:t>日現在において別記第５号様式による補助金遂行状況報告書１部を作成し、当該年度の１月</w:t>
      </w:r>
      <w:r>
        <w:rPr>
          <w:rFonts w:hint="default"/>
          <w:color w:val="auto"/>
          <w:u w:val="none" w:color="auto"/>
        </w:rPr>
        <w:t>20</w:t>
      </w:r>
      <w:r>
        <w:rPr>
          <w:rFonts w:hint="eastAsia"/>
          <w:color w:val="auto"/>
          <w:u w:val="none" w:color="auto"/>
        </w:rPr>
        <w:t>日までに知事に提出しなければならない。ただし、実施要綱別表２のⅠに該当する事業の場合は、この限りでない。</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（補助事業の実績報告等）</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w:t>
      </w:r>
      <w:r>
        <w:rPr>
          <w:rFonts w:hint="eastAsia"/>
          <w:color w:val="auto"/>
          <w:u w:val="none" w:color="auto"/>
        </w:rPr>
        <w:t>1</w:t>
      </w:r>
      <w:r>
        <w:rPr>
          <w:rFonts w:hint="default"/>
          <w:color w:val="auto"/>
          <w:u w:val="none" w:color="auto"/>
        </w:rPr>
        <w:t>0</w:t>
      </w:r>
      <w:r>
        <w:rPr>
          <w:rFonts w:hint="eastAsia"/>
          <w:color w:val="auto"/>
          <w:u w:val="none" w:color="auto"/>
        </w:rPr>
        <w:t>条　補助事業者は、補助事業が完了したときは、補助事業の完了した日から起算して</w:t>
      </w:r>
      <w:r>
        <w:rPr>
          <w:rFonts w:hint="default"/>
          <w:color w:val="auto"/>
          <w:u w:val="none" w:color="auto"/>
        </w:rPr>
        <w:t>30</w:t>
      </w:r>
      <w:r>
        <w:rPr>
          <w:rFonts w:hint="default"/>
          <w:color w:val="auto"/>
          <w:u w:val="none" w:color="auto"/>
        </w:rPr>
        <w:t>日を経過した日又は当該年度の３月</w:t>
      </w:r>
      <w:r>
        <w:rPr>
          <w:rFonts w:hint="default"/>
          <w:color w:val="auto"/>
          <w:u w:val="none" w:color="auto"/>
        </w:rPr>
        <w:t>31</w:t>
      </w:r>
      <w:r>
        <w:rPr>
          <w:rFonts w:hint="default"/>
          <w:color w:val="auto"/>
          <w:u w:val="none" w:color="auto"/>
        </w:rPr>
        <w:t>日のいずれか早い日までに、次の各号に掲げる区分に応じ、当該各号に定める書類を知事に提出しなければならない</w:t>
      </w:r>
      <w:r>
        <w:rPr>
          <w:rFonts w:hint="eastAsia"/>
          <w:color w:val="auto"/>
          <w:u w:val="none" w:color="auto"/>
        </w:rPr>
        <w:t>。</w:t>
      </w:r>
    </w:p>
    <w:p>
      <w:pPr>
        <w:pStyle w:val="0"/>
        <w:wordWrap w:val="1"/>
        <w:autoSpaceDE w:val="0"/>
        <w:autoSpaceDN w:val="0"/>
        <w:ind w:left="488" w:hanging="488" w:hangingChars="200"/>
        <w:jc w:val="both"/>
        <w:rPr>
          <w:rFonts w:hint="default"/>
          <w:color w:val="auto"/>
          <w:u w:val="none" w:color="auto"/>
        </w:rPr>
      </w:pPr>
      <w:r>
        <w:rPr>
          <w:rFonts w:hint="eastAsia"/>
          <w:color w:val="auto"/>
          <w:u w:val="none" w:color="auto"/>
        </w:rPr>
        <w:t>（１）第２条第１号の規定に該当する事業　実施要領別記３の別記様式第３－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（効果増進事業）１部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（２）第２条第２号の規定に該当する事業　次に掲げる区分に定める書類</w:t>
      </w:r>
    </w:p>
    <w:p>
      <w:pPr>
        <w:pStyle w:val="0"/>
        <w:wordWrap w:val="1"/>
        <w:autoSpaceDE w:val="0"/>
        <w:autoSpaceDN w:val="0"/>
        <w:ind w:left="732" w:leftChars="200" w:hanging="244" w:hangingChars="100"/>
        <w:jc w:val="both"/>
        <w:rPr>
          <w:rFonts w:hint="default"/>
          <w:color w:val="auto"/>
          <w:u w:val="none" w:color="auto"/>
        </w:rPr>
      </w:pPr>
      <w:r>
        <w:rPr>
          <w:rFonts w:hint="eastAsia"/>
          <w:color w:val="auto"/>
          <w:u w:val="none" w:color="auto"/>
        </w:rPr>
        <w:t>ア　実施要綱別表２のⅠ基金事業　補助事業の成果を記載した別記第６号様式による補助金実績報告書及び実施要領別記３の別記様式第３－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（整備事業・生産支援事業）各１部</w:t>
      </w:r>
    </w:p>
    <w:p>
      <w:pPr>
        <w:pStyle w:val="0"/>
        <w:wordWrap w:val="1"/>
        <w:autoSpaceDE w:val="0"/>
        <w:autoSpaceDN w:val="0"/>
        <w:ind w:left="732" w:leftChars="200" w:hanging="244" w:hangingChars="100"/>
        <w:jc w:val="both"/>
        <w:rPr>
          <w:rFonts w:hint="default"/>
          <w:color w:val="auto"/>
          <w:u w:val="none" w:color="auto"/>
        </w:rPr>
      </w:pPr>
      <w:r>
        <w:rPr>
          <w:rFonts w:hint="eastAsia"/>
          <w:color w:val="auto"/>
          <w:u w:val="none" w:color="auto"/>
        </w:rPr>
        <w:t>イ　実施要綱別表２のⅡ整備事業　補助事業の成果を記載した別記第６号様式による補助金実績報告書１部</w:t>
      </w:r>
    </w:p>
    <w:p>
      <w:pPr>
        <w:pStyle w:val="0"/>
        <w:wordWrap w:val="1"/>
        <w:autoSpaceDE w:val="0"/>
        <w:autoSpaceDN w:val="0"/>
        <w:ind w:left="488" w:hanging="488" w:hangingChars="200"/>
        <w:jc w:val="both"/>
        <w:rPr>
          <w:rFonts w:hint="default"/>
          <w:color w:val="auto"/>
          <w:u w:val="none" w:color="auto"/>
        </w:rPr>
      </w:pPr>
      <w:r>
        <w:rPr>
          <w:rFonts w:hint="eastAsia"/>
          <w:color w:val="auto"/>
          <w:u w:val="none" w:color="auto"/>
        </w:rPr>
        <w:t>（３）第２条第３号の規定に該当する事業　補助事業の成果を記載した別記第６号様式による補助金実績報告書及び各取組主体から提出された実施要領別記３の別記様式第３－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w:t>
      </w:r>
      <w:r>
        <w:rPr>
          <w:rFonts w:hint="eastAsia"/>
          <w:color w:val="auto"/>
          <w:u w:val="none" w:color="auto"/>
        </w:rPr>
        <w:t>及び別記様式第３－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w:t>
      </w:r>
      <w:r>
        <w:rPr>
          <w:rFonts w:hint="eastAsia"/>
          <w:color w:val="auto"/>
          <w:u w:val="none" w:color="auto"/>
        </w:rPr>
        <w:t>に準ずる書類の写し（添付資料を含む。）各１部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（４）第２条第４号の規定に該当する事業　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（整備事業・生産支援事業）１部</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第４条第２項ただし書の規定により補助金の交付の申請をした補助事業者は、前項の補助金実績報告書を提出するに当たって、当該補助金に係る消費税仕入控除税額等が明らかになった場合は、これを補助金額から減額して報告しなければならない。</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３　第４条第２項ただし書により交付の申請をした補助事業者は、第１項の補助金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７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auto"/>
          <w:u w:val="none" w:color="auto"/>
        </w:rPr>
        <w:t>20</w:t>
      </w:r>
      <w:r>
        <w:rPr>
          <w:rFonts w:hint="eastAsia"/>
          <w:color w:val="auto"/>
          <w:u w:val="none" w:color="auto"/>
        </w:rPr>
        <w:t>日までに、同様式により知事に報告しなければならない。</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（補助金の概算払）</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w:t>
      </w:r>
      <w:r>
        <w:rPr>
          <w:rFonts w:hint="default"/>
          <w:color w:val="auto"/>
          <w:u w:val="none" w:color="auto"/>
        </w:rPr>
        <w:t>11</w:t>
      </w:r>
      <w:r>
        <w:rPr>
          <w:rFonts w:hint="eastAsia"/>
          <w:color w:val="auto"/>
          <w:u w:val="none" w:color="auto"/>
        </w:rPr>
        <w:t>条　知事は、既に着手した補助事業で必要があると認めるものについて、補助金の概算払をすることができる。</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前項の規定に基づき補助金の交付を受けようとする補助事業者は、別記第８号様式による概算払請求書に知事が別に定める書類を添えて、１部を知事に提出しなければならない。</w:t>
      </w:r>
    </w:p>
    <w:p>
      <w:pPr>
        <w:pStyle w:val="0"/>
        <w:rPr>
          <w:rFonts w:hint="eastAsia"/>
          <w:color w:val="auto"/>
          <w:u w:val="none" w:color="auto"/>
        </w:rPr>
      </w:pPr>
    </w:p>
    <w:p>
      <w:pPr>
        <w:pStyle w:val="0"/>
        <w:rPr>
          <w:rFonts w:hint="default"/>
          <w:color w:val="auto"/>
          <w:u w:val="none" w:color="auto"/>
        </w:rPr>
      </w:pPr>
      <w:r>
        <w:rPr>
          <w:rFonts w:hint="eastAsia"/>
          <w:color w:val="auto"/>
          <w:u w:val="none" w:color="auto"/>
        </w:rPr>
        <w:t>（繰越承認申請）</w:t>
      </w:r>
    </w:p>
    <w:p>
      <w:pPr>
        <w:pStyle w:val="0"/>
        <w:ind w:left="244" w:hanging="244" w:hangingChars="100"/>
        <w:jc w:val="left"/>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条　補助事業者は、補助事業が年度内に完了し難いと認められ、事業を翌年度に繰り越す必要がある場合は、速やかに別記第９号様式による繰越承認申請書を提出し、知事の承認を受けなければならない。</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２　知事は、前項の繰越承認申請書を審査し、適当であると認めたときは、繰越承認通知書により当該補助事業者に対して通知するものとする。</w:t>
      </w:r>
    </w:p>
    <w:p>
      <w:pPr>
        <w:pStyle w:val="0"/>
        <w:ind w:left="244" w:hanging="244" w:hangingChars="100"/>
        <w:rPr>
          <w:rFonts w:hint="eastAsia"/>
          <w:color w:val="auto"/>
          <w:u w:val="none" w:color="auto"/>
        </w:rPr>
      </w:pPr>
      <w:r>
        <w:rPr>
          <w:rFonts w:hint="eastAsia"/>
          <w:color w:val="auto"/>
          <w:u w:val="none" w:color="auto"/>
        </w:rPr>
        <w:t>３　補助事業者は、第１項の規定により知事の承認を受けた場合は、別記第</w:t>
      </w:r>
      <w:r>
        <w:rPr>
          <w:rFonts w:hint="eastAsia"/>
          <w:color w:val="auto"/>
          <w:u w:val="none" w:color="auto"/>
        </w:rPr>
        <w:t>10</w:t>
      </w:r>
      <w:r>
        <w:rPr>
          <w:rFonts w:hint="eastAsia"/>
          <w:color w:val="auto"/>
          <w:u w:val="none" w:color="auto"/>
        </w:rPr>
        <w:t>号様式による年度終了実績報告書を当該年度の３月</w:t>
      </w:r>
      <w:r>
        <w:rPr>
          <w:rFonts w:hint="eastAsia"/>
          <w:color w:val="auto"/>
          <w:u w:val="none" w:color="auto"/>
        </w:rPr>
        <w:t>31</w:t>
      </w:r>
      <w:r>
        <w:rPr>
          <w:rFonts w:hint="eastAsia"/>
          <w:color w:val="auto"/>
          <w:u w:val="none" w:color="auto"/>
        </w:rPr>
        <w:t>日までに知事に提出しなければならない。</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（補助金の返還等）</w:t>
      </w:r>
    </w:p>
    <w:p>
      <w:pPr>
        <w:pStyle w:val="0"/>
        <w:ind w:left="244" w:hanging="244" w:hangingChars="100"/>
        <w:rPr>
          <w:rFonts w:hint="eastAsia"/>
          <w:color w:val="auto"/>
          <w:u w:val="none" w:color="auto"/>
        </w:rPr>
      </w:pPr>
      <w:r>
        <w:rPr>
          <w:rFonts w:hint="eastAsia"/>
          <w:color w:val="auto"/>
          <w:u w:val="none" w:color="auto"/>
        </w:rPr>
        <w:t>第</w:t>
      </w:r>
      <w:r>
        <w:rPr>
          <w:rFonts w:hint="eastAsia"/>
          <w:color w:val="auto"/>
          <w:u w:val="none" w:color="auto"/>
        </w:rPr>
        <w:t>13</w:t>
      </w:r>
      <w:r>
        <w:rPr>
          <w:rFonts w:hint="eastAsia"/>
          <w:color w:val="auto"/>
          <w:u w:val="none" w:color="auto"/>
        </w:rPr>
        <w:t>条　知事は、次の各号のいずれかに該当すると認めたときは、補助金の交付の決定を変更し、若しくは取り消し、又は既に交付した補助金の全部又は一部の返還を命ずることができる。</w:t>
      </w:r>
    </w:p>
    <w:p>
      <w:pPr>
        <w:pStyle w:val="0"/>
        <w:rPr>
          <w:rFonts w:hint="eastAsia"/>
          <w:color w:val="auto"/>
          <w:u w:val="none" w:color="auto"/>
        </w:rPr>
      </w:pPr>
      <w:r>
        <w:rPr>
          <w:rFonts w:hint="eastAsia"/>
          <w:color w:val="auto"/>
          <w:u w:val="none" w:color="auto"/>
        </w:rPr>
        <w:t>（１）補助事業者がこの要綱の規定に違反し、又は補助事業に関し不正の行為を</w:t>
      </w:r>
    </w:p>
    <w:p>
      <w:pPr>
        <w:pStyle w:val="0"/>
        <w:ind w:firstLine="488" w:firstLineChars="200"/>
        <w:rPr>
          <w:rFonts w:hint="default"/>
          <w:color w:val="auto"/>
          <w:u w:val="none" w:color="auto"/>
        </w:rPr>
      </w:pPr>
      <w:r>
        <w:rPr>
          <w:rFonts w:hint="eastAsia"/>
          <w:color w:val="auto"/>
          <w:u w:val="none" w:color="auto"/>
        </w:rPr>
        <w:t>行ったとき。</w:t>
      </w:r>
    </w:p>
    <w:p>
      <w:pPr>
        <w:pStyle w:val="0"/>
        <w:rPr>
          <w:rFonts w:hint="default"/>
          <w:color w:val="auto"/>
          <w:u w:val="none" w:color="auto"/>
        </w:rPr>
      </w:pPr>
      <w:r>
        <w:rPr>
          <w:rFonts w:hint="eastAsia"/>
          <w:color w:val="auto"/>
          <w:u w:val="none" w:color="auto"/>
        </w:rPr>
        <w:t>（２）補助事業者が虚偽又は不正の申請により、補助金の交付を受けたとき。</w:t>
      </w:r>
    </w:p>
    <w:p>
      <w:pPr>
        <w:pStyle w:val="0"/>
        <w:rPr>
          <w:rFonts w:hint="default"/>
          <w:color w:val="auto"/>
          <w:u w:val="none" w:color="auto"/>
        </w:rPr>
      </w:pPr>
      <w:r>
        <w:rPr>
          <w:rFonts w:hint="eastAsia"/>
          <w:color w:val="auto"/>
          <w:u w:val="none" w:color="auto"/>
        </w:rPr>
        <w:t>（３）補助事業者が補助金の交付の条件に違反したとき。</w:t>
      </w:r>
    </w:p>
    <w:p>
      <w:pPr>
        <w:pStyle w:val="0"/>
        <w:rPr>
          <w:rFonts w:hint="eastAsia"/>
          <w:color w:val="auto"/>
          <w:u w:val="none" w:color="auto"/>
        </w:rPr>
      </w:pPr>
      <w:r>
        <w:rPr>
          <w:rFonts w:hint="eastAsia"/>
          <w:color w:val="auto"/>
          <w:u w:val="none" w:color="auto"/>
        </w:rPr>
        <w:t>（４）補助事業の実施が著しく不適当であると認められたとき。</w:t>
      </w:r>
    </w:p>
    <w:p>
      <w:pPr>
        <w:pStyle w:val="0"/>
        <w:ind w:left="488" w:hanging="488" w:hangingChars="200"/>
        <w:rPr>
          <w:rFonts w:hint="default"/>
          <w:color w:val="auto"/>
          <w:u w:val="none" w:color="auto"/>
        </w:rPr>
      </w:pPr>
      <w:r>
        <w:rPr>
          <w:rFonts w:hint="eastAsia"/>
          <w:color w:val="auto"/>
          <w:u w:val="none" w:color="auto"/>
        </w:rPr>
        <w:t>（５）補助事業者（間接補助事業者を含む。）が第６条ただし書各号のいずれかに該当すると知事が認めたとき。</w:t>
      </w:r>
    </w:p>
    <w:p>
      <w:pPr>
        <w:pStyle w:val="0"/>
        <w:rPr>
          <w:rFonts w:hint="eastAsia"/>
          <w:color w:val="auto"/>
          <w:u w:val="none" w:color="auto"/>
        </w:rPr>
      </w:pPr>
    </w:p>
    <w:p>
      <w:pPr>
        <w:pStyle w:val="0"/>
        <w:rPr>
          <w:rFonts w:hint="default"/>
          <w:color w:val="auto"/>
          <w:u w:val="none" w:color="auto"/>
        </w:rPr>
      </w:pPr>
      <w:r>
        <w:rPr>
          <w:rFonts w:hint="eastAsia"/>
          <w:color w:val="auto"/>
          <w:u w:val="none" w:color="auto"/>
        </w:rPr>
        <w:t>（関係書類の保管）</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4</w:t>
      </w:r>
      <w:r>
        <w:rPr>
          <w:rFonts w:hint="eastAsia"/>
          <w:color w:val="auto"/>
          <w:u w:val="none" w:color="auto"/>
        </w:rPr>
        <w:t>条　補助事業者は、補助事業に係る帳簿及び関係書類を、当該補助事業の終了年度の翌年度から起算して５年間保管しなければならない。ただし、取得財産等（機械及び重要な器具については、１件当たりの取得価格が</w:t>
      </w:r>
      <w:r>
        <w:rPr>
          <w:rFonts w:hint="default"/>
          <w:color w:val="auto"/>
          <w:u w:val="none" w:color="auto"/>
        </w:rPr>
        <w:t>50</w:t>
      </w:r>
      <w:r>
        <w:rPr>
          <w:rFonts w:hint="eastAsia"/>
          <w:color w:val="auto"/>
          <w:u w:val="none" w:color="auto"/>
        </w:rPr>
        <w:t>万円以上のものに限る。）で、処分制限期間を経過しないものにあっては、実施要領別記３第９の規定により基金管理団体が定める業務方法書に定める財産管理台帳及びその他関係書類を保管しなければならない。</w:t>
      </w:r>
    </w:p>
    <w:p>
      <w:pPr>
        <w:pStyle w:val="0"/>
        <w:rPr>
          <w:rFonts w:hint="eastAsia"/>
          <w:color w:val="auto"/>
          <w:u w:val="none" w:color="auto"/>
        </w:rPr>
      </w:pPr>
    </w:p>
    <w:p>
      <w:pPr>
        <w:pStyle w:val="0"/>
        <w:rPr>
          <w:rFonts w:hint="default"/>
          <w:color w:val="auto"/>
          <w:u w:val="none" w:color="auto"/>
        </w:rPr>
      </w:pPr>
      <w:r>
        <w:rPr>
          <w:rFonts w:hint="eastAsia"/>
          <w:color w:val="auto"/>
          <w:u w:val="none" w:color="auto"/>
        </w:rPr>
        <w:t>（グリーン購入）</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5</w:t>
      </w:r>
      <w:r>
        <w:rPr>
          <w:rFonts w:hint="eastAsia"/>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（情報の開示）</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6</w:t>
      </w:r>
      <w:r>
        <w:rPr>
          <w:rFonts w:hint="eastAsia"/>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（雑則）</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7</w:t>
      </w:r>
      <w:r>
        <w:rPr>
          <w:rFonts w:hint="eastAsia"/>
          <w:color w:val="auto"/>
          <w:u w:val="none" w:color="auto"/>
        </w:rPr>
        <w:t>条　高知県産業振興推進総合支援事業費補助金交付要綱に定める特別承認事業の採択を受け、補助事業を実施する場合においても、その交付の申請に係る手続、様式等は、全てこの要綱の規定を適用するものとする。</w:t>
      </w:r>
    </w:p>
    <w:p>
      <w:pPr>
        <w:pStyle w:val="0"/>
        <w:ind w:left="234" w:hanging="234" w:hangingChars="100"/>
        <w:rPr>
          <w:rFonts w:hint="eastAsia"/>
          <w:color w:val="auto"/>
          <w:u w:val="none" w:color="auto"/>
        </w:rPr>
      </w:pPr>
      <w:r>
        <w:rPr>
          <w:rFonts w:hint="eastAsia"/>
          <w:color w:val="auto"/>
          <w:sz w:val="21"/>
          <w:u w:val="none" w:color="auto"/>
        </w:rPr>
        <w:t>２　</w:t>
      </w:r>
      <w:r>
        <w:rPr>
          <w:rFonts w:hint="eastAsia"/>
          <w:color w:val="auto"/>
          <w:u w:val="none" w:color="auto"/>
        </w:rPr>
        <w:t>この要綱に定めるもののほか、補助金の交付に関し必要な事項は、知事が別に定める。</w:t>
      </w:r>
    </w:p>
    <w:p>
      <w:pPr>
        <w:pStyle w:val="0"/>
        <w:wordWrap w:val="1"/>
        <w:autoSpaceDE w:val="0"/>
        <w:autoSpaceDN w:val="0"/>
        <w:ind w:left="268" w:hanging="268" w:hangingChars="100"/>
        <w:jc w:val="both"/>
        <w:rPr>
          <w:rFonts w:hint="eastAsia"/>
          <w:color w:val="auto"/>
          <w:spacing w:val="12"/>
          <w:u w:val="none" w:color="auto"/>
        </w:rPr>
      </w:pPr>
    </w:p>
    <w:p>
      <w:pPr>
        <w:pStyle w:val="0"/>
        <w:wordWrap w:val="1"/>
        <w:autoSpaceDE w:val="0"/>
        <w:autoSpaceDN w:val="0"/>
        <w:ind w:firstLine="732" w:firstLineChars="300"/>
        <w:jc w:val="both"/>
        <w:rPr>
          <w:rFonts w:hint="default"/>
          <w:color w:val="auto"/>
          <w:spacing w:val="12"/>
          <w:u w:val="none" w:color="auto"/>
        </w:rPr>
      </w:pPr>
      <w:r>
        <w:rPr>
          <w:rFonts w:hint="eastAsia"/>
          <w:color w:val="auto"/>
          <w:u w:val="none" w:color="auto"/>
        </w:rPr>
        <w:t>附　則</w:t>
      </w:r>
    </w:p>
    <w:p>
      <w:pPr>
        <w:pStyle w:val="0"/>
        <w:wordWrap w:val="1"/>
        <w:autoSpaceDE w:val="0"/>
        <w:autoSpaceDN w:val="0"/>
        <w:jc w:val="both"/>
        <w:rPr>
          <w:rFonts w:hint="default"/>
          <w:color w:val="auto"/>
          <w:spacing w:val="12"/>
          <w:u w:val="none" w:color="auto"/>
        </w:rPr>
      </w:pPr>
      <w:r>
        <w:rPr>
          <w:rFonts w:hint="eastAsia"/>
          <w:color w:val="auto"/>
          <w:u w:val="none" w:color="auto"/>
        </w:rPr>
        <w:t>　この要綱は、平成</w:t>
      </w:r>
      <w:r>
        <w:rPr>
          <w:rFonts w:hint="default"/>
          <w:color w:val="auto"/>
          <w:u w:val="none" w:color="auto"/>
        </w:rPr>
        <w:t>2</w:t>
      </w:r>
      <w:r>
        <w:rPr>
          <w:rFonts w:hint="eastAsia"/>
          <w:color w:val="auto"/>
          <w:u w:val="none" w:color="auto"/>
        </w:rPr>
        <w:t>8</w:t>
      </w:r>
      <w:r>
        <w:rPr>
          <w:rFonts w:hint="eastAsia"/>
          <w:color w:val="auto"/>
          <w:u w:val="none" w:color="auto"/>
        </w:rPr>
        <w:t>年５月９日から施行する。</w:t>
      </w:r>
    </w:p>
    <w:p>
      <w:pPr>
        <w:pStyle w:val="0"/>
        <w:wordWrap w:val="1"/>
        <w:autoSpaceDE w:val="0"/>
        <w:autoSpaceDN w:val="0"/>
        <w:jc w:val="both"/>
        <w:rPr>
          <w:rFonts w:hint="eastAsia"/>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default"/>
          <w:color w:val="auto"/>
          <w:u w:val="none" w:color="auto"/>
        </w:rPr>
        <w:t>2</w:t>
      </w:r>
      <w:r>
        <w:rPr>
          <w:rFonts w:hint="eastAsia"/>
          <w:color w:val="auto"/>
          <w:u w:val="none" w:color="auto"/>
        </w:rPr>
        <w:t>9</w:t>
      </w:r>
      <w:r>
        <w:rPr>
          <w:rFonts w:hint="default"/>
          <w:color w:val="auto"/>
          <w:u w:val="none" w:color="auto"/>
        </w:rPr>
        <w:t>年</w:t>
      </w:r>
      <w:r>
        <w:rPr>
          <w:rFonts w:hint="eastAsia"/>
          <w:color w:val="auto"/>
          <w:u w:val="none" w:color="auto"/>
        </w:rPr>
        <w:t>１</w:t>
      </w:r>
      <w:r>
        <w:rPr>
          <w:rFonts w:hint="default"/>
          <w:color w:val="auto"/>
          <w:u w:val="none" w:color="auto"/>
        </w:rPr>
        <w:t>月</w:t>
      </w:r>
      <w:r>
        <w:rPr>
          <w:rFonts w:hint="eastAsia"/>
          <w:color w:val="auto"/>
          <w:u w:val="none" w:color="auto"/>
        </w:rPr>
        <w:t>12</w:t>
      </w:r>
      <w:r>
        <w:rPr>
          <w:rFonts w:hint="default"/>
          <w:color w:val="auto"/>
          <w:u w:val="none" w:color="auto"/>
        </w:rPr>
        <w:t>日から施行</w:t>
      </w:r>
      <w:r>
        <w:rPr>
          <w:rFonts w:hint="eastAsia"/>
          <w:color w:val="auto"/>
          <w:u w:val="none" w:color="auto"/>
        </w:rPr>
        <w:t>し、平成</w:t>
      </w:r>
      <w:r>
        <w:rPr>
          <w:rFonts w:hint="eastAsia"/>
          <w:color w:val="auto"/>
          <w:u w:val="none" w:color="auto"/>
        </w:rPr>
        <w:t>28</w:t>
      </w:r>
      <w:r>
        <w:rPr>
          <w:rFonts w:hint="eastAsia"/>
          <w:color w:val="auto"/>
          <w:u w:val="none" w:color="auto"/>
        </w:rPr>
        <w:t>年５月９日から適用</w:t>
      </w:r>
      <w:r>
        <w:rPr>
          <w:rFonts w:hint="default"/>
          <w:color w:val="auto"/>
          <w:u w:val="none" w:color="auto"/>
        </w:rPr>
        <w:t>する。</w:t>
      </w:r>
    </w:p>
    <w:p>
      <w:pPr>
        <w:pStyle w:val="0"/>
        <w:wordWrap w:val="1"/>
        <w:autoSpaceDE w:val="0"/>
        <w:autoSpaceDN w:val="0"/>
        <w:jc w:val="both"/>
        <w:rPr>
          <w:rFonts w:hint="eastAsia"/>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default"/>
          <w:color w:val="auto"/>
          <w:u w:val="none" w:color="auto"/>
        </w:rPr>
        <w:t>2</w:t>
      </w:r>
      <w:r>
        <w:rPr>
          <w:rFonts w:hint="eastAsia"/>
          <w:color w:val="auto"/>
          <w:u w:val="none" w:color="auto"/>
        </w:rPr>
        <w:t>9</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18</w:t>
      </w:r>
      <w:r>
        <w:rPr>
          <w:rFonts w:hint="default"/>
          <w:color w:val="auto"/>
          <w:u w:val="none" w:color="auto"/>
        </w:rPr>
        <w:t>日から施行する。</w:t>
      </w:r>
    </w:p>
    <w:p>
      <w:pPr>
        <w:pStyle w:val="0"/>
        <w:wordWrap w:val="1"/>
        <w:autoSpaceDE w:val="0"/>
        <w:autoSpaceDN w:val="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eastAsia"/>
          <w:color w:val="auto"/>
          <w:u w:val="none" w:color="auto"/>
        </w:rPr>
        <w:t>30</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１</w:t>
      </w:r>
      <w:r>
        <w:rPr>
          <w:rFonts w:hint="default"/>
          <w:color w:val="auto"/>
          <w:u w:val="none" w:color="auto"/>
        </w:rPr>
        <w:t>日から施行する。</w:t>
      </w:r>
    </w:p>
    <w:p>
      <w:pPr>
        <w:pStyle w:val="0"/>
        <w:wordWrap w:val="1"/>
        <w:autoSpaceDE w:val="0"/>
        <w:autoSpaceDN w:val="0"/>
        <w:ind w:firstLine="732" w:firstLineChars="30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eastAsia"/>
          <w:color w:val="auto"/>
          <w:u w:val="none" w:color="auto"/>
        </w:rPr>
        <w:t>31</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１</w:t>
      </w:r>
      <w:r>
        <w:rPr>
          <w:rFonts w:hint="default"/>
          <w:color w:val="auto"/>
          <w:u w:val="none" w:color="auto"/>
        </w:rPr>
        <w:t>日から施行する。</w:t>
      </w:r>
    </w:p>
    <w:p>
      <w:pPr>
        <w:pStyle w:val="0"/>
        <w:wordWrap w:val="1"/>
        <w:autoSpaceDE w:val="0"/>
        <w:autoSpaceDN w:val="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この要綱は、令和元</w:t>
      </w:r>
      <w:r>
        <w:rPr>
          <w:rFonts w:hint="default"/>
          <w:color w:val="auto"/>
          <w:u w:val="none" w:color="auto"/>
        </w:rPr>
        <w:t>年</w:t>
      </w:r>
      <w:r>
        <w:rPr>
          <w:rFonts w:hint="eastAsia"/>
          <w:color w:val="auto"/>
          <w:u w:val="none" w:color="auto"/>
        </w:rPr>
        <w:t>８</w:t>
      </w:r>
      <w:r>
        <w:rPr>
          <w:rFonts w:hint="default"/>
          <w:color w:val="auto"/>
          <w:u w:val="none" w:color="auto"/>
        </w:rPr>
        <w:t>月</w:t>
      </w:r>
      <w:r>
        <w:rPr>
          <w:rFonts w:hint="eastAsia"/>
          <w:color w:val="auto"/>
          <w:u w:val="none" w:color="auto"/>
        </w:rPr>
        <w:t>15</w:t>
      </w:r>
      <w:r>
        <w:rPr>
          <w:rFonts w:hint="default"/>
          <w:color w:val="auto"/>
          <w:u w:val="none" w:color="auto"/>
        </w:rPr>
        <w:t>日から施行</w:t>
      </w:r>
      <w:r>
        <w:rPr>
          <w:rFonts w:hint="eastAsia"/>
          <w:color w:val="auto"/>
          <w:u w:val="none" w:color="auto"/>
        </w:rPr>
        <w:t>し、平成</w:t>
      </w:r>
      <w:r>
        <w:rPr>
          <w:rFonts w:hint="eastAsia"/>
          <w:color w:val="auto"/>
          <w:u w:val="none" w:color="auto"/>
        </w:rPr>
        <w:t>31</w:t>
      </w:r>
      <w:r>
        <w:rPr>
          <w:rFonts w:hint="eastAsia"/>
          <w:color w:val="auto"/>
          <w:u w:val="none" w:color="auto"/>
        </w:rPr>
        <w:t>年４月</w:t>
      </w:r>
      <w:r>
        <w:rPr>
          <w:rFonts w:hint="eastAsia"/>
          <w:color w:val="auto"/>
          <w:u w:val="none" w:color="auto"/>
        </w:rPr>
        <w:t>24</w:t>
      </w:r>
      <w:r>
        <w:rPr>
          <w:rFonts w:hint="eastAsia"/>
          <w:color w:val="auto"/>
          <w:u w:val="none" w:color="auto"/>
        </w:rPr>
        <w:t>日から適用</w:t>
      </w:r>
      <w:r>
        <w:rPr>
          <w:rFonts w:hint="default"/>
          <w:color w:val="auto"/>
          <w:u w:val="none" w:color="auto"/>
        </w:rPr>
        <w:t>する。</w:t>
      </w:r>
    </w:p>
    <w:p>
      <w:pPr>
        <w:pStyle w:val="0"/>
        <w:wordWrap w:val="1"/>
        <w:autoSpaceDE w:val="0"/>
        <w:autoSpaceDN w:val="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この要綱は、令和２</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１</w:t>
      </w:r>
      <w:r>
        <w:rPr>
          <w:rFonts w:hint="default"/>
          <w:color w:val="auto"/>
          <w:u w:val="none" w:color="auto"/>
        </w:rPr>
        <w:t>日から施行する。</w:t>
      </w:r>
    </w:p>
    <w:p>
      <w:pPr>
        <w:pStyle w:val="0"/>
        <w:wordWrap w:val="1"/>
        <w:autoSpaceDE w:val="0"/>
        <w:autoSpaceDN w:val="0"/>
        <w:jc w:val="both"/>
        <w:rPr>
          <w:rFonts w:hint="default"/>
          <w:color w:val="auto"/>
          <w:u w:val="none" w:color="auto"/>
        </w:rPr>
      </w:pPr>
    </w:p>
    <w:p>
      <w:pPr>
        <w:pStyle w:val="0"/>
        <w:wordWrap w:val="1"/>
        <w:autoSpaceDE w:val="0"/>
        <w:autoSpaceDN w:val="0"/>
        <w:jc w:val="both"/>
        <w:rPr>
          <w:rFonts w:hint="default"/>
          <w:color w:val="auto"/>
          <w:u w:val="none" w:color="auto"/>
        </w:rPr>
      </w:pPr>
      <w:r>
        <w:rPr>
          <w:rFonts w:hint="eastAsia"/>
          <w:color w:val="auto"/>
          <w:u w:val="none" w:color="auto"/>
        </w:rPr>
        <w:t>　　　附　則</w:t>
      </w:r>
    </w:p>
    <w:p>
      <w:pPr>
        <w:pStyle w:val="0"/>
        <w:wordWrap w:val="1"/>
        <w:autoSpaceDE w:val="0"/>
        <w:autoSpaceDN w:val="0"/>
        <w:jc w:val="both"/>
        <w:rPr>
          <w:rFonts w:hint="default"/>
          <w:color w:val="auto"/>
          <w:u w:val="none" w:color="auto"/>
        </w:rPr>
      </w:pPr>
      <w:r>
        <w:rPr>
          <w:rFonts w:hint="eastAsia"/>
          <w:color w:val="auto"/>
          <w:u w:val="none" w:color="auto"/>
        </w:rPr>
        <w:t>　この要綱は、令和３年４月１日から施行する。</w:t>
      </w:r>
    </w:p>
    <w:p>
      <w:pPr>
        <w:pStyle w:val="0"/>
        <w:wordWrap w:val="1"/>
        <w:autoSpaceDE w:val="0"/>
        <w:autoSpaceDN w:val="0"/>
        <w:jc w:val="both"/>
        <w:rPr>
          <w:rFonts w:hint="default"/>
          <w:color w:val="auto"/>
          <w:u w:val="none" w:color="auto"/>
        </w:rPr>
      </w:pPr>
    </w:p>
    <w:p>
      <w:pPr>
        <w:pStyle w:val="0"/>
        <w:wordWrap w:val="1"/>
        <w:autoSpaceDE w:val="0"/>
        <w:autoSpaceDN w:val="0"/>
        <w:ind w:firstLine="720" w:firstLineChars="295"/>
        <w:jc w:val="both"/>
        <w:rPr>
          <w:rFonts w:hint="default"/>
          <w:color w:val="auto"/>
          <w:u w:val="none" w:color="auto"/>
        </w:rPr>
      </w:pPr>
      <w:r>
        <w:rPr>
          <w:rFonts w:hint="eastAsia"/>
          <w:color w:val="auto"/>
          <w:u w:val="none" w:color="auto"/>
        </w:rPr>
        <w:t>附　則</w:t>
      </w:r>
    </w:p>
    <w:p>
      <w:pPr>
        <w:pStyle w:val="0"/>
        <w:wordWrap w:val="1"/>
        <w:autoSpaceDE w:val="0"/>
        <w:autoSpaceDN w:val="0"/>
        <w:ind w:firstLine="244" w:firstLineChars="100"/>
        <w:jc w:val="both"/>
        <w:rPr>
          <w:rFonts w:hint="default"/>
          <w:color w:val="auto"/>
          <w:u w:val="none" w:color="auto"/>
        </w:rPr>
      </w:pPr>
      <w:r>
        <w:rPr>
          <w:rFonts w:hint="eastAsia"/>
          <w:color w:val="auto"/>
          <w:u w:val="none" w:color="auto"/>
        </w:rPr>
        <w:t>この要綱は、令和４年５月</w:t>
      </w:r>
      <w:r>
        <w:rPr>
          <w:rFonts w:hint="eastAsia"/>
          <w:color w:val="auto"/>
          <w:u w:val="none" w:color="auto"/>
        </w:rPr>
        <w:t>10</w:t>
      </w:r>
      <w:r>
        <w:rPr>
          <w:rFonts w:hint="eastAsia"/>
          <w:color w:val="auto"/>
          <w:u w:val="none" w:color="auto"/>
        </w:rPr>
        <w:t>日から施行する。</w:t>
      </w:r>
    </w:p>
    <w:sectPr>
      <w:headerReference r:id="rId5" w:type="default"/>
      <w:footerReference r:id="rId6" w:type="default"/>
      <w:pgSz w:w="11906" w:h="16838"/>
      <w:pgMar w:top="1531" w:right="1418" w:bottom="1814" w:left="1418" w:header="720" w:footer="720" w:gutter="0"/>
      <w:cols w:space="720"/>
      <w:noEndnote w:val="1"/>
      <w:textDirection w:val="lrTb"/>
      <w:docGrid w:type="linesAndChars" w:linePitch="355"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4915"/>
  <w:drawingGridVerticalSpacing w:val="355"/>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paragraph" w:styleId="19">
    <w:name w:val="Note Heading"/>
    <w:basedOn w:val="0"/>
    <w:next w:val="0"/>
    <w:link w:val="20"/>
    <w:uiPriority w:val="0"/>
    <w:pPr>
      <w:jc w:val="center"/>
    </w:pPr>
    <w:rPr>
      <w:spacing w:val="40"/>
    </w:rPr>
  </w:style>
  <w:style w:type="character" w:styleId="20" w:customStyle="1">
    <w:name w:val="記 (文字)"/>
    <w:basedOn w:val="10"/>
    <w:next w:val="20"/>
    <w:link w:val="19"/>
    <w:uiPriority w:val="0"/>
    <w:rPr>
      <w:rFonts w:ascii="ＭＳ 明朝" w:hAnsi="ＭＳ 明朝"/>
      <w:color w:val="000000"/>
      <w:spacing w:val="40"/>
      <w:sz w:val="22"/>
    </w:rPr>
  </w:style>
  <w:style w:type="paragraph" w:styleId="21">
    <w:name w:val="Closing"/>
    <w:basedOn w:val="0"/>
    <w:next w:val="21"/>
    <w:link w:val="22"/>
    <w:uiPriority w:val="0"/>
    <w:pPr>
      <w:jc w:val="right"/>
    </w:pPr>
    <w:rPr>
      <w:spacing w:val="40"/>
    </w:rPr>
  </w:style>
  <w:style w:type="character" w:styleId="22" w:customStyle="1">
    <w:name w:val="結語 (文字)"/>
    <w:basedOn w:val="10"/>
    <w:next w:val="22"/>
    <w:link w:val="21"/>
    <w:uiPriority w:val="0"/>
    <w:rPr>
      <w:rFonts w:ascii="ＭＳ 明朝" w:hAnsi="ＭＳ 明朝"/>
      <w:color w:val="000000"/>
      <w:spacing w:val="4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7</Pages>
  <Words>62</Words>
  <Characters>6583</Characters>
  <Application>JUST Note</Application>
  <Lines>264</Lines>
  <Paragraphs>105</Paragraphs>
  <Company>高知県</Company>
  <CharactersWithSpaces>6642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高知県農業生産総合対策事業費補助金交付要綱</dc:title>
  <dc:creator>446998</dc:creator>
  <cp:lastModifiedBy>907174</cp:lastModifiedBy>
  <cp:lastPrinted>2022-04-22T08:36:49Z</cp:lastPrinted>
  <dcterms:created xsi:type="dcterms:W3CDTF">2021-07-17T02:41:00Z</dcterms:created>
  <dcterms:modified xsi:type="dcterms:W3CDTF">2022-05-12T12:57:38Z</dcterms:modified>
  <cp:revision>9</cp:revision>
</cp:coreProperties>
</file>