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overflowPunct w:val="0"/>
        <w:autoSpaceDE w:val="0"/>
        <w:autoSpaceDN w:val="0"/>
        <w:jc w:val="center"/>
        <w:rPr>
          <w:rFonts w:hint="default" w:ascii="ＭＳ ゴシック" w:hAnsi="ＭＳ ゴシック" w:eastAsia="ＭＳ ゴシック"/>
          <w:b w:val="1"/>
          <w:highlight w:val="none"/>
          <w:u w:val="none" w:color="auto"/>
          <w:shd w:val="clear" w:color="auto" w:fill="auto"/>
        </w:rPr>
      </w:pPr>
      <w:r>
        <w:rPr>
          <w:rFonts w:hint="eastAsia" w:ascii="ＭＳ ゴシック" w:hAnsi="ＭＳ ゴシック" w:eastAsia="ＭＳ ゴシック"/>
          <w:b w:val="1"/>
          <w:highlight w:val="none"/>
          <w:u w:val="none" w:color="auto"/>
          <w:shd w:val="clear" w:color="auto" w:fill="auto"/>
        </w:rPr>
        <w:t>高知県社会福祉施設等地震防災対策推進事業費補助金交付要綱</w:t>
      </w:r>
    </w:p>
    <w:p>
      <w:pPr>
        <w:pStyle w:val="0"/>
        <w:overflowPunct w:val="0"/>
        <w:autoSpaceDE w:val="0"/>
        <w:autoSpaceDN w:val="0"/>
        <w:rPr>
          <w:rFonts w:hint="default"/>
          <w:highlight w:val="none"/>
          <w:u w:val="none" w:color="auto"/>
          <w:shd w:val="clear" w:color="auto" w:fill="auto"/>
        </w:rPr>
      </w:pP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（趣旨）</w:t>
      </w:r>
    </w:p>
    <w:p>
      <w:pPr>
        <w:pStyle w:val="0"/>
        <w:overflowPunct w:val="0"/>
        <w:autoSpaceDE w:val="0"/>
        <w:autoSpaceDN w:val="0"/>
        <w:ind w:left="218" w:hanging="218" w:hangingChars="100"/>
        <w:rPr>
          <w:rFonts w:hint="default"/>
          <w:highlight w:val="none"/>
          <w:u w:val="none" w:color="auto"/>
          <w:shd w:val="clear" w:color="auto" w:fill="auto"/>
        </w:rPr>
      </w:pPr>
      <w:r>
        <w:rPr>
          <w:rFonts w:hint="eastAsia"/>
          <w:highlight w:val="none"/>
          <w:u w:val="none" w:color="auto"/>
          <w:shd w:val="clear" w:color="auto" w:fill="auto"/>
        </w:rPr>
        <w:t>第１条　この要綱は、高知県補助金等交付規則（昭和</w:t>
      </w:r>
      <w:r>
        <w:rPr>
          <w:rFonts w:hint="eastAsia"/>
          <w:highlight w:val="none"/>
          <w:u w:val="none" w:color="auto"/>
          <w:shd w:val="clear" w:color="auto" w:fill="auto"/>
        </w:rPr>
        <w:t>43</w:t>
      </w:r>
      <w:r>
        <w:rPr>
          <w:rFonts w:hint="eastAsia"/>
          <w:highlight w:val="none"/>
          <w:u w:val="none" w:color="auto"/>
          <w:shd w:val="clear" w:color="auto" w:fill="auto"/>
        </w:rPr>
        <w:t>年高知県規則第７号。以下「規則」という。）第</w:t>
      </w:r>
      <w:r>
        <w:rPr>
          <w:rFonts w:hint="eastAsia"/>
          <w:highlight w:val="none"/>
          <w:u w:val="none" w:color="auto"/>
          <w:shd w:val="clear" w:color="auto" w:fill="auto"/>
        </w:rPr>
        <w:t>24</w:t>
      </w:r>
      <w:r>
        <w:rPr>
          <w:rFonts w:hint="eastAsia"/>
          <w:highlight w:val="none"/>
          <w:u w:val="none" w:color="auto"/>
          <w:shd w:val="clear" w:color="auto" w:fill="auto"/>
        </w:rPr>
        <w:t>条の規定に基づき、高知県社会福祉施設等地震防災対策推進事業費補助金（以下「補助金」という。）の交付に関し必要な事項を定めるものとする。</w:t>
      </w:r>
    </w:p>
    <w:p>
      <w:pPr>
        <w:pStyle w:val="0"/>
        <w:overflowPunct w:val="0"/>
        <w:autoSpaceDE w:val="0"/>
        <w:autoSpaceDN w:val="0"/>
        <w:rPr>
          <w:rFonts w:hint="default"/>
          <w:highlight w:val="none"/>
          <w:u w:val="none" w:color="auto"/>
          <w:shd w:val="clear" w:color="auto" w:fill="auto"/>
        </w:rPr>
      </w:pP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（補助の目的）</w:t>
      </w:r>
    </w:p>
    <w:p>
      <w:pPr>
        <w:pStyle w:val="0"/>
        <w:overflowPunct w:val="0"/>
        <w:autoSpaceDE w:val="0"/>
        <w:autoSpaceDN w:val="0"/>
        <w:ind w:left="218" w:hanging="218" w:hangingChars="100"/>
        <w:rPr>
          <w:rFonts w:hint="default"/>
          <w:highlight w:val="none"/>
          <w:u w:val="none" w:color="auto"/>
          <w:shd w:val="clear" w:color="auto" w:fill="auto"/>
        </w:rPr>
      </w:pPr>
      <w:r>
        <w:rPr>
          <w:rFonts w:hint="eastAsia"/>
          <w:highlight w:val="none"/>
          <w:u w:val="none" w:color="auto"/>
          <w:shd w:val="clear" w:color="auto" w:fill="auto"/>
        </w:rPr>
        <w:t>第２条　県は、社会福祉施設等の地震防災対策の推進を図るため、第４条に規定する補助事業者が行う次条に規定する補助対象事業の実施に係る経費に対して、予算の範囲内で補助金を交付する。</w:t>
      </w:r>
    </w:p>
    <w:p>
      <w:pPr>
        <w:pStyle w:val="0"/>
        <w:overflowPunct w:val="0"/>
        <w:autoSpaceDE w:val="0"/>
        <w:autoSpaceDN w:val="0"/>
        <w:rPr>
          <w:rFonts w:hint="default"/>
          <w:highlight w:val="none"/>
          <w:u w:val="none" w:color="auto"/>
          <w:shd w:val="clear" w:color="auto" w:fill="auto"/>
        </w:rPr>
      </w:pP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（補助対象事業）</w:t>
      </w:r>
    </w:p>
    <w:p>
      <w:pPr>
        <w:pStyle w:val="0"/>
        <w:overflowPunct w:val="0"/>
        <w:autoSpaceDE w:val="0"/>
        <w:autoSpaceDN w:val="0"/>
        <w:ind w:left="218" w:hanging="218" w:hangingChars="100"/>
        <w:rPr>
          <w:rFonts w:hint="default"/>
          <w:highlight w:val="none"/>
          <w:u w:val="none" w:color="auto"/>
          <w:shd w:val="clear" w:color="auto" w:fill="auto"/>
        </w:rPr>
      </w:pPr>
      <w:r>
        <w:rPr>
          <w:rFonts w:hint="eastAsia"/>
          <w:highlight w:val="none"/>
          <w:u w:val="none" w:color="auto"/>
          <w:shd w:val="clear" w:color="auto" w:fill="auto"/>
        </w:rPr>
        <w:t>第３条　補助金の交付の対象となる事業（以下「補助事業」という。）は、次に掲げるとおりとする。</w:t>
      </w:r>
    </w:p>
    <w:p>
      <w:pPr>
        <w:pStyle w:val="0"/>
        <w:overflowPunct w:val="0"/>
        <w:autoSpaceDE w:val="0"/>
        <w:autoSpaceDN w:val="0"/>
        <w:ind w:left="0" w:leftChars="0" w:firstLine="218" w:firstLineChars="100"/>
        <w:rPr>
          <w:rFonts w:hint="default"/>
          <w:highlight w:val="none"/>
          <w:u w:val="none" w:color="auto"/>
          <w:shd w:val="clear" w:color="auto" w:fill="auto"/>
        </w:rPr>
      </w:pPr>
      <w:r>
        <w:rPr>
          <w:rFonts w:hint="eastAsia"/>
          <w:highlight w:val="none"/>
          <w:u w:val="none" w:color="auto"/>
          <w:shd w:val="clear" w:color="auto" w:fill="auto"/>
        </w:rPr>
        <w:t>（１）緊急避難用施設改修事業</w:t>
      </w:r>
    </w:p>
    <w:p>
      <w:pPr>
        <w:pStyle w:val="0"/>
        <w:overflowPunct w:val="0"/>
        <w:autoSpaceDE w:val="0"/>
        <w:autoSpaceDN w:val="0"/>
        <w:ind w:left="872" w:leftChars="400" w:firstLine="218" w:firstLineChars="100"/>
        <w:rPr>
          <w:rFonts w:hint="default"/>
          <w:highlight w:val="none"/>
          <w:u w:val="none" w:color="auto"/>
          <w:shd w:val="clear" w:color="auto" w:fill="auto"/>
        </w:rPr>
      </w:pPr>
      <w:r>
        <w:rPr>
          <w:rFonts w:hint="eastAsia"/>
          <w:highlight w:val="none"/>
          <w:u w:val="none" w:color="auto"/>
          <w:shd w:val="clear" w:color="auto" w:fill="auto"/>
        </w:rPr>
        <w:t>地震、津波等の災害発生時に入所者、職員等が、屋外、屋上等に緊急に避難することを可能とするために施設を改修する事業</w:t>
      </w: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（２）ガラス飛散防止改修事業</w:t>
      </w:r>
    </w:p>
    <w:p>
      <w:pPr>
        <w:pStyle w:val="0"/>
        <w:overflowPunct w:val="0"/>
        <w:autoSpaceDE w:val="0"/>
        <w:autoSpaceDN w:val="0"/>
        <w:ind w:left="872" w:leftChars="100" w:hanging="654" w:hangingChars="300"/>
        <w:rPr>
          <w:rFonts w:hint="default"/>
          <w:highlight w:val="none"/>
          <w:u w:val="none" w:color="auto"/>
          <w:shd w:val="clear" w:color="auto" w:fill="auto"/>
        </w:rPr>
      </w:pPr>
      <w:r>
        <w:rPr>
          <w:rFonts w:hint="eastAsia"/>
          <w:highlight w:val="none"/>
          <w:u w:val="none" w:color="auto"/>
          <w:shd w:val="clear" w:color="auto" w:fill="auto"/>
        </w:rPr>
        <w:t>　　　　地震等の災害発生時に入所者、職員等をガラス飛散の危険から守るため、ガラス飛散防止フィルムの貼付け工事等の施設改修を実施するための事業</w:t>
      </w:r>
    </w:p>
    <w:p>
      <w:pPr>
        <w:pStyle w:val="0"/>
        <w:overflowPunct w:val="0"/>
        <w:autoSpaceDE w:val="0"/>
        <w:autoSpaceDN w:val="0"/>
        <w:rPr>
          <w:rFonts w:hint="default"/>
          <w:highlight w:val="none"/>
          <w:u w:val="none" w:color="auto"/>
          <w:shd w:val="clear" w:color="auto" w:fill="auto"/>
        </w:rPr>
      </w:pP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（補助事業者等）</w:t>
      </w:r>
    </w:p>
    <w:p>
      <w:pPr>
        <w:pStyle w:val="0"/>
        <w:overflowPunct w:val="0"/>
        <w:autoSpaceDE w:val="0"/>
        <w:autoSpaceDN w:val="0"/>
        <w:ind w:left="218" w:hanging="218" w:hangingChars="100"/>
        <w:rPr>
          <w:rFonts w:hint="default"/>
          <w:highlight w:val="none"/>
          <w:u w:val="none" w:color="auto"/>
          <w:shd w:val="clear" w:color="auto" w:fill="auto"/>
        </w:rPr>
      </w:pPr>
      <w:r>
        <w:rPr>
          <w:rFonts w:hint="eastAsia"/>
          <w:highlight w:val="none"/>
          <w:u w:val="none" w:color="auto"/>
          <w:shd w:val="clear" w:color="auto" w:fill="auto"/>
        </w:rPr>
        <w:t>第４条　補助事業の補助事業者、補助対象経費、補助基準額、補助率及び補助限度額については、別表第１に定めるとおりとする。</w:t>
      </w:r>
    </w:p>
    <w:p>
      <w:pPr>
        <w:pStyle w:val="0"/>
        <w:overflowPunct w:val="0"/>
        <w:autoSpaceDE w:val="0"/>
        <w:autoSpaceDN w:val="0"/>
        <w:rPr>
          <w:rFonts w:hint="default"/>
          <w:highlight w:val="none"/>
          <w:u w:val="none" w:color="auto"/>
          <w:shd w:val="clear" w:color="auto" w:fill="auto"/>
        </w:rPr>
      </w:pP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（補助金の交付の申請）</w:t>
      </w:r>
    </w:p>
    <w:p>
      <w:pPr>
        <w:pStyle w:val="0"/>
        <w:overflowPunct w:val="0"/>
        <w:autoSpaceDE w:val="0"/>
        <w:autoSpaceDN w:val="0"/>
        <w:ind w:left="218" w:hanging="218" w:hangingChars="100"/>
        <w:rPr>
          <w:rFonts w:hint="default"/>
          <w:highlight w:val="none"/>
          <w:u w:val="none" w:color="auto"/>
          <w:shd w:val="clear" w:color="auto" w:fill="auto"/>
        </w:rPr>
      </w:pPr>
      <w:r>
        <w:rPr>
          <w:rFonts w:hint="eastAsia"/>
          <w:highlight w:val="none"/>
          <w:u w:val="none" w:color="auto"/>
          <w:shd w:val="clear" w:color="auto" w:fill="auto"/>
        </w:rPr>
        <w:t>第５条　補助事業者は、補助金の交付を受けようとするときは、別記第１号様式による補助金交付申請書を知事に提出しなければならない。</w:t>
      </w:r>
    </w:p>
    <w:p>
      <w:pPr>
        <w:pStyle w:val="0"/>
        <w:overflowPunct w:val="0"/>
        <w:autoSpaceDE w:val="0"/>
        <w:autoSpaceDN w:val="0"/>
        <w:ind w:left="218" w:hanging="218" w:hangingChars="100"/>
        <w:rPr>
          <w:rFonts w:hint="default"/>
          <w:highlight w:val="none"/>
          <w:u w:val="none" w:color="auto"/>
          <w:shd w:val="clear" w:color="auto" w:fill="auto"/>
        </w:rPr>
      </w:pPr>
      <w:r>
        <w:rPr>
          <w:rFonts w:hint="eastAsia"/>
          <w:highlight w:val="none"/>
          <w:u w:val="none" w:color="auto"/>
          <w:shd w:val="clear" w:color="auto" w:fill="auto"/>
        </w:rPr>
        <w:t>２　補助事業者は、前項の補助金交付申請書の提出に当たって、当該補助金に係る消費税仕入控除税額等（補助対象経費に含まれる消費税及び地方消費税相当額のうち、消費税法（昭和</w:t>
      </w:r>
      <w:r>
        <w:rPr>
          <w:rFonts w:hint="eastAsia"/>
          <w:highlight w:val="none"/>
          <w:u w:val="none" w:color="auto"/>
          <w:shd w:val="clear" w:color="auto" w:fill="auto"/>
        </w:rPr>
        <w:t>63</w:t>
      </w:r>
      <w:r>
        <w:rPr>
          <w:rFonts w:hint="eastAsia"/>
          <w:highlight w:val="none"/>
          <w:u w:val="none" w:color="auto"/>
          <w:shd w:val="clear" w:color="auto" w:fill="auto"/>
        </w:rPr>
        <w:t>年法律第</w:t>
      </w:r>
      <w:r>
        <w:rPr>
          <w:rFonts w:hint="eastAsia"/>
          <w:highlight w:val="none"/>
          <w:u w:val="none" w:color="auto"/>
          <w:shd w:val="clear" w:color="auto" w:fill="auto"/>
        </w:rPr>
        <w:t>108</w:t>
      </w:r>
      <w:r>
        <w:rPr>
          <w:rFonts w:hint="eastAsia"/>
          <w:highlight w:val="none"/>
          <w:u w:val="none" w:color="auto"/>
          <w:shd w:val="clear" w:color="auto" w:fill="auto"/>
        </w:rPr>
        <w:t>号）に規定する仕入れに係る消費税額として控除することができる部分の金額及び当該金額に地方税法（昭和</w:t>
      </w:r>
      <w:r>
        <w:rPr>
          <w:rFonts w:hint="eastAsia"/>
          <w:highlight w:val="none"/>
          <w:u w:val="none" w:color="auto"/>
          <w:shd w:val="clear" w:color="auto" w:fill="auto"/>
        </w:rPr>
        <w:t>25</w:t>
      </w:r>
      <w:r>
        <w:rPr>
          <w:rFonts w:hint="eastAsia"/>
          <w:highlight w:val="none"/>
          <w:u w:val="none" w:color="auto"/>
          <w:shd w:val="clear" w:color="auto" w:fill="auto"/>
        </w:rPr>
        <w:t>年法律第</w:t>
      </w:r>
      <w:r>
        <w:rPr>
          <w:rFonts w:hint="eastAsia"/>
          <w:highlight w:val="none"/>
          <w:u w:val="none" w:color="auto"/>
          <w:shd w:val="clear" w:color="auto" w:fill="auto"/>
        </w:rPr>
        <w:t>226</w:t>
      </w:r>
      <w:r>
        <w:rPr>
          <w:rFonts w:hint="eastAsia"/>
          <w:highlight w:val="none"/>
          <w:u w:val="none" w:color="auto"/>
          <w:shd w:val="clear" w:color="auto" w:fill="auto"/>
        </w:rPr>
        <w:t>号）に規定する地方消費税の税率を乗じて得た金額に補助率を乗じて得た金額をいう。以下同じ。）がある場合は、これを減額して申請しなければならない。ただし、申請時において当該補助金に係る消費税仕入控除税額等が明らかでない場合は、この限りでない。</w:t>
      </w:r>
    </w:p>
    <w:p>
      <w:pPr>
        <w:pStyle w:val="0"/>
        <w:overflowPunct w:val="0"/>
        <w:autoSpaceDE w:val="0"/>
        <w:autoSpaceDN w:val="0"/>
        <w:rPr>
          <w:rFonts w:hint="default"/>
          <w:highlight w:val="none"/>
          <w:u w:val="none" w:color="auto"/>
          <w:shd w:val="clear" w:color="auto" w:fill="auto"/>
        </w:rPr>
      </w:pP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（補助金の交付の決定）</w:t>
      </w:r>
    </w:p>
    <w:p>
      <w:pPr>
        <w:pStyle w:val="0"/>
        <w:overflowPunct w:val="0"/>
        <w:autoSpaceDE w:val="0"/>
        <w:autoSpaceDN w:val="0"/>
        <w:ind w:left="218" w:hanging="218" w:hangingChars="100"/>
        <w:rPr>
          <w:rFonts w:hint="default"/>
          <w:highlight w:val="none"/>
          <w:u w:val="none" w:color="auto"/>
          <w:shd w:val="clear" w:color="auto" w:fill="auto"/>
        </w:rPr>
      </w:pPr>
      <w:r>
        <w:rPr>
          <w:rFonts w:hint="eastAsia"/>
          <w:highlight w:val="none"/>
          <w:u w:val="none" w:color="auto"/>
          <w:shd w:val="clear" w:color="auto" w:fill="auto"/>
        </w:rPr>
        <w:t>第６条　知事は、前条の規定による申請が適当であると認めたときは、補助金の交付を決定し、当該補助事業者に通知するものとする（当該申請をした者が別表第２に掲げるいずれかに該当すると認めるときを除く。）。この場合において、補助金の適正な交付を行うため必要があると知事が認めるときは、補助金の交付の申請に係る事項について修正を加えて補助金の交付を決定することができる。</w:t>
      </w:r>
    </w:p>
    <w:p>
      <w:pPr>
        <w:pStyle w:val="0"/>
        <w:overflowPunct w:val="0"/>
        <w:autoSpaceDE w:val="0"/>
        <w:autoSpaceDN w:val="0"/>
        <w:rPr>
          <w:rFonts w:hint="default"/>
          <w:highlight w:val="none"/>
          <w:u w:val="none" w:color="auto"/>
          <w:shd w:val="clear" w:color="auto" w:fill="auto"/>
        </w:rPr>
      </w:pP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（補助の条件）</w:t>
      </w:r>
    </w:p>
    <w:p>
      <w:pPr>
        <w:pStyle w:val="0"/>
        <w:overflowPunct w:val="0"/>
        <w:autoSpaceDE w:val="0"/>
        <w:autoSpaceDN w:val="0"/>
        <w:ind w:left="218" w:hanging="218" w:hangingChars="100"/>
        <w:rPr>
          <w:rFonts w:hint="default"/>
          <w:highlight w:val="none"/>
          <w:u w:val="none" w:color="auto"/>
          <w:shd w:val="clear" w:color="auto" w:fill="auto"/>
        </w:rPr>
      </w:pPr>
      <w:r>
        <w:rPr>
          <w:rFonts w:hint="eastAsia"/>
          <w:highlight w:val="none"/>
          <w:u w:val="none" w:color="auto"/>
          <w:shd w:val="clear" w:color="auto" w:fill="auto"/>
        </w:rPr>
        <w:t>第７条　第２条の補助の目的を達成するため、補助事業者は、次に掲げる事項を遵守しなければならない。</w:t>
      </w:r>
    </w:p>
    <w:p>
      <w:pPr>
        <w:pStyle w:val="0"/>
        <w:overflowPunct w:val="0"/>
        <w:autoSpaceDE w:val="0"/>
        <w:autoSpaceDN w:val="0"/>
        <w:ind w:left="436" w:leftChars="100" w:hanging="218" w:hangingChars="100"/>
        <w:rPr>
          <w:rFonts w:hint="default"/>
          <w:highlight w:val="none"/>
          <w:u w:val="none" w:color="auto"/>
          <w:shd w:val="clear" w:color="auto" w:fill="auto"/>
        </w:rPr>
      </w:pPr>
      <w:r>
        <w:rPr>
          <w:rFonts w:hint="eastAsia"/>
          <w:highlight w:val="none"/>
          <w:u w:val="none" w:color="auto"/>
          <w:shd w:val="clear" w:color="auto" w:fill="auto"/>
        </w:rPr>
        <w:t>(</w:t>
      </w:r>
      <w:r>
        <w:rPr>
          <w:rFonts w:hint="eastAsia"/>
          <w:highlight w:val="none"/>
          <w:u w:val="none" w:color="auto"/>
          <w:shd w:val="clear" w:color="auto" w:fill="auto"/>
        </w:rPr>
        <w:t>１）補助事業の内容を変更する場合は、事前に別記第２号様式による補助事業変更承認申請書を知事に提出し、その承認を受けなければならない。ただし、次に掲げるものを除く。</w:t>
      </w:r>
    </w:p>
    <w:p>
      <w:pPr>
        <w:pStyle w:val="0"/>
        <w:overflowPunct w:val="0"/>
        <w:autoSpaceDE w:val="0"/>
        <w:autoSpaceDN w:val="0"/>
        <w:ind w:left="436" w:leftChars="100" w:hanging="218" w:hangingChars="100"/>
        <w:rPr>
          <w:rFonts w:hint="default"/>
          <w:highlight w:val="none"/>
          <w:u w:val="none" w:color="auto"/>
          <w:shd w:val="clear" w:color="auto" w:fill="auto"/>
        </w:rPr>
      </w:pPr>
      <w:r>
        <w:rPr>
          <w:rFonts w:hint="eastAsia"/>
          <w:highlight w:val="none"/>
          <w:u w:val="none" w:color="auto"/>
          <w:shd w:val="clear" w:color="auto" w:fill="auto"/>
        </w:rPr>
        <w:t>　　ア　事業区分ごとに補助対象事業費の</w:t>
      </w:r>
      <w:r>
        <w:rPr>
          <w:rFonts w:hint="eastAsia"/>
          <w:highlight w:val="none"/>
          <w:u w:val="none" w:color="auto"/>
          <w:shd w:val="clear" w:color="auto" w:fill="auto"/>
        </w:rPr>
        <w:t>20</w:t>
      </w:r>
      <w:r>
        <w:rPr>
          <w:rFonts w:hint="eastAsia"/>
          <w:highlight w:val="none"/>
          <w:u w:val="none" w:color="auto"/>
          <w:shd w:val="clear" w:color="auto" w:fill="auto"/>
        </w:rPr>
        <w:t>パーセント以内の軽微な減額変更</w:t>
      </w:r>
    </w:p>
    <w:p>
      <w:pPr>
        <w:pStyle w:val="0"/>
        <w:overflowPunct w:val="0"/>
        <w:autoSpaceDE w:val="0"/>
        <w:autoSpaceDN w:val="0"/>
        <w:ind w:left="0" w:leftChars="0" w:hanging="872" w:hangingChars="400"/>
        <w:rPr>
          <w:rFonts w:hint="default"/>
          <w:highlight w:val="none"/>
          <w:u w:val="none" w:color="auto"/>
          <w:shd w:val="clear" w:color="auto" w:fill="auto"/>
        </w:rPr>
      </w:pPr>
      <w:r>
        <w:rPr>
          <w:rFonts w:hint="eastAsia"/>
          <w:highlight w:val="none"/>
          <w:u w:val="none" w:color="auto"/>
          <w:shd w:val="clear" w:color="auto" w:fill="auto"/>
        </w:rPr>
        <w:t>　　　イ　別記第１号様式（別紙２）及び別記第２号様式（別紙２）に掲げる経費の配分の変更であって、それぞれの配分額のいずれか低い方の額の</w:t>
      </w:r>
      <w:r>
        <w:rPr>
          <w:rFonts w:hint="eastAsia"/>
          <w:highlight w:val="none"/>
          <w:u w:val="none" w:color="auto"/>
          <w:shd w:val="clear" w:color="auto" w:fill="auto"/>
        </w:rPr>
        <w:t>20</w:t>
      </w:r>
      <w:r>
        <w:rPr>
          <w:rFonts w:hint="eastAsia"/>
          <w:highlight w:val="none"/>
          <w:u w:val="none" w:color="auto"/>
          <w:shd w:val="clear" w:color="auto" w:fill="auto"/>
        </w:rPr>
        <w:t>パーセント以内の変更</w:t>
      </w:r>
    </w:p>
    <w:p>
      <w:pPr>
        <w:pStyle w:val="0"/>
        <w:overflowPunct w:val="0"/>
        <w:autoSpaceDE w:val="0"/>
        <w:autoSpaceDN w:val="0"/>
        <w:ind w:left="436" w:leftChars="100" w:hanging="218" w:hangingChars="100"/>
        <w:rPr>
          <w:rFonts w:hint="default"/>
          <w:highlight w:val="none"/>
          <w:u w:val="none" w:color="auto"/>
          <w:shd w:val="clear" w:color="auto" w:fill="auto"/>
        </w:rPr>
      </w:pPr>
      <w:r>
        <w:rPr>
          <w:rFonts w:hint="eastAsia"/>
          <w:highlight w:val="none"/>
          <w:u w:val="none" w:color="auto"/>
          <w:shd w:val="clear" w:color="auto" w:fill="auto"/>
        </w:rPr>
        <w:t>(</w:t>
      </w:r>
      <w:r>
        <w:rPr>
          <w:rFonts w:hint="eastAsia"/>
          <w:highlight w:val="none"/>
          <w:u w:val="none" w:color="auto"/>
          <w:shd w:val="clear" w:color="auto" w:fill="auto"/>
        </w:rPr>
        <w:t>２）補助事業を中止し、又は廃止する場合は、事前に別記第３号様式による補助事業中止（廃止）承認申請書を提出し、知事の承認を受けなければならないこと。</w:t>
      </w:r>
    </w:p>
    <w:p>
      <w:pPr>
        <w:pStyle w:val="0"/>
        <w:overflowPunct w:val="0"/>
        <w:autoSpaceDE w:val="0"/>
        <w:autoSpaceDN w:val="0"/>
        <w:ind w:left="436" w:leftChars="100" w:hanging="218" w:hangingChars="100"/>
        <w:rPr>
          <w:rFonts w:hint="default"/>
          <w:highlight w:val="none"/>
          <w:u w:val="none" w:color="auto"/>
          <w:shd w:val="clear" w:color="auto" w:fill="auto"/>
        </w:rPr>
      </w:pPr>
      <w:r>
        <w:rPr>
          <w:rFonts w:hint="eastAsia"/>
          <w:highlight w:val="none"/>
          <w:u w:val="none" w:color="auto"/>
          <w:shd w:val="clear" w:color="auto" w:fill="auto"/>
        </w:rPr>
        <w:t>(</w:t>
      </w:r>
      <w:r>
        <w:rPr>
          <w:rFonts w:hint="eastAsia"/>
          <w:highlight w:val="none"/>
          <w:u w:val="none" w:color="auto"/>
          <w:shd w:val="clear" w:color="auto" w:fill="auto"/>
        </w:rPr>
        <w:t>３）補助事業の執行に際しては、県が行う契約手続の取扱いに準じて行わなければならないこと。</w:t>
      </w:r>
    </w:p>
    <w:p>
      <w:pPr>
        <w:pStyle w:val="0"/>
        <w:overflowPunct w:val="0"/>
        <w:autoSpaceDE w:val="0"/>
        <w:autoSpaceDN w:val="0"/>
        <w:ind w:left="436" w:leftChars="100" w:hanging="218" w:hangingChars="100"/>
        <w:rPr>
          <w:rFonts w:hint="default"/>
          <w:highlight w:val="none"/>
          <w:u w:val="none" w:color="auto"/>
          <w:shd w:val="clear" w:color="auto" w:fill="auto"/>
        </w:rPr>
      </w:pPr>
      <w:r>
        <w:rPr>
          <w:rFonts w:hint="eastAsia"/>
          <w:highlight w:val="none"/>
          <w:u w:val="none" w:color="auto"/>
          <w:shd w:val="clear" w:color="auto" w:fill="auto"/>
        </w:rPr>
        <w:t>(</w:t>
      </w:r>
      <w:r>
        <w:rPr>
          <w:rFonts w:hint="eastAsia"/>
          <w:highlight w:val="none"/>
          <w:u w:val="none" w:color="auto"/>
          <w:shd w:val="clear" w:color="auto" w:fill="auto"/>
        </w:rPr>
        <w:t>４）補助事業が予定の期間内に完了しない場合又は補助事業の遂行が困難となった場合は、速やかに知事に報告し、その指示を受けなければならないこと。</w:t>
      </w:r>
    </w:p>
    <w:p>
      <w:pPr>
        <w:pStyle w:val="0"/>
        <w:overflowPunct w:val="0"/>
        <w:autoSpaceDE w:val="0"/>
        <w:autoSpaceDN w:val="0"/>
        <w:ind w:left="436" w:leftChars="100" w:hanging="218" w:hangingChars="100"/>
        <w:rPr>
          <w:rFonts w:hint="default"/>
          <w:highlight w:val="none"/>
          <w:u w:val="none" w:color="auto"/>
          <w:shd w:val="clear" w:color="auto" w:fill="auto"/>
        </w:rPr>
      </w:pPr>
      <w:r>
        <w:rPr>
          <w:rFonts w:hint="eastAsia"/>
          <w:highlight w:val="none"/>
          <w:u w:val="none" w:color="auto"/>
          <w:shd w:val="clear" w:color="auto" w:fill="auto"/>
        </w:rPr>
        <w:t>(</w:t>
      </w:r>
      <w:r>
        <w:rPr>
          <w:rFonts w:hint="eastAsia"/>
          <w:highlight w:val="none"/>
          <w:u w:val="none" w:color="auto"/>
          <w:shd w:val="clear" w:color="auto" w:fill="auto"/>
        </w:rPr>
        <w:t>５）補助金に係る収入及び支出を明らかにした帳簿並びに当該収入及び支出についての証拠書類を補助事業の終了の翌年度から起算して５年間保管しなければならないこと。</w:t>
      </w:r>
    </w:p>
    <w:p>
      <w:pPr>
        <w:pStyle w:val="0"/>
        <w:overflowPunct w:val="0"/>
        <w:autoSpaceDE w:val="0"/>
        <w:autoSpaceDN w:val="0"/>
        <w:ind w:left="436" w:leftChars="100" w:hanging="218" w:hangingChars="100"/>
        <w:rPr>
          <w:rFonts w:hint="default"/>
          <w:highlight w:val="none"/>
          <w:u w:val="none" w:color="auto"/>
          <w:shd w:val="clear" w:color="auto" w:fill="auto"/>
        </w:rPr>
      </w:pPr>
      <w:r>
        <w:rPr>
          <w:rFonts w:hint="eastAsia"/>
          <w:highlight w:val="none"/>
          <w:u w:val="none" w:color="auto"/>
          <w:shd w:val="clear" w:color="auto" w:fill="auto"/>
        </w:rPr>
        <w:t>(</w:t>
      </w:r>
      <w:r>
        <w:rPr>
          <w:rFonts w:hint="eastAsia"/>
          <w:highlight w:val="none"/>
          <w:u w:val="none" w:color="auto"/>
          <w:shd w:val="clear" w:color="auto" w:fill="auto"/>
        </w:rPr>
        <w:t>６）補助事業により取得した財産は、善良な管理者の注意をもって適正に管理するとともに、補助金の交付の目的に従ってその効率的な運用を図らなければならないこと。</w:t>
      </w:r>
    </w:p>
    <w:p>
      <w:pPr>
        <w:pStyle w:val="0"/>
        <w:overflowPunct w:val="0"/>
        <w:autoSpaceDE w:val="0"/>
        <w:autoSpaceDN w:val="0"/>
        <w:ind w:left="436" w:leftChars="100" w:hanging="218" w:hangingChars="100"/>
        <w:rPr>
          <w:rFonts w:hint="default"/>
          <w:highlight w:val="none"/>
          <w:u w:val="none" w:color="auto"/>
          <w:shd w:val="clear" w:color="auto" w:fill="auto"/>
        </w:rPr>
      </w:pPr>
      <w:r>
        <w:rPr>
          <w:rFonts w:hint="eastAsia"/>
          <w:highlight w:val="none"/>
          <w:u w:val="none" w:color="auto"/>
          <w:shd w:val="clear" w:color="auto" w:fill="auto"/>
        </w:rPr>
        <w:t>(</w:t>
      </w:r>
      <w:r>
        <w:rPr>
          <w:rFonts w:hint="eastAsia"/>
          <w:highlight w:val="none"/>
          <w:u w:val="none" w:color="auto"/>
          <w:shd w:val="clear" w:color="auto" w:fill="auto"/>
        </w:rPr>
        <w:t>７）補助事業により取得した財産については、減価償却資産の耐用年数等に関する省令（昭和</w:t>
      </w:r>
      <w:r>
        <w:rPr>
          <w:rFonts w:hint="eastAsia"/>
          <w:highlight w:val="none"/>
          <w:u w:val="none" w:color="auto"/>
          <w:shd w:val="clear" w:color="auto" w:fill="auto"/>
        </w:rPr>
        <w:t>40</w:t>
      </w:r>
      <w:r>
        <w:rPr>
          <w:rFonts w:hint="eastAsia"/>
          <w:highlight w:val="none"/>
          <w:u w:val="none" w:color="auto"/>
          <w:shd w:val="clear" w:color="auto" w:fill="auto"/>
        </w:rPr>
        <w:t>年大蔵省令第</w:t>
      </w:r>
      <w:r>
        <w:rPr>
          <w:rFonts w:hint="eastAsia"/>
          <w:highlight w:val="none"/>
          <w:u w:val="none" w:color="auto"/>
          <w:shd w:val="clear" w:color="auto" w:fill="auto"/>
        </w:rPr>
        <w:t>15</w:t>
      </w:r>
      <w:r>
        <w:rPr>
          <w:rFonts w:hint="eastAsia"/>
          <w:highlight w:val="none"/>
          <w:u w:val="none" w:color="auto"/>
          <w:shd w:val="clear" w:color="auto" w:fill="auto"/>
        </w:rPr>
        <w:t>号）に規定する耐用年数に相当する期間内において、補助金の交付の目的に反して使用し、譲渡し、交換し、廃棄し、貸し付け、又は担保に供する場合は、事前に知事の承認を受けなければならないこと。</w:t>
      </w:r>
    </w:p>
    <w:p>
      <w:pPr>
        <w:pStyle w:val="0"/>
        <w:overflowPunct w:val="0"/>
        <w:autoSpaceDE w:val="0"/>
        <w:autoSpaceDN w:val="0"/>
        <w:ind w:left="436" w:leftChars="100" w:hanging="218" w:hangingChars="100"/>
        <w:rPr>
          <w:rFonts w:hint="default"/>
          <w:highlight w:val="none"/>
          <w:u w:val="none" w:color="auto"/>
          <w:shd w:val="clear" w:color="auto" w:fill="auto"/>
        </w:rPr>
      </w:pPr>
      <w:r>
        <w:rPr>
          <w:rFonts w:hint="eastAsia"/>
          <w:highlight w:val="none"/>
          <w:u w:val="none" w:color="auto"/>
          <w:shd w:val="clear" w:color="auto" w:fill="auto"/>
        </w:rPr>
        <w:t>(</w:t>
      </w:r>
      <w:r>
        <w:rPr>
          <w:rFonts w:hint="eastAsia"/>
          <w:highlight w:val="none"/>
          <w:u w:val="none" w:color="auto"/>
          <w:shd w:val="clear" w:color="auto" w:fill="auto"/>
        </w:rPr>
        <w:t>８）前号の規定により知事の承認を得て財産を処分したことにより収入があった場合は、当該収入の全部又は一部を県に納付しなければならないこと。</w:t>
      </w:r>
    </w:p>
    <w:p>
      <w:pPr>
        <w:pStyle w:val="0"/>
        <w:overflowPunct w:val="0"/>
        <w:autoSpaceDE w:val="0"/>
        <w:autoSpaceDN w:val="0"/>
        <w:ind w:leftChars="0" w:firstLineChars="0"/>
        <w:rPr>
          <w:rFonts w:hint="default"/>
          <w:highlight w:val="none"/>
          <w:u w:val="none" w:color="auto"/>
          <w:shd w:val="clear" w:color="auto" w:fill="auto"/>
        </w:rPr>
      </w:pPr>
      <w:r>
        <w:rPr>
          <w:rFonts w:hint="eastAsia"/>
          <w:highlight w:val="none"/>
          <w:u w:val="none" w:color="auto"/>
          <w:shd w:val="clear" w:color="auto" w:fill="auto"/>
        </w:rPr>
        <w:t>　</w:t>
      </w:r>
      <w:r>
        <w:rPr>
          <w:rFonts w:hint="eastAsia"/>
          <w:highlight w:val="none"/>
          <w:u w:val="none" w:color="auto"/>
          <w:shd w:val="clear" w:color="auto" w:fill="auto"/>
        </w:rPr>
        <w:t>(</w:t>
      </w:r>
      <w:r>
        <w:rPr>
          <w:rFonts w:hint="eastAsia"/>
          <w:highlight w:val="none"/>
          <w:u w:val="none" w:color="auto"/>
          <w:shd w:val="clear" w:color="auto" w:fill="auto"/>
        </w:rPr>
        <w:t>９）県税</w:t>
      </w:r>
      <w:r>
        <w:rPr>
          <w:rFonts w:hint="eastAsia"/>
          <w:color w:val="auto"/>
          <w:highlight w:val="none"/>
          <w:u w:val="none" w:color="auto"/>
          <w:shd w:val="clear" w:color="auto" w:fill="auto"/>
        </w:rPr>
        <w:t>の滞納が</w:t>
      </w:r>
      <w:r>
        <w:rPr>
          <w:rFonts w:hint="eastAsia"/>
          <w:highlight w:val="none"/>
          <w:u w:val="none" w:color="auto"/>
          <w:shd w:val="clear" w:color="auto" w:fill="auto"/>
        </w:rPr>
        <w:t>ないこと。</w:t>
      </w:r>
    </w:p>
    <w:p>
      <w:pPr>
        <w:pStyle w:val="0"/>
        <w:overflowPunct w:val="0"/>
        <w:autoSpaceDE w:val="0"/>
        <w:autoSpaceDN w:val="0"/>
        <w:ind w:left="436" w:leftChars="100" w:hanging="218" w:hangingChars="100"/>
        <w:rPr>
          <w:rFonts w:hint="default"/>
          <w:highlight w:val="none"/>
          <w:u w:val="none" w:color="auto"/>
          <w:shd w:val="clear" w:color="auto" w:fill="auto"/>
        </w:rPr>
      </w:pPr>
      <w:r>
        <w:rPr>
          <w:rFonts w:hint="eastAsia"/>
          <w:highlight w:val="none"/>
          <w:u w:val="none" w:color="auto"/>
          <w:shd w:val="clear" w:color="auto" w:fill="auto"/>
        </w:rPr>
        <w:t>(10</w:t>
      </w:r>
      <w:r>
        <w:rPr>
          <w:rFonts w:hint="eastAsia"/>
          <w:highlight w:val="none"/>
          <w:u w:val="none" w:color="auto"/>
          <w:shd w:val="clear" w:color="auto" w:fill="auto"/>
        </w:rPr>
        <w:t>）補助事業の実施に当たっては、別表第２に掲げるいずれかに該当すると認められる者を間接補助事業者又は契約の相手方としないこと等暴力団等の排除に係る県の取扱いに準じて行わなければならないこと。</w:t>
      </w:r>
    </w:p>
    <w:p>
      <w:pPr>
        <w:pStyle w:val="0"/>
        <w:overflowPunct w:val="0"/>
        <w:autoSpaceDE w:val="0"/>
        <w:autoSpaceDN w:val="0"/>
        <w:ind w:left="0" w:leftChars="0" w:hanging="436" w:hangingChars="200"/>
        <w:rPr>
          <w:rFonts w:hint="default"/>
          <w:highlight w:val="none"/>
          <w:u w:val="none" w:color="auto"/>
          <w:shd w:val="clear" w:color="auto" w:fill="auto"/>
        </w:rPr>
      </w:pPr>
      <w:r>
        <w:rPr>
          <w:rFonts w:hint="eastAsia"/>
          <w:highlight w:val="none"/>
          <w:u w:val="none" w:color="auto"/>
          <w:shd w:val="clear" w:color="auto" w:fill="auto"/>
        </w:rPr>
        <w:t xml:space="preserve">  (11</w:t>
      </w:r>
      <w:r>
        <w:rPr>
          <w:rFonts w:hint="eastAsia"/>
          <w:highlight w:val="none"/>
          <w:u w:val="none" w:color="auto"/>
          <w:shd w:val="clear" w:color="auto" w:fill="auto"/>
        </w:rPr>
        <w:t>）補助事業者は、間接補助金の交付に当たっては、間接補助事業者に対して第３号及び第５</w:t>
      </w:r>
    </w:p>
    <w:p>
      <w:pPr>
        <w:pStyle w:val="0"/>
        <w:overflowPunct w:val="0"/>
        <w:autoSpaceDE w:val="0"/>
        <w:autoSpaceDN w:val="0"/>
        <w:ind w:left="436" w:leftChars="200" w:firstLine="0" w:firstLineChars="0"/>
        <w:rPr>
          <w:rFonts w:hint="default"/>
          <w:highlight w:val="none"/>
          <w:u w:val="none" w:color="auto"/>
          <w:shd w:val="clear" w:color="auto" w:fill="auto"/>
        </w:rPr>
      </w:pPr>
      <w:r>
        <w:rPr>
          <w:rFonts w:hint="eastAsia"/>
          <w:highlight w:val="none"/>
          <w:u w:val="none" w:color="auto"/>
          <w:shd w:val="clear" w:color="auto" w:fill="auto"/>
        </w:rPr>
        <w:t>号から前号までに掲げる条件を付さなければならないこと。</w:t>
      </w:r>
    </w:p>
    <w:p>
      <w:pPr>
        <w:pStyle w:val="0"/>
        <w:overflowPunct w:val="0"/>
        <w:autoSpaceDE w:val="0"/>
        <w:autoSpaceDN w:val="0"/>
        <w:rPr>
          <w:rFonts w:hint="default"/>
          <w:highlight w:val="none"/>
          <w:u w:val="none" w:color="auto"/>
          <w:shd w:val="clear" w:color="auto" w:fill="auto"/>
        </w:rPr>
      </w:pP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（状況報告及び調査）</w:t>
      </w:r>
    </w:p>
    <w:p>
      <w:pPr>
        <w:pStyle w:val="0"/>
        <w:overflowPunct w:val="0"/>
        <w:autoSpaceDE w:val="0"/>
        <w:autoSpaceDN w:val="0"/>
        <w:ind w:left="218" w:hanging="218" w:hangingChars="100"/>
        <w:rPr>
          <w:rFonts w:hint="default" w:asciiTheme="minorEastAsia" w:hAnsiTheme="minorEastAsia" w:eastAsiaTheme="minorEastAsia"/>
          <w:highlight w:val="none"/>
          <w:u w:val="none" w:color="auto"/>
          <w:shd w:val="clear" w:color="auto" w:fill="auto"/>
        </w:rPr>
      </w:pPr>
      <w:r>
        <w:rPr>
          <w:rFonts w:hint="eastAsia"/>
          <w:highlight w:val="none"/>
          <w:u w:val="none" w:color="auto"/>
          <w:shd w:val="clear" w:color="auto" w:fill="auto"/>
        </w:rPr>
        <w:t>第８</w:t>
      </w:r>
      <w:r>
        <w:rPr>
          <w:rFonts w:hint="eastAsia" w:asciiTheme="minorEastAsia" w:hAnsiTheme="minorEastAsia" w:eastAsiaTheme="minorEastAsia"/>
          <w:highlight w:val="none"/>
          <w:u w:val="none" w:color="auto"/>
          <w:shd w:val="clear" w:color="auto" w:fill="auto"/>
        </w:rPr>
        <w:t>条　知事は、必要があると認めるときは、補助事業者に対し、補助事業の遂行の状況について報告を求め、又は必要な調査を行うことができる。</w:t>
      </w:r>
    </w:p>
    <w:p>
      <w:pPr>
        <w:pStyle w:val="0"/>
        <w:overflowPunct w:val="0"/>
        <w:autoSpaceDE w:val="0"/>
        <w:autoSpaceDN w:val="0"/>
        <w:rPr>
          <w:rFonts w:hint="default" w:asciiTheme="minorEastAsia" w:hAnsiTheme="minorEastAsia" w:eastAsiaTheme="minorEastAsia"/>
          <w:highlight w:val="none"/>
          <w:u w:val="none" w:color="auto"/>
          <w:shd w:val="clear" w:color="auto" w:fill="auto"/>
        </w:rPr>
      </w:pPr>
    </w:p>
    <w:p>
      <w:pPr>
        <w:pStyle w:val="0"/>
        <w:overflowPunct w:val="0"/>
        <w:autoSpaceDE w:val="0"/>
        <w:autoSpaceDN w:val="0"/>
        <w:ind w:firstLine="218" w:firstLineChars="100"/>
        <w:rPr>
          <w:rFonts w:hint="default" w:asciiTheme="minorEastAsia" w:hAnsiTheme="minorEastAsia" w:eastAsiaTheme="minorEastAsia"/>
          <w:highlight w:val="none"/>
          <w:u w:val="none" w:color="auto"/>
          <w:shd w:val="clear" w:color="auto" w:fill="auto"/>
        </w:rPr>
      </w:pPr>
      <w:r>
        <w:rPr>
          <w:rFonts w:hint="eastAsia" w:asciiTheme="minorEastAsia" w:hAnsiTheme="minorEastAsia" w:eastAsiaTheme="minorEastAsia"/>
          <w:highlight w:val="none"/>
          <w:u w:val="none" w:color="auto"/>
          <w:shd w:val="clear" w:color="auto" w:fill="auto"/>
        </w:rPr>
        <w:t>（実績報告等）</w:t>
      </w:r>
    </w:p>
    <w:p>
      <w:pPr>
        <w:pStyle w:val="0"/>
        <w:overflowPunct w:val="0"/>
        <w:autoSpaceDE w:val="0"/>
        <w:autoSpaceDN w:val="0"/>
        <w:ind w:left="218" w:hanging="218" w:hangingChars="100"/>
        <w:rPr>
          <w:rFonts w:hint="default"/>
          <w:color w:val="FF0000"/>
          <w:highlight w:val="none"/>
          <w:u w:val="none" w:color="auto"/>
          <w:shd w:val="clear" w:color="auto" w:fill="auto"/>
        </w:rPr>
      </w:pPr>
      <w:r>
        <w:rPr>
          <w:rFonts w:hint="eastAsia" w:asciiTheme="minorEastAsia" w:hAnsiTheme="minorEastAsia" w:eastAsiaTheme="minorEastAsia"/>
          <w:highlight w:val="none"/>
          <w:u w:val="none" w:color="auto"/>
          <w:shd w:val="clear" w:color="auto" w:fill="auto"/>
        </w:rPr>
        <w:t>第９条　規則第</w:t>
      </w:r>
      <w:r>
        <w:rPr>
          <w:rFonts w:hint="eastAsia" w:asciiTheme="minorEastAsia" w:hAnsiTheme="minorEastAsia" w:eastAsiaTheme="minorEastAsia"/>
          <w:highlight w:val="none"/>
          <w:u w:val="none" w:color="auto"/>
          <w:shd w:val="clear" w:color="auto" w:fill="auto"/>
        </w:rPr>
        <w:t>11</w:t>
      </w:r>
      <w:r>
        <w:rPr>
          <w:rFonts w:hint="eastAsia" w:asciiTheme="minorEastAsia" w:hAnsiTheme="minorEastAsia" w:eastAsiaTheme="minorEastAsia"/>
          <w:highlight w:val="none"/>
          <w:u w:val="none" w:color="auto"/>
          <w:shd w:val="clear" w:color="auto" w:fill="auto"/>
        </w:rPr>
        <w:t>条第１項の補助事業等実績報告書は、別記第４号様式によるものとし、補助事業の</w:t>
      </w:r>
      <w:r>
        <w:rPr>
          <w:rFonts w:hint="eastAsia"/>
          <w:highlight w:val="none"/>
          <w:u w:val="none" w:color="auto"/>
          <w:shd w:val="clear" w:color="auto" w:fill="auto"/>
        </w:rPr>
        <w:t>完了の日若しくは廃止の承認を受けた日から起算して</w:t>
      </w:r>
      <w:r>
        <w:rPr>
          <w:rFonts w:hint="eastAsia"/>
          <w:highlight w:val="none"/>
          <w:u w:val="none" w:color="auto"/>
          <w:shd w:val="clear" w:color="auto" w:fill="auto"/>
        </w:rPr>
        <w:t>30</w:t>
      </w:r>
      <w:r>
        <w:rPr>
          <w:rFonts w:hint="eastAsia"/>
          <w:highlight w:val="none"/>
          <w:u w:val="none" w:color="auto"/>
          <w:shd w:val="clear" w:color="auto" w:fill="auto"/>
        </w:rPr>
        <w:t>日を経過した日又は翌年度の４月</w:t>
      </w:r>
      <w:r>
        <w:rPr>
          <w:rFonts w:hint="eastAsia"/>
          <w:highlight w:val="none"/>
          <w:u w:val="none" w:color="auto"/>
          <w:shd w:val="clear" w:color="auto" w:fill="auto"/>
        </w:rPr>
        <w:t>15</w:t>
      </w:r>
      <w:r>
        <w:rPr>
          <w:rFonts w:hint="eastAsia"/>
          <w:highlight w:val="none"/>
          <w:u w:val="none" w:color="auto"/>
          <w:shd w:val="clear" w:color="auto" w:fill="auto"/>
        </w:rPr>
        <w:t>日までのいずれか早い日までに知事に提出しなければならない。ただし、補助事業が翌年度にわたる時は、当該年度の３月</w:t>
      </w:r>
      <w:r>
        <w:rPr>
          <w:rFonts w:hint="eastAsia"/>
          <w:highlight w:val="none"/>
          <w:u w:val="none" w:color="auto"/>
          <w:shd w:val="clear" w:color="auto" w:fill="auto"/>
        </w:rPr>
        <w:t>25</w:t>
      </w:r>
      <w:r>
        <w:rPr>
          <w:rFonts w:hint="eastAsia"/>
          <w:highlight w:val="none"/>
          <w:u w:val="none" w:color="auto"/>
          <w:shd w:val="clear" w:color="auto" w:fill="auto"/>
        </w:rPr>
        <w:t>日までに工期等に係る事業計画の変更承認申請書を知事に提出し、その承認後に契約の変更を行わなければならないものとし、翌年度の４月</w:t>
      </w:r>
      <w:r>
        <w:rPr>
          <w:rFonts w:hint="eastAsia"/>
          <w:highlight w:val="none"/>
          <w:u w:val="none" w:color="auto"/>
          <w:shd w:val="clear" w:color="auto" w:fill="auto"/>
        </w:rPr>
        <w:t>10</w:t>
      </w:r>
      <w:r>
        <w:rPr>
          <w:rFonts w:hint="eastAsia"/>
          <w:highlight w:val="none"/>
          <w:u w:val="none" w:color="auto"/>
          <w:shd w:val="clear" w:color="auto" w:fill="auto"/>
        </w:rPr>
        <w:t>日までに別記第５号様式により年度終了実績報告書を知事に提出しなければならない。</w:t>
      </w:r>
    </w:p>
    <w:p>
      <w:pPr>
        <w:pStyle w:val="0"/>
        <w:overflowPunct w:val="0"/>
        <w:autoSpaceDE w:val="0"/>
        <w:autoSpaceDN w:val="0"/>
        <w:ind w:left="218" w:hanging="218" w:hangingChars="100"/>
        <w:rPr>
          <w:rFonts w:hint="default"/>
          <w:highlight w:val="none"/>
          <w:u w:val="none" w:color="auto"/>
          <w:shd w:val="clear" w:color="auto" w:fill="auto"/>
        </w:rPr>
      </w:pPr>
      <w:r>
        <w:rPr>
          <w:rFonts w:hint="eastAsia"/>
          <w:highlight w:val="none"/>
          <w:u w:val="none" w:color="auto"/>
          <w:shd w:val="clear" w:color="auto" w:fill="auto"/>
        </w:rPr>
        <w:t>２　補助事業者は、第５条第２項ただし書の規定により補助金の交付を申請した場合であって、前項の実績報告書の提出に当たって当該補助金に係る消費税仕入控除税額等が明らかになったときは、これを補助金額から減額して報告しなければならない。</w:t>
      </w:r>
    </w:p>
    <w:p>
      <w:pPr>
        <w:pStyle w:val="0"/>
        <w:overflowPunct w:val="0"/>
        <w:autoSpaceDE w:val="0"/>
        <w:autoSpaceDN w:val="0"/>
        <w:ind w:left="218" w:hanging="218" w:hangingChars="100"/>
        <w:rPr>
          <w:rFonts w:hint="default"/>
          <w:highlight w:val="none"/>
          <w:u w:val="none" w:color="auto"/>
          <w:shd w:val="clear" w:color="auto" w:fill="auto"/>
        </w:rPr>
      </w:pPr>
      <w:r>
        <w:rPr>
          <w:rFonts w:hint="eastAsia"/>
          <w:highlight w:val="none"/>
          <w:u w:val="none" w:color="auto"/>
          <w:shd w:val="clear" w:color="auto" w:fill="auto"/>
        </w:rPr>
        <w:t>３　補助事業者は、第５条第２項ただし書の規定により補助金の交付を申請した場合であって、第１項の規定により実績報告書を提出した後において、消費税及び地方消費税の申告により当該補助金に係る消費税仕入控除税額等が確定したときは、その金額を別記第６号様式により速やかに知事に報告しなければならない。この場合において、知事は、当該報告を受けて、消費税及び地方消費税に係る仕入控除税額の金額又は一部の返還を命ずることができる。</w:t>
      </w:r>
    </w:p>
    <w:p>
      <w:pPr>
        <w:pStyle w:val="0"/>
        <w:overflowPunct w:val="0"/>
        <w:autoSpaceDE w:val="0"/>
        <w:autoSpaceDN w:val="0"/>
        <w:rPr>
          <w:rFonts w:hint="default"/>
          <w:highlight w:val="none"/>
          <w:u w:val="none" w:color="auto"/>
          <w:shd w:val="clear" w:color="auto" w:fill="auto"/>
        </w:rPr>
      </w:pP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（補助金の額の確定）</w:t>
      </w:r>
    </w:p>
    <w:p>
      <w:pPr>
        <w:pStyle w:val="0"/>
        <w:overflowPunct w:val="0"/>
        <w:autoSpaceDE w:val="0"/>
        <w:autoSpaceDN w:val="0"/>
        <w:ind w:left="218" w:hanging="218" w:hangingChars="100"/>
        <w:rPr>
          <w:rFonts w:hint="default"/>
          <w:highlight w:val="none"/>
          <w:u w:val="none" w:color="auto"/>
          <w:shd w:val="clear" w:color="auto" w:fill="auto"/>
        </w:rPr>
      </w:pPr>
      <w:r>
        <w:rPr>
          <w:rFonts w:hint="eastAsia"/>
          <w:highlight w:val="none"/>
          <w:u w:val="none" w:color="auto"/>
          <w:shd w:val="clear" w:color="auto" w:fill="auto"/>
        </w:rPr>
        <w:t>第</w:t>
      </w:r>
      <w:r>
        <w:rPr>
          <w:rFonts w:hint="eastAsia"/>
          <w:highlight w:val="none"/>
          <w:u w:val="none" w:color="auto"/>
          <w:shd w:val="clear" w:color="auto" w:fill="auto"/>
        </w:rPr>
        <w:t>10</w:t>
      </w:r>
      <w:r>
        <w:rPr>
          <w:rFonts w:hint="eastAsia"/>
          <w:highlight w:val="none"/>
          <w:u w:val="none" w:color="auto"/>
          <w:shd w:val="clear" w:color="auto" w:fill="auto"/>
        </w:rPr>
        <w:t>条　知事は、前条第１項の規定による報告を受けた場合は、当該報告に係る補助事業の成果が補助金の交付の決定の内容及びこれに付した条件に適合するものであるかを検査し、適合すると認めたときは、交付すべき補助金の額を確定するものとする。</w:t>
      </w:r>
    </w:p>
    <w:p>
      <w:pPr>
        <w:pStyle w:val="0"/>
        <w:overflowPunct w:val="0"/>
        <w:autoSpaceDE w:val="0"/>
        <w:autoSpaceDN w:val="0"/>
        <w:rPr>
          <w:rFonts w:hint="default"/>
          <w:highlight w:val="none"/>
          <w:u w:val="none" w:color="auto"/>
          <w:shd w:val="clear" w:color="auto" w:fill="auto"/>
        </w:rPr>
      </w:pP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（補助金の交付の決定の取消し及び返還）</w:t>
      </w:r>
    </w:p>
    <w:p>
      <w:pPr>
        <w:pStyle w:val="0"/>
        <w:overflowPunct w:val="0"/>
        <w:autoSpaceDE w:val="0"/>
        <w:autoSpaceDN w:val="0"/>
        <w:ind w:left="218" w:hanging="218" w:hangingChars="100"/>
        <w:rPr>
          <w:rFonts w:hint="default"/>
          <w:highlight w:val="none"/>
          <w:u w:val="none" w:color="auto"/>
          <w:shd w:val="clear" w:color="auto" w:fill="auto"/>
        </w:rPr>
      </w:pPr>
      <w:r>
        <w:rPr>
          <w:rFonts w:hint="eastAsia"/>
          <w:highlight w:val="none"/>
          <w:u w:val="none" w:color="auto"/>
          <w:shd w:val="clear" w:color="auto" w:fill="auto"/>
        </w:rPr>
        <w:t>第</w:t>
      </w:r>
      <w:r>
        <w:rPr>
          <w:rFonts w:hint="eastAsia"/>
          <w:highlight w:val="none"/>
          <w:u w:val="none" w:color="auto"/>
          <w:shd w:val="clear" w:color="auto" w:fill="auto"/>
        </w:rPr>
        <w:t>11</w:t>
      </w:r>
      <w:r>
        <w:rPr>
          <w:rFonts w:hint="eastAsia"/>
          <w:highlight w:val="none"/>
          <w:u w:val="none" w:color="auto"/>
          <w:shd w:val="clear" w:color="auto" w:fill="auto"/>
        </w:rPr>
        <w:t>条　知事は、補助事業者又は間接補助事業者が次の各号のいずれかに該当すると認めたときは、補助金の交付の決定の全部又は一部を取り消し、既に補助金が交付されているときは、期限を定めて当該補助金を返還させることができる。</w:t>
      </w: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（１）補助事業が完成しないとき又は補助事業の実施が不適当であると認められるとき。</w:t>
      </w: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（２）支出額が予算額に比べて著しく減少したとき。</w:t>
      </w: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（３）この要綱の規定に違反したとき。</w:t>
      </w: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（４）補助事業者又は間接補助事業者が別表第２に掲げるいずれかに該当すると認めたとき。</w:t>
      </w:r>
    </w:p>
    <w:p>
      <w:pPr>
        <w:pStyle w:val="0"/>
        <w:overflowPunct w:val="0"/>
        <w:autoSpaceDE w:val="0"/>
        <w:autoSpaceDN w:val="0"/>
        <w:rPr>
          <w:rFonts w:hint="default"/>
          <w:highlight w:val="none"/>
          <w:u w:val="none" w:color="auto"/>
          <w:shd w:val="clear" w:color="auto" w:fill="auto"/>
        </w:rPr>
      </w:pP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（グリーン購入）</w:t>
      </w:r>
    </w:p>
    <w:p>
      <w:pPr>
        <w:pStyle w:val="0"/>
        <w:overflowPunct w:val="0"/>
        <w:autoSpaceDE w:val="0"/>
        <w:autoSpaceDN w:val="0"/>
        <w:ind w:left="218" w:hanging="218" w:hangingChars="100"/>
        <w:rPr>
          <w:rFonts w:hint="default"/>
          <w:highlight w:val="none"/>
          <w:u w:val="none" w:color="auto"/>
          <w:shd w:val="clear" w:color="auto" w:fill="auto"/>
        </w:rPr>
      </w:pPr>
      <w:r>
        <w:rPr>
          <w:rFonts w:hint="eastAsia"/>
          <w:highlight w:val="none"/>
          <w:u w:val="none" w:color="auto"/>
          <w:shd w:val="clear" w:color="auto" w:fill="auto"/>
        </w:rPr>
        <w:t>第</w:t>
      </w:r>
      <w:r>
        <w:rPr>
          <w:rFonts w:hint="eastAsia"/>
          <w:highlight w:val="none"/>
          <w:u w:val="none" w:color="auto"/>
          <w:shd w:val="clear" w:color="auto" w:fill="auto"/>
        </w:rPr>
        <w:t>12</w:t>
      </w:r>
      <w:r>
        <w:rPr>
          <w:rFonts w:hint="eastAsia"/>
          <w:highlight w:val="none"/>
          <w:u w:val="none" w:color="auto"/>
          <w:shd w:val="clear" w:color="auto" w:fill="auto"/>
        </w:rPr>
        <w:t>条　補助事業者は、補助事業の実施において物品等を調達する場合は、県が定める「高知県グリーン購入基本方針」に基づき環境物品等の調達に努めるものとする。</w:t>
      </w:r>
    </w:p>
    <w:p>
      <w:pPr>
        <w:pStyle w:val="0"/>
        <w:overflowPunct w:val="0"/>
        <w:autoSpaceDE w:val="0"/>
        <w:autoSpaceDN w:val="0"/>
        <w:rPr>
          <w:rFonts w:hint="default"/>
          <w:highlight w:val="none"/>
          <w:u w:val="none" w:color="auto"/>
          <w:shd w:val="clear" w:color="auto" w:fill="auto"/>
        </w:rPr>
      </w:pPr>
    </w:p>
    <w:p>
      <w:pPr>
        <w:pStyle w:val="0"/>
        <w:overflowPunct w:val="0"/>
        <w:autoSpaceDE w:val="0"/>
        <w:autoSpaceDN w:val="0"/>
        <w:ind w:firstLine="218" w:firstLineChars="100"/>
        <w:rPr>
          <w:rFonts w:hint="default"/>
          <w:highlight w:val="none"/>
          <w:u w:val="none" w:color="auto"/>
          <w:shd w:val="clear" w:color="auto" w:fill="auto"/>
        </w:rPr>
      </w:pPr>
      <w:r>
        <w:rPr>
          <w:rFonts w:hint="eastAsia"/>
          <w:highlight w:val="none"/>
          <w:u w:val="none" w:color="auto"/>
          <w:shd w:val="clear" w:color="auto" w:fill="auto"/>
        </w:rPr>
        <w:t>（情報の開示）</w:t>
      </w:r>
    </w:p>
    <w:p>
      <w:pPr>
        <w:pStyle w:val="0"/>
        <w:overflowPunct w:val="0"/>
        <w:autoSpaceDE w:val="0"/>
        <w:autoSpaceDN w:val="0"/>
        <w:ind w:left="218" w:hanging="218" w:hangingChars="100"/>
        <w:rPr>
          <w:rFonts w:hint="default"/>
          <w:highlight w:val="none"/>
          <w:u w:val="none" w:color="auto"/>
          <w:shd w:val="clear" w:color="auto" w:fill="auto"/>
        </w:rPr>
      </w:pPr>
      <w:r>
        <w:rPr>
          <w:rFonts w:hint="eastAsia"/>
          <w:highlight w:val="none"/>
          <w:u w:val="none" w:color="auto"/>
          <w:shd w:val="clear" w:color="auto" w:fill="auto"/>
        </w:rPr>
        <w:t>第</w:t>
      </w:r>
      <w:r>
        <w:rPr>
          <w:rFonts w:hint="eastAsia"/>
          <w:highlight w:val="none"/>
          <w:u w:val="none" w:color="auto"/>
          <w:shd w:val="clear" w:color="auto" w:fill="auto"/>
        </w:rPr>
        <w:t>13</w:t>
      </w:r>
      <w:r>
        <w:rPr>
          <w:rFonts w:hint="eastAsia"/>
          <w:highlight w:val="none"/>
          <w:u w:val="none" w:color="auto"/>
          <w:shd w:val="clear" w:color="auto" w:fill="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overflowPunct w:val="0"/>
        <w:autoSpaceDE w:val="0"/>
        <w:autoSpaceDN w:val="0"/>
        <w:rPr>
          <w:rFonts w:hint="default"/>
          <w:highlight w:val="none"/>
          <w:u w:val="none" w:color="auto"/>
          <w:shd w:val="clear" w:color="auto" w:fill="auto"/>
        </w:rPr>
      </w:pPr>
    </w:p>
    <w:p>
      <w:pPr>
        <w:pStyle w:val="0"/>
        <w:overflowPunct w:val="0"/>
        <w:autoSpaceDE w:val="0"/>
        <w:autoSpaceDN w:val="0"/>
        <w:ind w:firstLine="654" w:firstLineChars="300"/>
        <w:rPr>
          <w:rFonts w:hint="default"/>
          <w:highlight w:val="none"/>
          <w:u w:val="none" w:color="auto"/>
          <w:shd w:val="clear" w:color="auto" w:fill="auto"/>
        </w:rPr>
      </w:pPr>
      <w:r>
        <w:rPr>
          <w:rFonts w:hint="eastAsia"/>
          <w:highlight w:val="none"/>
          <w:u w:val="none" w:color="auto"/>
          <w:shd w:val="clear" w:color="auto" w:fill="auto"/>
        </w:rPr>
        <w:t>附　則</w:t>
      </w:r>
    </w:p>
    <w:p>
      <w:pPr>
        <w:pStyle w:val="0"/>
        <w:overflowPunct w:val="0"/>
        <w:autoSpaceDE w:val="0"/>
        <w:autoSpaceDN w:val="0"/>
        <w:rPr>
          <w:rFonts w:hint="default"/>
          <w:highlight w:val="none"/>
          <w:u w:val="none" w:color="auto"/>
          <w:shd w:val="clear" w:color="auto" w:fill="auto"/>
        </w:rPr>
      </w:pPr>
      <w:r>
        <w:rPr>
          <w:rFonts w:hint="eastAsia"/>
          <w:highlight w:val="none"/>
          <w:u w:val="none" w:color="auto"/>
          <w:shd w:val="clear" w:color="auto" w:fill="auto"/>
        </w:rPr>
        <w:t>　１　この要綱は、令和４年６月</w:t>
      </w:r>
      <w:r>
        <w:rPr>
          <w:rFonts w:hint="eastAsia"/>
          <w:highlight w:val="none"/>
          <w:u w:val="none" w:color="auto"/>
          <w:shd w:val="clear" w:color="auto" w:fill="auto"/>
        </w:rPr>
        <w:t>24</w:t>
      </w:r>
      <w:r>
        <w:rPr>
          <w:rFonts w:hint="eastAsia"/>
          <w:highlight w:val="none"/>
          <w:u w:val="none" w:color="auto"/>
          <w:shd w:val="clear" w:color="auto" w:fill="auto"/>
        </w:rPr>
        <w:t>日から施行する</w:t>
      </w:r>
      <w:bookmarkStart w:id="0" w:name="_GoBack"/>
      <w:bookmarkEnd w:id="0"/>
      <w:r>
        <w:rPr>
          <w:rFonts w:hint="eastAsia"/>
          <w:highlight w:val="none"/>
          <w:u w:val="none" w:color="auto"/>
          <w:shd w:val="clear" w:color="auto" w:fill="auto"/>
        </w:rPr>
        <w:t>。</w:t>
      </w:r>
    </w:p>
    <w:p>
      <w:pPr>
        <w:pStyle w:val="0"/>
        <w:overflowPunct w:val="0"/>
        <w:autoSpaceDE w:val="0"/>
        <w:autoSpaceDN w:val="0"/>
        <w:ind w:left="436" w:hanging="436" w:hangingChars="200"/>
        <w:rPr>
          <w:rFonts w:hint="default"/>
          <w:highlight w:val="none"/>
          <w:u w:val="none" w:color="auto"/>
        </w:rPr>
      </w:pPr>
      <w:r>
        <w:rPr>
          <w:rFonts w:hint="eastAsia"/>
          <w:highlight w:val="none"/>
          <w:u w:val="none" w:color="auto"/>
          <w:shd w:val="clear" w:color="auto" w:fill="auto"/>
        </w:rPr>
        <w:t>　２　この要綱は、令和６年５月</w:t>
      </w:r>
      <w:r>
        <w:rPr>
          <w:rFonts w:hint="eastAsia"/>
          <w:highlight w:val="none"/>
          <w:u w:val="none" w:color="auto"/>
          <w:shd w:val="clear" w:color="auto" w:fill="auto"/>
        </w:rPr>
        <w:t>31</w:t>
      </w:r>
      <w:r>
        <w:rPr>
          <w:rFonts w:hint="eastAsia"/>
          <w:highlight w:val="none"/>
          <w:u w:val="none" w:color="auto"/>
          <w:shd w:val="clear" w:color="auto" w:fill="auto"/>
        </w:rPr>
        <w:t>日限り、その効力を失う。ただし、この要綱に基づき交付された補助金については、第７条第４号から第８号まで、第８条、第９条第３項、第</w:t>
      </w:r>
      <w:r>
        <w:rPr>
          <w:rFonts w:hint="eastAsia"/>
          <w:highlight w:val="none"/>
          <w:u w:val="none" w:color="auto"/>
          <w:shd w:val="clear" w:color="auto" w:fill="auto"/>
        </w:rPr>
        <w:t>11</w:t>
      </w:r>
      <w:r>
        <w:rPr>
          <w:rFonts w:hint="eastAsia"/>
          <w:highlight w:val="none"/>
          <w:u w:val="none" w:color="auto"/>
          <w:shd w:val="clear" w:color="auto" w:fill="auto"/>
        </w:rPr>
        <w:t>条及び第</w:t>
      </w:r>
      <w:r>
        <w:rPr>
          <w:rFonts w:hint="eastAsia"/>
          <w:highlight w:val="none"/>
          <w:u w:val="none" w:color="auto"/>
          <w:shd w:val="clear" w:color="auto" w:fill="auto"/>
        </w:rPr>
        <w:t>13</w:t>
      </w:r>
      <w:r>
        <w:rPr>
          <w:rFonts w:hint="eastAsia"/>
          <w:highlight w:val="none"/>
          <w:u w:val="none" w:color="auto"/>
          <w:shd w:val="clear" w:color="auto" w:fill="auto"/>
        </w:rPr>
        <w:t>条の規定は、同日以降もなおその効力を有する。</w:t>
      </w:r>
    </w:p>
    <w:p>
      <w:pPr>
        <w:pStyle w:val="0"/>
        <w:overflowPunct w:val="0"/>
        <w:autoSpaceDE w:val="0"/>
        <w:autoSpaceDN w:val="0"/>
        <w:ind w:left="436" w:hanging="436" w:hangingChars="200"/>
        <w:rPr>
          <w:rFonts w:hint="default"/>
          <w:highlight w:val="none"/>
          <w:u w:val="none" w:color="auto"/>
        </w:rPr>
      </w:pPr>
    </w:p>
    <w:p>
      <w:pPr>
        <w:pStyle w:val="0"/>
        <w:overflowPunct w:val="0"/>
        <w:autoSpaceDE w:val="0"/>
        <w:autoSpaceDN w:val="0"/>
        <w:ind w:firstLine="654" w:firstLineChars="300"/>
        <w:rPr>
          <w:rFonts w:hint="default"/>
          <w:highlight w:val="none"/>
          <w:u w:val="none" w:color="auto"/>
          <w:shd w:val="clear" w:color="auto" w:fill="auto"/>
        </w:rPr>
      </w:pPr>
      <w:r>
        <w:rPr>
          <w:rFonts w:hint="eastAsia"/>
          <w:highlight w:val="none"/>
          <w:u w:val="none" w:color="auto"/>
          <w:shd w:val="clear" w:color="auto" w:fill="auto"/>
        </w:rPr>
        <w:t>附　則</w:t>
      </w:r>
    </w:p>
    <w:p>
      <w:pPr>
        <w:pStyle w:val="0"/>
        <w:overflowPunct w:val="0"/>
        <w:autoSpaceDE w:val="0"/>
        <w:autoSpaceDN w:val="0"/>
        <w:rPr>
          <w:rFonts w:hint="default"/>
          <w:highlight w:val="none"/>
          <w:u w:val="none" w:color="auto"/>
          <w:shd w:val="clear" w:color="auto" w:fill="auto"/>
        </w:rPr>
      </w:pPr>
      <w:r>
        <w:rPr>
          <w:rFonts w:hint="eastAsia"/>
          <w:highlight w:val="none"/>
          <w:u w:val="none" w:color="auto"/>
          <w:shd w:val="clear" w:color="auto" w:fill="auto"/>
        </w:rPr>
        <w:t>　　　この要綱は、令和５年４月４日から施行する。</w:t>
      </w:r>
    </w:p>
    <w:p>
      <w:pPr>
        <w:pStyle w:val="0"/>
        <w:overflowPunct w:val="0"/>
        <w:autoSpaceDE w:val="0"/>
        <w:autoSpaceDN w:val="0"/>
        <w:ind w:left="436" w:hanging="436" w:hangingChars="200"/>
        <w:rPr>
          <w:rFonts w:hint="default"/>
          <w:highlight w:val="none"/>
          <w:u w:val="none" w:color="auto"/>
        </w:rPr>
      </w:pPr>
    </w:p>
    <w:sectPr>
      <w:footerReference r:id="rId5" w:type="default"/>
      <w:pgSz w:w="11906" w:h="16838"/>
      <w:pgMar w:top="1134" w:right="1134" w:bottom="1134" w:left="1134" w:header="851" w:footer="992" w:gutter="0"/>
      <w:pgNumType w:fmt="numberInDash"/>
      <w:cols w:space="720"/>
      <w:textDirection w:val="lrTb"/>
      <w:docGrid w:type="linesAndChars" w:linePitch="32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323"/>
  <w:displayHorizontalDrawingGridEvery w:val="0"/>
  <w:doNotShadeFormData/>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
    <w:basedOn w:val="0"/>
    <w:next w:val="15"/>
    <w:link w:val="0"/>
    <w:uiPriority w:val="0"/>
    <w:pPr>
      <w:widowControl w:val="1"/>
      <w:snapToGrid w:val="0"/>
    </w:pPr>
    <w:rPr>
      <w:rFonts w:eastAsia="ＭＳ Ｐゴシック"/>
      <w:kern w:val="0"/>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70"/>
    <w:uiPriority w:val="0"/>
    <w:pPr>
      <w:tabs>
        <w:tab w:val="center" w:leader="none" w:pos="4252"/>
        <w:tab w:val="right" w:leader="none" w:pos="8504"/>
      </w:tabs>
      <w:snapToGrid w:val="0"/>
    </w:pPr>
  </w:style>
  <w:style w:type="paragraph" w:styleId="18">
    <w:name w:val="Body Text Indent"/>
    <w:basedOn w:val="0"/>
    <w:next w:val="18"/>
    <w:link w:val="0"/>
    <w:uiPriority w:val="0"/>
    <w:pPr>
      <w:widowControl w:val="1"/>
      <w:kinsoku w:val="0"/>
      <w:overflowPunct w:val="0"/>
      <w:autoSpaceDE w:val="0"/>
      <w:autoSpaceDN w:val="0"/>
      <w:spacing w:line="320" w:lineRule="exact"/>
      <w:ind w:left="56" w:leftChars="26"/>
      <w:jc w:val="left"/>
    </w:pPr>
  </w:style>
  <w:style w:type="paragraph" w:styleId="19">
    <w:name w:val="Body Text"/>
    <w:basedOn w:val="0"/>
    <w:next w:val="19"/>
    <w:link w:val="0"/>
    <w:uiPriority w:val="0"/>
    <w:pPr>
      <w:jc w:val="center"/>
    </w:pPr>
    <w:rPr>
      <w:rFonts w:ascii="ＭＳ ゴシック" w:hAnsi="ＭＳ ゴシック" w:eastAsia="ＭＳ ゴシック"/>
      <w:sz w:val="18"/>
    </w:rPr>
  </w:style>
  <w:style w:type="character" w:styleId="20">
    <w:name w:val="annotation reference"/>
    <w:basedOn w:val="10"/>
    <w:next w:val="20"/>
    <w:link w:val="0"/>
    <w:uiPriority w:val="0"/>
    <w:semiHidden/>
    <w:rPr>
      <w:sz w:val="18"/>
    </w:rPr>
  </w:style>
  <w:style w:type="paragraph" w:styleId="21">
    <w:name w:val="annotation text"/>
    <w:basedOn w:val="0"/>
    <w:next w:val="21"/>
    <w:link w:val="0"/>
    <w:uiPriority w:val="0"/>
    <w:semiHidden/>
    <w:pPr>
      <w:jc w:val="left"/>
    </w:pPr>
  </w:style>
  <w:style w:type="paragraph" w:styleId="22">
    <w:name w:val="annotation subject"/>
    <w:basedOn w:val="21"/>
    <w:next w:val="21"/>
    <w:link w:val="0"/>
    <w:uiPriority w:val="0"/>
    <w:semiHidden/>
    <w:rPr>
      <w:b w:val="1"/>
    </w:rPr>
  </w:style>
  <w:style w:type="paragraph" w:styleId="23">
    <w:name w:val="Balloon Text"/>
    <w:basedOn w:val="0"/>
    <w:next w:val="23"/>
    <w:link w:val="0"/>
    <w:uiPriority w:val="0"/>
    <w:semiHidden/>
    <w:rPr>
      <w:rFonts w:ascii="Arial" w:hAnsi="Arial" w:eastAsia="ＭＳ ゴシック"/>
      <w:sz w:val="18"/>
    </w:rPr>
  </w:style>
  <w:style w:type="paragraph" w:styleId="24">
    <w:name w:val="Body Text Indent 2"/>
    <w:basedOn w:val="0"/>
    <w:next w:val="24"/>
    <w:link w:val="0"/>
    <w:uiPriority w:val="0"/>
    <w:pPr>
      <w:kinsoku w:val="0"/>
      <w:overflowPunct w:val="0"/>
      <w:autoSpaceDE w:val="0"/>
      <w:autoSpaceDN w:val="0"/>
      <w:spacing w:line="320" w:lineRule="exact"/>
      <w:ind w:left="41" w:leftChars="19" w:firstLine="28" w:firstLineChars="13"/>
      <w:jc w:val="left"/>
    </w:pPr>
  </w:style>
  <w:style w:type="paragraph" w:styleId="25">
    <w:name w:val="Body Text Indent 3"/>
    <w:basedOn w:val="0"/>
    <w:next w:val="25"/>
    <w:link w:val="0"/>
    <w:uiPriority w:val="0"/>
    <w:pPr>
      <w:kinsoku w:val="0"/>
      <w:overflowPunct w:val="0"/>
      <w:autoSpaceDE w:val="0"/>
      <w:autoSpaceDN w:val="0"/>
      <w:spacing w:line="320" w:lineRule="exact"/>
      <w:ind w:left="215" w:leftChars="-33" w:hanging="286" w:hangingChars="133"/>
    </w:pPr>
  </w:style>
  <w:style w:type="paragraph" w:styleId="26">
    <w:name w:val="Block Text"/>
    <w:basedOn w:val="0"/>
    <w:next w:val="26"/>
    <w:link w:val="0"/>
    <w:uiPriority w:val="0"/>
    <w:pPr>
      <w:widowControl w:val="1"/>
      <w:tabs>
        <w:tab w:val="left" w:leader="none" w:pos="1230"/>
      </w:tabs>
      <w:kinsoku w:val="0"/>
      <w:overflowPunct w:val="0"/>
      <w:autoSpaceDE w:val="0"/>
      <w:autoSpaceDN w:val="0"/>
      <w:spacing w:line="320" w:lineRule="exact"/>
      <w:ind w:left="215" w:right="41" w:rightChars="19" w:hanging="215" w:hangingChars="100"/>
    </w:pPr>
  </w:style>
  <w:style w:type="paragraph" w:styleId="27" w:customStyle="1">
    <w:name w:val="sec"/>
    <w:basedOn w:val="0"/>
    <w:next w:val="27"/>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28" w:customStyle="1">
    <w:name w:val="sec0"/>
    <w:basedOn w:val="0"/>
    <w:next w:val="28"/>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29" w:customStyle="1">
    <w:name w:val="sec1"/>
    <w:basedOn w:val="0"/>
    <w:next w:val="29"/>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0" w:customStyle="1">
    <w:name w:val="sec2"/>
    <w:basedOn w:val="0"/>
    <w:next w:val="30"/>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1" w:customStyle="1">
    <w:name w:val="sec3"/>
    <w:basedOn w:val="0"/>
    <w:next w:val="31"/>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2" w:customStyle="1">
    <w:name w:val="sec4"/>
    <w:basedOn w:val="0"/>
    <w:next w:val="32"/>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3" w:customStyle="1">
    <w:name w:val="sec5"/>
    <w:basedOn w:val="0"/>
    <w:next w:val="33"/>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4" w:customStyle="1">
    <w:name w:val="sec6"/>
    <w:basedOn w:val="0"/>
    <w:next w:val="34"/>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5" w:customStyle="1">
    <w:name w:val="sec7"/>
    <w:basedOn w:val="0"/>
    <w:next w:val="35"/>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6" w:customStyle="1">
    <w:name w:val="sec8"/>
    <w:basedOn w:val="0"/>
    <w:next w:val="36"/>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7" w:customStyle="1">
    <w:name w:val="sec0_2"/>
    <w:basedOn w:val="0"/>
    <w:next w:val="37"/>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8" w:customStyle="1">
    <w:name w:val="sec1_2"/>
    <w:basedOn w:val="0"/>
    <w:next w:val="38"/>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9" w:customStyle="1">
    <w:name w:val="sec2_2"/>
    <w:basedOn w:val="0"/>
    <w:next w:val="39"/>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0" w:customStyle="1">
    <w:name w:val="sec3_2"/>
    <w:basedOn w:val="0"/>
    <w:next w:val="40"/>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1" w:customStyle="1">
    <w:name w:val="sec4_2"/>
    <w:basedOn w:val="0"/>
    <w:next w:val="41"/>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2" w:customStyle="1">
    <w:name w:val="sec5_2"/>
    <w:basedOn w:val="0"/>
    <w:next w:val="42"/>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3" w:customStyle="1">
    <w:name w:val="sec6_2"/>
    <w:basedOn w:val="0"/>
    <w:next w:val="43"/>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4" w:customStyle="1">
    <w:name w:val="sec7_2"/>
    <w:basedOn w:val="0"/>
    <w:next w:val="44"/>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5" w:customStyle="1">
    <w:name w:val="sec8_2"/>
    <w:basedOn w:val="0"/>
    <w:next w:val="45"/>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6" w:customStyle="1">
    <w:name w:val="stepindent0"/>
    <w:basedOn w:val="0"/>
    <w:next w:val="46"/>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7" w:customStyle="1">
    <w:name w:val="stepindent1"/>
    <w:basedOn w:val="0"/>
    <w:next w:val="47"/>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8" w:customStyle="1">
    <w:name w:val="stepindent2"/>
    <w:basedOn w:val="0"/>
    <w:next w:val="48"/>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9" w:customStyle="1">
    <w:name w:val="stepindent3"/>
    <w:basedOn w:val="0"/>
    <w:next w:val="49"/>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50" w:customStyle="1">
    <w:name w:val="stepindent4"/>
    <w:basedOn w:val="0"/>
    <w:next w:val="50"/>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51" w:customStyle="1">
    <w:name w:val="stepindent5"/>
    <w:basedOn w:val="0"/>
    <w:next w:val="51"/>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52" w:customStyle="1">
    <w:name w:val="stepindent6"/>
    <w:basedOn w:val="0"/>
    <w:next w:val="52"/>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53" w:customStyle="1">
    <w:name w:val="stepindent7"/>
    <w:basedOn w:val="0"/>
    <w:next w:val="53"/>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54" w:customStyle="1">
    <w:name w:val="stepindent8"/>
    <w:basedOn w:val="0"/>
    <w:next w:val="54"/>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55" w:customStyle="1">
    <w:name w:val="detailindent"/>
    <w:basedOn w:val="0"/>
    <w:next w:val="55"/>
    <w:link w:val="0"/>
    <w:uiPriority w:val="0"/>
    <w:pPr>
      <w:widowControl w:val="1"/>
      <w:spacing w:before="100" w:beforeLines="0" w:beforeAutospacing="1" w:after="100" w:afterLines="0" w:afterAutospacing="1" w:line="336" w:lineRule="atLeast"/>
      <w:jc w:val="left"/>
    </w:pPr>
    <w:rPr>
      <w:kern w:val="0"/>
      <w:sz w:val="24"/>
    </w:rPr>
  </w:style>
  <w:style w:type="paragraph" w:styleId="56" w:customStyle="1">
    <w:name w:val="formtitle"/>
    <w:basedOn w:val="0"/>
    <w:next w:val="56"/>
    <w:link w:val="0"/>
    <w:uiPriority w:val="0"/>
    <w:pPr>
      <w:widowControl w:val="1"/>
      <w:spacing w:before="100" w:beforeLines="0" w:beforeAutospacing="1" w:after="100" w:afterLines="0" w:afterAutospacing="1" w:line="336" w:lineRule="atLeast"/>
      <w:jc w:val="left"/>
    </w:pPr>
    <w:rPr>
      <w:kern w:val="0"/>
      <w:sz w:val="24"/>
    </w:rPr>
  </w:style>
  <w:style w:type="paragraph" w:styleId="57" w:customStyle="1">
    <w:name w:val="titlename"/>
    <w:basedOn w:val="0"/>
    <w:next w:val="57"/>
    <w:link w:val="0"/>
    <w:uiPriority w:val="0"/>
    <w:pPr>
      <w:widowControl w:val="1"/>
      <w:spacing w:before="100" w:beforeLines="0" w:beforeAutospacing="1" w:after="100" w:afterLines="0" w:afterAutospacing="1" w:line="336" w:lineRule="atLeast"/>
      <w:jc w:val="left"/>
    </w:pPr>
    <w:rPr>
      <w:kern w:val="0"/>
      <w:sz w:val="24"/>
    </w:rPr>
  </w:style>
  <w:style w:type="paragraph" w:styleId="58" w:customStyle="1">
    <w:name w:val="additionalinfo"/>
    <w:basedOn w:val="0"/>
    <w:next w:val="58"/>
    <w:link w:val="0"/>
    <w:uiPriority w:val="0"/>
    <w:pPr>
      <w:widowControl w:val="1"/>
      <w:spacing w:line="360" w:lineRule="atLeast"/>
      <w:ind w:left="960"/>
      <w:jc w:val="left"/>
    </w:pPr>
    <w:rPr>
      <w:kern w:val="0"/>
      <w:sz w:val="18"/>
    </w:rPr>
  </w:style>
  <w:style w:type="paragraph" w:styleId="59" w:customStyle="1">
    <w:name w:val="menutitle"/>
    <w:basedOn w:val="0"/>
    <w:next w:val="59"/>
    <w:link w:val="0"/>
    <w:uiPriority w:val="0"/>
    <w:pPr>
      <w:widowControl w:val="1"/>
      <w:pBdr>
        <w:left w:val="single" w:color="666666" w:sz="48" w:space="3"/>
        <w:bottom w:val="single" w:color="666666" w:sz="8" w:space="0"/>
      </w:pBdr>
      <w:spacing w:before="100" w:beforeLines="0" w:beforeAutospacing="1" w:after="100" w:afterLines="0" w:afterAutospacing="1"/>
      <w:jc w:val="left"/>
    </w:pPr>
    <w:rPr>
      <w:kern w:val="0"/>
      <w:sz w:val="24"/>
    </w:rPr>
  </w:style>
  <w:style w:type="paragraph" w:styleId="60" w:customStyle="1">
    <w:name w:val="historyinfo"/>
    <w:basedOn w:val="0"/>
    <w:next w:val="60"/>
    <w:link w:val="0"/>
    <w:uiPriority w:val="0"/>
    <w:pPr>
      <w:widowControl w:val="1"/>
      <w:spacing w:line="360" w:lineRule="atLeast"/>
      <w:ind w:left="360"/>
      <w:jc w:val="left"/>
    </w:pPr>
    <w:rPr>
      <w:kern w:val="0"/>
      <w:sz w:val="18"/>
    </w:rPr>
  </w:style>
  <w:style w:type="character" w:styleId="61" w:customStyle="1">
    <w:name w:val="histtitle"/>
    <w:basedOn w:val="10"/>
    <w:next w:val="61"/>
    <w:link w:val="0"/>
    <w:uiPriority w:val="0"/>
    <w:rPr>
      <w:b w:val="1"/>
      <w:sz w:val="100"/>
    </w:rPr>
  </w:style>
  <w:style w:type="character" w:styleId="62" w:customStyle="1">
    <w:name w:val="searchword1"/>
    <w:basedOn w:val="10"/>
    <w:next w:val="62"/>
    <w:link w:val="0"/>
    <w:uiPriority w:val="0"/>
    <w:rPr>
      <w:shd w:val="clear" w:color="auto" w:fill="FF66FF"/>
    </w:rPr>
  </w:style>
  <w:style w:type="character" w:styleId="63" w:customStyle="1">
    <w:name w:val="searchword2"/>
    <w:basedOn w:val="10"/>
    <w:next w:val="63"/>
    <w:link w:val="0"/>
    <w:uiPriority w:val="0"/>
    <w:rPr>
      <w:shd w:val="clear" w:color="auto" w:fill="66CCFF"/>
    </w:rPr>
  </w:style>
  <w:style w:type="character" w:styleId="64" w:customStyle="1">
    <w:name w:val="searchword3"/>
    <w:basedOn w:val="10"/>
    <w:next w:val="64"/>
    <w:link w:val="0"/>
    <w:uiPriority w:val="0"/>
    <w:rPr>
      <w:shd w:val="clear" w:color="auto" w:fill="FFCC00"/>
    </w:rPr>
  </w:style>
  <w:style w:type="character" w:styleId="65" w:customStyle="1">
    <w:name w:val="searchword4"/>
    <w:basedOn w:val="10"/>
    <w:next w:val="65"/>
    <w:link w:val="0"/>
    <w:uiPriority w:val="0"/>
    <w:rPr>
      <w:shd w:val="clear" w:color="auto" w:fill="FF9999"/>
    </w:rPr>
  </w:style>
  <w:style w:type="character" w:styleId="66" w:customStyle="1">
    <w:name w:val="searchword5"/>
    <w:basedOn w:val="10"/>
    <w:next w:val="66"/>
    <w:link w:val="0"/>
    <w:uiPriority w:val="0"/>
    <w:rPr>
      <w:shd w:val="clear" w:color="auto" w:fill="33FFCC"/>
    </w:rPr>
  </w:style>
  <w:style w:type="character" w:styleId="67" w:customStyle="1">
    <w:name w:val="add"/>
    <w:basedOn w:val="10"/>
    <w:next w:val="67"/>
    <w:link w:val="0"/>
    <w:uiPriority w:val="0"/>
    <w:rPr>
      <w:shd w:val="clear" w:color="auto" w:fill="99CCFF"/>
    </w:rPr>
  </w:style>
  <w:style w:type="character" w:styleId="68" w:customStyle="1">
    <w:name w:val="del"/>
    <w:basedOn w:val="10"/>
    <w:next w:val="68"/>
    <w:link w:val="0"/>
    <w:uiPriority w:val="0"/>
    <w:rPr>
      <w:strike w:val="1"/>
      <w:shd w:val="clear" w:color="auto" w:fill="FF9999"/>
    </w:rPr>
  </w:style>
  <w:style w:type="character" w:styleId="69" w:customStyle="1">
    <w:name w:val="num_change"/>
    <w:basedOn w:val="10"/>
    <w:next w:val="69"/>
    <w:link w:val="0"/>
    <w:uiPriority w:val="0"/>
    <w:rPr>
      <w:color w:val="339933"/>
    </w:rPr>
  </w:style>
  <w:style w:type="character" w:styleId="70" w:customStyle="1">
    <w:name w:val="フッター (文字)"/>
    <w:basedOn w:val="10"/>
    <w:next w:val="70"/>
    <w:link w:val="17"/>
    <w:uiPriority w:val="0"/>
    <w:rPr>
      <w:rFonts w:ascii="ＭＳ 明朝" w:hAnsi="ＭＳ 明朝"/>
      <w:kern w:val="22"/>
      <w:sz w:val="22"/>
    </w:rPr>
  </w:style>
  <w:style w:type="paragraph" w:styleId="71" w:customStyle="1">
    <w:name w:val="条項段落"/>
    <w:basedOn w:val="0"/>
    <w:next w:val="71"/>
    <w:link w:val="0"/>
    <w:uiPriority w:val="0"/>
    <w:pPr>
      <w:tabs>
        <w:tab w:val="left" w:leader="none" w:pos="1230"/>
      </w:tabs>
      <w:overflowPunct w:val="0"/>
      <w:autoSpaceDE w:val="0"/>
      <w:autoSpaceDN w:val="0"/>
      <w:spacing w:before="100" w:beforeLines="0" w:beforeAutospacing="1" w:after="100" w:afterLines="0" w:afterAutospacing="1" w:line="240" w:lineRule="atLeast"/>
      <w:ind w:left="219" w:hanging="219" w:hangingChars="100"/>
    </w:pPr>
  </w:style>
  <w:style w:type="character" w:styleId="72">
    <w:name w:val="footnote reference"/>
    <w:basedOn w:val="10"/>
    <w:next w:val="72"/>
    <w:link w:val="0"/>
    <w:uiPriority w:val="0"/>
    <w:semiHidden/>
    <w:rPr>
      <w:vertAlign w:val="superscript"/>
    </w:rPr>
  </w:style>
  <w:style w:type="character" w:styleId="73">
    <w:name w:val="endnote reference"/>
    <w:basedOn w:val="10"/>
    <w:next w:val="73"/>
    <w:link w:val="0"/>
    <w:uiPriority w:val="0"/>
    <w:semiHidden/>
    <w:rPr>
      <w:vertAlign w:val="superscript"/>
    </w:rPr>
  </w:style>
  <w:style w:type="table" w:styleId="74">
    <w:name w:val="Table Grid"/>
    <w:basedOn w:val="11"/>
    <w:next w:val="74"/>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825</TotalTime>
  <Pages>3</Pages>
  <Words>25</Words>
  <Characters>3406</Characters>
  <Application>JUST Note</Application>
  <Lines>126</Lines>
  <Paragraphs>57</Paragraphs>
  <CharactersWithSpaces>3445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高知県事務処理規則（平成15年規則第44号）の一部を次のように改正する。</dc:title>
  <dc:creator>nogami</dc:creator>
  <cp:lastModifiedBy>477048</cp:lastModifiedBy>
  <cp:lastPrinted>2023-03-23T01:31:09Z</cp:lastPrinted>
  <dcterms:created xsi:type="dcterms:W3CDTF">2015-01-13T06:59:00Z</dcterms:created>
  <dcterms:modified xsi:type="dcterms:W3CDTF">2023-04-04T05:00:31Z</dcterms:modified>
  <cp:revision>18</cp:revision>
</cp:coreProperties>
</file>