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様式第二号（第六十四条関係）</w:t>
      </w:r>
    </w:p>
    <w:p>
      <w:pPr>
        <w:pStyle w:val="0"/>
        <w:jc w:val="center"/>
        <w:rPr>
          <w:rFonts w:hint="default" w:ascii="Times New Roman" w:hAnsi="Times New Roman" w:eastAsia="ＭＳ 明朝"/>
          <w:sz w:val="28"/>
        </w:rPr>
      </w:pPr>
    </w:p>
    <w:p>
      <w:pPr>
        <w:pStyle w:val="0"/>
        <w:jc w:val="center"/>
        <w:rPr>
          <w:rFonts w:hint="default" w:ascii="Times New Roman" w:hAnsi="Times New Roman" w:eastAsia="ＭＳ 明朝"/>
          <w:sz w:val="28"/>
        </w:rPr>
      </w:pPr>
      <w:r>
        <w:rPr>
          <w:rFonts w:hint="eastAsia" w:ascii="Times New Roman" w:hAnsi="Times New Roman" w:eastAsia="ＭＳ 明朝"/>
          <w:sz w:val="28"/>
        </w:rPr>
        <w:t>畜舎建築利用計画の認定申請書</w:t>
      </w:r>
    </w:p>
    <w:p>
      <w:pPr>
        <w:pStyle w:val="0"/>
        <w:wordWrap w:val="0"/>
        <w:ind w:firstLine="6300" w:firstLineChars="3000"/>
        <w:jc w:val="right"/>
        <w:rPr>
          <w:rFonts w:hint="default" w:ascii="Times New Roman" w:hAnsi="Times New Roman" w:eastAsia="ＭＳ 明朝"/>
        </w:rPr>
      </w:pPr>
      <w:r>
        <w:rPr>
          <w:rFonts w:hint="eastAsia" w:ascii="Times New Roman" w:hAnsi="Times New Roman" w:eastAsia="ＭＳ 明朝"/>
        </w:rPr>
        <w:t>年　　月　　日　</w:t>
      </w:r>
    </w:p>
    <w:p>
      <w:pPr>
        <w:pStyle w:val="0"/>
        <w:rPr>
          <w:rFonts w:hint="default" w:ascii="Times New Roman" w:hAnsi="Times New Roman" w:eastAsia="ＭＳ 明朝"/>
        </w:rPr>
      </w:pPr>
      <w:r>
        <w:rPr>
          <w:rFonts w:hint="eastAsia" w:ascii="Times New Roman" w:hAnsi="Times New Roman" w:eastAsia="ＭＳ 明朝"/>
        </w:rPr>
        <w:t>　　高知県知事　　　殿</w:t>
      </w:r>
      <w:bookmarkStart w:id="0" w:name="_GoBack"/>
      <w:bookmarkEnd w:id="0"/>
    </w:p>
    <w:p>
      <w:pPr>
        <w:pStyle w:val="0"/>
        <w:rPr>
          <w:rFonts w:hint="default" w:ascii="Times New Roman" w:hAnsi="Times New Roman" w:eastAsia="ＭＳ 明朝"/>
        </w:rPr>
      </w:pPr>
      <w:r>
        <w:rPr>
          <w:rFonts w:hint="default" w:ascii="Times New Roman" w:hAnsi="Times New Roman" w:eastAsia="ＭＳ 明朝"/>
        </w:rPr>
        <w:t>　　　　　　　　　　　　　　　　　　</w:t>
      </w:r>
      <w:r>
        <w:rPr>
          <w:rFonts w:hint="eastAsia" w:ascii="Times New Roman" w:hAnsi="Times New Roman" w:eastAsia="ＭＳ 明朝"/>
          <w:spacing w:val="30"/>
          <w:kern w:val="0"/>
          <w:fitText w:val="2100" w:id="1"/>
        </w:rPr>
        <w:t>申請者の住所又</w:t>
      </w:r>
      <w:r>
        <w:rPr>
          <w:rFonts w:hint="eastAsia" w:ascii="Times New Roman" w:hAnsi="Times New Roman" w:eastAsia="ＭＳ 明朝"/>
          <w:kern w:val="0"/>
          <w:fitText w:val="2100" w:id="1"/>
        </w:rPr>
        <w:t>は</w:t>
      </w:r>
    </w:p>
    <w:p>
      <w:pPr>
        <w:pStyle w:val="0"/>
        <w:rPr>
          <w:rFonts w:hint="default" w:ascii="Times New Roman" w:hAnsi="Times New Roman" w:eastAsia="ＭＳ 明朝"/>
        </w:rPr>
      </w:pPr>
      <w:r>
        <w:rPr>
          <w:rFonts w:hint="eastAsia" w:ascii="Times New Roman" w:hAnsi="Times New Roman" w:eastAsia="ＭＳ 明朝"/>
        </w:rPr>
        <w:t>　　　　　　　　　　　　　　　　　　</w:t>
      </w:r>
      <w:r>
        <w:rPr>
          <w:rFonts w:hint="eastAsia" w:ascii="Times New Roman" w:hAnsi="Times New Roman" w:eastAsia="ＭＳ 明朝"/>
          <w:kern w:val="0"/>
          <w:fitText w:val="2100" w:id="2"/>
        </w:rPr>
        <w:t>主たる事務所の所在地</w:t>
      </w:r>
    </w:p>
    <w:p>
      <w:pPr>
        <w:pStyle w:val="0"/>
        <w:jc w:val="left"/>
        <w:rPr>
          <w:rFonts w:hint="default" w:ascii="Times New Roman" w:hAnsi="Times New Roman" w:eastAsia="ＭＳ 明朝"/>
        </w:rPr>
      </w:pPr>
      <w:r>
        <w:rPr>
          <w:rFonts w:hint="eastAsia" w:ascii="Times New Roman" w:hAnsi="Times New Roman" w:eastAsia="ＭＳ 明朝"/>
        </w:rPr>
        <w:t>　　　　　　　　　　　　　　　　　　申請者の氏名又は名称</w:t>
      </w:r>
    </w:p>
    <w:p>
      <w:pPr>
        <w:pStyle w:val="0"/>
        <w:jc w:val="left"/>
        <w:rPr>
          <w:rFonts w:hint="default" w:ascii="Times New Roman" w:hAnsi="Times New Roman" w:eastAsia="ＭＳ 明朝"/>
        </w:rPr>
      </w:pPr>
      <w:r>
        <w:rPr>
          <w:rFonts w:hint="eastAsia" w:ascii="Times New Roman" w:hAnsi="Times New Roman" w:eastAsia="ＭＳ 明朝"/>
        </w:rPr>
        <w:t>　　　　　　　　　　　　　　　　　　</w:t>
      </w:r>
      <w:r>
        <w:rPr>
          <w:rFonts w:hint="eastAsia" w:ascii="Times New Roman" w:hAnsi="Times New Roman" w:eastAsia="ＭＳ 明朝"/>
          <w:spacing w:val="52"/>
          <w:kern w:val="0"/>
          <w:fitText w:val="2100" w:id="3"/>
        </w:rPr>
        <w:t>申請者の連絡</w:t>
      </w:r>
      <w:r>
        <w:rPr>
          <w:rFonts w:hint="eastAsia" w:ascii="Times New Roman" w:hAnsi="Times New Roman" w:eastAsia="ＭＳ 明朝"/>
          <w:spacing w:val="3"/>
          <w:kern w:val="0"/>
          <w:fitText w:val="2100" w:id="3"/>
        </w:rPr>
        <w:t>先</w:t>
      </w:r>
    </w:p>
    <w:p>
      <w:pPr>
        <w:pStyle w:val="0"/>
        <w:ind w:firstLine="3780" w:firstLineChars="1000"/>
        <w:jc w:val="left"/>
        <w:rPr>
          <w:rFonts w:hint="default" w:ascii="Times New Roman" w:hAnsi="Times New Roman" w:eastAsia="ＭＳ 明朝"/>
        </w:rPr>
      </w:pPr>
      <w:r>
        <w:rPr>
          <w:rFonts w:hint="eastAsia" w:ascii="Times New Roman" w:hAnsi="Times New Roman" w:eastAsia="ＭＳ 明朝"/>
          <w:spacing w:val="84"/>
          <w:kern w:val="0"/>
          <w:fitText w:val="2100" w:id="4"/>
        </w:rPr>
        <w:t>代表者の氏</w:t>
      </w:r>
      <w:r>
        <w:rPr>
          <w:rFonts w:hint="eastAsia" w:ascii="Times New Roman" w:hAnsi="Times New Roman" w:eastAsia="ＭＳ 明朝"/>
          <w:kern w:val="0"/>
          <w:fitText w:val="2100" w:id="4"/>
        </w:rPr>
        <w:t>名</w:t>
      </w:r>
    </w:p>
    <w:p>
      <w:pPr>
        <w:pStyle w:val="0"/>
        <w:rPr>
          <w:rFonts w:hint="default" w:ascii="Times New Roman" w:hAnsi="Times New Roman" w:eastAsia="ＭＳ 明朝"/>
        </w:rPr>
      </w:pPr>
    </w:p>
    <w:p>
      <w:pPr>
        <w:pStyle w:val="0"/>
        <w:kinsoku w:val="0"/>
        <w:overflowPunct w:val="0"/>
        <w:autoSpaceDE w:val="0"/>
        <w:autoSpaceDN w:val="0"/>
        <w:ind w:right="105" w:rightChars="50"/>
        <w:rPr>
          <w:rFonts w:hint="default" w:ascii="Times New Roman" w:hAnsi="Times New Roman" w:eastAsia="ＭＳ 明朝"/>
          <w:kern w:val="0"/>
        </w:rPr>
      </w:pPr>
      <w:r>
        <w:rPr>
          <w:rFonts w:hint="eastAsia" w:ascii="Times New Roman" w:hAnsi="Times New Roman" w:eastAsia="ＭＳ 明朝"/>
        </w:rPr>
        <w:t>　畜舎等の建築等及び利用の特例に関する法律第３</w:t>
      </w:r>
      <w:r>
        <w:rPr>
          <w:rFonts w:hint="eastAsia" w:ascii="ＭＳ 明朝" w:hAnsi="ＭＳ 明朝" w:eastAsia="ＭＳ 明朝"/>
        </w:rPr>
        <w:t>条第１項の規定により、畜舎建築利用計画の認定を</w:t>
      </w:r>
      <w:r>
        <w:rPr>
          <w:rFonts w:hint="eastAsia" w:ascii="Times New Roman" w:hAnsi="Times New Roman" w:eastAsia="ＭＳ 明朝"/>
          <w:kern w:val="0"/>
        </w:rPr>
        <w:t>申請します。この申請書及び添付図書に記載の事項は、事実に相違ありません。</w:t>
      </w:r>
    </w:p>
    <w:p>
      <w:pPr>
        <w:pStyle w:val="0"/>
        <w:rPr>
          <w:rFonts w:hint="default" w:ascii="Times New Roman" w:hAnsi="Times New Roman" w:eastAsia="ＭＳ 明朝"/>
        </w:rPr>
      </w:pPr>
    </w:p>
    <w:p>
      <w:pPr>
        <w:pStyle w:val="0"/>
        <w:rPr>
          <w:rFonts w:hint="default" w:ascii="Times New Roman" w:hAnsi="Times New Roman" w:eastAsia="ＭＳ 明朝"/>
        </w:rPr>
      </w:pPr>
    </w:p>
    <w:p>
      <w:pPr>
        <w:pStyle w:val="0"/>
        <w:rPr>
          <w:rFonts w:hint="default" w:ascii="Times New Roman" w:hAnsi="Times New Roman" w:eastAsia="ＭＳ 明朝"/>
        </w:rPr>
      </w:pPr>
    </w:p>
    <w:p>
      <w:pPr>
        <w:pStyle w:val="0"/>
        <w:kinsoku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（備考）</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用紙の大きさは、日本産業規格Ａ４とする。</w:t>
      </w:r>
    </w:p>
    <w:p>
      <w:pPr>
        <w:pStyle w:val="0"/>
        <w:kinsoku w:val="0"/>
        <w:overflowPunct w:val="0"/>
        <w:autoSpaceDE w:val="0"/>
        <w:autoSpaceDN w:val="0"/>
        <w:rPr>
          <w:rFonts w:hint="default" w:ascii="Times New Roman" w:hAnsi="Times New Roman" w:eastAsia="ＭＳ 明朝"/>
          <w:sz w:val="22"/>
        </w:rPr>
      </w:pPr>
    </w:p>
    <w:p>
      <w:pPr>
        <w:pStyle w:val="0"/>
        <w:kinsoku w:val="0"/>
        <w:overflowPunct w:val="0"/>
        <w:autoSpaceDE w:val="0"/>
        <w:autoSpaceDN w:val="0"/>
        <w:rPr>
          <w:rFonts w:hint="default" w:ascii="Times New Roman" w:hAnsi="Times New Roman" w:eastAsia="ＭＳ 明朝"/>
        </w:rPr>
      </w:pPr>
      <w:r>
        <w:rPr>
          <w:rFonts w:hint="default" w:ascii="Times New Roman" w:hAnsi="Times New Roman" w:eastAsia="ＭＳ 明朝"/>
        </w:rPr>
        <w:br w:type="page"/>
      </w:r>
    </w:p>
    <w:p>
      <w:pPr>
        <w:pStyle w:val="0"/>
        <w:kinsoku w:val="0"/>
        <w:overflowPunct w:val="0"/>
        <w:autoSpaceDE w:val="0"/>
        <w:autoSpaceDN w:val="0"/>
        <w:jc w:val="center"/>
        <w:rPr>
          <w:rFonts w:hint="default" w:ascii="ＭＳ 明朝" w:hAnsi="ＭＳ 明朝" w:eastAsia="ＭＳ 明朝"/>
          <w:sz w:val="28"/>
        </w:rPr>
      </w:pPr>
      <w:r>
        <w:rPr>
          <w:rFonts w:hint="eastAsia" w:ascii="ＭＳ 明朝" w:hAnsi="ＭＳ 明朝" w:eastAsia="ＭＳ 明朝"/>
          <w:sz w:val="28"/>
        </w:rPr>
        <w:t>畜舎建築利用計画</w:t>
      </w:r>
    </w:p>
    <w:p>
      <w:pPr>
        <w:pStyle w:val="0"/>
        <w:kinsoku w:val="0"/>
        <w:overflowPunct w:val="0"/>
        <w:autoSpaceDE w:val="0"/>
        <w:autoSpaceDN w:val="0"/>
        <w:rPr>
          <w:rFonts w:hint="default" w:ascii="Times New Roman" w:hAnsi="Times New Roman" w:eastAsia="ＭＳ 明朝"/>
          <w:sz w:val="22"/>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１．申請者の概要</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（１）氏名又は名称及び法人にあっては、その代表者の氏名：</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（２）住所又は主たる事務所の所在地：</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（３）連絡先：</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２．畜舎等の概要</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（１）数及び種類</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①申請に係る畜舎等の数：　　　　</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②申請に係る畜舎等の種類</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・番号：　　</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□飼養施設　□搾乳施設　□集乳施設　□堆肥舎　</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③申請に係る畜舎等の構造</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・番号：　　</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　　　　造　　　　一部　　　　造</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□Ａ構造畜舎等　　□Ｂ構造畜舎等</w:t>
      </w:r>
    </w:p>
    <w:p>
      <w:pPr>
        <w:pStyle w:val="0"/>
        <w:widowControl w:val="1"/>
        <w:kinsoku w:val="0"/>
        <w:overflowPunct w:val="0"/>
        <w:autoSpaceDE w:val="0"/>
        <w:autoSpaceDN w:val="0"/>
        <w:rPr>
          <w:rFonts w:hint="default" w:ascii="ＭＳ 明朝" w:hAnsi="ＭＳ 明朝" w:eastAsia="ＭＳ 明朝"/>
          <w:kern w:val="0"/>
        </w:rPr>
      </w:pPr>
    </w:p>
    <w:p>
      <w:pPr>
        <w:pStyle w:val="0"/>
        <w:widowControl w:val="1"/>
        <w:kinsoku w:val="0"/>
        <w:overflowPunct w:val="0"/>
        <w:autoSpaceDE w:val="0"/>
        <w:autoSpaceDN w:val="0"/>
        <w:rPr>
          <w:rFonts w:hint="default" w:ascii="ＭＳ Ｐゴシック" w:hAnsi="ＭＳ Ｐゴシック" w:eastAsia="ＭＳ Ｐゴシック"/>
          <w:kern w:val="0"/>
          <w:sz w:val="24"/>
        </w:rPr>
      </w:pPr>
      <w:r>
        <w:rPr>
          <w:rFonts w:hint="eastAsia" w:ascii="ＭＳ 明朝" w:hAnsi="ＭＳ 明朝" w:eastAsia="ＭＳ 明朝"/>
          <w:kern w:val="0"/>
        </w:rPr>
        <w:t>（２）</w:t>
      </w:r>
      <w:r>
        <w:rPr>
          <w:rFonts w:hint="eastAsia" w:ascii="ＭＳ 明朝" w:hAnsi="ＭＳ 明朝" w:eastAsia="ＭＳ 明朝"/>
        </w:rPr>
        <w:t>工事施工地又は所在地：</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□都市計画区域内（市街化区域及び用途地域外）</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□準都市計画区域内（用途地域外）</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□都市計画区域及び準都市計画区域外</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（３）規模及び間取り</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①番号：</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②高さ：　　　　　ｍ</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③床面積：（申請部分　　　㎡）（申請以外の部分　　　㎡）（合計　　　㎡）</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④間取り　□居住のための居室を有しない。</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３．設計者等に関する事項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（１）設計者</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①代表となる設計者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イ．資格：　　　　　　（　　　　）建築士　　　　（　　　）登録第　　　　号</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ロ．氏名：</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ハ．建築士事務所名：　（　　　　）建築士事務所　（　　　）知事登録第　　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ニ．所在地：</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ホ．連絡先：</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へ．作成した設計図書：</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②その他の設計者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イ．資格：　　　　　　（　　　　）建築士　　　　（　　　）登録第　　　　号</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ロ．氏名：</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ハ．建築士事務所名：　（　　　　）建築士事務所　（　　　）知事登録第　　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ニ．所在地：</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ホ．連絡先：</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へ．作成した設計図書：</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（２）工事監理者</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①代表となる工事監理者</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イ．資格：　　　　　　（　　　　）建築士　　　　（　　　）登録第　　　　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ロ．氏名：</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ハ．建築士事務所名：　（　　　　）建築士事務所　（　　　）知事登録第　　号</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ニ．所在地：</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ホ．連絡先：</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へ．工事と照合する設計図書：</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②その他の工事監理者</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イ．資格：　　　　　　（　　　　）建築士　　　　（　　　）登録第　　　　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ロ．氏名：</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ハ．建築士事務所名：　（　　　　）建築士事務所　（　　　）知事登録第　　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ニ．所在地：</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ホ．連絡先：</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へ．工事と照合する設計図書：</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（３）工事施工者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イ．氏名：</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ロ．営業所名：建築業の許可（　　　）第　　　号</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ハ．所在地：</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ニ．連絡先：</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４．畜舎等の敷地、構造及び設備に関する事項（畜舎等の床面積の合計が</w:t>
      </w:r>
      <w:r>
        <w:rPr>
          <w:rFonts w:hint="eastAsia" w:ascii="ＭＳ 明朝" w:hAnsi="ＭＳ 明朝" w:eastAsia="ＭＳ 明朝"/>
        </w:rPr>
        <w:t>3</w:t>
      </w:r>
      <w:r>
        <w:rPr>
          <w:rFonts w:hint="default" w:ascii="ＭＳ 明朝" w:hAnsi="ＭＳ 明朝" w:eastAsia="ＭＳ 明朝"/>
        </w:rPr>
        <w:t>,000</w:t>
      </w:r>
      <w:r>
        <w:rPr>
          <w:rFonts w:hint="eastAsia" w:ascii="ＭＳ 明朝" w:hAnsi="ＭＳ 明朝" w:eastAsia="ＭＳ 明朝"/>
        </w:rPr>
        <w:t>㎡超の場合に記載すること。）</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（１）畜舎等及び畜舎等の敷地に関する事項</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①区域、地域、地区又は街区（都市計画区域、準都市計画区域、防火地域及び準防火</w:t>
      </w:r>
    </w:p>
    <w:p>
      <w:pPr>
        <w:pStyle w:val="0"/>
        <w:kinsoku w:val="0"/>
        <w:overflowPunct w:val="0"/>
        <w:autoSpaceDE w:val="0"/>
        <w:autoSpaceDN w:val="0"/>
        <w:ind w:left="630" w:leftChars="300"/>
        <w:rPr>
          <w:rFonts w:hint="default" w:ascii="ＭＳ 明朝" w:hAnsi="ＭＳ 明朝" w:eastAsia="ＭＳ 明朝"/>
        </w:rPr>
      </w:pPr>
      <w:r>
        <w:rPr>
          <w:rFonts w:hint="eastAsia" w:ascii="ＭＳ 明朝" w:hAnsi="ＭＳ 明朝" w:eastAsia="ＭＳ 明朝"/>
        </w:rPr>
        <w:t>地域以外）：</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②道路</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イ．幅員：</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ロ．敷地と接している部分の長さ：</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③敷地面積</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イ．敷地面積：　</w:t>
      </w:r>
    </w:p>
    <w:p>
      <w:pPr>
        <w:pStyle w:val="0"/>
        <w:widowControl w:val="1"/>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ロ．第</w:t>
      </w:r>
      <w:r>
        <w:rPr>
          <w:rFonts w:hint="eastAsia" w:ascii="ＭＳ 明朝" w:hAnsi="ＭＳ 明朝" w:eastAsia="ＭＳ 明朝"/>
        </w:rPr>
        <w:t>45</w:t>
      </w:r>
      <w:r>
        <w:rPr>
          <w:rFonts w:hint="eastAsia" w:ascii="ＭＳ 明朝" w:hAnsi="ＭＳ 明朝" w:eastAsia="ＭＳ 明朝"/>
        </w:rPr>
        <w:t>条第１項の規定による畜舎等の建蔽率：</w:t>
      </w:r>
    </w:p>
    <w:p>
      <w:pPr>
        <w:pStyle w:val="0"/>
        <w:ind w:firstLine="630" w:firstLineChars="300"/>
        <w:rPr>
          <w:rFonts w:hint="default" w:ascii="ＭＳ 明朝" w:hAnsi="ＭＳ 明朝" w:eastAsia="ＭＳ 明朝"/>
        </w:rPr>
      </w:pPr>
      <w:r>
        <w:rPr>
          <w:rFonts w:hint="eastAsia" w:ascii="ＭＳ 明朝" w:hAnsi="ＭＳ 明朝" w:eastAsia="ＭＳ 明朝"/>
        </w:rPr>
        <w:t>ハ．敷地に建築可能な建築面積を敷地面積で除した数値：</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④建築面積</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イ．建築面積：（申請部分　　　㎡）（申請以外の部分　　　㎡）（合計　　　㎡）</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ロ．建蔽率：</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⑤認定等：</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⑥備考：</w:t>
      </w:r>
    </w:p>
    <w:p>
      <w:pPr>
        <w:pStyle w:val="0"/>
        <w:kinsoku w:val="0"/>
        <w:overflowPunct w:val="0"/>
        <w:autoSpaceDE w:val="0"/>
        <w:autoSpaceDN w:val="0"/>
        <w:ind w:firstLine="420" w:firstLineChars="20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（２）畜舎等別の構造及び設備の概要</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①番号：</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②建築設備の種類</w:t>
      </w:r>
    </w:p>
    <w:p>
      <w:pPr>
        <w:pStyle w:val="0"/>
        <w:kinsoku w:val="0"/>
        <w:overflowPunct w:val="0"/>
        <w:autoSpaceDE w:val="0"/>
        <w:autoSpaceDN w:val="0"/>
        <w:ind w:left="630" w:leftChars="100" w:hanging="420" w:hangingChars="200"/>
        <w:rPr>
          <w:rFonts w:hint="default" w:ascii="ＭＳ 明朝" w:hAnsi="ＭＳ 明朝" w:eastAsia="ＭＳ 明朝"/>
        </w:rPr>
      </w:pPr>
      <w:r>
        <w:rPr>
          <w:rFonts w:hint="eastAsia" w:ascii="ＭＳ 明朝" w:hAnsi="ＭＳ 明朝" w:eastAsia="ＭＳ 明朝"/>
        </w:rPr>
        <w:t>　　□電気設備　□ガス設備　□給水設備　□排水設備　□換気設備　□暖房設備　</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□冷房設備　□消火設備　□排煙設備　□汚物処理の設備</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③屋根：</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④外壁：</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⑤軒裏：</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⑥便所の種類　□水洗　□くみ取り　</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⑦第</w:t>
      </w:r>
      <w:r>
        <w:rPr>
          <w:rFonts w:hint="eastAsia" w:ascii="ＭＳ 明朝" w:hAnsi="ＭＳ 明朝" w:eastAsia="ＭＳ 明朝"/>
        </w:rPr>
        <w:t>19</w:t>
      </w:r>
      <w:r>
        <w:rPr>
          <w:rFonts w:hint="eastAsia" w:ascii="ＭＳ 明朝" w:hAnsi="ＭＳ 明朝" w:eastAsia="ＭＳ 明朝"/>
        </w:rPr>
        <w:t>条又は第</w:t>
      </w:r>
      <w:r>
        <w:rPr>
          <w:rFonts w:hint="eastAsia" w:ascii="ＭＳ 明朝" w:hAnsi="ＭＳ 明朝" w:eastAsia="ＭＳ 明朝"/>
        </w:rPr>
        <w:t>20</w:t>
      </w:r>
      <w:r>
        <w:rPr>
          <w:rFonts w:hint="eastAsia" w:ascii="ＭＳ 明朝" w:hAnsi="ＭＳ 明朝" w:eastAsia="ＭＳ 明朝"/>
        </w:rPr>
        <w:t>条の規定の適用</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条本文の規定に該当する畜舎等</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20</w:t>
      </w:r>
      <w:r>
        <w:rPr>
          <w:rFonts w:hint="eastAsia" w:ascii="ＭＳ 明朝" w:hAnsi="ＭＳ 明朝" w:eastAsia="ＭＳ 明朝"/>
        </w:rPr>
        <w:t>条ただし書の規定に該当する畜舎等</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⑧主要構造部が耐火構造等に該当する場合</w:t>
      </w:r>
    </w:p>
    <w:p>
      <w:pPr>
        <w:pStyle w:val="0"/>
        <w:kinsoku w:val="0"/>
        <w:overflowPunct w:val="0"/>
        <w:autoSpaceDE w:val="0"/>
        <w:autoSpaceDN w:val="0"/>
        <w:ind w:left="1470" w:leftChars="300" w:hanging="840" w:hangingChars="400"/>
        <w:rPr>
          <w:rFonts w:hint="default" w:ascii="ＭＳ 明朝" w:hAnsi="ＭＳ 明朝" w:eastAsia="ＭＳ 明朝"/>
        </w:rPr>
      </w:pPr>
      <w:r>
        <w:rPr>
          <w:rFonts w:hint="eastAsia" w:ascii="ＭＳ 明朝" w:hAnsi="ＭＳ 明朝" w:eastAsia="ＭＳ 明朝"/>
        </w:rPr>
        <w:t>□耐火構造　</w:t>
      </w:r>
    </w:p>
    <w:p>
      <w:pPr>
        <w:pStyle w:val="0"/>
        <w:kinsoku w:val="0"/>
        <w:overflowPunct w:val="0"/>
        <w:autoSpaceDE w:val="0"/>
        <w:autoSpaceDN w:val="0"/>
        <w:ind w:left="840" w:leftChars="300" w:hanging="210" w:hangingChars="100"/>
        <w:rPr>
          <w:rFonts w:hint="default" w:ascii="ＭＳ 明朝" w:hAnsi="ＭＳ 明朝" w:eastAsia="ＭＳ 明朝"/>
          <w:kern w:val="0"/>
        </w:rPr>
      </w:pPr>
      <w:r>
        <w:rPr>
          <w:rFonts w:hint="eastAsia" w:ascii="ＭＳ 明朝" w:hAnsi="ＭＳ 明朝" w:eastAsia="ＭＳ 明朝"/>
        </w:rPr>
        <w:t>□</w:t>
      </w:r>
      <w:r>
        <w:rPr>
          <w:rFonts w:hint="eastAsia" w:ascii="ＭＳ 明朝" w:hAnsi="ＭＳ 明朝" w:eastAsia="ＭＳ 明朝"/>
          <w:kern w:val="0"/>
        </w:rPr>
        <w:t>建築基準法施行令（昭和</w:t>
      </w:r>
      <w:r>
        <w:rPr>
          <w:rFonts w:hint="default" w:ascii="ＭＳ 明朝" w:hAnsi="ＭＳ 明朝" w:eastAsia="ＭＳ 明朝"/>
          <w:kern w:val="0"/>
        </w:rPr>
        <w:t>25</w:t>
      </w:r>
      <w:r>
        <w:rPr>
          <w:rFonts w:hint="eastAsia" w:ascii="ＭＳ 明朝" w:hAnsi="ＭＳ 明朝" w:eastAsia="ＭＳ 明朝"/>
          <w:kern w:val="0"/>
        </w:rPr>
        <w:t>年政令第</w:t>
      </w:r>
      <w:r>
        <w:rPr>
          <w:rFonts w:hint="default" w:ascii="ＭＳ 明朝" w:hAnsi="ＭＳ 明朝" w:eastAsia="ＭＳ 明朝"/>
          <w:kern w:val="0"/>
        </w:rPr>
        <w:t>338</w:t>
      </w:r>
      <w:r>
        <w:rPr>
          <w:rFonts w:hint="eastAsia" w:ascii="ＭＳ 明朝" w:hAnsi="ＭＳ 明朝" w:eastAsia="ＭＳ 明朝"/>
          <w:kern w:val="0"/>
        </w:rPr>
        <w:t>号）第</w:t>
      </w:r>
      <w:r>
        <w:rPr>
          <w:rFonts w:hint="default" w:ascii="ＭＳ 明朝" w:hAnsi="ＭＳ 明朝" w:eastAsia="ＭＳ 明朝"/>
          <w:kern w:val="0"/>
        </w:rPr>
        <w:t>108</w:t>
      </w:r>
      <w:r>
        <w:rPr>
          <w:rFonts w:hint="default" w:ascii="ＭＳ 明朝" w:hAnsi="ＭＳ 明朝" w:eastAsia="ＭＳ 明朝"/>
          <w:kern w:val="0"/>
        </w:rPr>
        <w:t>条の３第１項第１号イ及びロに掲げる基準に適合する構</w:t>
      </w:r>
      <w:r>
        <w:rPr>
          <w:rFonts w:hint="eastAsia" w:ascii="ＭＳ 明朝" w:hAnsi="ＭＳ 明朝" w:eastAsia="ＭＳ 明朝"/>
          <w:kern w:val="0"/>
        </w:rPr>
        <w:t>造　</w:t>
      </w:r>
    </w:p>
    <w:p>
      <w:pPr>
        <w:pStyle w:val="0"/>
        <w:kinsoku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□準耐火構造</w:t>
      </w:r>
    </w:p>
    <w:p>
      <w:pPr>
        <w:pStyle w:val="0"/>
        <w:kinsoku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□準耐火構造と同等の準耐火性能を有する構造（建築基準法施行令第</w:t>
      </w:r>
      <w:r>
        <w:rPr>
          <w:rFonts w:hint="eastAsia" w:ascii="ＭＳ 明朝" w:hAnsi="ＭＳ 明朝" w:eastAsia="ＭＳ 明朝"/>
        </w:rPr>
        <w:t>109</w:t>
      </w:r>
      <w:r>
        <w:rPr>
          <w:rFonts w:hint="eastAsia" w:ascii="ＭＳ 明朝" w:hAnsi="ＭＳ 明朝" w:eastAsia="ＭＳ 明朝"/>
        </w:rPr>
        <w:t>条の３第１号に掲げる基準に適合する主要構造部の構造）</w:t>
      </w:r>
    </w:p>
    <w:p>
      <w:pPr>
        <w:pStyle w:val="0"/>
        <w:kinsoku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□準耐火構造と同等の準耐火性能を有する構造（建築基準法施行令第</w:t>
      </w:r>
      <w:r>
        <w:rPr>
          <w:rFonts w:hint="eastAsia" w:ascii="ＭＳ 明朝" w:hAnsi="ＭＳ 明朝" w:eastAsia="ＭＳ 明朝"/>
        </w:rPr>
        <w:t>109</w:t>
      </w:r>
      <w:r>
        <w:rPr>
          <w:rFonts w:hint="eastAsia" w:ascii="ＭＳ 明朝" w:hAnsi="ＭＳ 明朝" w:eastAsia="ＭＳ 明朝"/>
        </w:rPr>
        <w:t>条の３第２号に掲げる基準に適合する主要構造部の構造）</w:t>
      </w:r>
    </w:p>
    <w:p>
      <w:pPr>
        <w:pStyle w:val="0"/>
        <w:kinsoku w:val="0"/>
        <w:overflowPunct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□その他</w:t>
      </w:r>
    </w:p>
    <w:p>
      <w:pPr>
        <w:pStyle w:val="0"/>
        <w:kinsoku w:val="0"/>
        <w:overflowPunct w:val="0"/>
        <w:autoSpaceDE w:val="0"/>
        <w:autoSpaceDN w:val="0"/>
        <w:ind w:left="630" w:leftChars="200" w:hanging="210" w:hangingChars="100"/>
        <w:rPr>
          <w:rFonts w:hint="default" w:ascii="ＭＳ 明朝" w:hAnsi="ＭＳ 明朝" w:eastAsia="ＭＳ 明朝"/>
        </w:rPr>
      </w:pPr>
      <w:r>
        <w:rPr>
          <w:rFonts w:hint="eastAsia" w:ascii="ＭＳ 明朝" w:hAnsi="ＭＳ 明朝" w:eastAsia="ＭＳ 明朝"/>
        </w:rPr>
        <w:t>⑨第</w:t>
      </w:r>
      <w:r>
        <w:rPr>
          <w:rFonts w:hint="eastAsia" w:ascii="ＭＳ 明朝" w:hAnsi="ＭＳ 明朝" w:eastAsia="ＭＳ 明朝"/>
        </w:rPr>
        <w:t>26</w:t>
      </w:r>
      <w:r>
        <w:rPr>
          <w:rFonts w:hint="eastAsia" w:ascii="ＭＳ 明朝" w:hAnsi="ＭＳ 明朝" w:eastAsia="ＭＳ 明朝"/>
        </w:rPr>
        <w:t>条の規定の適用</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条第１号に掲げる畜舎等</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条第２号に掲げる畜舎等</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条第３号に掲げる畜舎等</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条第４号に掲げる畜舎等</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条第５号に掲げる畜舎等</w:t>
      </w:r>
    </w:p>
    <w:p>
      <w:pPr>
        <w:pStyle w:val="0"/>
        <w:kinsoku w:val="0"/>
        <w:overflowPunct w:val="0"/>
        <w:autoSpaceDE w:val="0"/>
        <w:autoSpaceDN w:val="0"/>
        <w:ind w:firstLine="210" w:firstLineChars="100"/>
        <w:rPr>
          <w:rFonts w:hint="default" w:ascii="ＭＳ 明朝" w:hAnsi="ＭＳ 明朝" w:eastAsia="ＭＳ 明朝"/>
          <w:b w:val="1"/>
        </w:rPr>
      </w:pPr>
      <w:r>
        <w:rPr>
          <w:rFonts w:hint="eastAsia" w:ascii="ＭＳ 明朝" w:hAnsi="ＭＳ 明朝" w:eastAsia="ＭＳ 明朝"/>
        </w:rPr>
        <w:t>　　　□防火地域　□準防火地域</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□第</w:t>
      </w:r>
      <w:r>
        <w:rPr>
          <w:rFonts w:hint="eastAsia" w:ascii="ＭＳ 明朝" w:hAnsi="ＭＳ 明朝" w:eastAsia="ＭＳ 明朝"/>
        </w:rPr>
        <w:t>26</w:t>
      </w:r>
      <w:r>
        <w:rPr>
          <w:rFonts w:hint="eastAsia" w:ascii="ＭＳ 明朝" w:hAnsi="ＭＳ 明朝" w:eastAsia="ＭＳ 明朝"/>
        </w:rPr>
        <w:t>条第６号に掲げる畜舎等</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⑩備考：</w:t>
      </w:r>
    </w:p>
    <w:p>
      <w:pPr>
        <w:pStyle w:val="0"/>
        <w:kinsoku w:val="0"/>
        <w:overflowPunct w:val="0"/>
        <w:autoSpaceDE w:val="0"/>
        <w:autoSpaceDN w:val="0"/>
        <w:ind w:firstLine="420" w:firstLineChars="20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（３）畜舎等の独立部分別概要</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①番号：</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②高さ：　　　　　ｍ</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③床面積：</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④構造：　　　　造　　　　一部　　　　造</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⑤構造計算に用いたプログラムの名称：</w:t>
      </w:r>
    </w:p>
    <w:p>
      <w:pPr>
        <w:pStyle w:val="0"/>
        <w:widowControl w:val="1"/>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kern w:val="0"/>
        </w:rPr>
        <w:t>⑥</w:t>
      </w:r>
      <w:r>
        <w:rPr>
          <w:rFonts w:hint="eastAsia" w:ascii="ＭＳ 明朝" w:hAnsi="ＭＳ 明朝" w:eastAsia="ＭＳ 明朝"/>
        </w:rPr>
        <w:t>備考：</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５．畜舎等の利用の方法に関する事項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（１）番号：</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（２）畜舎等の１日当たりの滞在者数及び滞在時間</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（Ａ構造畜舎等・Ｂ構造畜舎等共通）</w:t>
      </w:r>
    </w:p>
    <w:p>
      <w:pPr>
        <w:pStyle w:val="0"/>
        <w:kinsoku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□午前零時から午前四時まで及び午後十時から午後十二時までの間、やむを得ない場合を除き、畜舎等で睡眠する者の数を零とする。</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（Ｂ構造畜舎等の場合）</w:t>
      </w:r>
    </w:p>
    <w:tbl>
      <w:tblPr>
        <w:tblStyle w:val="18"/>
        <w:tblW w:w="7932" w:type="dxa"/>
        <w:tblInd w:w="562" w:type="dxa"/>
        <w:tblLayout w:type="fixed"/>
        <w:tblLook w:firstRow="1" w:lastRow="0" w:firstColumn="1" w:lastColumn="0" w:noHBand="0" w:noVBand="1" w:val="04A0"/>
      </w:tblPr>
      <w:tblGrid>
        <w:gridCol w:w="1560"/>
        <w:gridCol w:w="1559"/>
        <w:gridCol w:w="1559"/>
        <w:gridCol w:w="1555"/>
        <w:gridCol w:w="1699"/>
      </w:tblGrid>
      <w:tr>
        <w:trPr/>
        <w:tc>
          <w:tcPr>
            <w:tcW w:w="1560" w:type="dxa"/>
            <w:vAlign w:val="top"/>
          </w:tcPr>
          <w:p>
            <w:pPr>
              <w:pStyle w:val="0"/>
              <w:kinsoku w:val="0"/>
              <w:overflowPunct w:val="0"/>
              <w:autoSpaceDE w:val="0"/>
              <w:autoSpaceDN w:val="0"/>
              <w:rPr>
                <w:rFonts w:hint="default" w:ascii="ＭＳ 明朝" w:hAnsi="ＭＳ 明朝" w:eastAsia="ＭＳ 明朝"/>
              </w:rPr>
            </w:pP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家畜排せつ物の搬出及び畜舎等の清掃</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飼料の調理・給与及び家畜の観察</w:t>
            </w:r>
          </w:p>
        </w:tc>
        <w:tc>
          <w:tcPr>
            <w:tcW w:w="1555"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搾乳（</w:t>
            </w:r>
            <w:r>
              <w:rPr>
                <w:rFonts w:hint="default" w:ascii="ＭＳ 明朝" w:hAnsi="ＭＳ 明朝" w:eastAsia="ＭＳ 明朝"/>
              </w:rPr>
              <w:t>畜舎内搾乳</w:t>
            </w:r>
            <w:r>
              <w:rPr>
                <w:rFonts w:hint="eastAsia" w:ascii="ＭＳ 明朝" w:hAnsi="ＭＳ 明朝" w:eastAsia="ＭＳ 明朝"/>
              </w:rPr>
              <w:t>）</w:t>
            </w:r>
          </w:p>
        </w:tc>
        <w:tc>
          <w:tcPr>
            <w:tcW w:w="169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その他畜舎等内における作業（</w:t>
            </w:r>
            <w:r>
              <w:rPr>
                <w:rFonts w:hint="default" w:ascii="ＭＳ 明朝" w:hAnsi="ＭＳ 明朝" w:eastAsia="ＭＳ 明朝"/>
              </w:rPr>
              <w:t>診療</w:t>
            </w:r>
            <w:r>
              <w:rPr>
                <w:rFonts w:hint="eastAsia" w:ascii="ＭＳ 明朝" w:hAnsi="ＭＳ 明朝" w:eastAsia="ＭＳ 明朝"/>
              </w:rPr>
              <w:t>、</w:t>
            </w:r>
            <w:r>
              <w:rPr>
                <w:rFonts w:hint="default" w:ascii="ＭＳ 明朝" w:hAnsi="ＭＳ 明朝" w:eastAsia="ＭＳ 明朝"/>
              </w:rPr>
              <w:t>種付け</w:t>
            </w:r>
            <w:r>
              <w:rPr>
                <w:rFonts w:hint="eastAsia" w:ascii="ＭＳ 明朝" w:hAnsi="ＭＳ 明朝" w:eastAsia="ＭＳ 明朝"/>
              </w:rPr>
              <w:t>等）</w:t>
            </w:r>
          </w:p>
        </w:tc>
      </w:tr>
      <w:tr>
        <w:trPr/>
        <w:tc>
          <w:tcPr>
            <w:tcW w:w="1560" w:type="dxa"/>
            <w:vAlign w:val="top"/>
          </w:tcPr>
          <w:p>
            <w:pPr>
              <w:pStyle w:val="0"/>
              <w:kinsoku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70"/>
                <w:kern w:val="0"/>
                <w:fitText w:val="1260" w:id="5"/>
              </w:rPr>
              <w:t>滞在人</w:t>
            </w:r>
            <w:r>
              <w:rPr>
                <w:rFonts w:hint="eastAsia" w:ascii="ＭＳ 明朝" w:hAnsi="ＭＳ 明朝" w:eastAsia="ＭＳ 明朝"/>
                <w:kern w:val="0"/>
                <w:fitText w:val="1260" w:id="5"/>
              </w:rPr>
              <w:t>数</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人</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人</w:t>
            </w:r>
          </w:p>
        </w:tc>
        <w:tc>
          <w:tcPr>
            <w:tcW w:w="1555"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人</w:t>
            </w:r>
          </w:p>
        </w:tc>
        <w:tc>
          <w:tcPr>
            <w:tcW w:w="169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人</w:t>
            </w:r>
          </w:p>
        </w:tc>
      </w:tr>
      <w:tr>
        <w:trPr/>
        <w:tc>
          <w:tcPr>
            <w:tcW w:w="1560" w:type="dxa"/>
            <w:vAlign w:val="top"/>
          </w:tcPr>
          <w:p>
            <w:pPr>
              <w:pStyle w:val="0"/>
              <w:kinsoku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70"/>
                <w:kern w:val="0"/>
                <w:fitText w:val="1260" w:id="6"/>
              </w:rPr>
              <w:t>滞在時</w:t>
            </w:r>
            <w:r>
              <w:rPr>
                <w:rFonts w:hint="eastAsia" w:ascii="ＭＳ 明朝" w:hAnsi="ＭＳ 明朝" w:eastAsia="ＭＳ 明朝"/>
                <w:kern w:val="0"/>
                <w:fitText w:val="1260" w:id="6"/>
              </w:rPr>
              <w:t>間</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時間／人</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時間／人</w:t>
            </w:r>
          </w:p>
        </w:tc>
        <w:tc>
          <w:tcPr>
            <w:tcW w:w="1555"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時間／人</w:t>
            </w:r>
          </w:p>
        </w:tc>
        <w:tc>
          <w:tcPr>
            <w:tcW w:w="169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時間／人</w:t>
            </w:r>
          </w:p>
        </w:tc>
      </w:tr>
      <w:tr>
        <w:trPr/>
        <w:tc>
          <w:tcPr>
            <w:tcW w:w="1560" w:type="dxa"/>
            <w:vAlign w:val="top"/>
          </w:tcPr>
          <w:p>
            <w:pPr>
              <w:pStyle w:val="0"/>
              <w:kinsoku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延べ滞在時間</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w:t>
            </w:r>
          </w:p>
        </w:tc>
        <w:tc>
          <w:tcPr>
            <w:tcW w:w="155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w:t>
            </w:r>
          </w:p>
        </w:tc>
        <w:tc>
          <w:tcPr>
            <w:tcW w:w="1555"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w:t>
            </w:r>
          </w:p>
        </w:tc>
        <w:tc>
          <w:tcPr>
            <w:tcW w:w="1699" w:type="dxa"/>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w:t>
            </w:r>
          </w:p>
        </w:tc>
      </w:tr>
      <w:tr>
        <w:trPr/>
        <w:tc>
          <w:tcPr>
            <w:tcW w:w="1560" w:type="dxa"/>
            <w:vAlign w:val="top"/>
          </w:tcPr>
          <w:p>
            <w:pPr>
              <w:pStyle w:val="0"/>
              <w:kinsoku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420"/>
                <w:kern w:val="0"/>
                <w:fitText w:val="1260" w:id="7"/>
              </w:rPr>
              <w:t>合</w:t>
            </w:r>
            <w:r>
              <w:rPr>
                <w:rFonts w:hint="eastAsia" w:ascii="ＭＳ 明朝" w:hAnsi="ＭＳ 明朝" w:eastAsia="ＭＳ 明朝"/>
                <w:kern w:val="0"/>
                <w:fitText w:val="1260" w:id="7"/>
              </w:rPr>
              <w:t>計</w:t>
            </w:r>
          </w:p>
        </w:tc>
        <w:tc>
          <w:tcPr>
            <w:tcW w:w="6372" w:type="dxa"/>
            <w:gridSpan w:val="4"/>
            <w:vAlign w:val="top"/>
          </w:tcPr>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時間</w:t>
            </w:r>
          </w:p>
        </w:tc>
      </w:tr>
    </w:tbl>
    <w:p>
      <w:pPr>
        <w:pStyle w:val="0"/>
        <w:kinsoku w:val="0"/>
        <w:overflowPunct w:val="0"/>
        <w:autoSpaceDE w:val="0"/>
        <w:autoSpaceDN w:val="0"/>
        <w:spacing w:line="360" w:lineRule="exact"/>
        <w:ind w:left="840" w:hanging="840" w:hangingChars="400"/>
        <w:jc w:val="left"/>
        <w:rPr>
          <w:rFonts w:hint="default" w:ascii="ＭＳ 明朝" w:hAnsi="ＭＳ 明朝" w:eastAsia="ＭＳ 明朝"/>
        </w:rPr>
      </w:pPr>
      <w:r>
        <w:rPr>
          <w:rFonts w:hint="eastAsia" w:ascii="ＭＳ 明朝" w:hAnsi="ＭＳ 明朝" w:eastAsia="ＭＳ 明朝"/>
        </w:rPr>
        <w:t>　　　□通常時において、畜舎等における１日当たりの最大滞在者数及び延べ滞在時間を次の数値以下とする。</w:t>
      </w:r>
    </w:p>
    <w:tbl>
      <w:tblPr>
        <w:tblStyle w:val="18"/>
        <w:tblW w:w="7654" w:type="dxa"/>
        <w:tblInd w:w="846" w:type="dxa"/>
        <w:tblLayout w:type="fixed"/>
        <w:tblLook w:firstRow="1" w:lastRow="0" w:firstColumn="1" w:lastColumn="0" w:noHBand="0" w:noVBand="1" w:val="04A0"/>
      </w:tblPr>
      <w:tblGrid>
        <w:gridCol w:w="3118"/>
        <w:gridCol w:w="1701"/>
        <w:gridCol w:w="2835"/>
      </w:tblGrid>
      <w:tr>
        <w:trPr/>
        <w:tc>
          <w:tcPr>
            <w:tcW w:w="3118"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15"/>
              <w:tabs>
                <w:tab w:val="left" w:leader="none" w:pos="1470"/>
              </w:tabs>
              <w:spacing w:line="360" w:lineRule="exact"/>
              <w:jc w:val="center"/>
              <w:rPr>
                <w:rFonts w:hint="default"/>
              </w:rPr>
            </w:pPr>
            <w:r>
              <w:rPr>
                <w:rFonts w:hint="eastAsia"/>
              </w:rPr>
              <w:t>畜舎等の床面積</w:t>
            </w:r>
          </w:p>
        </w:tc>
        <w:tc>
          <w:tcPr>
            <w:tcW w:w="1701" w:type="dxa"/>
            <w:vAlign w:val="top"/>
          </w:tcPr>
          <w:p>
            <w:pPr>
              <w:pStyle w:val="15"/>
              <w:tabs>
                <w:tab w:val="left" w:leader="none" w:pos="1470"/>
              </w:tabs>
              <w:spacing w:line="360" w:lineRule="exact"/>
              <w:jc w:val="center"/>
              <w:rPr>
                <w:rFonts w:hint="default"/>
              </w:rPr>
            </w:pPr>
            <w:r>
              <w:rPr>
                <w:rFonts w:hint="eastAsia"/>
              </w:rPr>
              <w:t>最大滞在者数</w:t>
            </w:r>
          </w:p>
        </w:tc>
        <w:tc>
          <w:tcPr>
            <w:tcW w:w="2835" w:type="dxa"/>
            <w:vAlign w:val="top"/>
          </w:tcPr>
          <w:p>
            <w:pPr>
              <w:pStyle w:val="15"/>
              <w:tabs>
                <w:tab w:val="left" w:leader="none" w:pos="1470"/>
              </w:tabs>
              <w:spacing w:line="360" w:lineRule="exact"/>
              <w:jc w:val="center"/>
              <w:rPr>
                <w:rFonts w:hint="default"/>
              </w:rPr>
            </w:pPr>
            <w:r>
              <w:rPr>
                <w:rFonts w:hint="eastAsia"/>
              </w:rPr>
              <w:t>延べ滞在時間</w:t>
            </w:r>
          </w:p>
        </w:tc>
      </w:tr>
      <w:tr>
        <w:trPr/>
        <w:tc>
          <w:tcPr>
            <w:tcW w:w="3118" w:type="dxa"/>
            <w:vAlign w:val="top"/>
          </w:tcPr>
          <w:p>
            <w:pPr>
              <w:pStyle w:val="15"/>
              <w:tabs>
                <w:tab w:val="left" w:leader="none" w:pos="1470"/>
              </w:tabs>
              <w:spacing w:line="360" w:lineRule="exact"/>
              <w:rPr>
                <w:rFonts w:hint="default"/>
              </w:rPr>
            </w:pPr>
            <w:r>
              <w:rPr>
                <w:rFonts w:hint="eastAsia"/>
              </w:rPr>
              <w:t>□</w:t>
            </w:r>
            <w:r>
              <w:rPr>
                <w:rFonts w:hint="default"/>
              </w:rPr>
              <w:t>1,000</w:t>
            </w:r>
            <w:r>
              <w:rPr>
                <w:rFonts w:hint="default"/>
              </w:rPr>
              <w:t>㎡以下</w:t>
            </w:r>
          </w:p>
        </w:tc>
        <w:tc>
          <w:tcPr>
            <w:tcW w:w="1701" w:type="dxa"/>
            <w:vAlign w:val="top"/>
          </w:tcPr>
          <w:p>
            <w:pPr>
              <w:pStyle w:val="15"/>
              <w:tabs>
                <w:tab w:val="left" w:leader="none" w:pos="1470"/>
              </w:tabs>
              <w:spacing w:line="360" w:lineRule="exact"/>
              <w:jc w:val="right"/>
              <w:rPr>
                <w:rFonts w:hint="default"/>
              </w:rPr>
            </w:pPr>
            <w:r>
              <w:rPr>
                <w:rFonts w:hint="default"/>
              </w:rPr>
              <w:t>４人</w:t>
            </w:r>
          </w:p>
        </w:tc>
        <w:tc>
          <w:tcPr>
            <w:tcW w:w="2835" w:type="dxa"/>
            <w:vAlign w:val="top"/>
          </w:tcPr>
          <w:p>
            <w:pPr>
              <w:pStyle w:val="15"/>
              <w:tabs>
                <w:tab w:val="left" w:leader="none" w:pos="1470"/>
              </w:tabs>
              <w:spacing w:line="360" w:lineRule="exact"/>
              <w:jc w:val="right"/>
              <w:rPr>
                <w:rFonts w:hint="default"/>
              </w:rPr>
            </w:pPr>
            <w:r>
              <w:rPr>
                <w:rFonts w:hint="default"/>
              </w:rPr>
              <w:t>８時間</w:t>
            </w:r>
          </w:p>
        </w:tc>
      </w:tr>
      <w:tr>
        <w:trPr/>
        <w:tc>
          <w:tcPr>
            <w:tcW w:w="3118" w:type="dxa"/>
            <w:vAlign w:val="top"/>
          </w:tcPr>
          <w:p>
            <w:pPr>
              <w:pStyle w:val="15"/>
              <w:tabs>
                <w:tab w:val="left" w:leader="none" w:pos="1470"/>
              </w:tabs>
              <w:spacing w:line="360" w:lineRule="exact"/>
              <w:rPr>
                <w:rFonts w:hint="default"/>
              </w:rPr>
            </w:pPr>
            <w:r>
              <w:rPr>
                <w:rFonts w:hint="eastAsia"/>
              </w:rPr>
              <w:t>□</w:t>
            </w:r>
            <w:r>
              <w:rPr>
                <w:rFonts w:hint="default"/>
              </w:rPr>
              <w:t>1,000</w:t>
            </w:r>
            <w:r>
              <w:rPr>
                <w:rFonts w:hint="default"/>
              </w:rPr>
              <w:t>㎡超</w:t>
            </w:r>
            <w:r>
              <w:rPr>
                <w:rFonts w:hint="default"/>
              </w:rPr>
              <w:t>2,000</w:t>
            </w:r>
            <w:r>
              <w:rPr>
                <w:rFonts w:hint="default"/>
              </w:rPr>
              <w:t>㎡以下</w:t>
            </w:r>
          </w:p>
        </w:tc>
        <w:tc>
          <w:tcPr>
            <w:tcW w:w="1701" w:type="dxa"/>
            <w:vAlign w:val="top"/>
          </w:tcPr>
          <w:p>
            <w:pPr>
              <w:pStyle w:val="15"/>
              <w:tabs>
                <w:tab w:val="left" w:leader="none" w:pos="1470"/>
              </w:tabs>
              <w:spacing w:line="360" w:lineRule="exact"/>
              <w:jc w:val="right"/>
              <w:rPr>
                <w:rFonts w:hint="default"/>
              </w:rPr>
            </w:pPr>
            <w:r>
              <w:rPr>
                <w:rFonts w:hint="default"/>
              </w:rPr>
              <w:t>８人</w:t>
            </w:r>
          </w:p>
        </w:tc>
        <w:tc>
          <w:tcPr>
            <w:tcW w:w="2835" w:type="dxa"/>
            <w:vAlign w:val="top"/>
          </w:tcPr>
          <w:p>
            <w:pPr>
              <w:pStyle w:val="15"/>
              <w:tabs>
                <w:tab w:val="left" w:leader="none" w:pos="1470"/>
              </w:tabs>
              <w:spacing w:line="360" w:lineRule="exact"/>
              <w:jc w:val="right"/>
              <w:rPr>
                <w:rFonts w:hint="default"/>
              </w:rPr>
            </w:pPr>
            <w:r>
              <w:rPr>
                <w:rFonts w:hint="default"/>
              </w:rPr>
              <w:t>16</w:t>
            </w:r>
            <w:r>
              <w:rPr>
                <w:rFonts w:hint="default"/>
              </w:rPr>
              <w:t>時間</w:t>
            </w:r>
          </w:p>
        </w:tc>
      </w:tr>
      <w:tr>
        <w:trPr/>
        <w:tc>
          <w:tcPr>
            <w:tcW w:w="3118" w:type="dxa"/>
            <w:vAlign w:val="top"/>
          </w:tcPr>
          <w:p>
            <w:pPr>
              <w:pStyle w:val="15"/>
              <w:tabs>
                <w:tab w:val="left" w:leader="none" w:pos="1470"/>
              </w:tabs>
              <w:spacing w:line="360" w:lineRule="exact"/>
              <w:rPr>
                <w:rFonts w:hint="default"/>
              </w:rPr>
            </w:pPr>
            <w:r>
              <w:rPr>
                <w:rFonts w:hint="eastAsia"/>
              </w:rPr>
              <w:t>□</w:t>
            </w:r>
            <w:r>
              <w:rPr>
                <w:rFonts w:hint="default"/>
              </w:rPr>
              <w:t>2,000</w:t>
            </w:r>
            <w:r>
              <w:rPr>
                <w:rFonts w:hint="default"/>
              </w:rPr>
              <w:t>㎡超</w:t>
            </w:r>
            <w:r>
              <w:rPr>
                <w:rFonts w:hint="default"/>
              </w:rPr>
              <w:t>3,000</w:t>
            </w:r>
            <w:r>
              <w:rPr>
                <w:rFonts w:hint="default"/>
              </w:rPr>
              <w:t>㎡以下</w:t>
            </w:r>
          </w:p>
        </w:tc>
        <w:tc>
          <w:tcPr>
            <w:tcW w:w="1701" w:type="dxa"/>
            <w:vAlign w:val="top"/>
          </w:tcPr>
          <w:p>
            <w:pPr>
              <w:pStyle w:val="15"/>
              <w:tabs>
                <w:tab w:val="left" w:leader="none" w:pos="1470"/>
              </w:tabs>
              <w:spacing w:line="360" w:lineRule="exact"/>
              <w:jc w:val="right"/>
              <w:rPr>
                <w:rFonts w:hint="default"/>
              </w:rPr>
            </w:pPr>
            <w:r>
              <w:rPr>
                <w:rFonts w:hint="default"/>
              </w:rPr>
              <w:t>12</w:t>
            </w:r>
            <w:r>
              <w:rPr>
                <w:rFonts w:hint="default"/>
              </w:rPr>
              <w:t>人</w:t>
            </w:r>
          </w:p>
        </w:tc>
        <w:tc>
          <w:tcPr>
            <w:tcW w:w="2835" w:type="dxa"/>
            <w:vAlign w:val="top"/>
          </w:tcPr>
          <w:p>
            <w:pPr>
              <w:pStyle w:val="15"/>
              <w:tabs>
                <w:tab w:val="left" w:leader="none" w:pos="1470"/>
              </w:tabs>
              <w:spacing w:line="360" w:lineRule="exact"/>
              <w:jc w:val="right"/>
              <w:rPr>
                <w:rFonts w:hint="default"/>
              </w:rPr>
            </w:pPr>
            <w:r>
              <w:rPr>
                <w:rFonts w:hint="default"/>
              </w:rPr>
              <w:t>24</w:t>
            </w:r>
            <w:r>
              <w:rPr>
                <w:rFonts w:hint="default"/>
              </w:rPr>
              <w:t>時間</w:t>
            </w:r>
          </w:p>
        </w:tc>
      </w:tr>
      <w:tr>
        <w:trPr/>
        <w:tc>
          <w:tcPr>
            <w:tcW w:w="3118" w:type="dxa"/>
            <w:vAlign w:val="top"/>
          </w:tcPr>
          <w:p>
            <w:pPr>
              <w:pStyle w:val="15"/>
              <w:tabs>
                <w:tab w:val="left" w:leader="none" w:pos="1470"/>
              </w:tabs>
              <w:spacing w:line="360" w:lineRule="exact"/>
              <w:rPr>
                <w:rFonts w:hint="default"/>
              </w:rPr>
            </w:pPr>
            <w:r>
              <w:rPr>
                <w:rFonts w:hint="eastAsia"/>
              </w:rPr>
              <w:t>□</w:t>
            </w:r>
            <w:r>
              <w:rPr>
                <w:rFonts w:hint="default"/>
              </w:rPr>
              <w:t>3,000</w:t>
            </w:r>
            <w:r>
              <w:rPr>
                <w:rFonts w:hint="default"/>
              </w:rPr>
              <w:t>㎡超</w:t>
            </w:r>
          </w:p>
        </w:tc>
        <w:tc>
          <w:tcPr>
            <w:tcW w:w="1701" w:type="dxa"/>
            <w:vAlign w:val="top"/>
          </w:tcPr>
          <w:p>
            <w:pPr>
              <w:pStyle w:val="15"/>
              <w:tabs>
                <w:tab w:val="left" w:leader="none" w:pos="1470"/>
              </w:tabs>
              <w:spacing w:line="360" w:lineRule="exact"/>
              <w:jc w:val="right"/>
              <w:rPr>
                <w:rFonts w:hint="default"/>
              </w:rPr>
            </w:pPr>
            <w:r>
              <w:rPr>
                <w:rFonts w:hint="eastAsia"/>
              </w:rPr>
              <w:t>16</w:t>
            </w:r>
            <w:r>
              <w:rPr>
                <w:rFonts w:hint="eastAsia"/>
              </w:rPr>
              <w:t>人</w:t>
            </w:r>
          </w:p>
        </w:tc>
        <w:tc>
          <w:tcPr>
            <w:tcW w:w="2835" w:type="dxa"/>
            <w:vAlign w:val="top"/>
          </w:tcPr>
          <w:p>
            <w:pPr>
              <w:pStyle w:val="15"/>
              <w:tabs>
                <w:tab w:val="left" w:leader="none" w:pos="1470"/>
              </w:tabs>
              <w:spacing w:line="360" w:lineRule="exact"/>
              <w:jc w:val="right"/>
              <w:rPr>
                <w:rFonts w:hint="default"/>
              </w:rPr>
            </w:pPr>
            <w:r>
              <w:rPr>
                <w:rFonts w:hint="eastAsia"/>
              </w:rPr>
              <w:t>32</w:t>
            </w:r>
            <w:r>
              <w:rPr>
                <w:rFonts w:hint="eastAsia"/>
              </w:rPr>
              <w:t>時間</w:t>
            </w:r>
          </w:p>
        </w:tc>
      </w:tr>
    </w:tbl>
    <w:p>
      <w:pPr>
        <w:pStyle w:val="0"/>
        <w:kinsoku w:val="0"/>
        <w:overflowPunct w:val="0"/>
        <w:autoSpaceDE w:val="0"/>
        <w:autoSpaceDN w:val="0"/>
        <w:jc w:val="left"/>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（３）避難経路確保の取組</w:t>
      </w:r>
    </w:p>
    <w:p>
      <w:pPr>
        <w:pStyle w:val="0"/>
        <w:kinsoku w:val="0"/>
        <w:overflowPunct w:val="0"/>
        <w:autoSpaceDE w:val="0"/>
        <w:autoSpaceDN w:val="0"/>
        <w:ind w:left="420" w:leftChars="200"/>
        <w:rPr>
          <w:rFonts w:hint="default" w:ascii="ＭＳ 明朝" w:hAnsi="ＭＳ 明朝" w:eastAsia="ＭＳ 明朝"/>
        </w:rPr>
      </w:pPr>
      <w:r>
        <w:rPr>
          <w:rFonts w:hint="eastAsia" w:ascii="ＭＳ 明朝" w:hAnsi="ＭＳ 明朝" w:eastAsia="ＭＳ 明朝"/>
        </w:rPr>
        <w:t>（Ａ構造畜舎等・Ｂ構造畜舎等共通）</w:t>
      </w:r>
    </w:p>
    <w:p>
      <w:pPr>
        <w:pStyle w:val="0"/>
        <w:kinsoku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□災害時の避難に支障を生じさせないよう、避難経路上に当該経路をふさぐ物品を存置しない。</w:t>
      </w:r>
    </w:p>
    <w:p>
      <w:pPr>
        <w:pStyle w:val="0"/>
        <w:kinsoku w:val="0"/>
        <w:overflowPunct w:val="0"/>
        <w:autoSpaceDE w:val="0"/>
        <w:autoSpaceDN w:val="0"/>
        <w:ind w:left="420" w:leftChars="200" w:firstLine="210" w:firstLineChars="100"/>
        <w:rPr>
          <w:rFonts w:hint="default" w:ascii="ＭＳ 明朝" w:hAnsi="ＭＳ 明朝" w:eastAsia="ＭＳ 明朝"/>
        </w:rPr>
      </w:pPr>
      <w:r>
        <w:rPr>
          <w:rFonts w:hint="eastAsia" w:ascii="ＭＳ 明朝" w:hAnsi="ＭＳ 明朝" w:eastAsia="ＭＳ 明朝"/>
        </w:rPr>
        <w:t>□２以上の避難口を特定している。</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（４）災害による被害の防止又は軽減に資する取組</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（Ａ構造畜舎等・Ｂ構造畜舎等共通）</w:t>
      </w:r>
    </w:p>
    <w:p>
      <w:pPr>
        <w:pStyle w:val="0"/>
        <w:kinsoku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□様式第１号を畜舎等の見やすい場所に表示する。</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（Ｂ構造畜舎等の場合）</w:t>
      </w:r>
    </w:p>
    <w:p>
      <w:pPr>
        <w:pStyle w:val="0"/>
        <w:kinsoku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　　　□定期的な避難訓練の実施に関する記録を作成し、少なくとも一年間保存する。</w:t>
      </w:r>
    </w:p>
    <w:p>
      <w:pPr>
        <w:pStyle w:val="0"/>
        <w:kinsoku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□畜舎等に立ち入る者に対し、災害時の避難方法に関する事項を説明する。</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（５）第</w:t>
      </w:r>
      <w:r>
        <w:rPr>
          <w:rFonts w:hint="eastAsia" w:ascii="ＭＳ 明朝" w:hAnsi="ＭＳ 明朝" w:eastAsia="ＭＳ 明朝"/>
        </w:rPr>
        <w:t>19</w:t>
      </w:r>
      <w:r>
        <w:rPr>
          <w:rFonts w:hint="eastAsia" w:ascii="ＭＳ 明朝" w:hAnsi="ＭＳ 明朝" w:eastAsia="ＭＳ 明朝"/>
        </w:rPr>
        <w:t>条本文又は第</w:t>
      </w:r>
      <w:r>
        <w:rPr>
          <w:rFonts w:hint="eastAsia" w:ascii="ＭＳ 明朝" w:hAnsi="ＭＳ 明朝" w:eastAsia="ＭＳ 明朝"/>
        </w:rPr>
        <w:t>20</w:t>
      </w:r>
      <w:r>
        <w:rPr>
          <w:rFonts w:hint="eastAsia" w:ascii="ＭＳ 明朝" w:hAnsi="ＭＳ 明朝" w:eastAsia="ＭＳ 明朝"/>
        </w:rPr>
        <w:t>条ただし書の規定の適用を受ける畜舎等における取組</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（Ａ構造畜舎等・Ｂ構造畜舎等共通）</w:t>
      </w:r>
    </w:p>
    <w:p>
      <w:pPr>
        <w:pStyle w:val="0"/>
        <w:kinsoku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一年間保存する。</w:t>
      </w:r>
    </w:p>
    <w:p>
      <w:pPr>
        <w:pStyle w:val="0"/>
        <w:kinsoku w:val="0"/>
        <w:overflowPunct w:val="0"/>
        <w:autoSpaceDE w:val="0"/>
        <w:autoSpaceDN w:val="0"/>
        <w:ind w:left="840" w:hanging="840" w:hangingChars="40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６．申請に係る畜舎等で行う畜産業の内容</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（１）番号：</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（２）家畜の種類・頭数（堆肥舎の場合は排せつ物を処理する家畜の種類・頭数）</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①家畜の種類：</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②頭数：</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（３）飼養形態（飼養施設の場合）：</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（４）家畜排せつ物の処理方法：</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７．工事の着手及び完了の予定年月日</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（１）工事種類</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・番号：</w:t>
      </w:r>
    </w:p>
    <w:p>
      <w:pPr>
        <w:pStyle w:val="0"/>
        <w:kinsoku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　□新築　□増築　□改築　□柱を撤去する行為　□模様替</w:t>
      </w:r>
    </w:p>
    <w:p>
      <w:pPr>
        <w:pStyle w:val="0"/>
        <w:kinsoku w:val="0"/>
        <w:overflowPunct w:val="0"/>
        <w:autoSpaceDE w:val="0"/>
        <w:autoSpaceDN w:val="0"/>
        <w:ind w:firstLine="210" w:firstLineChars="10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（２）工事着手予定年月日：</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（３）工事完了予定年月日：</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８．その他必要な事項</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（１）法令遵守に関する事項</w:t>
      </w:r>
    </w:p>
    <w:p>
      <w:pPr>
        <w:pStyle w:val="0"/>
        <w:kinsoku w:val="0"/>
        <w:overflowPunct w:val="0"/>
        <w:autoSpaceDE w:val="0"/>
        <w:autoSpaceDN w:val="0"/>
        <w:ind w:left="630" w:leftChars="200" w:hanging="210" w:hangingChars="100"/>
        <w:rPr>
          <w:rFonts w:hint="default" w:ascii="ＭＳ 明朝" w:hAnsi="ＭＳ 明朝" w:eastAsia="ＭＳ 明朝"/>
        </w:rPr>
      </w:pPr>
      <w:r>
        <w:rPr>
          <w:rFonts w:hint="eastAsia" w:ascii="ＭＳ 明朝" w:hAnsi="ＭＳ 明朝" w:eastAsia="ＭＳ 明朝"/>
        </w:rPr>
        <w:t>①申請者（法人にあっては、その役員）の家畜の飼養管理又はその排せつ物の管理に関する法令の遵守状況　</w:t>
      </w:r>
    </w:p>
    <w:p>
      <w:pPr>
        <w:pStyle w:val="0"/>
        <w:kinsoku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□家畜の飼養管理又はその排せつ物の管理について、家畜伝染病予防法（昭和</w:t>
      </w:r>
      <w:r>
        <w:rPr>
          <w:rFonts w:hint="eastAsia" w:ascii="ＭＳ 明朝" w:hAnsi="ＭＳ 明朝" w:eastAsia="ＭＳ 明朝"/>
        </w:rPr>
        <w:t>26</w:t>
      </w:r>
      <w:r>
        <w:rPr>
          <w:rFonts w:hint="eastAsia" w:ascii="ＭＳ 明朝" w:hAnsi="ＭＳ 明朝" w:eastAsia="ＭＳ 明朝"/>
        </w:rPr>
        <w:t>年法律第</w:t>
      </w:r>
      <w:r>
        <w:rPr>
          <w:rFonts w:hint="eastAsia" w:ascii="ＭＳ 明朝" w:hAnsi="ＭＳ 明朝" w:eastAsia="ＭＳ 明朝"/>
        </w:rPr>
        <w:t>166</w:t>
      </w:r>
      <w:r>
        <w:rPr>
          <w:rFonts w:hint="eastAsia" w:ascii="ＭＳ 明朝" w:hAnsi="ＭＳ 明朝" w:eastAsia="ＭＳ 明朝"/>
        </w:rPr>
        <w:t>号）、家畜排せつ物の管理の適正化及び利用の促進に関する法律（平成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112</w:t>
      </w:r>
      <w:r>
        <w:rPr>
          <w:rFonts w:hint="eastAsia" w:ascii="ＭＳ 明朝" w:hAnsi="ＭＳ 明朝" w:eastAsia="ＭＳ 明朝"/>
        </w:rPr>
        <w:t>号）その他家畜の飼養管理若しくはその排せつ物の管理に関する法律又はこれらの法律に基づく命令若しくは条例の規定に違反していない。</w:t>
      </w:r>
    </w:p>
    <w:p>
      <w:pPr>
        <w:pStyle w:val="0"/>
        <w:kinsoku w:val="0"/>
        <w:overflowPunct w:val="0"/>
        <w:autoSpaceDE w:val="0"/>
        <w:autoSpaceDN w:val="0"/>
        <w:ind w:left="630" w:hanging="630" w:hangingChars="300"/>
        <w:rPr>
          <w:rFonts w:hint="default" w:ascii="ＭＳ 明朝" w:hAnsi="ＭＳ 明朝" w:eastAsia="ＭＳ 明朝"/>
        </w:rPr>
      </w:pPr>
      <w:r>
        <w:rPr>
          <w:rFonts w:hint="eastAsia" w:ascii="ＭＳ 明朝" w:hAnsi="ＭＳ 明朝" w:eastAsia="ＭＳ 明朝"/>
        </w:rPr>
        <w:t>　　　　（違反している場合）違反している規定：</w:t>
      </w:r>
    </w:p>
    <w:p>
      <w:pPr>
        <w:pStyle w:val="0"/>
        <w:kinsoku w:val="0"/>
        <w:overflowPunct w:val="0"/>
        <w:autoSpaceDE w:val="0"/>
        <w:autoSpaceDN w:val="0"/>
        <w:ind w:left="630" w:leftChars="300" w:firstLine="2310" w:firstLineChars="1100"/>
        <w:rPr>
          <w:rFonts w:hint="default" w:ascii="ＭＳ 明朝" w:hAnsi="ＭＳ 明朝" w:eastAsia="ＭＳ 明朝"/>
        </w:rPr>
      </w:pPr>
      <w:r>
        <w:rPr>
          <w:rFonts w:hint="eastAsia" w:ascii="ＭＳ 明朝" w:hAnsi="ＭＳ 明朝" w:eastAsia="ＭＳ 明朝"/>
        </w:rPr>
        <w:t>農場名及びその所在地：</w:t>
      </w:r>
    </w:p>
    <w:p>
      <w:pPr>
        <w:pStyle w:val="0"/>
        <w:kinsoku w:val="0"/>
        <w:overflowPunct w:val="0"/>
        <w:autoSpaceDE w:val="0"/>
        <w:autoSpaceDN w:val="0"/>
        <w:ind w:left="630" w:leftChars="300" w:firstLine="2310" w:firstLineChars="1100"/>
        <w:rPr>
          <w:rFonts w:hint="default" w:ascii="ＭＳ 明朝" w:hAnsi="ＭＳ 明朝" w:eastAsia="ＭＳ 明朝"/>
        </w:rPr>
      </w:pPr>
      <w:r>
        <w:rPr>
          <w:rFonts w:hint="eastAsia" w:ascii="ＭＳ 明朝" w:hAnsi="ＭＳ 明朝" w:eastAsia="ＭＳ 明朝"/>
        </w:rPr>
        <w:t>備考：</w:t>
      </w: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　　②畜舎等の建築等に関する法令の遵守状況</w:t>
      </w:r>
    </w:p>
    <w:p>
      <w:pPr>
        <w:pStyle w:val="0"/>
        <w:kinsoku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□申請に係る畜舎等の建築等によって、申請者が所有する当該畜舎等以外の建築物及びその敷地が畜舎等の建築等に関する法令に違反することとならない。</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（２）畜舎等の貸付けを行う場合　</w:t>
      </w:r>
    </w:p>
    <w:p>
      <w:pPr>
        <w:pStyle w:val="0"/>
        <w:kinsoku w:val="0"/>
        <w:overflowPunct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①借主の氏名又は名称及び法人にあっては、その代表者の氏名：　</w:t>
      </w:r>
    </w:p>
    <w:p>
      <w:pPr>
        <w:pStyle w:val="0"/>
        <w:kinsoku w:val="0"/>
        <w:overflowPunct w:val="0"/>
        <w:autoSpaceDE w:val="0"/>
        <w:autoSpaceDN w:val="0"/>
        <w:ind w:firstLine="420" w:firstLineChars="200"/>
        <w:jc w:val="left"/>
        <w:rPr>
          <w:rFonts w:hint="default" w:ascii="ＭＳ 明朝" w:hAnsi="ＭＳ 明朝" w:eastAsia="ＭＳ 明朝"/>
        </w:rPr>
      </w:pPr>
      <w:r>
        <w:rPr>
          <w:rFonts w:hint="eastAsia" w:ascii="ＭＳ 明朝" w:hAnsi="ＭＳ 明朝" w:eastAsia="ＭＳ 明朝"/>
        </w:rPr>
        <w:t>②住所：</w:t>
      </w:r>
    </w:p>
    <w:p>
      <w:pPr>
        <w:pStyle w:val="0"/>
        <w:kinsoku w:val="0"/>
        <w:overflowPunct w:val="0"/>
        <w:autoSpaceDE w:val="0"/>
        <w:autoSpaceDN w:val="0"/>
        <w:ind w:left="630" w:hanging="630" w:hangingChars="300"/>
        <w:jc w:val="left"/>
        <w:rPr>
          <w:rFonts w:hint="default" w:ascii="ＭＳ 明朝" w:hAnsi="ＭＳ 明朝" w:eastAsia="ＭＳ 明朝"/>
        </w:rPr>
      </w:pPr>
      <w:r>
        <w:rPr>
          <w:rFonts w:hint="eastAsia" w:ascii="ＭＳ 明朝" w:hAnsi="ＭＳ 明朝" w:eastAsia="ＭＳ 明朝"/>
        </w:rPr>
        <w:t>　　③借主（法人にあっては、その役員）の家畜の飼養管理又はその排せつ物の管理に関する法令の遵守状況</w:t>
      </w:r>
    </w:p>
    <w:p>
      <w:pPr>
        <w:pStyle w:val="0"/>
        <w:kinsoku w:val="0"/>
        <w:overflowPunct w:val="0"/>
        <w:autoSpaceDE w:val="0"/>
        <w:autoSpaceDN w:val="0"/>
        <w:ind w:left="840" w:leftChars="300" w:hanging="210" w:hangingChars="100"/>
        <w:jc w:val="left"/>
        <w:rPr>
          <w:rFonts w:hint="default" w:ascii="ＭＳ 明朝" w:hAnsi="ＭＳ 明朝" w:eastAsia="ＭＳ 明朝"/>
        </w:rPr>
      </w:pPr>
      <w:r>
        <w:rPr>
          <w:rFonts w:hint="eastAsia" w:ascii="ＭＳ 明朝" w:hAnsi="ＭＳ 明朝" w:eastAsia="ＭＳ 明朝"/>
        </w:rPr>
        <w:t>□家畜の飼養管理又はその排せつ物の管理について、家畜伝染病予防法、家畜排せつ物の管理の適正化及び利用の促進に関する法律その他家畜の飼養管理若しくはその排せつ物の管理に関する法律又はこれらの法律に基づく命令若しくは条例の規定に違反していない。</w:t>
      </w:r>
    </w:p>
    <w:p>
      <w:pPr>
        <w:pStyle w:val="0"/>
        <w:kinsoku w:val="0"/>
        <w:overflowPunct w:val="0"/>
        <w:autoSpaceDE w:val="0"/>
        <w:autoSpaceDN w:val="0"/>
        <w:ind w:left="630" w:hanging="630" w:hangingChars="300"/>
        <w:jc w:val="left"/>
        <w:rPr>
          <w:rFonts w:hint="default" w:ascii="ＭＳ 明朝" w:hAnsi="ＭＳ 明朝" w:eastAsia="ＭＳ 明朝"/>
        </w:rPr>
      </w:pPr>
      <w:r>
        <w:rPr>
          <w:rFonts w:hint="eastAsia" w:ascii="ＭＳ 明朝" w:hAnsi="ＭＳ 明朝" w:eastAsia="ＭＳ 明朝"/>
        </w:rPr>
        <w:t>　　　　（違反している場合）違反している規定：</w:t>
      </w:r>
    </w:p>
    <w:p>
      <w:pPr>
        <w:pStyle w:val="0"/>
        <w:kinsoku w:val="0"/>
        <w:overflowPunct w:val="0"/>
        <w:autoSpaceDE w:val="0"/>
        <w:autoSpaceDN w:val="0"/>
        <w:ind w:left="630" w:leftChars="300" w:firstLine="2310" w:firstLineChars="1100"/>
        <w:jc w:val="left"/>
        <w:rPr>
          <w:rFonts w:hint="default" w:ascii="ＭＳ 明朝" w:hAnsi="ＭＳ 明朝" w:eastAsia="ＭＳ 明朝"/>
        </w:rPr>
      </w:pPr>
      <w:r>
        <w:rPr>
          <w:rFonts w:hint="eastAsia" w:ascii="ＭＳ 明朝" w:hAnsi="ＭＳ 明朝" w:eastAsia="ＭＳ 明朝"/>
        </w:rPr>
        <w:t>農場名及びその所在地：</w:t>
      </w:r>
    </w:p>
    <w:p>
      <w:pPr>
        <w:pStyle w:val="0"/>
        <w:kinsoku w:val="0"/>
        <w:overflowPunct w:val="0"/>
        <w:autoSpaceDE w:val="0"/>
        <w:autoSpaceDN w:val="0"/>
        <w:ind w:left="630" w:leftChars="300" w:firstLine="2310" w:firstLineChars="1100"/>
        <w:jc w:val="left"/>
        <w:rPr>
          <w:rFonts w:hint="default" w:ascii="ＭＳ 明朝" w:hAnsi="ＭＳ 明朝" w:eastAsia="ＭＳ 明朝"/>
        </w:rPr>
      </w:pPr>
      <w:r>
        <w:rPr>
          <w:rFonts w:hint="eastAsia" w:ascii="ＭＳ 明朝" w:hAnsi="ＭＳ 明朝" w:eastAsia="ＭＳ 明朝"/>
        </w:rPr>
        <w:t>備考：</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（３）特例畜舎等が第</w:t>
      </w:r>
      <w:r>
        <w:rPr>
          <w:rFonts w:hint="eastAsia" w:ascii="ＭＳ 明朝" w:hAnsi="ＭＳ 明朝" w:eastAsia="ＭＳ 明朝"/>
          <w:color w:val="000000" w:themeColor="text1"/>
        </w:rPr>
        <w:t>48</w:t>
      </w:r>
      <w:r>
        <w:rPr>
          <w:rFonts w:hint="eastAsia" w:ascii="ＭＳ 明朝" w:hAnsi="ＭＳ 明朝" w:eastAsia="ＭＳ 明朝"/>
          <w:color w:val="000000" w:themeColor="text1"/>
        </w:rPr>
        <w:t>条第２項の規定の適用を受ける場合</w:t>
      </w:r>
    </w:p>
    <w:p>
      <w:pPr>
        <w:pStyle w:val="0"/>
        <w:kinsoku w:val="0"/>
        <w:overflowPunct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□第</w:t>
      </w:r>
      <w:r>
        <w:rPr>
          <w:rFonts w:hint="eastAsia" w:ascii="ＭＳ 明朝" w:hAnsi="ＭＳ 明朝" w:eastAsia="ＭＳ 明朝"/>
          <w:color w:val="000000" w:themeColor="text1"/>
        </w:rPr>
        <w:t>48</w:t>
      </w:r>
      <w:r>
        <w:rPr>
          <w:rFonts w:hint="eastAsia" w:ascii="ＭＳ 明朝" w:hAnsi="ＭＳ 明朝" w:eastAsia="ＭＳ 明朝"/>
          <w:color w:val="000000" w:themeColor="text1"/>
        </w:rPr>
        <w:t>条第２項の規定による都道府県知事の認定を受けたものである。</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rPr>
          <w:rFonts w:hint="default" w:ascii="ＭＳ 明朝" w:hAnsi="ＭＳ 明朝" w:eastAsia="ＭＳ 明朝"/>
        </w:rPr>
      </w:pPr>
      <w:r>
        <w:rPr>
          <w:rFonts w:hint="eastAsia" w:ascii="ＭＳ 明朝" w:hAnsi="ＭＳ 明朝" w:eastAsia="ＭＳ 明朝"/>
        </w:rPr>
        <w:t>９．備考</w:t>
      </w:r>
    </w:p>
    <w:p>
      <w:pPr>
        <w:pStyle w:val="0"/>
        <w:kinsoku w:val="0"/>
        <w:overflowPunct w:val="0"/>
        <w:autoSpaceDE w:val="0"/>
        <w:autoSpaceDN w:val="0"/>
        <w:rPr>
          <w:rFonts w:hint="default" w:ascii="ＭＳ 明朝" w:hAnsi="ＭＳ 明朝" w:eastAsia="ＭＳ 明朝"/>
        </w:rPr>
      </w:pPr>
    </w:p>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（注意）</w:t>
      </w:r>
    </w:p>
    <w:p>
      <w:pPr>
        <w:pStyle w:val="0"/>
        <w:kinsoku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①　数字は算用数字を、単位はメートル法を用いること。</w:t>
      </w:r>
    </w:p>
    <w:p>
      <w:pPr>
        <w:pStyle w:val="0"/>
        <w:kinsoku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②　☐がある場合は、該当する☐に✓印を付けること。</w:t>
      </w:r>
    </w:p>
    <w:p>
      <w:pPr>
        <w:pStyle w:val="0"/>
        <w:kinsoku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③　２．（１）②及び③並びに（３）、４．（２）、５．、６．並びに７．（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pPr>
        <w:pStyle w:val="0"/>
        <w:kinsoku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④　４．（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新旧"/>
    <w:basedOn w:val="0"/>
    <w:next w:val="15"/>
    <w:link w:val="0"/>
    <w:uiPriority w:val="0"/>
    <w:qFormat/>
    <w:pPr>
      <w:keepNext w:val="0"/>
      <w:pageBreakBefore w:val="0"/>
      <w:widowControl w:val="0"/>
      <w:suppressLineNumbers w:val="0"/>
      <w:tabs>
        <w:tab w:val="left" w:leader="none" w:pos="6600"/>
      </w:tabs>
      <w:suppressAutoHyphens w:val="0"/>
      <w:kinsoku w:val="0"/>
      <w:overflowPunct w:val="0"/>
      <w:topLinePunct w:val="0"/>
      <w:autoSpaceDE w:val="0"/>
      <w:autoSpaceDN w:val="0"/>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8</Pages>
  <Words>44</Words>
  <Characters>3670</Characters>
  <Application>JUST Note</Application>
  <Lines>290</Lines>
  <Paragraphs>217</Paragraphs>
  <CharactersWithSpaces>4206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477730</dc:creator>
  <cp:lastModifiedBy>477730</cp:lastModifiedBy>
  <dcterms:created xsi:type="dcterms:W3CDTF">2022-07-01T01:22:00Z</dcterms:created>
  <dcterms:modified xsi:type="dcterms:W3CDTF">2022-07-28T06:05:40Z</dcterms:modified>
  <cp:revision>0</cp:revision>
</cp:coreProperties>
</file>