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70"/>
        <w:wordWrap w:val="0"/>
        <w:rPr>
          <w:rFonts w:hint="default"/>
        </w:rPr>
      </w:pPr>
      <w:r>
        <w:rPr>
          <w:rFonts w:hint="eastAsia"/>
        </w:rPr>
        <w:t>高知県公文書開示審査会規則をここに公布する。</w:t>
      </w:r>
    </w:p>
    <w:p>
      <w:pPr>
        <w:pStyle w:val="68"/>
        <w:wordWrap w:val="0"/>
        <w:rPr>
          <w:rFonts w:hint="default"/>
        </w:rPr>
      </w:pPr>
      <w:r>
        <w:rPr>
          <w:rFonts w:hint="eastAsia"/>
        </w:rPr>
        <w:t>○高知県公文書開示審査会規則</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9058"/>
      </w:tblGrid>
      <w:tr>
        <w:trPr/>
        <w:tc>
          <w:tcPr>
            <w:tcW w:w="9102" w:type="dxa"/>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jc w:val="right"/>
              <w:rPr>
                <w:rFonts w:hint="default"/>
              </w:rPr>
            </w:pPr>
            <w:r>
              <w:rPr>
                <w:rFonts w:hint="default"/>
              </w:rPr>
              <w:t>(</w:t>
            </w:r>
            <w:r>
              <w:rPr>
                <w:rFonts w:hint="eastAsia"/>
              </w:rPr>
              <w:t>平成</w:t>
            </w:r>
            <w:r>
              <w:rPr>
                <w:rFonts w:hint="default"/>
              </w:rPr>
              <w:t>2</w:t>
            </w:r>
            <w:r>
              <w:rPr>
                <w:rFonts w:hint="eastAsia"/>
              </w:rPr>
              <w:t>年</w:t>
            </w:r>
            <w:r>
              <w:rPr>
                <w:rFonts w:hint="default"/>
              </w:rPr>
              <w:t>6</w:t>
            </w:r>
            <w:r>
              <w:rPr>
                <w:rFonts w:hint="eastAsia"/>
              </w:rPr>
              <w:t>月</w:t>
            </w:r>
            <w:r>
              <w:rPr>
                <w:rFonts w:hint="default"/>
              </w:rPr>
              <w:t>8</w:t>
            </w:r>
            <w:r>
              <w:rPr>
                <w:rFonts w:hint="eastAsia"/>
              </w:rPr>
              <w:t>日規則第</w:t>
            </w:r>
            <w:r>
              <w:rPr>
                <w:rFonts w:hint="default"/>
              </w:rPr>
              <w:t>20</w:t>
            </w:r>
            <w:r>
              <w:rPr>
                <w:rFonts w:hint="eastAsia"/>
              </w:rPr>
              <w:t>号</w:t>
            </w:r>
            <w:r>
              <w:rPr>
                <w:rFonts w:hint="default"/>
              </w:rPr>
              <w:t>)</w:t>
            </w:r>
          </w:p>
        </w:tc>
      </w:tr>
    </w:tbl>
    <w:p>
      <w:pPr>
        <w:pStyle w:val="0"/>
        <w:wordWrap w:val="0"/>
        <w:rPr>
          <w:rFonts w:hint="default"/>
          <w:vanish w:val="1"/>
        </w:rPr>
      </w:pPr>
    </w:p>
    <w:p>
      <w:pPr>
        <w:pStyle w:val="0"/>
        <w:wordWrap w:val="0"/>
        <w:rPr>
          <w:rFonts w:hint="default"/>
          <w:vanish w:val="1"/>
        </w:rPr>
      </w:pP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9088" w:type="dxa"/>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jc w:val="right"/>
              <w:rPr>
                <w:rFonts w:hint="default"/>
              </w:rPr>
            </w:pPr>
          </w:p>
        </w:tc>
      </w:tr>
    </w:tbl>
    <w:p>
      <w:pPr>
        <w:pStyle w:val="70"/>
        <w:wordWrap w:val="0"/>
        <w:rPr>
          <w:rFonts w:hint="default"/>
        </w:rPr>
      </w:pPr>
      <w:r>
        <w:rPr>
          <w:rFonts w:hint="eastAsia"/>
        </w:rPr>
        <w:t>高知県公文書開示審査会規則</w:t>
      </w:r>
    </w:p>
    <w:p>
      <w:pPr>
        <w:pStyle w:val="66"/>
        <w:wordWrap w:val="0"/>
        <w:rPr>
          <w:rFonts w:hint="default"/>
        </w:rPr>
      </w:pPr>
      <w:r>
        <w:rPr>
          <w:rFonts w:hint="default"/>
        </w:rPr>
        <w:t>(</w:t>
      </w:r>
      <w:r>
        <w:rPr>
          <w:rFonts w:hint="eastAsia"/>
        </w:rPr>
        <w:t>趣旨</w:t>
      </w:r>
      <w:r>
        <w:rPr>
          <w:rFonts w:hint="default"/>
        </w:rPr>
        <w:t>)</w:t>
      </w:r>
    </w:p>
    <w:p>
      <w:pPr>
        <w:pStyle w:val="18"/>
        <w:wordWrap w:val="0"/>
        <w:rPr>
          <w:rFonts w:hint="default"/>
        </w:rPr>
      </w:pPr>
      <w:r>
        <w:rPr>
          <w:rFonts w:hint="eastAsia"/>
        </w:rPr>
        <w:t>第</w:t>
      </w:r>
      <w:r>
        <w:rPr>
          <w:rFonts w:hint="default"/>
        </w:rPr>
        <w:t>1</w:t>
      </w:r>
      <w:r>
        <w:rPr>
          <w:rFonts w:hint="eastAsia"/>
        </w:rPr>
        <w:t>条　この規則は、高知県情報公開条例</w:t>
      </w:r>
      <w:r>
        <w:rPr>
          <w:rFonts w:hint="default"/>
        </w:rPr>
        <w:t>(</w:t>
      </w:r>
      <w:r>
        <w:rPr>
          <w:rFonts w:hint="eastAsia"/>
        </w:rPr>
        <w:t>平成</w:t>
      </w:r>
      <w:r>
        <w:rPr>
          <w:rFonts w:hint="default"/>
        </w:rPr>
        <w:t>2</w:t>
      </w:r>
      <w:r>
        <w:rPr>
          <w:rFonts w:hint="eastAsia"/>
        </w:rPr>
        <w:t>年高知県条例第</w:t>
      </w:r>
      <w:r>
        <w:rPr>
          <w:rFonts w:hint="default"/>
        </w:rPr>
        <w:t>1</w:t>
      </w:r>
      <w:r>
        <w:rPr>
          <w:rFonts w:hint="eastAsia"/>
        </w:rPr>
        <w:t>号。第</w:t>
      </w:r>
      <w:r>
        <w:rPr>
          <w:rFonts w:hint="default"/>
        </w:rPr>
        <w:t>3</w:t>
      </w:r>
      <w:r>
        <w:rPr>
          <w:rFonts w:hint="eastAsia"/>
        </w:rPr>
        <w:t>条において「条例」という。</w:t>
      </w:r>
      <w:r>
        <w:rPr>
          <w:rFonts w:hint="default"/>
        </w:rPr>
        <w:t>)</w:t>
      </w:r>
      <w:r>
        <w:rPr>
          <w:rFonts w:hint="eastAsia"/>
        </w:rPr>
        <w:t>第</w:t>
      </w:r>
      <w:r>
        <w:rPr>
          <w:rFonts w:hint="default"/>
        </w:rPr>
        <w:t>16</w:t>
      </w:r>
      <w:r>
        <w:rPr>
          <w:rFonts w:hint="eastAsia"/>
        </w:rPr>
        <w:t>条の</w:t>
      </w:r>
      <w:r>
        <w:rPr>
          <w:rFonts w:hint="default"/>
        </w:rPr>
        <w:t>9</w:t>
      </w:r>
      <w:r>
        <w:rPr>
          <w:rFonts w:hint="eastAsia"/>
        </w:rPr>
        <w:t>の規定に基づき、高知県公文書開示審査会</w:t>
      </w:r>
      <w:r>
        <w:rPr>
          <w:rFonts w:hint="default"/>
        </w:rPr>
        <w:t>(</w:t>
      </w:r>
      <w:r>
        <w:rPr>
          <w:rFonts w:hint="eastAsia"/>
        </w:rPr>
        <w:t>以下「審査会」という。</w:t>
      </w:r>
      <w:r>
        <w:rPr>
          <w:rFonts w:hint="default"/>
        </w:rPr>
        <w:t>)</w:t>
      </w:r>
      <w:r>
        <w:rPr>
          <w:rFonts w:hint="eastAsia"/>
        </w:rPr>
        <w:t>の組織及び運営に関し必要な事項を定めるものとする。</w:t>
      </w:r>
    </w:p>
    <w:p>
      <w:pPr>
        <w:pStyle w:val="66"/>
        <w:wordWrap w:val="0"/>
        <w:rPr>
          <w:rFonts w:hint="default"/>
        </w:rPr>
      </w:pPr>
      <w:r>
        <w:rPr>
          <w:rFonts w:hint="default"/>
        </w:rPr>
        <w:t>(</w:t>
      </w:r>
      <w:r>
        <w:rPr>
          <w:rFonts w:hint="eastAsia"/>
        </w:rPr>
        <w:t>会長</w:t>
      </w:r>
      <w:r>
        <w:rPr>
          <w:rFonts w:hint="default"/>
        </w:rPr>
        <w:t>)</w:t>
      </w:r>
    </w:p>
    <w:p>
      <w:pPr>
        <w:pStyle w:val="18"/>
        <w:wordWrap w:val="0"/>
        <w:rPr>
          <w:rFonts w:hint="default"/>
        </w:rPr>
      </w:pPr>
      <w:r>
        <w:rPr>
          <w:rFonts w:hint="eastAsia"/>
        </w:rPr>
        <w:t>第</w:t>
      </w:r>
      <w:r>
        <w:rPr>
          <w:rFonts w:hint="default"/>
        </w:rPr>
        <w:t>2</w:t>
      </w:r>
      <w:r>
        <w:rPr>
          <w:rFonts w:hint="eastAsia"/>
        </w:rPr>
        <w:t>条　審査会に会長を置き、委員の互選によりこれを定める。</w:t>
      </w:r>
    </w:p>
    <w:p>
      <w:pPr>
        <w:pStyle w:val="18"/>
        <w:wordWrap w:val="0"/>
        <w:rPr>
          <w:rFonts w:hint="default"/>
        </w:rPr>
      </w:pPr>
      <w:r>
        <w:rPr>
          <w:rFonts w:hint="default"/>
        </w:rPr>
        <w:t>2</w:t>
      </w:r>
      <w:r>
        <w:rPr>
          <w:rFonts w:hint="eastAsia"/>
        </w:rPr>
        <w:t>　会長は、会務を総理し、審査会を代表する。</w:t>
      </w:r>
    </w:p>
    <w:p>
      <w:pPr>
        <w:pStyle w:val="18"/>
        <w:wordWrap w:val="0"/>
        <w:rPr>
          <w:rFonts w:hint="default"/>
        </w:rPr>
      </w:pPr>
      <w:r>
        <w:rPr>
          <w:rFonts w:hint="default"/>
        </w:rPr>
        <w:t>3</w:t>
      </w:r>
      <w:r>
        <w:rPr>
          <w:rFonts w:hint="eastAsia"/>
        </w:rPr>
        <w:t>　会長に事故があるとき又は会長が欠けたときは、あらかじめ会長の指名する委員が、その職務を代理する。</w:t>
      </w:r>
    </w:p>
    <w:p>
      <w:pPr>
        <w:pStyle w:val="66"/>
        <w:wordWrap w:val="0"/>
        <w:rPr>
          <w:rFonts w:hint="default"/>
        </w:rPr>
      </w:pPr>
      <w:r>
        <w:rPr>
          <w:rFonts w:hint="default"/>
        </w:rPr>
        <w:t>(</w:t>
      </w:r>
      <w:r>
        <w:rPr>
          <w:rFonts w:hint="eastAsia"/>
        </w:rPr>
        <w:t>小委員会</w:t>
      </w:r>
      <w:r>
        <w:rPr>
          <w:rFonts w:hint="default"/>
        </w:rPr>
        <w:t>)</w:t>
      </w:r>
    </w:p>
    <w:p>
      <w:pPr>
        <w:pStyle w:val="18"/>
        <w:wordWrap w:val="0"/>
        <w:rPr>
          <w:rFonts w:hint="default"/>
        </w:rPr>
      </w:pPr>
      <w:r>
        <w:rPr>
          <w:rFonts w:hint="eastAsia"/>
        </w:rPr>
        <w:t>第</w:t>
      </w:r>
      <w:r>
        <w:rPr>
          <w:rFonts w:hint="default"/>
        </w:rPr>
        <w:t>3</w:t>
      </w:r>
      <w:r>
        <w:rPr>
          <w:rFonts w:hint="eastAsia"/>
        </w:rPr>
        <w:t>条　条例第</w:t>
      </w:r>
      <w:r>
        <w:rPr>
          <w:rFonts w:hint="default"/>
        </w:rPr>
        <w:t>16</w:t>
      </w:r>
      <w:r>
        <w:rPr>
          <w:rFonts w:hint="eastAsia"/>
        </w:rPr>
        <w:t>条第</w:t>
      </w:r>
      <w:r>
        <w:rPr>
          <w:rFonts w:hint="default"/>
        </w:rPr>
        <w:t>1</w:t>
      </w:r>
      <w:r>
        <w:rPr>
          <w:rFonts w:hint="eastAsia"/>
        </w:rPr>
        <w:t>項の審査を行うため、審査会に小委員会を置く。</w:t>
      </w:r>
    </w:p>
    <w:p>
      <w:pPr>
        <w:pStyle w:val="18"/>
        <w:wordWrap w:val="0"/>
        <w:rPr>
          <w:rFonts w:hint="default"/>
        </w:rPr>
      </w:pPr>
      <w:r>
        <w:rPr>
          <w:rFonts w:hint="default"/>
        </w:rPr>
        <w:t>2</w:t>
      </w:r>
      <w:r>
        <w:rPr>
          <w:rFonts w:hint="eastAsia"/>
        </w:rPr>
        <w:t>　小委員会は、第一小委員会、第二小委員会及び第三小委員会とし、それぞれ委員</w:t>
      </w:r>
      <w:r>
        <w:rPr>
          <w:rFonts w:hint="default"/>
        </w:rPr>
        <w:t>3</w:t>
      </w:r>
      <w:r>
        <w:rPr>
          <w:rFonts w:hint="eastAsia"/>
        </w:rPr>
        <w:t>人で組織する。</w:t>
      </w:r>
    </w:p>
    <w:p>
      <w:pPr>
        <w:pStyle w:val="18"/>
        <w:wordWrap w:val="0"/>
        <w:rPr>
          <w:rFonts w:hint="default"/>
        </w:rPr>
      </w:pPr>
      <w:r>
        <w:rPr>
          <w:rFonts w:hint="default"/>
        </w:rPr>
        <w:t>3</w:t>
      </w:r>
      <w:r>
        <w:rPr>
          <w:rFonts w:hint="eastAsia"/>
        </w:rPr>
        <w:t>　小委員会の委員は、会長が指名する。</w:t>
      </w:r>
    </w:p>
    <w:p>
      <w:pPr>
        <w:pStyle w:val="18"/>
        <w:wordWrap w:val="0"/>
        <w:rPr>
          <w:rFonts w:hint="default"/>
        </w:rPr>
      </w:pPr>
      <w:r>
        <w:rPr>
          <w:rFonts w:hint="default"/>
        </w:rPr>
        <w:t>4</w:t>
      </w:r>
      <w:r>
        <w:rPr>
          <w:rFonts w:hint="eastAsia"/>
        </w:rPr>
        <w:t>　小委員会に委員長を置き、その小委員会に属する委員のうちから会長が指名する。</w:t>
      </w:r>
    </w:p>
    <w:p>
      <w:pPr>
        <w:pStyle w:val="18"/>
        <w:wordWrap w:val="0"/>
        <w:rPr>
          <w:rFonts w:hint="default"/>
        </w:rPr>
      </w:pPr>
      <w:r>
        <w:rPr>
          <w:rFonts w:hint="default"/>
        </w:rPr>
        <w:t>5</w:t>
      </w:r>
      <w:r>
        <w:rPr>
          <w:rFonts w:hint="eastAsia"/>
        </w:rPr>
        <w:t>　委員長は、その小委員会の会務を総理し、小委員会を代表する。</w:t>
      </w:r>
    </w:p>
    <w:p>
      <w:pPr>
        <w:pStyle w:val="18"/>
        <w:wordWrap w:val="0"/>
        <w:rPr>
          <w:rFonts w:hint="default"/>
        </w:rPr>
      </w:pPr>
      <w:r>
        <w:rPr>
          <w:rFonts w:hint="default"/>
        </w:rPr>
        <w:t>6</w:t>
      </w:r>
      <w:r>
        <w:rPr>
          <w:rFonts w:hint="eastAsia"/>
        </w:rPr>
        <w:t>　委員長に事故があるとき又は委員長が欠けたときは、会長がその職務を代理する。</w:t>
      </w:r>
    </w:p>
    <w:p>
      <w:pPr>
        <w:pStyle w:val="18"/>
        <w:wordWrap w:val="0"/>
        <w:rPr>
          <w:rFonts w:hint="default"/>
        </w:rPr>
      </w:pPr>
      <w:r>
        <w:rPr>
          <w:rFonts w:hint="default"/>
        </w:rPr>
        <w:t>7</w:t>
      </w:r>
      <w:r>
        <w:rPr>
          <w:rFonts w:hint="eastAsia"/>
        </w:rPr>
        <w:t>　委員に事故があるとき又は委員が欠けたときは、会長の指名する委員が、会長の指定する間、その職務を代理する。</w:t>
      </w:r>
    </w:p>
    <w:p>
      <w:pPr>
        <w:pStyle w:val="66"/>
        <w:wordWrap w:val="0"/>
        <w:rPr>
          <w:rFonts w:hint="default"/>
        </w:rPr>
      </w:pPr>
      <w:r>
        <w:rPr>
          <w:rFonts w:hint="default"/>
        </w:rPr>
        <w:t>(</w:t>
      </w:r>
      <w:r>
        <w:rPr>
          <w:rFonts w:hint="eastAsia"/>
        </w:rPr>
        <w:t>会議</w:t>
      </w:r>
      <w:r>
        <w:rPr>
          <w:rFonts w:hint="default"/>
        </w:rPr>
        <w:t>)</w:t>
      </w:r>
    </w:p>
    <w:p>
      <w:pPr>
        <w:pStyle w:val="18"/>
        <w:wordWrap w:val="0"/>
        <w:rPr>
          <w:rFonts w:hint="default"/>
        </w:rPr>
      </w:pPr>
      <w:r>
        <w:rPr>
          <w:rFonts w:hint="eastAsia"/>
        </w:rPr>
        <w:t>第</w:t>
      </w:r>
      <w:r>
        <w:rPr>
          <w:rFonts w:hint="default"/>
        </w:rPr>
        <w:t>4</w:t>
      </w:r>
      <w:r>
        <w:rPr>
          <w:rFonts w:hint="eastAsia"/>
        </w:rPr>
        <w:t>条　審査会の会議は、会長が招集し、その議長となる。</w:t>
      </w:r>
    </w:p>
    <w:p>
      <w:pPr>
        <w:pStyle w:val="18"/>
        <w:wordWrap w:val="0"/>
        <w:rPr>
          <w:rFonts w:hint="default"/>
        </w:rPr>
      </w:pPr>
      <w:r>
        <w:rPr>
          <w:rFonts w:hint="default"/>
        </w:rPr>
        <w:t>2</w:t>
      </w:r>
      <w:r>
        <w:rPr>
          <w:rFonts w:hint="eastAsia"/>
        </w:rPr>
        <w:t>　審査会は、委員の過半数の出席がなければ、会議を開くことができない。</w:t>
      </w:r>
    </w:p>
    <w:p>
      <w:pPr>
        <w:pStyle w:val="18"/>
        <w:wordWrap w:val="0"/>
        <w:rPr>
          <w:rFonts w:hint="default"/>
        </w:rPr>
      </w:pPr>
      <w:r>
        <w:rPr>
          <w:rFonts w:hint="default"/>
        </w:rPr>
        <w:t>3</w:t>
      </w:r>
      <w:r>
        <w:rPr>
          <w:rFonts w:hint="eastAsia"/>
        </w:rPr>
        <w:t>　審査会の議事は、出席した委員の過半数をもって決し、可否同数のときは、議長の決するところによる。</w:t>
      </w:r>
    </w:p>
    <w:p>
      <w:pPr>
        <w:pStyle w:val="18"/>
        <w:wordWrap w:val="0"/>
        <w:rPr>
          <w:rFonts w:hint="default"/>
        </w:rPr>
      </w:pPr>
      <w:r>
        <w:rPr>
          <w:rFonts w:hint="default"/>
        </w:rPr>
        <w:t>4</w:t>
      </w:r>
      <w:r>
        <w:rPr>
          <w:rFonts w:hint="eastAsia"/>
        </w:rPr>
        <w:t>　小委員会の会議は、委員長が招集し、その議長となる。</w:t>
      </w:r>
    </w:p>
    <w:p>
      <w:pPr>
        <w:pStyle w:val="18"/>
        <w:wordWrap w:val="0"/>
        <w:jc w:val="both"/>
        <w:rPr>
          <w:rFonts w:hint="default"/>
        </w:rPr>
      </w:pPr>
      <w:r>
        <w:rPr>
          <w:rFonts w:hint="default"/>
        </w:rPr>
        <w:t>5</w:t>
      </w:r>
      <w:r>
        <w:rPr>
          <w:rFonts w:hint="eastAsia"/>
        </w:rPr>
        <w:t>　小委員会は、委員全員の出席がなければ、会議を開くことができない。ただし、委員長又は委員が会議に出席することができない場合において、前条第６項の規定により委員長に代わって会長が、同条第７項の規定により委員に代わって会長の指名する委員が出席するときは、委員全員の出席があるものとみなす。</w:t>
      </w:r>
    </w:p>
    <w:p>
      <w:pPr>
        <w:pStyle w:val="18"/>
        <w:wordWrap w:val="0"/>
        <w:rPr>
          <w:rFonts w:hint="default"/>
        </w:rPr>
      </w:pPr>
      <w:r>
        <w:rPr>
          <w:rFonts w:hint="default"/>
        </w:rPr>
        <w:t>6</w:t>
      </w:r>
      <w:r>
        <w:rPr>
          <w:rFonts w:hint="eastAsia"/>
        </w:rPr>
        <w:t>　小委員会の議事は、委員の過半数をもって決する。</w:t>
      </w:r>
    </w:p>
    <w:p>
      <w:pPr>
        <w:pStyle w:val="66"/>
        <w:wordWrap w:val="0"/>
        <w:rPr>
          <w:rFonts w:hint="default"/>
        </w:rPr>
      </w:pPr>
      <w:r>
        <w:rPr>
          <w:rFonts w:hint="default"/>
        </w:rPr>
        <w:t>(</w:t>
      </w:r>
      <w:r>
        <w:rPr>
          <w:rFonts w:hint="eastAsia"/>
        </w:rPr>
        <w:t>庶務</w:t>
      </w:r>
      <w:r>
        <w:rPr>
          <w:rFonts w:hint="default"/>
        </w:rPr>
        <w:t>)</w:t>
      </w:r>
    </w:p>
    <w:p>
      <w:pPr>
        <w:pStyle w:val="18"/>
        <w:wordWrap w:val="0"/>
        <w:rPr>
          <w:rFonts w:hint="default"/>
        </w:rPr>
      </w:pPr>
      <w:r>
        <w:rPr>
          <w:rFonts w:hint="eastAsia"/>
        </w:rPr>
        <w:t>第</w:t>
      </w:r>
      <w:r>
        <w:rPr>
          <w:rFonts w:hint="default"/>
        </w:rPr>
        <w:t>5</w:t>
      </w:r>
      <w:r>
        <w:rPr>
          <w:rFonts w:hint="eastAsia"/>
        </w:rPr>
        <w:t>条　審査会の庶務は、高知県総務部法務文書課において処理する。</w:t>
      </w:r>
    </w:p>
    <w:p>
      <w:pPr>
        <w:pStyle w:val="66"/>
        <w:wordWrap w:val="0"/>
        <w:rPr>
          <w:rFonts w:hint="default"/>
        </w:rPr>
      </w:pPr>
      <w:r>
        <w:rPr>
          <w:rFonts w:hint="default"/>
        </w:rPr>
        <w:t>(</w:t>
      </w:r>
      <w:r>
        <w:rPr>
          <w:rFonts w:hint="eastAsia"/>
        </w:rPr>
        <w:t>委任</w:t>
      </w:r>
      <w:r>
        <w:rPr>
          <w:rFonts w:hint="default"/>
        </w:rPr>
        <w:t>)</w:t>
      </w:r>
    </w:p>
    <w:p>
      <w:pPr>
        <w:pStyle w:val="18"/>
        <w:wordWrap w:val="0"/>
        <w:rPr>
          <w:rFonts w:hint="default"/>
        </w:rPr>
      </w:pPr>
      <w:r>
        <w:rPr>
          <w:rFonts w:hint="eastAsia"/>
        </w:rPr>
        <w:t>第</w:t>
      </w:r>
      <w:r>
        <w:rPr>
          <w:rFonts w:hint="default"/>
        </w:rPr>
        <w:t>6</w:t>
      </w:r>
      <w:r>
        <w:rPr>
          <w:rFonts w:hint="eastAsia"/>
        </w:rPr>
        <w:t>条　この規則に定めるもののほか、審査会の運営に関し必要な事項は、会長が審査会に諮って定める。</w:t>
      </w:r>
    </w:p>
    <w:p>
      <w:pPr>
        <w:pStyle w:val="30"/>
        <w:wordWrap w:val="0"/>
        <w:rPr>
          <w:rFonts w:hint="default"/>
        </w:rPr>
      </w:pPr>
      <w:r>
        <w:rPr>
          <w:rFonts w:hint="eastAsia"/>
        </w:rPr>
        <w:t>附　則</w:t>
      </w:r>
    </w:p>
    <w:p>
      <w:pPr>
        <w:pStyle w:val="70"/>
        <w:wordWrap w:val="0"/>
        <w:rPr>
          <w:rFonts w:hint="default"/>
        </w:rPr>
      </w:pPr>
      <w:r>
        <w:rPr>
          <w:rFonts w:hint="eastAsia"/>
        </w:rPr>
        <w:t>この規則は、平成</w:t>
      </w:r>
      <w:r>
        <w:rPr>
          <w:rFonts w:hint="default"/>
        </w:rPr>
        <w:t>2</w:t>
      </w:r>
      <w:r>
        <w:rPr>
          <w:rFonts w:hint="eastAsia"/>
        </w:rPr>
        <w:t>年</w:t>
      </w:r>
      <w:r>
        <w:rPr>
          <w:rFonts w:hint="default"/>
        </w:rPr>
        <w:t>10</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10</w:t>
      </w:r>
      <w:r>
        <w:rPr>
          <w:rFonts w:hint="eastAsia"/>
        </w:rPr>
        <w:t>年</w:t>
      </w:r>
      <w:r>
        <w:rPr>
          <w:rFonts w:hint="default"/>
        </w:rPr>
        <w:t>9</w:t>
      </w:r>
      <w:r>
        <w:rPr>
          <w:rFonts w:hint="eastAsia"/>
        </w:rPr>
        <w:t>月</w:t>
      </w:r>
      <w:r>
        <w:rPr>
          <w:rFonts w:hint="default"/>
        </w:rPr>
        <w:t>25</w:t>
      </w:r>
      <w:r>
        <w:rPr>
          <w:rFonts w:hint="eastAsia"/>
        </w:rPr>
        <w:t>日規則第</w:t>
      </w:r>
      <w:r>
        <w:rPr>
          <w:rFonts w:hint="default"/>
        </w:rPr>
        <w:t>104</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35"/>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10</w:t>
      </w:r>
      <w:r>
        <w:rPr>
          <w:rFonts w:hint="eastAsia"/>
        </w:rPr>
        <w:t>年</w:t>
      </w:r>
      <w:r>
        <w:rPr>
          <w:rFonts w:hint="default"/>
        </w:rPr>
        <w:t>10</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11</w:t>
      </w:r>
      <w:r>
        <w:rPr>
          <w:rFonts w:hint="eastAsia"/>
        </w:rPr>
        <w:t>年</w:t>
      </w:r>
      <w:r>
        <w:rPr>
          <w:rFonts w:hint="default"/>
        </w:rPr>
        <w:t>8</w:t>
      </w:r>
      <w:r>
        <w:rPr>
          <w:rFonts w:hint="eastAsia"/>
        </w:rPr>
        <w:t>月</w:t>
      </w:r>
      <w:r>
        <w:rPr>
          <w:rFonts w:hint="default"/>
        </w:rPr>
        <w:t>24</w:t>
      </w:r>
      <w:r>
        <w:rPr>
          <w:rFonts w:hint="eastAsia"/>
        </w:rPr>
        <w:t>日規則第</w:t>
      </w:r>
      <w:r>
        <w:rPr>
          <w:rFonts w:hint="default"/>
        </w:rPr>
        <w:t>87</w:t>
      </w:r>
      <w:r>
        <w:rPr>
          <w:rFonts w:hint="eastAsia"/>
        </w:rPr>
        <w:t>号の</w:t>
      </w:r>
      <w:r>
        <w:rPr>
          <w:rFonts w:hint="default"/>
        </w:rPr>
        <w:t>2)</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35"/>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13</w:t>
      </w:r>
      <w:r>
        <w:rPr>
          <w:rFonts w:hint="eastAsia"/>
        </w:rPr>
        <w:t>年</w:t>
      </w:r>
      <w:r>
        <w:rPr>
          <w:rFonts w:hint="default"/>
        </w:rPr>
        <w:t>3</w:t>
      </w:r>
      <w:r>
        <w:rPr>
          <w:rFonts w:hint="eastAsia"/>
        </w:rPr>
        <w:t>月</w:t>
      </w:r>
      <w:r>
        <w:rPr>
          <w:rFonts w:hint="default"/>
        </w:rPr>
        <w:t>27</w:t>
      </w:r>
      <w:r>
        <w:rPr>
          <w:rFonts w:hint="eastAsia"/>
        </w:rPr>
        <w:t>日規則第</w:t>
      </w:r>
      <w:r>
        <w:rPr>
          <w:rFonts w:hint="default"/>
        </w:rPr>
        <w:t>38</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35"/>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13</w:t>
      </w:r>
      <w:r>
        <w:rPr>
          <w:rFonts w:hint="eastAsia"/>
        </w:rPr>
        <w:t>年</w:t>
      </w:r>
      <w:r>
        <w:rPr>
          <w:rFonts w:hint="default"/>
        </w:rPr>
        <w:t>4</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13</w:t>
      </w:r>
      <w:r>
        <w:rPr>
          <w:rFonts w:hint="eastAsia"/>
        </w:rPr>
        <w:t>年</w:t>
      </w:r>
      <w:r>
        <w:rPr>
          <w:rFonts w:hint="default"/>
        </w:rPr>
        <w:t>4</w:t>
      </w:r>
      <w:r>
        <w:rPr>
          <w:rFonts w:hint="eastAsia"/>
        </w:rPr>
        <w:t>月</w:t>
      </w:r>
      <w:r>
        <w:rPr>
          <w:rFonts w:hint="default"/>
        </w:rPr>
        <w:t>1</w:t>
      </w:r>
      <w:r>
        <w:rPr>
          <w:rFonts w:hint="eastAsia"/>
        </w:rPr>
        <w:t>日規則第</w:t>
      </w:r>
      <w:r>
        <w:rPr>
          <w:rFonts w:hint="default"/>
        </w:rPr>
        <w:t>82</w:t>
      </w:r>
      <w:r>
        <w:rPr>
          <w:rFonts w:hint="eastAsia"/>
        </w:rPr>
        <w:t>号</w:t>
      </w:r>
      <w:r>
        <w:rPr>
          <w:rFonts w:hint="default"/>
        </w:rPr>
        <w:t>)</w:t>
      </w:r>
      <w:r>
        <w:rPr>
          <w:rFonts w:hint="eastAsia"/>
        </w:rPr>
        <w:t>抄</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35"/>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66"/>
        <w:wordWrap w:val="0"/>
        <w:rPr>
          <w:rFonts w:hint="default"/>
        </w:rPr>
      </w:pPr>
      <w:r>
        <w:rPr>
          <w:rFonts w:hint="default"/>
        </w:rPr>
        <w:t>(</w:t>
      </w:r>
      <w:r>
        <w:rPr>
          <w:rFonts w:hint="eastAsia"/>
        </w:rPr>
        <w:t>施行期日</w:t>
      </w:r>
      <w:r>
        <w:rPr>
          <w:rFonts w:hint="default"/>
        </w:rPr>
        <w:t>)</w:t>
      </w:r>
    </w:p>
    <w:p>
      <w:pPr>
        <w:pStyle w:val="18"/>
        <w:wordWrap w:val="0"/>
        <w:rPr>
          <w:rFonts w:hint="default"/>
        </w:rPr>
      </w:pPr>
      <w:r>
        <w:rPr>
          <w:rFonts w:hint="default"/>
        </w:rPr>
        <w:t>1</w:t>
      </w:r>
      <w:r>
        <w:rPr>
          <w:rFonts w:hint="eastAsia"/>
        </w:rPr>
        <w:t>　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13</w:t>
      </w:r>
      <w:r>
        <w:rPr>
          <w:rFonts w:hint="eastAsia"/>
        </w:rPr>
        <w:t>年</w:t>
      </w:r>
      <w:r>
        <w:rPr>
          <w:rFonts w:hint="default"/>
        </w:rPr>
        <w:t>10</w:t>
      </w:r>
      <w:r>
        <w:rPr>
          <w:rFonts w:hint="eastAsia"/>
        </w:rPr>
        <w:t>月</w:t>
      </w:r>
      <w:r>
        <w:rPr>
          <w:rFonts w:hint="default"/>
        </w:rPr>
        <w:t>1</w:t>
      </w:r>
      <w:r>
        <w:rPr>
          <w:rFonts w:hint="eastAsia"/>
        </w:rPr>
        <w:t>日規則第</w:t>
      </w:r>
      <w:r>
        <w:rPr>
          <w:rFonts w:hint="default"/>
        </w:rPr>
        <w:t>155</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35"/>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14</w:t>
      </w:r>
      <w:r>
        <w:rPr>
          <w:rFonts w:hint="eastAsia"/>
        </w:rPr>
        <w:t>年</w:t>
      </w:r>
      <w:r>
        <w:rPr>
          <w:rFonts w:hint="default"/>
        </w:rPr>
        <w:t>11</w:t>
      </w:r>
      <w:r>
        <w:rPr>
          <w:rFonts w:hint="eastAsia"/>
        </w:rPr>
        <w:t>月</w:t>
      </w:r>
      <w:r>
        <w:rPr>
          <w:rFonts w:hint="default"/>
        </w:rPr>
        <w:t>1</w:t>
      </w:r>
      <w:r>
        <w:rPr>
          <w:rFonts w:hint="eastAsia"/>
        </w:rPr>
        <w:t>日規則第</w:t>
      </w:r>
      <w:r>
        <w:rPr>
          <w:rFonts w:hint="default"/>
        </w:rPr>
        <w:t>96</w:t>
      </w:r>
      <w:r>
        <w:rPr>
          <w:rFonts w:hint="eastAsia"/>
        </w:rPr>
        <w:t>号の</w:t>
      </w:r>
      <w:r>
        <w:rPr>
          <w:rFonts w:hint="default"/>
        </w:rPr>
        <w:t>2)</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35"/>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21</w:t>
      </w:r>
      <w:r>
        <w:rPr>
          <w:rFonts w:hint="eastAsia"/>
        </w:rPr>
        <w:t>年</w:t>
      </w:r>
      <w:r>
        <w:rPr>
          <w:rFonts w:hint="default"/>
        </w:rPr>
        <w:t>4</w:t>
      </w:r>
      <w:r>
        <w:rPr>
          <w:rFonts w:hint="eastAsia"/>
        </w:rPr>
        <w:t>月</w:t>
      </w:r>
      <w:r>
        <w:rPr>
          <w:rFonts w:hint="default"/>
        </w:rPr>
        <w:t>1</w:t>
      </w:r>
      <w:r>
        <w:rPr>
          <w:rFonts w:hint="eastAsia"/>
        </w:rPr>
        <w:t>日規則第</w:t>
      </w:r>
      <w:r>
        <w:rPr>
          <w:rFonts w:hint="default"/>
        </w:rPr>
        <w:t>43</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35"/>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66"/>
        <w:wordWrap w:val="0"/>
        <w:rPr>
          <w:rFonts w:hint="default"/>
        </w:rPr>
      </w:pPr>
      <w:r>
        <w:rPr>
          <w:rFonts w:hint="default"/>
        </w:rPr>
        <w:t>(</w:t>
      </w:r>
      <w:r>
        <w:rPr>
          <w:rFonts w:hint="eastAsia"/>
        </w:rPr>
        <w:t>施行期日</w:t>
      </w:r>
      <w:r>
        <w:rPr>
          <w:rFonts w:hint="default"/>
        </w:rPr>
        <w:t>)</w:t>
      </w:r>
    </w:p>
    <w:p>
      <w:pPr>
        <w:pStyle w:val="18"/>
        <w:wordWrap w:val="0"/>
        <w:rPr>
          <w:rFonts w:hint="default"/>
        </w:rPr>
      </w:pPr>
      <w:r>
        <w:rPr>
          <w:rFonts w:hint="default"/>
        </w:rPr>
        <w:t>1</w:t>
      </w:r>
      <w:r>
        <w:rPr>
          <w:rFonts w:hint="eastAsia"/>
        </w:rPr>
        <w:t>　この規則は、公布の日から施行する。</w:t>
      </w:r>
    </w:p>
    <w:p>
      <w:pPr>
        <w:pStyle w:val="66"/>
        <w:wordWrap w:val="0"/>
        <w:rPr>
          <w:rFonts w:hint="default"/>
        </w:rPr>
      </w:pPr>
      <w:r>
        <w:rPr>
          <w:rFonts w:hint="default"/>
        </w:rPr>
        <w:t>(</w:t>
      </w:r>
      <w:r>
        <w:rPr>
          <w:rFonts w:hint="eastAsia"/>
        </w:rPr>
        <w:t>経過措置</w:t>
      </w:r>
      <w:r>
        <w:rPr>
          <w:rFonts w:hint="default"/>
        </w:rPr>
        <w:t>)</w:t>
      </w:r>
    </w:p>
    <w:p>
      <w:pPr>
        <w:pStyle w:val="18"/>
        <w:wordWrap w:val="0"/>
        <w:rPr>
          <w:rFonts w:hint="default"/>
        </w:rPr>
      </w:pPr>
      <w:r>
        <w:rPr>
          <w:rFonts w:hint="default"/>
        </w:rPr>
        <w:t>2</w:t>
      </w:r>
      <w:r>
        <w:rPr>
          <w:rFonts w:hint="eastAsia"/>
        </w:rPr>
        <w:t>　略</w:t>
      </w:r>
    </w:p>
    <w:p>
      <w:pPr>
        <w:pStyle w:val="66"/>
        <w:wordWrap w:val="0"/>
        <w:rPr>
          <w:rFonts w:hint="default"/>
        </w:rPr>
      </w:pPr>
      <w:r>
        <w:rPr>
          <w:rFonts w:hint="default"/>
        </w:rPr>
        <w:t>(</w:t>
      </w:r>
      <w:r>
        <w:rPr>
          <w:rFonts w:hint="eastAsia"/>
        </w:rPr>
        <w:t>高知県公文書開示審査規則の一部改正</w:t>
      </w:r>
      <w:r>
        <w:rPr>
          <w:rFonts w:hint="default"/>
        </w:rPr>
        <w:t>)</w:t>
      </w:r>
    </w:p>
    <w:p>
      <w:pPr>
        <w:pStyle w:val="18"/>
        <w:wordWrap w:val="0"/>
        <w:rPr>
          <w:rFonts w:hint="default"/>
        </w:rPr>
      </w:pPr>
      <w:r>
        <w:rPr>
          <w:rFonts w:hint="default"/>
        </w:rPr>
        <w:t>3</w:t>
      </w:r>
      <w:r>
        <w:rPr>
          <w:rFonts w:hint="eastAsia"/>
        </w:rPr>
        <w:t>　高知県公文書開示審査規則</w:t>
      </w:r>
      <w:r>
        <w:rPr>
          <w:rFonts w:hint="default"/>
        </w:rPr>
        <w:t>(</w:t>
      </w:r>
      <w:r>
        <w:rPr>
          <w:rFonts w:hint="eastAsia"/>
        </w:rPr>
        <w:t>平成</w:t>
      </w:r>
      <w:r>
        <w:rPr>
          <w:rFonts w:hint="default"/>
        </w:rPr>
        <w:t>2</w:t>
      </w:r>
      <w:r>
        <w:rPr>
          <w:rFonts w:hint="eastAsia"/>
        </w:rPr>
        <w:t>年高知県規則第</w:t>
      </w:r>
      <w:r>
        <w:rPr>
          <w:rFonts w:hint="default"/>
        </w:rPr>
        <w:t>20</w:t>
      </w:r>
      <w:r>
        <w:rPr>
          <w:rFonts w:hint="eastAsia"/>
        </w:rPr>
        <w:t>号</w:t>
      </w:r>
      <w:r>
        <w:rPr>
          <w:rFonts w:hint="default"/>
        </w:rPr>
        <w:t>)</w:t>
      </w:r>
      <w:r>
        <w:rPr>
          <w:rFonts w:hint="eastAsia"/>
        </w:rPr>
        <w:t>の一部を次のように改正する。</w:t>
      </w:r>
    </w:p>
    <w:p>
      <w:pPr>
        <w:pStyle w:val="71"/>
        <w:wordWrap w:val="0"/>
        <w:rPr>
          <w:rFonts w:hint="default"/>
        </w:rPr>
      </w:pPr>
      <w:r>
        <w:rPr>
          <w:rFonts w:hint="default"/>
        </w:rPr>
        <w:t>(</w:t>
      </w:r>
      <w:r>
        <w:rPr>
          <w:rFonts w:hint="eastAsia"/>
        </w:rPr>
        <w:t>次のよう略</w:t>
      </w:r>
      <w:r>
        <w:rPr>
          <w:rFonts w:hint="default"/>
        </w:rPr>
        <w:t>)</w:t>
      </w:r>
    </w:p>
    <w:p>
      <w:pPr>
        <w:pStyle w:val="66"/>
        <w:wordWrap w:val="0"/>
        <w:rPr>
          <w:rFonts w:hint="default"/>
        </w:rPr>
      </w:pPr>
      <w:r>
        <w:rPr>
          <w:rFonts w:hint="default"/>
        </w:rPr>
        <w:t>(</w:t>
      </w:r>
      <w:r>
        <w:rPr>
          <w:rFonts w:hint="eastAsia"/>
        </w:rPr>
        <w:t>高知県個人情報保護制度委員会規則の一部改正</w:t>
      </w:r>
      <w:r>
        <w:rPr>
          <w:rFonts w:hint="default"/>
        </w:rPr>
        <w:t>)</w:t>
      </w:r>
    </w:p>
    <w:p>
      <w:pPr>
        <w:pStyle w:val="18"/>
        <w:wordWrap w:val="0"/>
        <w:rPr>
          <w:rFonts w:hint="default"/>
        </w:rPr>
      </w:pPr>
      <w:r>
        <w:rPr>
          <w:rFonts w:hint="default"/>
        </w:rPr>
        <w:t>4</w:t>
      </w:r>
      <w:r>
        <w:rPr>
          <w:rFonts w:hint="eastAsia"/>
        </w:rPr>
        <w:t>　略</w:t>
      </w:r>
    </w:p>
    <w:p>
      <w:pPr>
        <w:pStyle w:val="66"/>
        <w:wordWrap w:val="0"/>
        <w:rPr>
          <w:rFonts w:hint="default"/>
        </w:rPr>
      </w:pPr>
      <w:r>
        <w:rPr>
          <w:rFonts w:hint="default"/>
        </w:rPr>
        <w:t>(</w:t>
      </w:r>
      <w:r>
        <w:rPr>
          <w:rFonts w:hint="eastAsia"/>
        </w:rPr>
        <w:t>知事が取り扱う個人情報の保護に関する規則の一部改正</w:t>
      </w:r>
      <w:r>
        <w:rPr>
          <w:rFonts w:hint="default"/>
        </w:rPr>
        <w:t>)</w:t>
      </w:r>
    </w:p>
    <w:p>
      <w:pPr>
        <w:pStyle w:val="18"/>
        <w:wordWrap w:val="0"/>
        <w:rPr>
          <w:rFonts w:hint="default"/>
        </w:rPr>
      </w:pPr>
      <w:r>
        <w:rPr>
          <w:rFonts w:hint="default"/>
        </w:rPr>
        <w:t>5</w:t>
      </w:r>
      <w:r>
        <w:rPr>
          <w:rFonts w:hint="eastAsia"/>
        </w:rPr>
        <w:t>　略</w:t>
      </w:r>
    </w:p>
    <w:p>
      <w:pPr>
        <w:pStyle w:val="66"/>
        <w:wordWrap w:val="0"/>
        <w:rPr>
          <w:rFonts w:hint="default"/>
        </w:rPr>
      </w:pPr>
      <w:r>
        <w:rPr>
          <w:rFonts w:hint="default"/>
        </w:rPr>
        <w:t>(</w:t>
      </w:r>
      <w:r>
        <w:rPr>
          <w:rFonts w:hint="eastAsia"/>
        </w:rPr>
        <w:t>高知県個人情報保護審査会規則の一部改正</w:t>
      </w:r>
      <w:r>
        <w:rPr>
          <w:rFonts w:hint="default"/>
        </w:rPr>
        <w:t>)</w:t>
      </w:r>
    </w:p>
    <w:p>
      <w:pPr>
        <w:pStyle w:val="18"/>
        <w:wordWrap w:val="0"/>
        <w:rPr>
          <w:rFonts w:hint="default"/>
        </w:rPr>
      </w:pPr>
      <w:r>
        <w:rPr>
          <w:rFonts w:hint="default"/>
        </w:rPr>
        <w:t>6</w:t>
      </w:r>
      <w:r>
        <w:rPr>
          <w:rFonts w:hint="eastAsia"/>
        </w:rPr>
        <w:t>　略</w:t>
      </w:r>
    </w:p>
    <w:p>
      <w:pPr>
        <w:pStyle w:val="66"/>
        <w:wordWrap w:val="0"/>
        <w:rPr>
          <w:rFonts w:hint="default"/>
        </w:rPr>
      </w:pPr>
      <w:r>
        <w:rPr>
          <w:rFonts w:hint="default"/>
        </w:rPr>
        <w:t>(</w:t>
      </w:r>
      <w:r>
        <w:rPr>
          <w:rFonts w:hint="eastAsia"/>
        </w:rPr>
        <w:t>高知県県民室設置運営規則の一部改正</w:t>
      </w:r>
      <w:r>
        <w:rPr>
          <w:rFonts w:hint="default"/>
        </w:rPr>
        <w:t>)</w:t>
      </w:r>
    </w:p>
    <w:p>
      <w:pPr>
        <w:pStyle w:val="18"/>
        <w:wordWrap w:val="0"/>
        <w:rPr>
          <w:rFonts w:hint="default"/>
        </w:rPr>
      </w:pPr>
      <w:r>
        <w:rPr>
          <w:rFonts w:hint="default"/>
        </w:rPr>
        <w:t>7</w:t>
      </w:r>
      <w:r>
        <w:rPr>
          <w:rFonts w:hint="eastAsia"/>
        </w:rPr>
        <w:t>　略</w:t>
      </w:r>
    </w:p>
    <w:p>
      <w:pPr>
        <w:pStyle w:val="66"/>
        <w:wordWrap w:val="0"/>
        <w:rPr>
          <w:rFonts w:hint="default"/>
        </w:rPr>
      </w:pPr>
      <w:r>
        <w:rPr>
          <w:rFonts w:hint="default"/>
        </w:rPr>
        <w:t>(</w:t>
      </w:r>
      <w:r>
        <w:rPr>
          <w:rFonts w:hint="eastAsia"/>
        </w:rPr>
        <w:t>高知県損害賠償等審査会規則の一部改正</w:t>
      </w:r>
      <w:r>
        <w:rPr>
          <w:rFonts w:hint="default"/>
        </w:rPr>
        <w:t>)</w:t>
      </w:r>
    </w:p>
    <w:p>
      <w:pPr>
        <w:pStyle w:val="18"/>
        <w:wordWrap w:val="0"/>
        <w:rPr>
          <w:rFonts w:hint="default"/>
        </w:rPr>
      </w:pPr>
      <w:r>
        <w:rPr>
          <w:rFonts w:hint="default"/>
        </w:rPr>
        <w:t>8</w:t>
      </w:r>
      <w:r>
        <w:rPr>
          <w:rFonts w:hint="eastAsia"/>
        </w:rPr>
        <w:t>　略</w:t>
      </w:r>
    </w:p>
    <w:p>
      <w:pPr>
        <w:pStyle w:val="66"/>
        <w:wordWrap w:val="0"/>
        <w:rPr>
          <w:rFonts w:hint="default"/>
        </w:rPr>
      </w:pPr>
      <w:r>
        <w:rPr>
          <w:rFonts w:hint="default"/>
        </w:rPr>
        <w:t>(</w:t>
      </w:r>
      <w:r>
        <w:rPr>
          <w:rFonts w:hint="eastAsia"/>
        </w:rPr>
        <w:t>高知県職員被服貸与規則の一部改正</w:t>
      </w:r>
      <w:r>
        <w:rPr>
          <w:rFonts w:hint="default"/>
        </w:rPr>
        <w:t>)</w:t>
      </w:r>
    </w:p>
    <w:p>
      <w:pPr>
        <w:pStyle w:val="18"/>
        <w:wordWrap w:val="0"/>
        <w:rPr>
          <w:rFonts w:hint="default"/>
        </w:rPr>
      </w:pPr>
      <w:r>
        <w:rPr>
          <w:rFonts w:hint="default"/>
        </w:rPr>
        <w:t>9</w:t>
      </w:r>
      <w:r>
        <w:rPr>
          <w:rFonts w:hint="eastAsia"/>
        </w:rPr>
        <w:t>　略</w:t>
      </w:r>
    </w:p>
    <w:p>
      <w:pPr>
        <w:pStyle w:val="66"/>
        <w:wordWrap w:val="0"/>
        <w:rPr>
          <w:rFonts w:hint="default"/>
        </w:rPr>
      </w:pPr>
      <w:r>
        <w:rPr>
          <w:rFonts w:hint="default"/>
        </w:rPr>
        <w:t>(</w:t>
      </w:r>
      <w:r>
        <w:rPr>
          <w:rFonts w:hint="eastAsia"/>
        </w:rPr>
        <w:t>高知県予算規則の一部改正</w:t>
      </w:r>
      <w:r>
        <w:rPr>
          <w:rFonts w:hint="default"/>
        </w:rPr>
        <w:t>)</w:t>
      </w:r>
    </w:p>
    <w:p>
      <w:pPr>
        <w:pStyle w:val="18"/>
        <w:wordWrap w:val="0"/>
        <w:rPr>
          <w:rFonts w:hint="default"/>
        </w:rPr>
      </w:pPr>
      <w:r>
        <w:rPr>
          <w:rFonts w:hint="default"/>
        </w:rPr>
        <w:t>10</w:t>
      </w:r>
      <w:r>
        <w:rPr>
          <w:rFonts w:hint="eastAsia"/>
        </w:rPr>
        <w:t>　略</w:t>
      </w:r>
    </w:p>
    <w:p>
      <w:pPr>
        <w:pStyle w:val="66"/>
        <w:wordWrap w:val="0"/>
        <w:rPr>
          <w:rFonts w:hint="default"/>
        </w:rPr>
      </w:pPr>
      <w:r>
        <w:rPr>
          <w:rFonts w:hint="default"/>
        </w:rPr>
        <w:t>(</w:t>
      </w:r>
      <w:r>
        <w:rPr>
          <w:rFonts w:hint="eastAsia"/>
        </w:rPr>
        <w:t>高知県住民基本台帳法施行規則の一部改正</w:t>
      </w:r>
      <w:r>
        <w:rPr>
          <w:rFonts w:hint="default"/>
        </w:rPr>
        <w:t>)</w:t>
      </w:r>
    </w:p>
    <w:p>
      <w:pPr>
        <w:pStyle w:val="18"/>
        <w:wordWrap w:val="0"/>
        <w:rPr>
          <w:rFonts w:hint="default"/>
        </w:rPr>
      </w:pPr>
      <w:r>
        <w:rPr>
          <w:rFonts w:hint="default"/>
        </w:rPr>
        <w:t>11</w:t>
      </w:r>
      <w:r>
        <w:rPr>
          <w:rFonts w:hint="eastAsia"/>
        </w:rPr>
        <w:t>　略</w:t>
      </w:r>
    </w:p>
    <w:p>
      <w:pPr>
        <w:pStyle w:val="66"/>
        <w:wordWrap w:val="0"/>
        <w:rPr>
          <w:rFonts w:hint="default"/>
        </w:rPr>
      </w:pPr>
      <w:r>
        <w:rPr>
          <w:rFonts w:hint="default"/>
        </w:rPr>
        <w:t>(</w:t>
      </w:r>
      <w:r>
        <w:rPr>
          <w:rFonts w:hint="eastAsia"/>
        </w:rPr>
        <w:t>高知県庁内防火管理規則の一部改正</w:t>
      </w:r>
      <w:r>
        <w:rPr>
          <w:rFonts w:hint="default"/>
        </w:rPr>
        <w:t>)</w:t>
      </w:r>
    </w:p>
    <w:p>
      <w:pPr>
        <w:pStyle w:val="18"/>
        <w:wordWrap w:val="0"/>
        <w:rPr>
          <w:rFonts w:hint="default"/>
        </w:rPr>
      </w:pPr>
      <w:r>
        <w:rPr>
          <w:rFonts w:hint="default"/>
        </w:rPr>
        <w:t>12</w:t>
      </w:r>
      <w:r>
        <w:rPr>
          <w:rFonts w:hint="eastAsia"/>
        </w:rPr>
        <w:t>　略</w:t>
      </w:r>
    </w:p>
    <w:p>
      <w:pPr>
        <w:pStyle w:val="66"/>
        <w:wordWrap w:val="0"/>
        <w:rPr>
          <w:rFonts w:hint="default"/>
        </w:rPr>
      </w:pPr>
      <w:r>
        <w:rPr>
          <w:rFonts w:hint="default"/>
        </w:rPr>
        <w:t>(</w:t>
      </w:r>
      <w:r>
        <w:rPr>
          <w:rFonts w:hint="eastAsia"/>
        </w:rPr>
        <w:t>高知県職員駐車場の利用料の徴収に関する規則の一部改正</w:t>
      </w:r>
      <w:r>
        <w:rPr>
          <w:rFonts w:hint="default"/>
        </w:rPr>
        <w:t>)</w:t>
      </w:r>
    </w:p>
    <w:p>
      <w:pPr>
        <w:pStyle w:val="18"/>
        <w:wordWrap w:val="0"/>
        <w:rPr>
          <w:rFonts w:hint="default"/>
        </w:rPr>
      </w:pPr>
      <w:r>
        <w:rPr>
          <w:rFonts w:hint="default"/>
        </w:rPr>
        <w:t>13</w:t>
      </w:r>
      <w:r>
        <w:rPr>
          <w:rFonts w:hint="eastAsia"/>
        </w:rPr>
        <w:t>　略</w:t>
      </w:r>
    </w:p>
    <w:p>
      <w:pPr>
        <w:pStyle w:val="66"/>
        <w:wordWrap w:val="0"/>
        <w:rPr>
          <w:rFonts w:hint="default"/>
        </w:rPr>
      </w:pPr>
      <w:r>
        <w:rPr>
          <w:rFonts w:hint="default"/>
        </w:rPr>
        <w:t>(</w:t>
      </w:r>
      <w:r>
        <w:rPr>
          <w:rFonts w:hint="eastAsia"/>
        </w:rPr>
        <w:t>高知県防災行政無線電話施設管理規則の一部改正</w:t>
      </w:r>
      <w:r>
        <w:rPr>
          <w:rFonts w:hint="default"/>
        </w:rPr>
        <w:t>)</w:t>
      </w:r>
    </w:p>
    <w:p>
      <w:pPr>
        <w:pStyle w:val="18"/>
        <w:wordWrap w:val="0"/>
        <w:rPr>
          <w:rFonts w:hint="default"/>
        </w:rPr>
      </w:pPr>
      <w:r>
        <w:rPr>
          <w:rFonts w:hint="default"/>
        </w:rPr>
        <w:t>14</w:t>
      </w:r>
      <w:r>
        <w:rPr>
          <w:rFonts w:hint="eastAsia"/>
        </w:rPr>
        <w:t>　略</w:t>
      </w:r>
    </w:p>
    <w:p>
      <w:pPr>
        <w:pStyle w:val="66"/>
        <w:wordWrap w:val="0"/>
        <w:rPr>
          <w:rFonts w:hint="default"/>
        </w:rPr>
      </w:pPr>
      <w:r>
        <w:rPr>
          <w:rFonts w:hint="default"/>
        </w:rPr>
        <w:t>(</w:t>
      </w:r>
      <w:r>
        <w:rPr>
          <w:rFonts w:hint="eastAsia"/>
        </w:rPr>
        <w:t>高知県災害救助基金規則の一部改正</w:t>
      </w:r>
      <w:r>
        <w:rPr>
          <w:rFonts w:hint="default"/>
        </w:rPr>
        <w:t>)</w:t>
      </w:r>
    </w:p>
    <w:p>
      <w:pPr>
        <w:pStyle w:val="18"/>
        <w:wordWrap w:val="0"/>
        <w:rPr>
          <w:rFonts w:hint="default"/>
        </w:rPr>
      </w:pPr>
      <w:r>
        <w:rPr>
          <w:rFonts w:hint="default"/>
        </w:rPr>
        <w:t>15</w:t>
      </w:r>
      <w:r>
        <w:rPr>
          <w:rFonts w:hint="eastAsia"/>
        </w:rPr>
        <w:t>　略</w:t>
      </w:r>
    </w:p>
    <w:p>
      <w:pPr>
        <w:pStyle w:val="66"/>
        <w:wordWrap w:val="0"/>
        <w:rPr>
          <w:rFonts w:hint="default"/>
        </w:rPr>
      </w:pPr>
      <w:r>
        <w:rPr>
          <w:rFonts w:hint="default"/>
        </w:rPr>
        <w:t>(</w:t>
      </w:r>
      <w:r>
        <w:rPr>
          <w:rFonts w:hint="eastAsia"/>
        </w:rPr>
        <w:t>高知県立ふくし交流プラザの設置及び管理に関する条例施行規則の一部改正</w:t>
      </w:r>
      <w:r>
        <w:rPr>
          <w:rFonts w:hint="default"/>
        </w:rPr>
        <w:t>)</w:t>
      </w:r>
    </w:p>
    <w:p>
      <w:pPr>
        <w:pStyle w:val="18"/>
        <w:wordWrap w:val="0"/>
        <w:rPr>
          <w:rFonts w:hint="default"/>
        </w:rPr>
      </w:pPr>
      <w:r>
        <w:rPr>
          <w:rFonts w:hint="default"/>
        </w:rPr>
        <w:t>16</w:t>
      </w:r>
      <w:r>
        <w:rPr>
          <w:rFonts w:hint="eastAsia"/>
        </w:rPr>
        <w:t>　略</w:t>
      </w:r>
    </w:p>
    <w:p>
      <w:pPr>
        <w:pStyle w:val="66"/>
        <w:wordWrap w:val="0"/>
        <w:rPr>
          <w:rFonts w:hint="default"/>
        </w:rPr>
      </w:pPr>
      <w:r>
        <w:rPr>
          <w:rFonts w:hint="default"/>
        </w:rPr>
        <w:t>(</w:t>
      </w:r>
      <w:r>
        <w:rPr>
          <w:rFonts w:hint="eastAsia"/>
        </w:rPr>
        <w:t>高知県社会福祉審議会規則の一部改正</w:t>
      </w:r>
      <w:r>
        <w:rPr>
          <w:rFonts w:hint="default"/>
        </w:rPr>
        <w:t>)</w:t>
      </w:r>
    </w:p>
    <w:p>
      <w:pPr>
        <w:pStyle w:val="18"/>
        <w:wordWrap w:val="0"/>
        <w:rPr>
          <w:rFonts w:hint="default"/>
        </w:rPr>
      </w:pPr>
      <w:r>
        <w:rPr>
          <w:rFonts w:hint="default"/>
        </w:rPr>
        <w:t>17</w:t>
      </w:r>
      <w:r>
        <w:rPr>
          <w:rFonts w:hint="eastAsia"/>
        </w:rPr>
        <w:t>　略</w:t>
      </w:r>
    </w:p>
    <w:p>
      <w:pPr>
        <w:pStyle w:val="66"/>
        <w:wordWrap w:val="0"/>
        <w:rPr>
          <w:rFonts w:hint="default"/>
        </w:rPr>
      </w:pPr>
      <w:r>
        <w:rPr>
          <w:rFonts w:hint="default"/>
        </w:rPr>
        <w:t>(</w:t>
      </w:r>
      <w:r>
        <w:rPr>
          <w:rFonts w:hint="eastAsia"/>
        </w:rPr>
        <w:t>高知県介護保険審査会規則の一部改正</w:t>
      </w:r>
      <w:r>
        <w:rPr>
          <w:rFonts w:hint="default"/>
        </w:rPr>
        <w:t>)</w:t>
      </w:r>
    </w:p>
    <w:p>
      <w:pPr>
        <w:pStyle w:val="18"/>
        <w:wordWrap w:val="0"/>
        <w:rPr>
          <w:rFonts w:hint="default"/>
        </w:rPr>
      </w:pPr>
      <w:r>
        <w:rPr>
          <w:rFonts w:hint="default"/>
        </w:rPr>
        <w:t>18</w:t>
      </w:r>
      <w:r>
        <w:rPr>
          <w:rFonts w:hint="eastAsia"/>
        </w:rPr>
        <w:t>　略</w:t>
      </w:r>
    </w:p>
    <w:p>
      <w:pPr>
        <w:pStyle w:val="66"/>
        <w:wordWrap w:val="0"/>
        <w:rPr>
          <w:rFonts w:hint="default"/>
        </w:rPr>
      </w:pPr>
      <w:r>
        <w:rPr>
          <w:rFonts w:hint="default"/>
        </w:rPr>
        <w:t>(</w:t>
      </w:r>
      <w:r>
        <w:rPr>
          <w:rFonts w:hint="eastAsia"/>
        </w:rPr>
        <w:t>高知県心身障害者扶養共済制度条例施行規則の一部改正</w:t>
      </w:r>
      <w:r>
        <w:rPr>
          <w:rFonts w:hint="default"/>
        </w:rPr>
        <w:t>)</w:t>
      </w:r>
    </w:p>
    <w:p>
      <w:pPr>
        <w:pStyle w:val="18"/>
        <w:wordWrap w:val="0"/>
        <w:rPr>
          <w:rFonts w:hint="default"/>
        </w:rPr>
      </w:pPr>
      <w:r>
        <w:rPr>
          <w:rFonts w:hint="default"/>
        </w:rPr>
        <w:t>19</w:t>
      </w:r>
      <w:r>
        <w:rPr>
          <w:rFonts w:hint="eastAsia"/>
        </w:rPr>
        <w:t>　略</w:t>
      </w:r>
    </w:p>
    <w:p>
      <w:pPr>
        <w:pStyle w:val="66"/>
        <w:wordWrap w:val="0"/>
        <w:rPr>
          <w:rFonts w:hint="default"/>
        </w:rPr>
      </w:pPr>
      <w:r>
        <w:rPr>
          <w:rFonts w:hint="default"/>
        </w:rPr>
        <w:t>(</w:t>
      </w:r>
      <w:r>
        <w:rPr>
          <w:rFonts w:hint="eastAsia"/>
        </w:rPr>
        <w:t>高知県青少年問題協議会条例施行規則の一部改正</w:t>
      </w:r>
      <w:r>
        <w:rPr>
          <w:rFonts w:hint="default"/>
        </w:rPr>
        <w:t>)</w:t>
      </w:r>
    </w:p>
    <w:p>
      <w:pPr>
        <w:pStyle w:val="18"/>
        <w:wordWrap w:val="0"/>
        <w:rPr>
          <w:rFonts w:hint="default"/>
        </w:rPr>
      </w:pPr>
      <w:r>
        <w:rPr>
          <w:rFonts w:hint="default"/>
        </w:rPr>
        <w:t>20</w:t>
      </w:r>
      <w:r>
        <w:rPr>
          <w:rFonts w:hint="eastAsia"/>
        </w:rPr>
        <w:t>　略</w:t>
      </w:r>
    </w:p>
    <w:p>
      <w:pPr>
        <w:pStyle w:val="66"/>
        <w:wordWrap w:val="0"/>
        <w:rPr>
          <w:rFonts w:hint="default"/>
        </w:rPr>
      </w:pPr>
      <w:r>
        <w:rPr>
          <w:rFonts w:hint="default"/>
        </w:rPr>
        <w:t>(</w:t>
      </w:r>
      <w:r>
        <w:rPr>
          <w:rFonts w:hint="eastAsia"/>
        </w:rPr>
        <w:t>高知県こどもの環境づくり推進委員会規則の一部改正</w:t>
      </w:r>
      <w:r>
        <w:rPr>
          <w:rFonts w:hint="default"/>
        </w:rPr>
        <w:t>)</w:t>
      </w:r>
    </w:p>
    <w:p>
      <w:pPr>
        <w:pStyle w:val="18"/>
        <w:wordWrap w:val="0"/>
        <w:rPr>
          <w:rFonts w:hint="default"/>
        </w:rPr>
      </w:pPr>
      <w:r>
        <w:rPr>
          <w:rFonts w:hint="default"/>
        </w:rPr>
        <w:t>21</w:t>
      </w:r>
      <w:r>
        <w:rPr>
          <w:rFonts w:hint="eastAsia"/>
        </w:rPr>
        <w:t>　略</w:t>
      </w:r>
    </w:p>
    <w:p>
      <w:pPr>
        <w:pStyle w:val="66"/>
        <w:wordWrap w:val="0"/>
        <w:rPr>
          <w:rFonts w:hint="default"/>
        </w:rPr>
      </w:pPr>
      <w:r>
        <w:rPr>
          <w:rFonts w:hint="default"/>
        </w:rPr>
        <w:t>(</w:t>
      </w:r>
      <w:r>
        <w:rPr>
          <w:rFonts w:hint="eastAsia"/>
        </w:rPr>
        <w:t>高知県文化賞授与規則の一部改正</w:t>
      </w:r>
      <w:r>
        <w:rPr>
          <w:rFonts w:hint="default"/>
        </w:rPr>
        <w:t>)</w:t>
      </w:r>
    </w:p>
    <w:p>
      <w:pPr>
        <w:pStyle w:val="18"/>
        <w:wordWrap w:val="0"/>
        <w:rPr>
          <w:rFonts w:hint="default"/>
        </w:rPr>
      </w:pPr>
      <w:r>
        <w:rPr>
          <w:rFonts w:hint="default"/>
        </w:rPr>
        <w:t>22</w:t>
      </w:r>
      <w:r>
        <w:rPr>
          <w:rFonts w:hint="eastAsia"/>
        </w:rPr>
        <w:t>　略</w:t>
      </w:r>
    </w:p>
    <w:p>
      <w:pPr>
        <w:pStyle w:val="66"/>
        <w:wordWrap w:val="0"/>
        <w:rPr>
          <w:rFonts w:hint="default"/>
        </w:rPr>
      </w:pPr>
      <w:r>
        <w:rPr>
          <w:rFonts w:hint="default"/>
        </w:rPr>
        <w:t>(</w:t>
      </w:r>
      <w:r>
        <w:rPr>
          <w:rFonts w:hint="eastAsia"/>
        </w:rPr>
        <w:t>高知県特定非営利活動促進法施行細則の一部改正</w:t>
      </w:r>
      <w:r>
        <w:rPr>
          <w:rFonts w:hint="default"/>
        </w:rPr>
        <w:t>)</w:t>
      </w:r>
    </w:p>
    <w:p>
      <w:pPr>
        <w:pStyle w:val="18"/>
        <w:wordWrap w:val="0"/>
        <w:rPr>
          <w:rFonts w:hint="default"/>
        </w:rPr>
      </w:pPr>
      <w:r>
        <w:rPr>
          <w:rFonts w:hint="default"/>
        </w:rPr>
        <w:t>23</w:t>
      </w:r>
      <w:r>
        <w:rPr>
          <w:rFonts w:hint="eastAsia"/>
        </w:rPr>
        <w:t>　略</w:t>
      </w:r>
    </w:p>
    <w:p>
      <w:pPr>
        <w:pStyle w:val="66"/>
        <w:wordWrap w:val="0"/>
        <w:rPr>
          <w:rFonts w:hint="default"/>
        </w:rPr>
      </w:pPr>
      <w:r>
        <w:rPr>
          <w:rFonts w:hint="default"/>
        </w:rPr>
        <w:t>(</w:t>
      </w:r>
      <w:r>
        <w:rPr>
          <w:rFonts w:hint="eastAsia"/>
        </w:rPr>
        <w:t>高知県男女共同参画社会づくり条例施行規則の一部改正</w:t>
      </w:r>
      <w:r>
        <w:rPr>
          <w:rFonts w:hint="default"/>
        </w:rPr>
        <w:t>)</w:t>
      </w:r>
    </w:p>
    <w:p>
      <w:pPr>
        <w:pStyle w:val="18"/>
        <w:wordWrap w:val="0"/>
        <w:rPr>
          <w:rFonts w:hint="default"/>
        </w:rPr>
      </w:pPr>
      <w:r>
        <w:rPr>
          <w:rFonts w:hint="default"/>
        </w:rPr>
        <w:t>24</w:t>
      </w:r>
      <w:r>
        <w:rPr>
          <w:rFonts w:hint="eastAsia"/>
        </w:rPr>
        <w:t>　略</w:t>
      </w:r>
    </w:p>
    <w:p>
      <w:pPr>
        <w:pStyle w:val="66"/>
        <w:wordWrap w:val="0"/>
        <w:rPr>
          <w:rFonts w:hint="default"/>
        </w:rPr>
      </w:pPr>
      <w:r>
        <w:rPr>
          <w:rFonts w:hint="default"/>
        </w:rPr>
        <w:t>(</w:t>
      </w:r>
      <w:r>
        <w:rPr>
          <w:rFonts w:hint="eastAsia"/>
        </w:rPr>
        <w:t>私立学校法等施行細則の一部改正</w:t>
      </w:r>
      <w:r>
        <w:rPr>
          <w:rFonts w:hint="default"/>
        </w:rPr>
        <w:t>)</w:t>
      </w:r>
    </w:p>
    <w:p>
      <w:pPr>
        <w:pStyle w:val="18"/>
        <w:wordWrap w:val="0"/>
        <w:rPr>
          <w:rFonts w:hint="default"/>
        </w:rPr>
      </w:pPr>
      <w:r>
        <w:rPr>
          <w:rFonts w:hint="default"/>
        </w:rPr>
        <w:t>25</w:t>
      </w:r>
      <w:r>
        <w:rPr>
          <w:rFonts w:hint="eastAsia"/>
        </w:rPr>
        <w:t>　略</w:t>
      </w:r>
    </w:p>
    <w:p>
      <w:pPr>
        <w:pStyle w:val="66"/>
        <w:wordWrap w:val="0"/>
        <w:rPr>
          <w:rFonts w:hint="default"/>
        </w:rPr>
      </w:pPr>
      <w:r>
        <w:rPr>
          <w:rFonts w:hint="default"/>
        </w:rPr>
        <w:t>(</w:t>
      </w:r>
      <w:r>
        <w:rPr>
          <w:rFonts w:hint="eastAsia"/>
        </w:rPr>
        <w:t>高知県人権尊重の社会づくり条例施行規則の一部改正</w:t>
      </w:r>
      <w:r>
        <w:rPr>
          <w:rFonts w:hint="default"/>
        </w:rPr>
        <w:t>)</w:t>
      </w:r>
    </w:p>
    <w:p>
      <w:pPr>
        <w:pStyle w:val="18"/>
        <w:wordWrap w:val="0"/>
        <w:rPr>
          <w:rFonts w:hint="default"/>
        </w:rPr>
      </w:pPr>
      <w:r>
        <w:rPr>
          <w:rFonts w:hint="default"/>
        </w:rPr>
        <w:t>26</w:t>
      </w:r>
      <w:r>
        <w:rPr>
          <w:rFonts w:hint="eastAsia"/>
        </w:rPr>
        <w:t>　略</w:t>
      </w:r>
    </w:p>
    <w:p>
      <w:pPr>
        <w:pStyle w:val="66"/>
        <w:wordWrap w:val="0"/>
        <w:rPr>
          <w:rFonts w:hint="default"/>
        </w:rPr>
      </w:pPr>
      <w:r>
        <w:rPr>
          <w:rFonts w:hint="default"/>
        </w:rPr>
        <w:t>(</w:t>
      </w:r>
      <w:r>
        <w:rPr>
          <w:rFonts w:hint="eastAsia"/>
        </w:rPr>
        <w:t>高知県職員の職務発明等に関する規則の一部改正</w:t>
      </w:r>
      <w:r>
        <w:rPr>
          <w:rFonts w:hint="default"/>
        </w:rPr>
        <w:t>)</w:t>
      </w:r>
    </w:p>
    <w:p>
      <w:pPr>
        <w:pStyle w:val="18"/>
        <w:wordWrap w:val="0"/>
        <w:rPr>
          <w:rFonts w:hint="default"/>
        </w:rPr>
      </w:pPr>
      <w:r>
        <w:rPr>
          <w:rFonts w:hint="default"/>
        </w:rPr>
        <w:t>27</w:t>
      </w:r>
      <w:r>
        <w:rPr>
          <w:rFonts w:hint="eastAsia"/>
        </w:rPr>
        <w:t>　略</w:t>
      </w:r>
    </w:p>
    <w:p>
      <w:pPr>
        <w:pStyle w:val="66"/>
        <w:wordWrap w:val="0"/>
        <w:rPr>
          <w:rFonts w:hint="default"/>
        </w:rPr>
      </w:pPr>
      <w:r>
        <w:rPr>
          <w:rFonts w:hint="default"/>
        </w:rPr>
        <w:t>(</w:t>
      </w:r>
      <w:r>
        <w:rPr>
          <w:rFonts w:hint="eastAsia"/>
        </w:rPr>
        <w:t>高知県公害審査会規則の一部改正</w:t>
      </w:r>
      <w:r>
        <w:rPr>
          <w:rFonts w:hint="default"/>
        </w:rPr>
        <w:t>)</w:t>
      </w:r>
    </w:p>
    <w:p>
      <w:pPr>
        <w:pStyle w:val="18"/>
        <w:wordWrap w:val="0"/>
        <w:rPr>
          <w:rFonts w:hint="default"/>
        </w:rPr>
      </w:pPr>
      <w:r>
        <w:rPr>
          <w:rFonts w:hint="default"/>
        </w:rPr>
        <w:t>28</w:t>
      </w:r>
      <w:r>
        <w:rPr>
          <w:rFonts w:hint="eastAsia"/>
        </w:rPr>
        <w:t>　略</w:t>
      </w:r>
    </w:p>
    <w:p>
      <w:pPr>
        <w:pStyle w:val="66"/>
        <w:wordWrap w:val="0"/>
        <w:rPr>
          <w:rFonts w:hint="default"/>
        </w:rPr>
      </w:pPr>
      <w:r>
        <w:rPr>
          <w:rFonts w:hint="default"/>
        </w:rPr>
        <w:t>(</w:t>
      </w:r>
      <w:r>
        <w:rPr>
          <w:rFonts w:hint="eastAsia"/>
        </w:rPr>
        <w:t>高知県漁業専門委員設置規則の一部改正</w:t>
      </w:r>
      <w:r>
        <w:rPr>
          <w:rFonts w:hint="default"/>
        </w:rPr>
        <w:t>)</w:t>
      </w:r>
    </w:p>
    <w:p>
      <w:pPr>
        <w:pStyle w:val="18"/>
        <w:wordWrap w:val="0"/>
        <w:rPr>
          <w:rFonts w:hint="default"/>
        </w:rPr>
      </w:pPr>
      <w:r>
        <w:rPr>
          <w:rFonts w:hint="default"/>
        </w:rPr>
        <w:t>29</w:t>
      </w:r>
      <w:r>
        <w:rPr>
          <w:rFonts w:hint="eastAsia"/>
        </w:rPr>
        <w:t>　略</w:t>
      </w:r>
    </w:p>
    <w:p>
      <w:pPr>
        <w:pStyle w:val="66"/>
        <w:wordWrap w:val="0"/>
        <w:rPr>
          <w:rFonts w:hint="default"/>
        </w:rPr>
      </w:pPr>
      <w:r>
        <w:rPr>
          <w:rFonts w:hint="default"/>
        </w:rPr>
        <w:t>(</w:t>
      </w:r>
      <w:r>
        <w:rPr>
          <w:rFonts w:hint="eastAsia"/>
        </w:rPr>
        <w:t>高知県遊漁船業の適正化に関する法律施行細則の一部改正</w:t>
      </w:r>
      <w:r>
        <w:rPr>
          <w:rFonts w:hint="default"/>
        </w:rPr>
        <w:t>)</w:t>
      </w:r>
    </w:p>
    <w:p>
      <w:pPr>
        <w:pStyle w:val="18"/>
        <w:wordWrap w:val="0"/>
        <w:rPr>
          <w:rFonts w:hint="default"/>
        </w:rPr>
      </w:pPr>
      <w:r>
        <w:rPr>
          <w:rFonts w:hint="default"/>
        </w:rPr>
        <w:t>30</w:t>
      </w:r>
      <w:r>
        <w:rPr>
          <w:rFonts w:hint="eastAsia"/>
        </w:rPr>
        <w:t>　略</w:t>
      </w:r>
    </w:p>
    <w:p>
      <w:pPr>
        <w:pStyle w:val="66"/>
        <w:wordWrap w:val="0"/>
        <w:rPr>
          <w:rFonts w:hint="default"/>
        </w:rPr>
      </w:pPr>
      <w:r>
        <w:rPr>
          <w:rFonts w:hint="default"/>
        </w:rPr>
        <w:t>(</w:t>
      </w:r>
      <w:r>
        <w:rPr>
          <w:rFonts w:hint="eastAsia"/>
        </w:rPr>
        <w:t>桐見ダム操作規則の一部改正</w:t>
      </w:r>
      <w:r>
        <w:rPr>
          <w:rFonts w:hint="default"/>
        </w:rPr>
        <w:t>)</w:t>
      </w:r>
    </w:p>
    <w:p>
      <w:pPr>
        <w:pStyle w:val="18"/>
        <w:wordWrap w:val="0"/>
        <w:rPr>
          <w:rFonts w:hint="default"/>
        </w:rPr>
      </w:pPr>
      <w:r>
        <w:rPr>
          <w:rFonts w:hint="default"/>
        </w:rPr>
        <w:t>31</w:t>
      </w:r>
      <w:r>
        <w:rPr>
          <w:rFonts w:hint="eastAsia"/>
        </w:rPr>
        <w:t>　略</w:t>
      </w:r>
    </w:p>
    <w:p>
      <w:pPr>
        <w:pStyle w:val="66"/>
        <w:wordWrap w:val="0"/>
        <w:rPr>
          <w:rFonts w:hint="default"/>
        </w:rPr>
      </w:pPr>
      <w:r>
        <w:rPr>
          <w:rFonts w:hint="default"/>
        </w:rPr>
        <w:t>(</w:t>
      </w:r>
      <w:r>
        <w:rPr>
          <w:rFonts w:hint="eastAsia"/>
        </w:rPr>
        <w:t>高知県契約規則の一部改正</w:t>
      </w:r>
      <w:r>
        <w:rPr>
          <w:rFonts w:hint="default"/>
        </w:rPr>
        <w:t>)</w:t>
      </w:r>
    </w:p>
    <w:p>
      <w:pPr>
        <w:pStyle w:val="18"/>
        <w:wordWrap w:val="0"/>
        <w:rPr>
          <w:rFonts w:hint="default"/>
        </w:rPr>
      </w:pPr>
      <w:r>
        <w:rPr>
          <w:rFonts w:hint="default"/>
        </w:rPr>
        <w:t>32</w:t>
      </w:r>
      <w:r>
        <w:rPr>
          <w:rFonts w:hint="eastAsia"/>
        </w:rPr>
        <w:t>　略</w:t>
      </w:r>
    </w:p>
    <w:p>
      <w:pPr>
        <w:pStyle w:val="30"/>
        <w:wordWrap w:val="0"/>
        <w:rPr>
          <w:rFonts w:hint="default"/>
        </w:rPr>
      </w:pPr>
      <w:r>
        <w:rPr>
          <w:rFonts w:hint="eastAsia"/>
        </w:rPr>
        <w:t>附　則</w:t>
      </w:r>
      <w:r>
        <w:rPr>
          <w:rFonts w:hint="default"/>
        </w:rPr>
        <w:t>(</w:t>
      </w:r>
      <w:r>
        <w:rPr>
          <w:rFonts w:hint="eastAsia"/>
        </w:rPr>
        <w:t>平成</w:t>
      </w:r>
      <w:r>
        <w:rPr>
          <w:rFonts w:hint="default"/>
        </w:rPr>
        <w:t>22</w:t>
      </w:r>
      <w:r>
        <w:rPr>
          <w:rFonts w:hint="eastAsia"/>
        </w:rPr>
        <w:t>年</w:t>
      </w:r>
      <w:r>
        <w:rPr>
          <w:rFonts w:hint="default"/>
        </w:rPr>
        <w:t>4</w:t>
      </w:r>
      <w:r>
        <w:rPr>
          <w:rFonts w:hint="eastAsia"/>
        </w:rPr>
        <w:t>月</w:t>
      </w:r>
      <w:r>
        <w:rPr>
          <w:rFonts w:hint="default"/>
        </w:rPr>
        <w:t>1</w:t>
      </w:r>
      <w:r>
        <w:rPr>
          <w:rFonts w:hint="eastAsia"/>
        </w:rPr>
        <w:t>日規則第</w:t>
      </w:r>
      <w:r>
        <w:rPr>
          <w:rFonts w:hint="default"/>
        </w:rPr>
        <w:t>36</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35"/>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66"/>
        <w:wordWrap w:val="0"/>
        <w:rPr>
          <w:rFonts w:hint="default"/>
        </w:rPr>
      </w:pPr>
      <w:r>
        <w:rPr>
          <w:rFonts w:hint="default"/>
        </w:rPr>
        <w:t>(</w:t>
      </w:r>
      <w:r>
        <w:rPr>
          <w:rFonts w:hint="eastAsia"/>
        </w:rPr>
        <w:t>施行期日</w:t>
      </w:r>
      <w:r>
        <w:rPr>
          <w:rFonts w:hint="default"/>
        </w:rPr>
        <w:t>)</w:t>
      </w:r>
    </w:p>
    <w:p>
      <w:pPr>
        <w:pStyle w:val="18"/>
        <w:wordWrap w:val="0"/>
        <w:rPr>
          <w:rFonts w:hint="default"/>
        </w:rPr>
      </w:pPr>
      <w:r>
        <w:rPr>
          <w:rFonts w:hint="default"/>
        </w:rPr>
        <w:t>1</w:t>
      </w:r>
      <w:r>
        <w:rPr>
          <w:rFonts w:hint="eastAsia"/>
        </w:rPr>
        <w:t>　この規則は、公布の日から施行する。</w:t>
      </w:r>
    </w:p>
    <w:p>
      <w:pPr>
        <w:pStyle w:val="66"/>
        <w:wordWrap w:val="0"/>
        <w:rPr>
          <w:rFonts w:hint="default"/>
        </w:rPr>
      </w:pPr>
      <w:r>
        <w:rPr>
          <w:rFonts w:hint="default"/>
        </w:rPr>
        <w:t>(</w:t>
      </w:r>
      <w:r>
        <w:rPr>
          <w:rFonts w:hint="eastAsia"/>
        </w:rPr>
        <w:t>経過措置</w:t>
      </w:r>
      <w:r>
        <w:rPr>
          <w:rFonts w:hint="default"/>
        </w:rPr>
        <w:t>)</w:t>
      </w:r>
    </w:p>
    <w:p>
      <w:pPr>
        <w:pStyle w:val="18"/>
        <w:wordWrap w:val="0"/>
        <w:rPr>
          <w:rFonts w:hint="default"/>
        </w:rPr>
      </w:pPr>
      <w:r>
        <w:rPr>
          <w:rFonts w:hint="default"/>
        </w:rPr>
        <w:t>2</w:t>
      </w:r>
      <w:r>
        <w:rPr>
          <w:rFonts w:hint="eastAsia"/>
        </w:rPr>
        <w:t>　略</w:t>
      </w:r>
    </w:p>
    <w:p>
      <w:pPr>
        <w:pStyle w:val="66"/>
        <w:wordWrap w:val="0"/>
        <w:rPr>
          <w:rFonts w:hint="default"/>
        </w:rPr>
      </w:pPr>
      <w:r>
        <w:rPr>
          <w:rFonts w:hint="default"/>
        </w:rPr>
        <w:t>(</w:t>
      </w:r>
      <w:r>
        <w:rPr>
          <w:rFonts w:hint="eastAsia"/>
        </w:rPr>
        <w:t>高知県公文書開示審査会規則の一部改正</w:t>
      </w:r>
      <w:r>
        <w:rPr>
          <w:rFonts w:hint="default"/>
        </w:rPr>
        <w:t>)</w:t>
      </w:r>
    </w:p>
    <w:p>
      <w:pPr>
        <w:pStyle w:val="18"/>
        <w:wordWrap w:val="0"/>
        <w:rPr>
          <w:rFonts w:hint="default"/>
        </w:rPr>
      </w:pPr>
      <w:r>
        <w:rPr>
          <w:rFonts w:hint="default"/>
        </w:rPr>
        <w:t>3</w:t>
      </w:r>
      <w:r>
        <w:rPr>
          <w:rFonts w:hint="eastAsia"/>
        </w:rPr>
        <w:t>　高知県公文書開示審査会規則</w:t>
      </w:r>
      <w:r>
        <w:rPr>
          <w:rFonts w:hint="default"/>
        </w:rPr>
        <w:t>(</w:t>
      </w:r>
      <w:r>
        <w:rPr>
          <w:rFonts w:hint="eastAsia"/>
        </w:rPr>
        <w:t>平成</w:t>
      </w:r>
      <w:r>
        <w:rPr>
          <w:rFonts w:hint="default"/>
        </w:rPr>
        <w:t>2</w:t>
      </w:r>
      <w:r>
        <w:rPr>
          <w:rFonts w:hint="eastAsia"/>
        </w:rPr>
        <w:t>年高知県規則第</w:t>
      </w:r>
      <w:r>
        <w:rPr>
          <w:rFonts w:hint="default"/>
        </w:rPr>
        <w:t>20</w:t>
      </w:r>
      <w:r>
        <w:rPr>
          <w:rFonts w:hint="eastAsia"/>
        </w:rPr>
        <w:t>号</w:t>
      </w:r>
      <w:r>
        <w:rPr>
          <w:rFonts w:hint="default"/>
        </w:rPr>
        <w:t>)</w:t>
      </w:r>
      <w:r>
        <w:rPr>
          <w:rFonts w:hint="eastAsia"/>
        </w:rPr>
        <w:t>の一部を次のように改正する。</w:t>
      </w:r>
    </w:p>
    <w:p>
      <w:pPr>
        <w:pStyle w:val="71"/>
        <w:wordWrap w:val="0"/>
        <w:rPr>
          <w:rFonts w:hint="default"/>
        </w:rPr>
      </w:pPr>
      <w:r>
        <w:rPr>
          <w:rFonts w:hint="default"/>
        </w:rPr>
        <w:t>(</w:t>
      </w:r>
      <w:r>
        <w:rPr>
          <w:rFonts w:hint="eastAsia"/>
        </w:rPr>
        <w:t>次のよう略</w:t>
      </w:r>
      <w:r>
        <w:rPr>
          <w:rFonts w:hint="default"/>
        </w:rPr>
        <w:t>)</w:t>
      </w:r>
    </w:p>
    <w:p>
      <w:pPr>
        <w:pStyle w:val="66"/>
        <w:wordWrap w:val="0"/>
        <w:rPr>
          <w:rFonts w:hint="default"/>
        </w:rPr>
      </w:pPr>
      <w:r>
        <w:rPr>
          <w:rFonts w:hint="default"/>
        </w:rPr>
        <w:t>(</w:t>
      </w:r>
      <w:r>
        <w:rPr>
          <w:rFonts w:hint="eastAsia"/>
        </w:rPr>
        <w:t>高知県個人情報保護制度委員会規則の一部改正</w:t>
      </w:r>
      <w:r>
        <w:rPr>
          <w:rFonts w:hint="default"/>
        </w:rPr>
        <w:t>)</w:t>
      </w:r>
    </w:p>
    <w:p>
      <w:pPr>
        <w:pStyle w:val="18"/>
        <w:wordWrap w:val="0"/>
        <w:rPr>
          <w:rFonts w:hint="default"/>
        </w:rPr>
      </w:pPr>
      <w:r>
        <w:rPr>
          <w:rFonts w:hint="default"/>
        </w:rPr>
        <w:t>4</w:t>
      </w:r>
      <w:r>
        <w:rPr>
          <w:rFonts w:hint="eastAsia"/>
        </w:rPr>
        <w:t>　略</w:t>
      </w:r>
    </w:p>
    <w:p>
      <w:pPr>
        <w:pStyle w:val="66"/>
        <w:wordWrap w:val="0"/>
        <w:rPr>
          <w:rFonts w:hint="default"/>
        </w:rPr>
      </w:pPr>
      <w:r>
        <w:rPr>
          <w:rFonts w:hint="default"/>
        </w:rPr>
        <w:t>(</w:t>
      </w:r>
      <w:r>
        <w:rPr>
          <w:rFonts w:hint="eastAsia"/>
        </w:rPr>
        <w:t>知事が取り扱う個人情報の保護に関する規則の一部改正</w:t>
      </w:r>
      <w:r>
        <w:rPr>
          <w:rFonts w:hint="default"/>
        </w:rPr>
        <w:t>)</w:t>
      </w:r>
    </w:p>
    <w:p>
      <w:pPr>
        <w:pStyle w:val="18"/>
        <w:wordWrap w:val="0"/>
        <w:rPr>
          <w:rFonts w:hint="default"/>
        </w:rPr>
      </w:pPr>
      <w:r>
        <w:rPr>
          <w:rFonts w:hint="default"/>
        </w:rPr>
        <w:t>5</w:t>
      </w:r>
      <w:r>
        <w:rPr>
          <w:rFonts w:hint="eastAsia"/>
        </w:rPr>
        <w:t>　略</w:t>
      </w:r>
    </w:p>
    <w:p>
      <w:pPr>
        <w:pStyle w:val="66"/>
        <w:wordWrap w:val="0"/>
        <w:rPr>
          <w:rFonts w:hint="default"/>
        </w:rPr>
      </w:pPr>
      <w:r>
        <w:rPr>
          <w:rFonts w:hint="default"/>
        </w:rPr>
        <w:t>(</w:t>
      </w:r>
      <w:r>
        <w:rPr>
          <w:rFonts w:hint="eastAsia"/>
        </w:rPr>
        <w:t>高知県個人情報保護審査会規則の一部改正</w:t>
      </w:r>
      <w:r>
        <w:rPr>
          <w:rFonts w:hint="default"/>
        </w:rPr>
        <w:t>)</w:t>
      </w:r>
    </w:p>
    <w:p>
      <w:pPr>
        <w:pStyle w:val="18"/>
        <w:wordWrap w:val="0"/>
        <w:rPr>
          <w:rFonts w:hint="default"/>
        </w:rPr>
      </w:pPr>
      <w:r>
        <w:rPr>
          <w:rFonts w:hint="default"/>
        </w:rPr>
        <w:t>6</w:t>
      </w:r>
      <w:r>
        <w:rPr>
          <w:rFonts w:hint="eastAsia"/>
        </w:rPr>
        <w:t>　略</w:t>
      </w:r>
    </w:p>
    <w:p>
      <w:pPr>
        <w:pStyle w:val="66"/>
        <w:wordWrap w:val="0"/>
        <w:rPr>
          <w:rFonts w:hint="default"/>
        </w:rPr>
      </w:pPr>
      <w:r>
        <w:rPr>
          <w:rFonts w:hint="default"/>
        </w:rPr>
        <w:t>(</w:t>
      </w:r>
      <w:r>
        <w:rPr>
          <w:rFonts w:hint="eastAsia"/>
        </w:rPr>
        <w:t>附属機関の委員等の報酬に関する規則の一部改正</w:t>
      </w:r>
      <w:r>
        <w:rPr>
          <w:rFonts w:hint="default"/>
        </w:rPr>
        <w:t>)</w:t>
      </w:r>
    </w:p>
    <w:p>
      <w:pPr>
        <w:pStyle w:val="18"/>
        <w:wordWrap w:val="0"/>
        <w:rPr>
          <w:rFonts w:hint="default"/>
        </w:rPr>
      </w:pPr>
      <w:r>
        <w:rPr>
          <w:rFonts w:hint="default"/>
        </w:rPr>
        <w:t>7</w:t>
      </w:r>
      <w:r>
        <w:rPr>
          <w:rFonts w:hint="eastAsia"/>
        </w:rPr>
        <w:t>　略</w:t>
      </w:r>
    </w:p>
    <w:p>
      <w:pPr>
        <w:pStyle w:val="66"/>
        <w:wordWrap w:val="0"/>
        <w:rPr>
          <w:rFonts w:hint="default"/>
        </w:rPr>
      </w:pPr>
      <w:r>
        <w:rPr>
          <w:rFonts w:hint="default"/>
        </w:rPr>
        <w:t>(</w:t>
      </w:r>
      <w:r>
        <w:rPr>
          <w:rFonts w:hint="eastAsia"/>
        </w:rPr>
        <w:t>高知県予算規則の一部改正</w:t>
      </w:r>
      <w:r>
        <w:rPr>
          <w:rFonts w:hint="default"/>
        </w:rPr>
        <w:t>)</w:t>
      </w:r>
    </w:p>
    <w:p>
      <w:pPr>
        <w:pStyle w:val="18"/>
        <w:wordWrap w:val="0"/>
        <w:rPr>
          <w:rFonts w:hint="default"/>
        </w:rPr>
      </w:pPr>
      <w:r>
        <w:rPr>
          <w:rFonts w:hint="default"/>
        </w:rPr>
        <w:t>8</w:t>
      </w:r>
      <w:r>
        <w:rPr>
          <w:rFonts w:hint="eastAsia"/>
        </w:rPr>
        <w:t>　略</w:t>
      </w:r>
    </w:p>
    <w:p>
      <w:pPr>
        <w:pStyle w:val="66"/>
        <w:wordWrap w:val="0"/>
        <w:rPr>
          <w:rFonts w:hint="default"/>
        </w:rPr>
      </w:pPr>
      <w:r>
        <w:rPr>
          <w:rFonts w:hint="default"/>
        </w:rPr>
        <w:t>(</w:t>
      </w:r>
      <w:r>
        <w:rPr>
          <w:rFonts w:hint="eastAsia"/>
        </w:rPr>
        <w:t>高知県庁内防火管理規則の一部改正</w:t>
      </w:r>
      <w:r>
        <w:rPr>
          <w:rFonts w:hint="default"/>
        </w:rPr>
        <w:t>)</w:t>
      </w:r>
    </w:p>
    <w:p>
      <w:pPr>
        <w:pStyle w:val="18"/>
        <w:wordWrap w:val="0"/>
        <w:rPr>
          <w:rFonts w:hint="default"/>
        </w:rPr>
      </w:pPr>
      <w:r>
        <w:rPr>
          <w:rFonts w:hint="default"/>
        </w:rPr>
        <w:t>9</w:t>
      </w:r>
      <w:r>
        <w:rPr>
          <w:rFonts w:hint="eastAsia"/>
        </w:rPr>
        <w:t>　略</w:t>
      </w:r>
    </w:p>
    <w:p>
      <w:pPr>
        <w:pStyle w:val="66"/>
        <w:wordWrap w:val="0"/>
        <w:rPr>
          <w:rFonts w:hint="default"/>
        </w:rPr>
      </w:pPr>
      <w:r>
        <w:rPr>
          <w:rFonts w:hint="default"/>
        </w:rPr>
        <w:t>(</w:t>
      </w:r>
      <w:r>
        <w:rPr>
          <w:rFonts w:hint="eastAsia"/>
        </w:rPr>
        <w:t>高知県職員駐車場の利用料の徴収に関する規則の一部改正</w:t>
      </w:r>
      <w:r>
        <w:rPr>
          <w:rFonts w:hint="default"/>
        </w:rPr>
        <w:t>)</w:t>
      </w:r>
    </w:p>
    <w:p>
      <w:pPr>
        <w:pStyle w:val="18"/>
        <w:wordWrap w:val="0"/>
        <w:rPr>
          <w:rFonts w:hint="default"/>
        </w:rPr>
      </w:pPr>
      <w:r>
        <w:rPr>
          <w:rFonts w:hint="default"/>
        </w:rPr>
        <w:t>10</w:t>
      </w:r>
      <w:r>
        <w:rPr>
          <w:rFonts w:hint="eastAsia"/>
        </w:rPr>
        <w:t>　略</w:t>
      </w:r>
    </w:p>
    <w:p>
      <w:pPr>
        <w:pStyle w:val="66"/>
        <w:wordWrap w:val="0"/>
        <w:rPr>
          <w:rFonts w:hint="default"/>
        </w:rPr>
      </w:pPr>
      <w:r>
        <w:rPr>
          <w:rFonts w:hint="default"/>
        </w:rPr>
        <w:t>(</w:t>
      </w:r>
      <w:r>
        <w:rPr>
          <w:rFonts w:hint="eastAsia"/>
        </w:rPr>
        <w:t>高知県防災行政無線電話施設管理規則の一部改正</w:t>
      </w:r>
      <w:r>
        <w:rPr>
          <w:rFonts w:hint="default"/>
        </w:rPr>
        <w:t>)</w:t>
      </w:r>
    </w:p>
    <w:p>
      <w:pPr>
        <w:pStyle w:val="18"/>
        <w:wordWrap w:val="0"/>
        <w:rPr>
          <w:rFonts w:hint="default"/>
        </w:rPr>
      </w:pPr>
      <w:r>
        <w:rPr>
          <w:rFonts w:hint="default"/>
        </w:rPr>
        <w:t>11</w:t>
      </w:r>
      <w:r>
        <w:rPr>
          <w:rFonts w:hint="eastAsia"/>
        </w:rPr>
        <w:t>　略</w:t>
      </w:r>
    </w:p>
    <w:p>
      <w:pPr>
        <w:pStyle w:val="66"/>
        <w:wordWrap w:val="0"/>
        <w:rPr>
          <w:rFonts w:hint="default"/>
        </w:rPr>
      </w:pPr>
      <w:r>
        <w:rPr>
          <w:rFonts w:hint="default"/>
        </w:rPr>
        <w:t>(</w:t>
      </w:r>
      <w:r>
        <w:rPr>
          <w:rFonts w:hint="eastAsia"/>
        </w:rPr>
        <w:t>高知県漁船法施行細則の一部改正</w:t>
      </w:r>
      <w:r>
        <w:rPr>
          <w:rFonts w:hint="default"/>
        </w:rPr>
        <w:t>)</w:t>
      </w:r>
    </w:p>
    <w:p>
      <w:pPr>
        <w:pStyle w:val="18"/>
        <w:wordWrap w:val="0"/>
        <w:rPr>
          <w:rFonts w:hint="default"/>
        </w:rPr>
      </w:pPr>
      <w:r>
        <w:rPr>
          <w:rFonts w:hint="default"/>
        </w:rPr>
        <w:t>12</w:t>
      </w:r>
      <w:r>
        <w:rPr>
          <w:rFonts w:hint="eastAsia"/>
        </w:rPr>
        <w:t>　略</w:t>
      </w:r>
    </w:p>
    <w:p>
      <w:pPr>
        <w:pStyle w:val="66"/>
        <w:wordWrap w:val="0"/>
        <w:rPr>
          <w:rFonts w:hint="default"/>
        </w:rPr>
      </w:pPr>
      <w:r>
        <w:rPr>
          <w:rFonts w:hint="default"/>
        </w:rPr>
        <w:t>(</w:t>
      </w:r>
      <w:r>
        <w:rPr>
          <w:rFonts w:hint="eastAsia"/>
        </w:rPr>
        <w:t>江ノ口川水門操作規則の一部改正</w:t>
      </w:r>
      <w:r>
        <w:rPr>
          <w:rFonts w:hint="default"/>
        </w:rPr>
        <w:t>)</w:t>
      </w:r>
    </w:p>
    <w:p>
      <w:pPr>
        <w:pStyle w:val="18"/>
        <w:wordWrap w:val="0"/>
        <w:rPr>
          <w:rFonts w:hint="default"/>
        </w:rPr>
      </w:pPr>
      <w:r>
        <w:rPr>
          <w:rFonts w:hint="default"/>
        </w:rPr>
        <w:t>13</w:t>
      </w:r>
      <w:r>
        <w:rPr>
          <w:rFonts w:hint="eastAsia"/>
        </w:rPr>
        <w:t>　略</w:t>
      </w:r>
    </w:p>
    <w:p>
      <w:pPr>
        <w:pStyle w:val="66"/>
        <w:wordWrap w:val="0"/>
        <w:rPr>
          <w:rFonts w:hint="default"/>
        </w:rPr>
      </w:pPr>
      <w:r>
        <w:rPr>
          <w:rFonts w:hint="default"/>
        </w:rPr>
        <w:t>(</w:t>
      </w:r>
      <w:r>
        <w:rPr>
          <w:rFonts w:hint="eastAsia"/>
        </w:rPr>
        <w:t>浦戸湾水門等操作規則の一部改正</w:t>
      </w:r>
      <w:r>
        <w:rPr>
          <w:rFonts w:hint="default"/>
        </w:rPr>
        <w:t>)</w:t>
      </w:r>
    </w:p>
    <w:p>
      <w:pPr>
        <w:pStyle w:val="18"/>
        <w:wordWrap w:val="0"/>
        <w:rPr>
          <w:rFonts w:hint="default"/>
        </w:rPr>
      </w:pPr>
      <w:r>
        <w:rPr>
          <w:rFonts w:hint="default"/>
        </w:rPr>
        <w:t>14</w:t>
      </w:r>
      <w:r>
        <w:rPr>
          <w:rFonts w:hint="eastAsia"/>
        </w:rPr>
        <w:t>　略</w:t>
      </w:r>
    </w:p>
    <w:p>
      <w:pPr>
        <w:pStyle w:val="66"/>
        <w:wordWrap w:val="0"/>
        <w:rPr>
          <w:rFonts w:hint="default"/>
        </w:rPr>
      </w:pPr>
      <w:r>
        <w:rPr>
          <w:rFonts w:hint="default"/>
        </w:rPr>
        <w:t>(</w:t>
      </w:r>
      <w:r>
        <w:rPr>
          <w:rFonts w:hint="eastAsia"/>
        </w:rPr>
        <w:t>高知県契約規則の一部改正</w:t>
      </w:r>
      <w:r>
        <w:rPr>
          <w:rFonts w:hint="default"/>
        </w:rPr>
        <w:t>)</w:t>
      </w:r>
    </w:p>
    <w:p>
      <w:pPr>
        <w:pStyle w:val="18"/>
        <w:wordWrap w:val="0"/>
        <w:rPr>
          <w:rFonts w:hint="default"/>
        </w:rPr>
      </w:pPr>
      <w:r>
        <w:rPr>
          <w:rFonts w:hint="default"/>
        </w:rPr>
        <w:t>15</w:t>
      </w:r>
      <w:r>
        <w:rPr>
          <w:rFonts w:hint="eastAsia"/>
        </w:rPr>
        <w:t>　略</w:t>
      </w:r>
    </w:p>
    <w:p>
      <w:pPr>
        <w:pStyle w:val="66"/>
        <w:wordWrap w:val="0"/>
        <w:rPr>
          <w:rFonts w:hint="default"/>
        </w:rPr>
      </w:pPr>
      <w:r>
        <w:rPr>
          <w:rFonts w:hint="default"/>
        </w:rPr>
        <w:t>(</w:t>
      </w:r>
      <w:r>
        <w:rPr>
          <w:rFonts w:hint="eastAsia"/>
        </w:rPr>
        <w:t>高知県旅費支給事務集中処理規則の一部改正</w:t>
      </w:r>
      <w:r>
        <w:rPr>
          <w:rFonts w:hint="default"/>
        </w:rPr>
        <w:t>)</w:t>
      </w:r>
    </w:p>
    <w:p>
      <w:pPr>
        <w:pStyle w:val="18"/>
        <w:wordWrap w:val="0"/>
        <w:rPr>
          <w:rFonts w:hint="default"/>
        </w:rPr>
      </w:pPr>
      <w:r>
        <w:rPr>
          <w:rFonts w:hint="default"/>
        </w:rPr>
        <w:t>16</w:t>
      </w:r>
      <w:r>
        <w:rPr>
          <w:rFonts w:hint="eastAsia"/>
        </w:rPr>
        <w:t>　略</w:t>
      </w:r>
    </w:p>
    <w:p>
      <w:pPr>
        <w:pStyle w:val="66"/>
        <w:wordWrap w:val="0"/>
        <w:rPr>
          <w:rFonts w:hint="default"/>
        </w:rPr>
      </w:pPr>
      <w:r>
        <w:rPr>
          <w:rFonts w:hint="default"/>
        </w:rPr>
        <w:t>(</w:t>
      </w:r>
      <w:r>
        <w:rPr>
          <w:rFonts w:hint="eastAsia"/>
        </w:rPr>
        <w:t>地方公営企業法第</w:t>
      </w:r>
      <w:r>
        <w:rPr>
          <w:rFonts w:hint="default"/>
        </w:rPr>
        <w:t>15</w:t>
      </w:r>
      <w:r>
        <w:rPr>
          <w:rFonts w:hint="eastAsia"/>
        </w:rPr>
        <w:t>条第</w:t>
      </w:r>
      <w:r>
        <w:rPr>
          <w:rFonts w:hint="default"/>
        </w:rPr>
        <w:t>1</w:t>
      </w:r>
      <w:r>
        <w:rPr>
          <w:rFonts w:hint="eastAsia"/>
        </w:rPr>
        <w:t>項但書に規定する者の範囲に関する規則の一部改正</w:t>
      </w:r>
      <w:r>
        <w:rPr>
          <w:rFonts w:hint="default"/>
        </w:rPr>
        <w:t>)</w:t>
      </w:r>
    </w:p>
    <w:p>
      <w:pPr>
        <w:pStyle w:val="18"/>
        <w:wordWrap w:val="0"/>
        <w:rPr>
          <w:rFonts w:hint="default"/>
        </w:rPr>
      </w:pPr>
      <w:r>
        <w:rPr>
          <w:rFonts w:hint="default"/>
        </w:rPr>
        <w:t>17</w:t>
      </w:r>
      <w:r>
        <w:rPr>
          <w:rFonts w:hint="eastAsia"/>
        </w:rPr>
        <w:t>　略</w:t>
      </w:r>
    </w:p>
    <w:p>
      <w:pPr>
        <w:pStyle w:val="30"/>
        <w:wordWrap w:val="0"/>
        <w:rPr>
          <w:rFonts w:hint="default"/>
        </w:rPr>
      </w:pPr>
      <w:r>
        <w:rPr>
          <w:rFonts w:hint="eastAsia"/>
        </w:rPr>
        <w:t>附　則</w:t>
      </w:r>
      <w:r>
        <w:rPr>
          <w:rFonts w:hint="default"/>
        </w:rPr>
        <w:t>(</w:t>
      </w:r>
      <w:r>
        <w:rPr>
          <w:rFonts w:hint="eastAsia"/>
        </w:rPr>
        <w:t>平成</w:t>
      </w:r>
      <w:r>
        <w:rPr>
          <w:rFonts w:hint="default"/>
        </w:rPr>
        <w:t>28</w:t>
      </w:r>
      <w:r>
        <w:rPr>
          <w:rFonts w:hint="eastAsia"/>
        </w:rPr>
        <w:t>年</w:t>
      </w:r>
      <w:r>
        <w:rPr>
          <w:rFonts w:hint="default"/>
        </w:rPr>
        <w:t>11</w:t>
      </w:r>
      <w:r>
        <w:rPr>
          <w:rFonts w:hint="eastAsia"/>
        </w:rPr>
        <w:t>月</w:t>
      </w:r>
      <w:r>
        <w:rPr>
          <w:rFonts w:hint="default"/>
        </w:rPr>
        <w:t>18</w:t>
      </w:r>
      <w:r>
        <w:rPr>
          <w:rFonts w:hint="eastAsia"/>
        </w:rPr>
        <w:t>日規則第</w:t>
      </w:r>
      <w:r>
        <w:rPr>
          <w:rFonts w:hint="default"/>
        </w:rPr>
        <w:t>74</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35"/>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令和２年４月１日規則第</w:t>
      </w:r>
      <w:r>
        <w:rPr>
          <w:rFonts w:hint="eastAsia"/>
        </w:rPr>
        <w:t>35</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35"/>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この規則は、令和２年</w:t>
      </w:r>
      <w:r>
        <w:rPr>
          <w:rFonts w:hint="eastAsia"/>
        </w:rPr>
        <w:t>4</w:t>
      </w:r>
      <w:r>
        <w:rPr>
          <w:rFonts w:hint="eastAsia"/>
        </w:rPr>
        <w:t>月</w:t>
      </w:r>
      <w:r>
        <w:rPr>
          <w:rFonts w:hint="eastAsia"/>
        </w:rPr>
        <w:t>1</w:t>
      </w:r>
      <w:r>
        <w:rPr>
          <w:rFonts w:hint="eastAsia"/>
        </w:rPr>
        <w:t>日から施行する。</w:t>
      </w:r>
    </w:p>
    <w:p>
      <w:pPr>
        <w:pStyle w:val="70"/>
        <w:wordWrap w:val="0"/>
        <w:rPr>
          <w:rFonts w:hint="default"/>
        </w:rPr>
      </w:pPr>
    </w:p>
    <w:p>
      <w:pPr>
        <w:pStyle w:val="30"/>
        <w:wordWrap w:val="0"/>
        <w:rPr>
          <w:rFonts w:hint="default"/>
        </w:rPr>
      </w:pPr>
      <w:r>
        <w:rPr>
          <w:rFonts w:hint="eastAsia"/>
        </w:rPr>
        <w:t>附　則</w:t>
      </w:r>
      <w:r>
        <w:rPr>
          <w:rFonts w:hint="default"/>
        </w:rPr>
        <w:t>(</w:t>
      </w:r>
      <w:r>
        <w:rPr>
          <w:rFonts w:hint="eastAsia"/>
        </w:rPr>
        <w:t>令和４年</w:t>
      </w:r>
      <w:r>
        <w:rPr>
          <w:rFonts w:hint="eastAsia"/>
        </w:rPr>
        <w:t>10</w:t>
      </w:r>
      <w:r>
        <w:rPr>
          <w:rFonts w:hint="eastAsia"/>
        </w:rPr>
        <w:t>月</w:t>
      </w:r>
      <w:r>
        <w:rPr>
          <w:rFonts w:hint="eastAsia"/>
        </w:rPr>
        <w:t>17</w:t>
      </w:r>
      <w:r>
        <w:rPr>
          <w:rFonts w:hint="eastAsia"/>
        </w:rPr>
        <w:t>日規則第</w:t>
      </w:r>
      <w:r>
        <w:rPr>
          <w:rFonts w:hint="eastAsia"/>
        </w:rPr>
        <w:t>44</w:t>
      </w:r>
      <w:bookmarkStart w:id="0" w:name="_GoBack"/>
      <w:bookmarkEnd w:id="0"/>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35"/>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sectPr>
      <w:pgSz w:w="11906" w:h="16838"/>
      <w:pgMar w:top="1701" w:right="1417" w:bottom="1701" w:left="1417" w:header="851" w:footer="992" w:gutter="0"/>
      <w:cols w:space="720"/>
      <w:textDirection w:val="lrTb"/>
      <w:docGrid w:type="linesAndChars" w:linePitch="373" w:charSpace="-2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SVbN">
    <w:panose1 w:val="000000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73"/>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docDefaults>
  <w:style w:type="paragraph" w:styleId="0" w:default="1">
    <w:name w:val="Normal"/>
    <w:next w:val="0"/>
    <w:link w:val="0"/>
    <w:uiPriority w:val="0"/>
    <w:qFormat/>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none" w:color="auto"/>
    </w:rPr>
  </w:style>
  <w:style w:type="character" w:styleId="16">
    <w:name w:val="FollowedHyperlink"/>
    <w:basedOn w:val="10"/>
    <w:next w:val="16"/>
    <w:link w:val="0"/>
    <w:uiPriority w:val="0"/>
    <w:rPr>
      <w:color w:val="0000FF"/>
      <w:u w:val="none" w:color="auto"/>
    </w:rPr>
  </w:style>
  <w:style w:type="paragraph" w:styleId="17" w:customStyle="1">
    <w:name w:val="sec"/>
    <w:basedOn w:val="0"/>
    <w:next w:val="17"/>
    <w:link w:val="0"/>
    <w:uiPriority w:val="0"/>
    <w:pPr>
      <w:spacing w:line="336" w:lineRule="atLeast"/>
      <w:ind w:left="240" w:hanging="240"/>
    </w:pPr>
  </w:style>
  <w:style w:type="paragraph" w:styleId="18" w:customStyle="1">
    <w:name w:val="sec0"/>
    <w:basedOn w:val="0"/>
    <w:next w:val="18"/>
    <w:link w:val="0"/>
    <w:uiPriority w:val="0"/>
    <w:pPr>
      <w:spacing w:line="336" w:lineRule="atLeast"/>
      <w:ind w:left="240" w:hanging="240"/>
    </w:pPr>
  </w:style>
  <w:style w:type="paragraph" w:styleId="19" w:customStyle="1">
    <w:name w:val="sec1"/>
    <w:basedOn w:val="0"/>
    <w:next w:val="19"/>
    <w:link w:val="0"/>
    <w:uiPriority w:val="0"/>
    <w:pPr>
      <w:spacing w:line="336" w:lineRule="atLeast"/>
      <w:ind w:left="480" w:hanging="240"/>
    </w:pPr>
  </w:style>
  <w:style w:type="paragraph" w:styleId="20" w:customStyle="1">
    <w:name w:val="sec2"/>
    <w:basedOn w:val="0"/>
    <w:next w:val="20"/>
    <w:link w:val="0"/>
    <w:uiPriority w:val="0"/>
    <w:pPr>
      <w:spacing w:line="336" w:lineRule="atLeast"/>
      <w:ind w:left="720" w:hanging="240"/>
    </w:pPr>
  </w:style>
  <w:style w:type="paragraph" w:styleId="21" w:customStyle="1">
    <w:name w:val="sec3"/>
    <w:basedOn w:val="0"/>
    <w:next w:val="21"/>
    <w:link w:val="0"/>
    <w:uiPriority w:val="0"/>
    <w:pPr>
      <w:spacing w:line="336" w:lineRule="atLeast"/>
      <w:ind w:left="960" w:hanging="240"/>
    </w:pPr>
  </w:style>
  <w:style w:type="paragraph" w:styleId="22" w:customStyle="1">
    <w:name w:val="sec4"/>
    <w:basedOn w:val="0"/>
    <w:next w:val="22"/>
    <w:link w:val="0"/>
    <w:uiPriority w:val="0"/>
    <w:pPr>
      <w:spacing w:line="336" w:lineRule="atLeast"/>
      <w:ind w:left="1200" w:hanging="240"/>
    </w:pPr>
  </w:style>
  <w:style w:type="paragraph" w:styleId="23" w:customStyle="1">
    <w:name w:val="sec5"/>
    <w:basedOn w:val="0"/>
    <w:next w:val="23"/>
    <w:link w:val="0"/>
    <w:uiPriority w:val="0"/>
    <w:pPr>
      <w:spacing w:line="336" w:lineRule="atLeast"/>
      <w:ind w:left="1440" w:hanging="240"/>
    </w:pPr>
  </w:style>
  <w:style w:type="paragraph" w:styleId="24" w:customStyle="1">
    <w:name w:val="sec6"/>
    <w:basedOn w:val="0"/>
    <w:next w:val="24"/>
    <w:link w:val="0"/>
    <w:uiPriority w:val="0"/>
    <w:pPr>
      <w:spacing w:line="336" w:lineRule="atLeast"/>
      <w:ind w:left="1680" w:hanging="240"/>
    </w:pPr>
  </w:style>
  <w:style w:type="paragraph" w:styleId="25" w:customStyle="1">
    <w:name w:val="sec7"/>
    <w:basedOn w:val="0"/>
    <w:next w:val="25"/>
    <w:link w:val="0"/>
    <w:uiPriority w:val="0"/>
    <w:pPr>
      <w:spacing w:line="336" w:lineRule="atLeast"/>
      <w:ind w:left="1920" w:hanging="240"/>
    </w:pPr>
  </w:style>
  <w:style w:type="paragraph" w:styleId="26" w:customStyle="1">
    <w:name w:val="sec8"/>
    <w:basedOn w:val="0"/>
    <w:next w:val="26"/>
    <w:link w:val="0"/>
    <w:uiPriority w:val="0"/>
    <w:pPr>
      <w:spacing w:line="336" w:lineRule="atLeast"/>
      <w:ind w:left="2160" w:hanging="240"/>
    </w:pPr>
  </w:style>
  <w:style w:type="paragraph" w:styleId="27" w:customStyle="1">
    <w:name w:val="sec0_2"/>
    <w:basedOn w:val="0"/>
    <w:next w:val="27"/>
    <w:link w:val="0"/>
    <w:uiPriority w:val="0"/>
    <w:pPr>
      <w:spacing w:before="240" w:beforeLines="0" w:beforeAutospacing="0" w:line="336" w:lineRule="atLeast"/>
      <w:ind w:left="240" w:hanging="240"/>
    </w:pPr>
  </w:style>
  <w:style w:type="paragraph" w:styleId="28" w:customStyle="1">
    <w:name w:val="sec1_2"/>
    <w:basedOn w:val="0"/>
    <w:next w:val="28"/>
    <w:link w:val="0"/>
    <w:uiPriority w:val="0"/>
    <w:pPr>
      <w:spacing w:before="240" w:beforeLines="0" w:beforeAutospacing="0" w:line="336" w:lineRule="atLeast"/>
      <w:ind w:left="480" w:hanging="240"/>
    </w:pPr>
  </w:style>
  <w:style w:type="paragraph" w:styleId="29" w:customStyle="1">
    <w:name w:val="sec2_2"/>
    <w:basedOn w:val="0"/>
    <w:next w:val="29"/>
    <w:link w:val="0"/>
    <w:uiPriority w:val="0"/>
    <w:pPr>
      <w:spacing w:before="240" w:beforeLines="0" w:beforeAutospacing="0" w:line="336" w:lineRule="atLeast"/>
      <w:ind w:left="720" w:hanging="240"/>
    </w:pPr>
  </w:style>
  <w:style w:type="paragraph" w:styleId="30" w:customStyle="1">
    <w:name w:val="sec3_2"/>
    <w:basedOn w:val="0"/>
    <w:next w:val="30"/>
    <w:link w:val="0"/>
    <w:uiPriority w:val="0"/>
    <w:pPr>
      <w:spacing w:before="240" w:beforeLines="0" w:beforeAutospacing="0" w:line="336" w:lineRule="atLeast"/>
      <w:ind w:left="960" w:hanging="240"/>
    </w:pPr>
  </w:style>
  <w:style w:type="paragraph" w:styleId="31" w:customStyle="1">
    <w:name w:val="sec4_2"/>
    <w:basedOn w:val="0"/>
    <w:next w:val="31"/>
    <w:link w:val="0"/>
    <w:uiPriority w:val="0"/>
    <w:pPr>
      <w:spacing w:before="240" w:beforeLines="0" w:beforeAutospacing="0" w:line="336" w:lineRule="atLeast"/>
      <w:ind w:left="1200" w:hanging="240"/>
    </w:pPr>
  </w:style>
  <w:style w:type="paragraph" w:styleId="32" w:customStyle="1">
    <w:name w:val="sec5_2"/>
    <w:basedOn w:val="0"/>
    <w:next w:val="32"/>
    <w:link w:val="0"/>
    <w:uiPriority w:val="0"/>
    <w:pPr>
      <w:spacing w:before="240" w:beforeLines="0" w:beforeAutospacing="0" w:line="336" w:lineRule="atLeast"/>
      <w:ind w:left="1440" w:hanging="240"/>
    </w:pPr>
  </w:style>
  <w:style w:type="paragraph" w:styleId="33" w:customStyle="1">
    <w:name w:val="sec6_2"/>
    <w:basedOn w:val="0"/>
    <w:next w:val="33"/>
    <w:link w:val="0"/>
    <w:uiPriority w:val="0"/>
    <w:pPr>
      <w:spacing w:before="240" w:beforeLines="0" w:beforeAutospacing="0" w:line="336" w:lineRule="atLeast"/>
      <w:ind w:left="1680" w:hanging="240"/>
    </w:pPr>
  </w:style>
  <w:style w:type="paragraph" w:styleId="34" w:customStyle="1">
    <w:name w:val="sec7_2"/>
    <w:basedOn w:val="0"/>
    <w:next w:val="34"/>
    <w:link w:val="0"/>
    <w:uiPriority w:val="0"/>
    <w:pPr>
      <w:spacing w:before="240" w:beforeLines="0" w:beforeAutospacing="0" w:line="336" w:lineRule="atLeast"/>
      <w:ind w:left="1920" w:hanging="240"/>
    </w:pPr>
  </w:style>
  <w:style w:type="paragraph" w:styleId="35" w:customStyle="1">
    <w:name w:val="sec8_2"/>
    <w:basedOn w:val="0"/>
    <w:next w:val="35"/>
    <w:link w:val="0"/>
    <w:uiPriority w:val="0"/>
    <w:pPr>
      <w:spacing w:before="240" w:beforeLines="0" w:beforeAutospacing="0" w:line="336" w:lineRule="atLeast"/>
      <w:ind w:left="2160" w:hanging="240"/>
    </w:pPr>
  </w:style>
  <w:style w:type="paragraph" w:styleId="36" w:customStyle="1">
    <w:name w:val="sec0_3"/>
    <w:basedOn w:val="0"/>
    <w:next w:val="36"/>
    <w:link w:val="0"/>
    <w:uiPriority w:val="0"/>
    <w:pPr>
      <w:spacing w:line="336" w:lineRule="atLeast"/>
      <w:ind w:left="240" w:firstLine="240"/>
    </w:pPr>
  </w:style>
  <w:style w:type="paragraph" w:styleId="37" w:customStyle="1">
    <w:name w:val="sec1_3"/>
    <w:basedOn w:val="0"/>
    <w:next w:val="37"/>
    <w:link w:val="0"/>
    <w:uiPriority w:val="0"/>
    <w:pPr>
      <w:spacing w:line="336" w:lineRule="atLeast"/>
      <w:ind w:left="480" w:firstLine="240"/>
    </w:pPr>
  </w:style>
  <w:style w:type="paragraph" w:styleId="38" w:customStyle="1">
    <w:name w:val="sec2_3"/>
    <w:basedOn w:val="0"/>
    <w:next w:val="38"/>
    <w:link w:val="0"/>
    <w:uiPriority w:val="0"/>
    <w:pPr>
      <w:spacing w:line="336" w:lineRule="atLeast"/>
      <w:ind w:left="720" w:firstLine="240"/>
    </w:pPr>
  </w:style>
  <w:style w:type="paragraph" w:styleId="39" w:customStyle="1">
    <w:name w:val="sec3_3"/>
    <w:basedOn w:val="0"/>
    <w:next w:val="39"/>
    <w:link w:val="0"/>
    <w:uiPriority w:val="0"/>
    <w:pPr>
      <w:spacing w:line="336" w:lineRule="atLeast"/>
      <w:ind w:left="960" w:firstLine="240"/>
    </w:pPr>
  </w:style>
  <w:style w:type="paragraph" w:styleId="40" w:customStyle="1">
    <w:name w:val="sec4_3"/>
    <w:basedOn w:val="0"/>
    <w:next w:val="40"/>
    <w:link w:val="0"/>
    <w:uiPriority w:val="0"/>
    <w:pPr>
      <w:spacing w:line="336" w:lineRule="atLeast"/>
      <w:ind w:left="1200" w:firstLine="240"/>
    </w:pPr>
  </w:style>
  <w:style w:type="paragraph" w:styleId="41" w:customStyle="1">
    <w:name w:val="sec5_3"/>
    <w:basedOn w:val="0"/>
    <w:next w:val="41"/>
    <w:link w:val="0"/>
    <w:uiPriority w:val="0"/>
    <w:pPr>
      <w:spacing w:line="336" w:lineRule="atLeast"/>
      <w:ind w:left="1440" w:firstLine="240"/>
    </w:pPr>
  </w:style>
  <w:style w:type="paragraph" w:styleId="42" w:customStyle="1">
    <w:name w:val="sec6_3"/>
    <w:basedOn w:val="0"/>
    <w:next w:val="42"/>
    <w:link w:val="0"/>
    <w:uiPriority w:val="0"/>
    <w:pPr>
      <w:spacing w:line="336" w:lineRule="atLeast"/>
      <w:ind w:left="1680" w:firstLine="240"/>
    </w:pPr>
  </w:style>
  <w:style w:type="paragraph" w:styleId="43" w:customStyle="1">
    <w:name w:val="sec7_3"/>
    <w:basedOn w:val="0"/>
    <w:next w:val="43"/>
    <w:link w:val="0"/>
    <w:uiPriority w:val="0"/>
    <w:pPr>
      <w:spacing w:line="336" w:lineRule="atLeast"/>
      <w:ind w:left="1920" w:firstLine="240"/>
    </w:pPr>
  </w:style>
  <w:style w:type="paragraph" w:styleId="44" w:customStyle="1">
    <w:name w:val="sec8_3"/>
    <w:basedOn w:val="0"/>
    <w:next w:val="44"/>
    <w:link w:val="0"/>
    <w:uiPriority w:val="0"/>
    <w:pPr>
      <w:spacing w:line="336" w:lineRule="atLeast"/>
      <w:ind w:left="2160" w:firstLine="240"/>
    </w:pPr>
  </w:style>
  <w:style w:type="paragraph" w:styleId="45" w:customStyle="1">
    <w:name w:val="sec_title"/>
    <w:basedOn w:val="0"/>
    <w:next w:val="45"/>
    <w:link w:val="0"/>
    <w:uiPriority w:val="0"/>
    <w:pPr>
      <w:spacing w:before="100" w:beforeLines="0" w:beforeAutospacing="1" w:after="100" w:afterLines="0" w:afterAutospacing="1"/>
      <w:ind w:left="720"/>
    </w:pPr>
  </w:style>
  <w:style w:type="paragraph" w:styleId="46" w:customStyle="1">
    <w:name w:val="contrasttitle"/>
    <w:basedOn w:val="0"/>
    <w:next w:val="46"/>
    <w:link w:val="0"/>
    <w:uiPriority w:val="0"/>
    <w:pPr>
      <w:spacing w:before="100" w:beforeLines="0" w:beforeAutospacing="1" w:after="100" w:afterLines="0" w:afterAutospacing="1"/>
      <w:ind w:left="1200" w:right="1200"/>
    </w:pPr>
  </w:style>
  <w:style w:type="paragraph" w:styleId="47" w:customStyle="1">
    <w:name w:val="con"/>
    <w:basedOn w:val="0"/>
    <w:next w:val="47"/>
    <w:link w:val="0"/>
    <w:uiPriority w:val="0"/>
    <w:pPr>
      <w:spacing w:line="336" w:lineRule="atLeast"/>
      <w:ind w:left="360" w:hanging="240"/>
    </w:pPr>
  </w:style>
  <w:style w:type="paragraph" w:styleId="48" w:customStyle="1">
    <w:name w:val="con0"/>
    <w:basedOn w:val="0"/>
    <w:next w:val="48"/>
    <w:link w:val="0"/>
    <w:uiPriority w:val="0"/>
    <w:pPr>
      <w:spacing w:line="336" w:lineRule="atLeast"/>
      <w:ind w:left="360" w:hanging="240"/>
    </w:pPr>
  </w:style>
  <w:style w:type="paragraph" w:styleId="49" w:customStyle="1">
    <w:name w:val="con1"/>
    <w:basedOn w:val="0"/>
    <w:next w:val="49"/>
    <w:link w:val="0"/>
    <w:uiPriority w:val="0"/>
    <w:pPr>
      <w:spacing w:line="336" w:lineRule="atLeast"/>
      <w:ind w:left="600" w:hanging="240"/>
    </w:pPr>
  </w:style>
  <w:style w:type="paragraph" w:styleId="50" w:customStyle="1">
    <w:name w:val="con2"/>
    <w:basedOn w:val="0"/>
    <w:next w:val="50"/>
    <w:link w:val="0"/>
    <w:uiPriority w:val="0"/>
    <w:pPr>
      <w:spacing w:line="336" w:lineRule="atLeast"/>
      <w:ind w:left="840" w:hanging="240"/>
    </w:pPr>
  </w:style>
  <w:style w:type="paragraph" w:styleId="51" w:customStyle="1">
    <w:name w:val="con3"/>
    <w:basedOn w:val="0"/>
    <w:next w:val="51"/>
    <w:link w:val="0"/>
    <w:uiPriority w:val="0"/>
    <w:pPr>
      <w:spacing w:line="336" w:lineRule="atLeast"/>
      <w:ind w:left="1080" w:hanging="240"/>
    </w:pPr>
  </w:style>
  <w:style w:type="paragraph" w:styleId="52" w:customStyle="1">
    <w:name w:val="con4"/>
    <w:basedOn w:val="0"/>
    <w:next w:val="52"/>
    <w:link w:val="0"/>
    <w:uiPriority w:val="0"/>
    <w:pPr>
      <w:spacing w:line="336" w:lineRule="atLeast"/>
      <w:ind w:left="1320" w:hanging="240"/>
    </w:pPr>
  </w:style>
  <w:style w:type="paragraph" w:styleId="53" w:customStyle="1">
    <w:name w:val="con5"/>
    <w:basedOn w:val="0"/>
    <w:next w:val="53"/>
    <w:link w:val="0"/>
    <w:uiPriority w:val="0"/>
    <w:pPr>
      <w:spacing w:line="336" w:lineRule="atLeast"/>
      <w:ind w:left="1560" w:hanging="240"/>
    </w:pPr>
  </w:style>
  <w:style w:type="paragraph" w:styleId="54" w:customStyle="1">
    <w:name w:val="con6"/>
    <w:basedOn w:val="0"/>
    <w:next w:val="54"/>
    <w:link w:val="0"/>
    <w:uiPriority w:val="0"/>
    <w:pPr>
      <w:spacing w:line="336" w:lineRule="atLeast"/>
      <w:ind w:left="1800" w:hanging="240"/>
    </w:pPr>
  </w:style>
  <w:style w:type="paragraph" w:styleId="55" w:customStyle="1">
    <w:name w:val="con7"/>
    <w:basedOn w:val="0"/>
    <w:next w:val="55"/>
    <w:link w:val="0"/>
    <w:uiPriority w:val="0"/>
    <w:pPr>
      <w:spacing w:line="336" w:lineRule="atLeast"/>
      <w:ind w:left="2040" w:hanging="240"/>
    </w:pPr>
  </w:style>
  <w:style w:type="paragraph" w:styleId="56" w:customStyle="1">
    <w:name w:val="con8"/>
    <w:basedOn w:val="0"/>
    <w:next w:val="56"/>
    <w:link w:val="0"/>
    <w:uiPriority w:val="0"/>
    <w:pPr>
      <w:spacing w:line="336" w:lineRule="atLeast"/>
      <w:ind w:left="2280" w:hanging="240"/>
    </w:pPr>
  </w:style>
  <w:style w:type="paragraph" w:styleId="57" w:customStyle="1">
    <w:name w:val="con0_1"/>
    <w:basedOn w:val="0"/>
    <w:next w:val="57"/>
    <w:link w:val="0"/>
    <w:uiPriority w:val="0"/>
    <w:pPr>
      <w:spacing w:line="336" w:lineRule="atLeast"/>
      <w:ind w:left="120" w:firstLine="240"/>
    </w:pPr>
  </w:style>
  <w:style w:type="paragraph" w:styleId="58" w:customStyle="1">
    <w:name w:val="con1_1"/>
    <w:basedOn w:val="0"/>
    <w:next w:val="58"/>
    <w:link w:val="0"/>
    <w:uiPriority w:val="0"/>
    <w:pPr>
      <w:spacing w:line="336" w:lineRule="atLeast"/>
      <w:ind w:left="360" w:firstLine="240"/>
    </w:pPr>
  </w:style>
  <w:style w:type="paragraph" w:styleId="59" w:customStyle="1">
    <w:name w:val="con2_1"/>
    <w:basedOn w:val="0"/>
    <w:next w:val="59"/>
    <w:link w:val="0"/>
    <w:uiPriority w:val="0"/>
    <w:pPr>
      <w:spacing w:line="336" w:lineRule="atLeast"/>
      <w:ind w:left="600" w:firstLine="240"/>
    </w:pPr>
  </w:style>
  <w:style w:type="paragraph" w:styleId="60" w:customStyle="1">
    <w:name w:val="con3_1"/>
    <w:basedOn w:val="0"/>
    <w:next w:val="60"/>
    <w:link w:val="0"/>
    <w:uiPriority w:val="0"/>
    <w:pPr>
      <w:spacing w:line="336" w:lineRule="atLeast"/>
      <w:ind w:left="840" w:firstLine="240"/>
    </w:pPr>
  </w:style>
  <w:style w:type="paragraph" w:styleId="61" w:customStyle="1">
    <w:name w:val="con4_1"/>
    <w:basedOn w:val="0"/>
    <w:next w:val="61"/>
    <w:link w:val="0"/>
    <w:uiPriority w:val="0"/>
    <w:pPr>
      <w:spacing w:line="336" w:lineRule="atLeast"/>
      <w:ind w:left="1080" w:firstLine="240"/>
    </w:pPr>
  </w:style>
  <w:style w:type="paragraph" w:styleId="62" w:customStyle="1">
    <w:name w:val="con5_1"/>
    <w:basedOn w:val="0"/>
    <w:next w:val="62"/>
    <w:link w:val="0"/>
    <w:uiPriority w:val="0"/>
    <w:pPr>
      <w:spacing w:line="336" w:lineRule="atLeast"/>
      <w:ind w:left="1320" w:firstLine="240"/>
    </w:pPr>
  </w:style>
  <w:style w:type="paragraph" w:styleId="63" w:customStyle="1">
    <w:name w:val="con6_1"/>
    <w:basedOn w:val="0"/>
    <w:next w:val="63"/>
    <w:link w:val="0"/>
    <w:uiPriority w:val="0"/>
    <w:pPr>
      <w:spacing w:line="336" w:lineRule="atLeast"/>
      <w:ind w:left="1560" w:firstLine="240"/>
    </w:pPr>
  </w:style>
  <w:style w:type="paragraph" w:styleId="64" w:customStyle="1">
    <w:name w:val="con7_1"/>
    <w:basedOn w:val="0"/>
    <w:next w:val="64"/>
    <w:link w:val="0"/>
    <w:uiPriority w:val="0"/>
    <w:pPr>
      <w:spacing w:line="336" w:lineRule="atLeast"/>
      <w:ind w:left="1800" w:firstLine="240"/>
    </w:pPr>
  </w:style>
  <w:style w:type="paragraph" w:styleId="65" w:customStyle="1">
    <w:name w:val="con8_1"/>
    <w:basedOn w:val="0"/>
    <w:next w:val="65"/>
    <w:link w:val="0"/>
    <w:uiPriority w:val="0"/>
    <w:pPr>
      <w:spacing w:line="336" w:lineRule="atLeast"/>
      <w:ind w:left="2040" w:firstLine="240"/>
    </w:pPr>
  </w:style>
  <w:style w:type="paragraph" w:styleId="66" w:customStyle="1">
    <w:name w:val="detailindent"/>
    <w:basedOn w:val="0"/>
    <w:next w:val="66"/>
    <w:link w:val="0"/>
    <w:uiPriority w:val="0"/>
    <w:pPr>
      <w:spacing w:line="336" w:lineRule="atLeast"/>
      <w:ind w:left="240"/>
    </w:pPr>
  </w:style>
  <w:style w:type="paragraph" w:styleId="67" w:customStyle="1">
    <w:name w:val="formtitle"/>
    <w:basedOn w:val="0"/>
    <w:next w:val="67"/>
    <w:link w:val="0"/>
    <w:uiPriority w:val="0"/>
    <w:pPr>
      <w:spacing w:line="336" w:lineRule="atLeast"/>
      <w:ind w:left="480"/>
    </w:pPr>
  </w:style>
  <w:style w:type="paragraph" w:styleId="68" w:customStyle="1">
    <w:name w:val="titlename"/>
    <w:basedOn w:val="0"/>
    <w:next w:val="68"/>
    <w:link w:val="0"/>
    <w:uiPriority w:val="0"/>
    <w:pPr>
      <w:spacing w:line="336" w:lineRule="atLeast"/>
      <w:ind w:left="720"/>
    </w:pPr>
  </w:style>
  <w:style w:type="paragraph" w:styleId="69" w:customStyle="1">
    <w:name w:val="stepindent0"/>
    <w:basedOn w:val="0"/>
    <w:next w:val="69"/>
    <w:link w:val="0"/>
    <w:uiPriority w:val="0"/>
    <w:pPr>
      <w:spacing w:line="336" w:lineRule="atLeast"/>
      <w:ind w:left="-240" w:firstLine="240"/>
    </w:pPr>
  </w:style>
  <w:style w:type="paragraph" w:styleId="70" w:customStyle="1">
    <w:name w:val="stepindent1"/>
    <w:basedOn w:val="0"/>
    <w:next w:val="70"/>
    <w:link w:val="0"/>
    <w:uiPriority w:val="0"/>
    <w:pPr>
      <w:spacing w:line="336" w:lineRule="atLeast"/>
      <w:ind w:firstLine="240"/>
    </w:pPr>
  </w:style>
  <w:style w:type="paragraph" w:styleId="71" w:customStyle="1">
    <w:name w:val="stepindent2"/>
    <w:basedOn w:val="0"/>
    <w:next w:val="71"/>
    <w:link w:val="0"/>
    <w:uiPriority w:val="0"/>
    <w:pPr>
      <w:spacing w:line="336" w:lineRule="atLeast"/>
      <w:ind w:left="240" w:firstLine="240"/>
    </w:pPr>
  </w:style>
  <w:style w:type="paragraph" w:styleId="72" w:customStyle="1">
    <w:name w:val="stepindent3"/>
    <w:basedOn w:val="0"/>
    <w:next w:val="72"/>
    <w:link w:val="0"/>
    <w:uiPriority w:val="0"/>
    <w:pPr>
      <w:spacing w:line="336" w:lineRule="atLeast"/>
      <w:ind w:left="480" w:firstLine="240"/>
    </w:pPr>
  </w:style>
  <w:style w:type="paragraph" w:styleId="73" w:customStyle="1">
    <w:name w:val="stepindent4"/>
    <w:basedOn w:val="0"/>
    <w:next w:val="73"/>
    <w:link w:val="0"/>
    <w:uiPriority w:val="0"/>
    <w:pPr>
      <w:spacing w:line="336" w:lineRule="atLeast"/>
      <w:ind w:left="720" w:firstLine="240"/>
    </w:pPr>
  </w:style>
  <w:style w:type="paragraph" w:styleId="74" w:customStyle="1">
    <w:name w:val="stepindent5"/>
    <w:basedOn w:val="0"/>
    <w:next w:val="74"/>
    <w:link w:val="0"/>
    <w:uiPriority w:val="0"/>
    <w:pPr>
      <w:spacing w:line="336" w:lineRule="atLeast"/>
      <w:ind w:left="960" w:firstLine="240"/>
    </w:pPr>
  </w:style>
  <w:style w:type="paragraph" w:styleId="75" w:customStyle="1">
    <w:name w:val="stepindent6"/>
    <w:basedOn w:val="0"/>
    <w:next w:val="75"/>
    <w:link w:val="0"/>
    <w:uiPriority w:val="0"/>
    <w:pPr>
      <w:spacing w:line="336" w:lineRule="atLeast"/>
      <w:ind w:left="1200" w:firstLine="240"/>
    </w:pPr>
  </w:style>
  <w:style w:type="paragraph" w:styleId="76" w:customStyle="1">
    <w:name w:val="stepindent7"/>
    <w:basedOn w:val="0"/>
    <w:next w:val="76"/>
    <w:link w:val="0"/>
    <w:uiPriority w:val="0"/>
    <w:pPr>
      <w:spacing w:line="336" w:lineRule="atLeast"/>
      <w:ind w:left="1440" w:firstLine="240"/>
    </w:pPr>
  </w:style>
  <w:style w:type="paragraph" w:styleId="77" w:customStyle="1">
    <w:name w:val="stepindent8"/>
    <w:basedOn w:val="0"/>
    <w:next w:val="77"/>
    <w:link w:val="0"/>
    <w:uiPriority w:val="0"/>
    <w:pPr>
      <w:spacing w:line="336" w:lineRule="atLeast"/>
      <w:ind w:left="1680" w:firstLine="240"/>
    </w:pPr>
  </w:style>
  <w:style w:type="paragraph" w:styleId="78" w:customStyle="1">
    <w:name w:val="additionalinfo"/>
    <w:basedOn w:val="0"/>
    <w:next w:val="78"/>
    <w:link w:val="0"/>
    <w:uiPriority w:val="0"/>
    <w:pPr>
      <w:spacing w:line="360" w:lineRule="atLeast"/>
      <w:ind w:left="960"/>
    </w:pPr>
    <w:rPr>
      <w:sz w:val="18"/>
    </w:rPr>
  </w:style>
  <w:style w:type="paragraph" w:styleId="79" w:customStyle="1">
    <w:name w:val="historyinfo"/>
    <w:basedOn w:val="0"/>
    <w:next w:val="79"/>
    <w:link w:val="0"/>
    <w:uiPriority w:val="0"/>
    <w:pPr>
      <w:spacing w:line="360" w:lineRule="atLeast"/>
      <w:ind w:left="120"/>
    </w:pPr>
    <w:rPr>
      <w:sz w:val="18"/>
    </w:rPr>
  </w:style>
  <w:style w:type="paragraph" w:styleId="80" w:customStyle="1">
    <w:name w:val="menutitle"/>
    <w:basedOn w:val="0"/>
    <w:next w:val="80"/>
    <w:link w:val="0"/>
    <w:uiPriority w:val="0"/>
    <w:pPr>
      <w:pBdr>
        <w:left w:val="single" w:color="666666" w:sz="48" w:space="2"/>
        <w:bottom w:val="single" w:color="666666" w:sz="6" w:space="0"/>
      </w:pBdr>
      <w:ind w:left="960"/>
    </w:pPr>
  </w:style>
  <w:style w:type="character" w:styleId="81" w:customStyle="1">
    <w:name w:val="histtitle"/>
    <w:basedOn w:val="10"/>
    <w:next w:val="81"/>
    <w:link w:val="0"/>
    <w:uiPriority w:val="0"/>
    <w:rPr>
      <w:b w:val="1"/>
    </w:rPr>
  </w:style>
  <w:style w:type="character" w:styleId="82" w:customStyle="1">
    <w:name w:val="searchword1"/>
    <w:basedOn w:val="10"/>
    <w:next w:val="82"/>
    <w:link w:val="0"/>
    <w:uiPriority w:val="0"/>
    <w:rPr>
      <w:shd w:val="clear" w:color="auto" w:fill="FF66FF"/>
    </w:rPr>
  </w:style>
  <w:style w:type="character" w:styleId="83" w:customStyle="1">
    <w:name w:val="searchword2"/>
    <w:basedOn w:val="10"/>
    <w:next w:val="83"/>
    <w:link w:val="0"/>
    <w:uiPriority w:val="0"/>
    <w:rPr>
      <w:shd w:val="clear" w:color="auto" w:fill="66CCFF"/>
    </w:rPr>
  </w:style>
  <w:style w:type="character" w:styleId="84" w:customStyle="1">
    <w:name w:val="searchword3"/>
    <w:basedOn w:val="10"/>
    <w:next w:val="84"/>
    <w:link w:val="0"/>
    <w:uiPriority w:val="0"/>
    <w:rPr>
      <w:shd w:val="clear" w:color="auto" w:fill="FFCC00"/>
    </w:rPr>
  </w:style>
  <w:style w:type="character" w:styleId="85" w:customStyle="1">
    <w:name w:val="searchword4"/>
    <w:basedOn w:val="10"/>
    <w:next w:val="85"/>
    <w:link w:val="0"/>
    <w:uiPriority w:val="0"/>
    <w:rPr>
      <w:shd w:val="clear" w:color="auto" w:fill="FF9999"/>
    </w:rPr>
  </w:style>
  <w:style w:type="character" w:styleId="86" w:customStyle="1">
    <w:name w:val="searchword5"/>
    <w:basedOn w:val="10"/>
    <w:next w:val="86"/>
    <w:link w:val="0"/>
    <w:uiPriority w:val="0"/>
    <w:rPr>
      <w:shd w:val="clear" w:color="auto" w:fill="33FFCC"/>
    </w:rPr>
  </w:style>
  <w:style w:type="character" w:styleId="87" w:customStyle="1">
    <w:name w:val="add"/>
    <w:basedOn w:val="10"/>
    <w:next w:val="87"/>
    <w:link w:val="0"/>
    <w:uiPriority w:val="0"/>
    <w:rPr>
      <w:shd w:val="clear" w:color="auto" w:fill="99CCFF"/>
    </w:rPr>
  </w:style>
  <w:style w:type="character" w:styleId="88" w:customStyle="1">
    <w:name w:val="del"/>
    <w:basedOn w:val="10"/>
    <w:next w:val="88"/>
    <w:link w:val="0"/>
    <w:uiPriority w:val="0"/>
    <w:rPr>
      <w:strike w:val="1"/>
      <w:shd w:val="clear" w:color="auto" w:fill="FF9999"/>
    </w:rPr>
  </w:style>
  <w:style w:type="character" w:styleId="89" w:customStyle="1">
    <w:name w:val="num_change"/>
    <w:basedOn w:val="10"/>
    <w:next w:val="89"/>
    <w:link w:val="0"/>
    <w:uiPriority w:val="0"/>
    <w:rPr>
      <w:color w:val="339933"/>
    </w:rPr>
  </w:style>
  <w:style w:type="character" w:styleId="90" w:customStyle="1">
    <w:name w:val="remark_letter"/>
    <w:basedOn w:val="10"/>
    <w:next w:val="90"/>
    <w:link w:val="0"/>
    <w:uiPriority w:val="0"/>
    <w:rPr>
      <w:shd w:val="clear" w:color="auto" w:fill="FFFF00"/>
    </w:rPr>
  </w:style>
  <w:style w:type="character" w:styleId="91" w:customStyle="1">
    <w:name w:val="comment"/>
    <w:basedOn w:val="10"/>
    <w:next w:val="91"/>
    <w:link w:val="0"/>
    <w:uiPriority w:val="0"/>
    <w:rPr>
      <w:rFonts w:ascii="lr oSVbN" w:hAnsi="lr oSVbN"/>
      <w:b w:val="1"/>
      <w:color w:val="FF0000"/>
      <w:sz w:val="18"/>
    </w:rPr>
  </w:style>
  <w:style w:type="character" w:styleId="92" w:customStyle="1">
    <w:name w:val="string"/>
    <w:basedOn w:val="10"/>
    <w:next w:val="92"/>
    <w:link w:val="0"/>
    <w:uiPriority w:val="0"/>
    <w:rPr>
      <w:color w:val="FFFFFF"/>
      <w:kern w:val="0"/>
    </w:rPr>
  </w:style>
  <w:style w:type="paragraph" w:styleId="93">
    <w:name w:val="header"/>
    <w:basedOn w:val="0"/>
    <w:next w:val="93"/>
    <w:link w:val="94"/>
    <w:uiPriority w:val="0"/>
    <w:pPr>
      <w:tabs>
        <w:tab w:val="center" w:leader="none" w:pos="4252"/>
        <w:tab w:val="right" w:leader="none" w:pos="8504"/>
      </w:tabs>
      <w:snapToGrid w:val="0"/>
    </w:pPr>
  </w:style>
  <w:style w:type="character" w:styleId="94" w:customStyle="1">
    <w:name w:val="ヘッダー (文字)"/>
    <w:basedOn w:val="10"/>
    <w:next w:val="94"/>
    <w:link w:val="93"/>
    <w:uiPriority w:val="0"/>
    <w:rPr>
      <w:rFonts w:ascii="ＭＳ 明朝" w:hAnsi="ＭＳ 明朝" w:eastAsia="ＭＳ 明朝"/>
      <w:sz w:val="24"/>
    </w:rPr>
  </w:style>
  <w:style w:type="paragraph" w:styleId="95">
    <w:name w:val="footer"/>
    <w:basedOn w:val="0"/>
    <w:next w:val="95"/>
    <w:link w:val="96"/>
    <w:uiPriority w:val="0"/>
    <w:pPr>
      <w:tabs>
        <w:tab w:val="center" w:leader="none" w:pos="4252"/>
        <w:tab w:val="right" w:leader="none" w:pos="8504"/>
      </w:tabs>
      <w:snapToGrid w:val="0"/>
    </w:pPr>
  </w:style>
  <w:style w:type="character" w:styleId="96" w:customStyle="1">
    <w:name w:val="フッター (文字)"/>
    <w:basedOn w:val="10"/>
    <w:next w:val="96"/>
    <w:link w:val="95"/>
    <w:uiPriority w:val="0"/>
    <w:rPr>
      <w:rFonts w:ascii="ＭＳ 明朝" w:hAnsi="ＭＳ 明朝" w:eastAsia="ＭＳ 明朝"/>
      <w:sz w:val="24"/>
    </w:rPr>
  </w:style>
  <w:style w:type="character" w:styleId="97">
    <w:name w:val="footnote reference"/>
    <w:basedOn w:val="10"/>
    <w:next w:val="97"/>
    <w:link w:val="0"/>
    <w:uiPriority w:val="0"/>
    <w:semiHidden/>
    <w:rPr>
      <w:vertAlign w:val="superscript"/>
    </w:rPr>
  </w:style>
  <w:style w:type="character" w:styleId="98">
    <w:name w:val="endnote reference"/>
    <w:basedOn w:val="10"/>
    <w:next w:val="9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6</Pages>
  <Words>141</Words>
  <Characters>2608</Characters>
  <Application>JUST Note</Application>
  <Lines>188</Lines>
  <Paragraphs>152</Paragraphs>
  <CharactersWithSpaces>2689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高知県公文書開示審査会規則</dc:title>
  <dc:creator>418519</dc:creator>
  <cp:lastModifiedBy>500281</cp:lastModifiedBy>
  <cp:lastPrinted>2022-10-17T07:47:42Z</cp:lastPrinted>
  <dcterms:created xsi:type="dcterms:W3CDTF">2020-02-26T06:29:00Z</dcterms:created>
  <dcterms:modified xsi:type="dcterms:W3CDTF">2022-10-17T07:40:22Z</dcterms:modified>
  <cp:revision>3</cp:revision>
</cp:coreProperties>
</file>