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r>
        <w:rPr>
          <w:rFonts w:hint="default" w:ascii="ＭＳ 明朝" w:hAnsi="ＭＳ 明朝" w:eastAsia="ＭＳ 明朝"/>
          <w:sz w:val="24"/>
        </w:rPr>
        <w:t>高知県工業技術センターの設置及び管理に関する条例施行規則の一部を改正する規則新旧対照表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高知県工業技術センターの設置及び管理に関する条例施行規則（平成</w:t>
      </w:r>
      <w:r>
        <w:rPr>
          <w:rFonts w:hint="default" w:ascii="ＭＳ 明朝" w:hAnsi="ＭＳ 明朝" w:eastAsia="ＭＳ 明朝"/>
          <w:sz w:val="24"/>
        </w:rPr>
        <w:t>2</w:t>
      </w:r>
      <w:r>
        <w:rPr>
          <w:rFonts w:hint="default" w:ascii="ＭＳ 明朝" w:hAnsi="ＭＳ 明朝" w:eastAsia="ＭＳ 明朝"/>
          <w:sz w:val="24"/>
        </w:rPr>
        <w:t>年規則第</w:t>
      </w:r>
      <w:r>
        <w:rPr>
          <w:rFonts w:hint="default" w:ascii="ＭＳ 明朝" w:hAnsi="ＭＳ 明朝" w:eastAsia="ＭＳ 明朝"/>
          <w:sz w:val="24"/>
        </w:rPr>
        <w:t>16</w:t>
      </w:r>
      <w:r>
        <w:rPr>
          <w:rFonts w:hint="default" w:ascii="ＭＳ 明朝" w:hAnsi="ＭＳ 明朝" w:eastAsia="ＭＳ 明朝"/>
          <w:sz w:val="24"/>
        </w:rPr>
        <w:t>号）の一部を次のように改正する。</w:t>
      </w:r>
    </w:p>
    <w:p>
      <w:pPr>
        <w:rPr>
          <w:rFonts w:hint="default"/>
          <w:color w:val="auto"/>
        </w:rPr>
        <w:sectPr>
          <w:footerReference r:id="rId5" w:type="default"/>
          <w:type w:val="continuous"/>
          <w:pgSz w:w="16838" w:h="11906" w:orient="landscape"/>
          <w:pgMar w:top="688" w:right="850" w:bottom="692"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r>
      <w:tr>
        <w:trPr>
          <w:trHeight w:val="925" w:hRule="atLeast"/>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1265"/>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計算単位当たりの使用料</w:t>
                  </w:r>
                </w:p>
              </w:tc>
            </w:tr>
            <w:tr>
              <w:trPr>
                <w:trHeight w:val="260" w:hRule="atLeast"/>
              </w:trPr>
              <w:tc>
                <w:tcPr>
                  <w:tcW w:w="7464" w:type="dxa"/>
                  <w:gridSpan w:val="4"/>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ノイズイミュニティ試験装置</w:t>
                  </w:r>
                </w:p>
              </w:tc>
              <w:tc>
                <w:tcPr>
                  <w:tcW w:w="1265"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時間につき</w:t>
                  </w:r>
                  <w:r>
                    <w:rPr>
                      <w:rStyle w:val="17"/>
                      <w:rFonts w:hint="eastAsia"/>
                      <w:u w:val="none" w:color="auto"/>
                    </w:rPr>
                    <w:t>1,680</w:t>
                  </w:r>
                  <w:r>
                    <w:rPr>
                      <w:rStyle w:val="17"/>
                      <w:rFonts w:hint="eastAsia"/>
                      <w:u w:val="none" w:color="auto"/>
                    </w:rPr>
                    <w:t>円</w:t>
                  </w:r>
                </w:p>
              </w:tc>
            </w:tr>
            <w:tr>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u w:val="single" w:color="auto"/>
                    </w:rPr>
                  </w:pPr>
                  <w:r>
                    <w:rPr>
                      <w:rFonts w:hint="eastAsia"/>
                      <w:u w:val="single" w:color="auto"/>
                    </w:rPr>
                    <w:t>伝導ＥＭＣ試験システム</w:t>
                  </w:r>
                </w:p>
              </w:tc>
              <w:tc>
                <w:tcPr>
                  <w:tcW w:w="1265"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eastAsia"/>
                      <w:u w:val="single" w:color="auto"/>
                    </w:rPr>
                    <w:t>１時間につき</w:t>
                  </w:r>
                  <w:r>
                    <w:rPr>
                      <w:rStyle w:val="17"/>
                      <w:rFonts w:hint="eastAsia"/>
                      <w:u w:val="single" w:color="auto"/>
                    </w:rPr>
                    <w:t>1,860</w:t>
                  </w:r>
                  <w:r>
                    <w:rPr>
                      <w:rStyle w:val="17"/>
                      <w:rFonts w:hint="eastAsia"/>
                      <w:u w:val="single" w:color="auto"/>
                    </w:rPr>
                    <w:t>円</w:t>
                  </w:r>
                </w:p>
              </w:tc>
            </w:tr>
            <w:tr>
              <w:trPr/>
              <w:tc>
                <w:tcPr>
                  <w:tcW w:w="1265"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クリープメーター</w:t>
                  </w:r>
                </w:p>
              </w:tc>
              <w:tc>
                <w:tcPr>
                  <w:tcW w:w="1265" w:type="dxa"/>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１台</w:t>
                  </w:r>
                </w:p>
              </w:tc>
              <w:tc>
                <w:tcPr>
                  <w:tcW w:w="2404" w:type="dxa"/>
                  <w:tcBorders>
                    <w:top w:val="single" w:color="auto" w:sz="18"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1,020</w:t>
                  </w:r>
                  <w:r>
                    <w:rPr>
                      <w:rFonts w:hint="eastAsia"/>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230"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混合かくはん装置</w:t>
                  </w:r>
                </w:p>
              </w:tc>
              <w:tc>
                <w:tcPr>
                  <w:tcW w:w="1265" w:type="dxa"/>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000000"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2,480</w:t>
                  </w:r>
                  <w:r>
                    <w:rPr>
                      <w:rStyle w:val="17"/>
                      <w:rFonts w:hint="eastAsia"/>
                      <w:u w:val="none" w:color="auto"/>
                    </w:rPr>
                    <w:t>円</w:t>
                  </w:r>
                </w:p>
              </w:tc>
            </w:tr>
            <w:tr>
              <w:trPr>
                <w:trHeight w:val="230" w:hRule="atLeast"/>
              </w:trPr>
              <w:tc>
                <w:tcPr>
                  <w:tcW w:w="1265" w:type="dxa"/>
                  <w:tcBorders>
                    <w:top w:val="nil"/>
                    <w:left w:val="single" w:color="000000" w:sz="4" w:space="0"/>
                    <w:bottom w:val="nil"/>
                    <w:right w:val="single" w:color="000000"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18" w:space="0"/>
                    <w:left w:val="single" w:color="000000" w:sz="18" w:space="0"/>
                    <w:bottom w:val="single" w:color="000000" w:sz="18" w:space="0"/>
                    <w:right w:val="single" w:color="000000" w:sz="6"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spacing w:val="0"/>
                      <w:u w:val="single" w:color="auto"/>
                    </w:rPr>
                  </w:pPr>
                  <w:r>
                    <w:rPr>
                      <w:rFonts w:hint="eastAsia"/>
                      <w:spacing w:val="0"/>
                      <w:u w:val="single" w:color="auto"/>
                    </w:rPr>
                    <w:t>多軸混練かくはんシステム</w:t>
                  </w:r>
                </w:p>
              </w:tc>
              <w:tc>
                <w:tcPr>
                  <w:tcW w:w="1265" w:type="dxa"/>
                  <w:tcBorders>
                    <w:top w:val="single" w:color="000000" w:sz="18" w:space="0"/>
                    <w:left w:val="single" w:color="000000" w:sz="6" w:space="0"/>
                    <w:bottom w:val="single" w:color="000000" w:sz="18" w:space="0"/>
                    <w:right w:val="single" w:color="000000" w:sz="6"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000000" w:sz="18" w:space="0"/>
                    <w:left w:val="single" w:color="000000" w:sz="6" w:space="0"/>
                    <w:bottom w:val="single" w:color="000000" w:sz="18" w:space="0"/>
                    <w:right w:val="single" w:color="000000"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u w:val="single" w:color="auto"/>
                    </w:rPr>
                  </w:pPr>
                  <w:r>
                    <w:rPr>
                      <w:rStyle w:val="17"/>
                      <w:rFonts w:hint="eastAsia"/>
                      <w:u w:val="single" w:color="auto"/>
                    </w:rPr>
                    <w:t>１日につき</w:t>
                  </w:r>
                  <w:r>
                    <w:rPr>
                      <w:rStyle w:val="17"/>
                      <w:rFonts w:hint="eastAsia"/>
                      <w:u w:val="single" w:color="auto"/>
                    </w:rPr>
                    <w:t>14,410</w:t>
                  </w:r>
                  <w:r>
                    <w:rPr>
                      <w:rStyle w:val="17"/>
                      <w:rFonts w:hint="eastAsia"/>
                      <w:u w:val="single" w:color="auto"/>
                    </w:rPr>
                    <w:t>円</w:t>
                  </w:r>
                </w:p>
              </w:tc>
            </w:tr>
            <w:tr>
              <w:trPr>
                <w:trHeight w:val="230" w:hRule="atLeast"/>
              </w:trPr>
              <w:tc>
                <w:tcPr>
                  <w:tcW w:w="1265"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ascii="ＭＳ 明朝" w:hAnsi="ＭＳ 明朝" w:eastAsia="ＭＳ 明朝"/>
                    </w:rPr>
                  </w:pPr>
                </w:p>
              </w:tc>
              <w:tc>
                <w:tcPr>
                  <w:tcW w:w="2530" w:type="dxa"/>
                  <w:tcBorders>
                    <w:top w:val="single" w:color="000000"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遠心濃縮器</w:t>
                  </w:r>
                </w:p>
              </w:tc>
              <w:tc>
                <w:tcPr>
                  <w:tcW w:w="1265" w:type="dxa"/>
                  <w:tcBorders>
                    <w:top w:val="single" w:color="000000"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000000"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1,600</w:t>
                  </w:r>
                  <w:r>
                    <w:rPr>
                      <w:rFonts w:hint="eastAsia"/>
                    </w:rPr>
                    <w:t>円</w:t>
                  </w:r>
                </w:p>
              </w:tc>
            </w:tr>
            <w:tr>
              <w:trPr>
                <w:trHeight w:val="230" w:hRule="atLeast"/>
              </w:trPr>
              <w:tc>
                <w:tcPr>
                  <w:tcW w:w="7464" w:type="dxa"/>
                  <w:gridSpan w:val="4"/>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230" w:hRule="atLeast"/>
              </w:trPr>
              <w:tc>
                <w:tcPr>
                  <w:tcW w:w="1265"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snapToGrid w:val="1"/>
                      <w:color w:val="auto"/>
                      <w:spacing w:val="0"/>
                      <w:w w:val="100"/>
                      <w:kern w:val="22"/>
                      <w:position w:val="0"/>
                      <w:sz w:val="22"/>
                      <w:u w:val="single" w:color="auto"/>
                    </w:rPr>
                    <w:t>自動真空ガス包装機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470</w:t>
                  </w:r>
                  <w:r>
                    <w:rPr>
                      <w:rFonts w:hint="eastAsia"/>
                    </w:rPr>
                    <w:t>円</w:t>
                  </w:r>
                </w:p>
              </w:tc>
            </w:tr>
            <w:tr>
              <w:trPr>
                <w:trHeight w:val="230" w:hRule="atLeast"/>
              </w:trPr>
              <w:tc>
                <w:tcPr>
                  <w:tcW w:w="1265"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snapToGrid w:val="1"/>
                      <w:color w:val="auto"/>
                      <w:spacing w:val="0"/>
                      <w:w w:val="100"/>
                      <w:kern w:val="22"/>
                      <w:position w:val="0"/>
                      <w:sz w:val="22"/>
                      <w:u w:val="single" w:color="auto"/>
                    </w:rPr>
                    <w:t>缶詰巻き締め機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760</w:t>
                  </w:r>
                  <w:r>
                    <w:rPr>
                      <w:rFonts w:hint="eastAsia"/>
                    </w:rPr>
                    <w:t>円</w:t>
                  </w:r>
                </w:p>
              </w:tc>
            </w:tr>
            <w:tr>
              <w:trPr>
                <w:trHeight w:val="320" w:hRule="atLeast"/>
              </w:trPr>
              <w:tc>
                <w:tcPr>
                  <w:tcW w:w="7464" w:type="dxa"/>
                  <w:gridSpan w:val="4"/>
                  <w:tcBorders>
                    <w:top w:val="nil"/>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80" w:lineRule="exact"/>
                    <w:rPr>
                      <w:rFonts w:hint="eastAsia"/>
                    </w:rPr>
                  </w:pPr>
                  <w:r>
                    <w:rPr>
                      <w:rFonts w:hint="eastAsia" w:ascii="ＭＳ 明朝" w:hAnsi="ＭＳ 明朝" w:eastAsia="ＭＳ 明朝"/>
                      <w:sz w:val="21"/>
                    </w:rPr>
                    <w:t>（略）</w:t>
                  </w:r>
                </w:p>
              </w:tc>
            </w:tr>
            <w:tr>
              <w:trPr>
                <w:trHeight w:val="320" w:hRule="atLeast"/>
              </w:trPr>
              <w:tc>
                <w:tcPr>
                  <w:tcW w:w="7464" w:type="dxa"/>
                  <w:gridSpan w:val="4"/>
                  <w:tcBorders>
                    <w:top w:val="nil"/>
                    <w:left w:val="nil"/>
                    <w:bottom w:val="nil"/>
                    <w:right w:val="nil"/>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1265"/>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ノイズイミュニティ試験装置</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時間につき</w:t>
                  </w:r>
                  <w:r>
                    <w:rPr>
                      <w:rStyle w:val="17"/>
                      <w:rFonts w:hint="eastAsia"/>
                      <w:u w:val="none" w:color="auto"/>
                    </w:rPr>
                    <w:t>1,680</w:t>
                  </w:r>
                  <w:r>
                    <w:rPr>
                      <w:rStyle w:val="17"/>
                      <w:rFonts w:hint="eastAsia"/>
                      <w:u w:val="none" w:color="auto"/>
                    </w:rPr>
                    <w:t>円</w:t>
                  </w:r>
                </w:p>
              </w:tc>
            </w:tr>
            <w:tr>
              <w:trPr>
                <w:trHeight w:val="320"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クリープメーター</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1,020</w:t>
                  </w:r>
                  <w:r>
                    <w:rPr>
                      <w:rFonts w:hint="eastAsia"/>
                    </w:rPr>
                    <w:t>円</w:t>
                  </w:r>
                </w:p>
              </w:tc>
            </w:tr>
            <w:tr>
              <w:trPr/>
              <w:tc>
                <w:tcPr>
                  <w:tcW w:w="7464" w:type="dxa"/>
                  <w:gridSpan w:val="4"/>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80" w:lineRule="exact"/>
                    <w:ind w:firstLine="0"/>
                    <w:jc w:val="left"/>
                    <w:rPr>
                      <w:rFonts w:hint="eastAsia" w:ascii="ＭＳ 明朝" w:hAnsi="ＭＳ 明朝" w:eastAsia="ＭＳ 明朝"/>
                    </w:rPr>
                  </w:pPr>
                </w:p>
              </w:tc>
            </w:tr>
            <w:tr>
              <w:trPr/>
              <w:tc>
                <w:tcPr>
                  <w:tcW w:w="1265" w:type="dxa"/>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混合かくはん装置</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2,480</w:t>
                  </w:r>
                  <w:r>
                    <w:rPr>
                      <w:rStyle w:val="17"/>
                      <w:rFonts w:hint="eastAsia"/>
                      <w:u w:val="none" w:color="auto"/>
                    </w:rPr>
                    <w:t>円</w:t>
                  </w:r>
                </w:p>
              </w:tc>
            </w:tr>
            <w:tr>
              <w:trPr/>
              <w:tc>
                <w:tcPr>
                  <w:tcW w:w="1265"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遠心濃縮器</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1,600</w:t>
                  </w:r>
                  <w:r>
                    <w:rPr>
                      <w:rFonts w:hint="eastAsia"/>
                    </w:rPr>
                    <w:t>円</w:t>
                  </w:r>
                </w:p>
              </w:tc>
            </w:tr>
            <w:tr>
              <w:trPr/>
              <w:tc>
                <w:tcPr>
                  <w:tcW w:w="7464" w:type="dxa"/>
                  <w:gridSpan w:val="4"/>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p>
                  <w:pPr>
                    <w:pStyle w:val="0"/>
                    <w:rPr>
                      <w:rFonts w:hint="eastAsia"/>
                    </w:rPr>
                  </w:pPr>
                </w:p>
                <w:p>
                  <w:pPr>
                    <w:pStyle w:val="0"/>
                    <w:rPr>
                      <w:rFonts w:hint="eastAsia"/>
                    </w:rPr>
                  </w:pPr>
                </w:p>
                <w:p>
                  <w:pPr>
                    <w:pStyle w:val="0"/>
                    <w:rPr>
                      <w:rFonts w:hint="eastAsia"/>
                    </w:rPr>
                  </w:pPr>
                </w:p>
                <w:p>
                  <w:pPr>
                    <w:pStyle w:val="0"/>
                    <w:spacing w:line="280" w:lineRule="exact"/>
                    <w:rPr>
                      <w:rFonts w:hint="eastAsia"/>
                    </w:rPr>
                  </w:pPr>
                </w:p>
              </w:tc>
            </w:tr>
            <w:tr>
              <w:trPr/>
              <w:tc>
                <w:tcPr>
                  <w:tcW w:w="1265" w:type="dxa"/>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snapToGrid w:val="1"/>
                      <w:color w:val="auto"/>
                      <w:spacing w:val="0"/>
                      <w:w w:val="100"/>
                      <w:kern w:val="22"/>
                      <w:position w:val="0"/>
                      <w:sz w:val="22"/>
                      <w:u w:val="none" w:color="auto"/>
                    </w:rPr>
                    <w:t>自動ガス真空包装機</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470</w:t>
                  </w:r>
                  <w:r>
                    <w:rPr>
                      <w:rFonts w:hint="eastAsia"/>
                    </w:rPr>
                    <w:t>円</w:t>
                  </w:r>
                </w:p>
              </w:tc>
            </w:tr>
            <w:tr>
              <w:trPr/>
              <w:tc>
                <w:tcPr>
                  <w:tcW w:w="1265"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snapToGrid w:val="1"/>
                      <w:color w:val="auto"/>
                      <w:spacing w:val="0"/>
                      <w:w w:val="100"/>
                      <w:kern w:val="22"/>
                      <w:position w:val="0"/>
                      <w:sz w:val="22"/>
                      <w:u w:val="none" w:color="auto"/>
                    </w:rPr>
                    <w:t>缶詰巻締め機</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760</w:t>
                  </w:r>
                  <w:r>
                    <w:rPr>
                      <w:rFonts w:hint="eastAsia"/>
                    </w:rPr>
                    <w:t>円</w:t>
                  </w:r>
                </w:p>
              </w:tc>
            </w:tr>
            <w:tr>
              <w:trPr>
                <w:trHeight w:val="300" w:hRule="atLeast"/>
              </w:trPr>
              <w:tc>
                <w:tcPr>
                  <w:tcW w:w="7464" w:type="dxa"/>
                  <w:gridSpan w:val="4"/>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80" w:lineRule="exact"/>
                    <w:rPr>
                      <w:rFonts w:hint="eastAsia"/>
                    </w:rPr>
                  </w:pPr>
                  <w:r>
                    <w:rPr>
                      <w:rFonts w:hint="eastAsia" w:ascii="ＭＳ 明朝" w:hAnsi="ＭＳ 明朝" w:eastAsia="ＭＳ 明朝"/>
                      <w:sz w:val="21"/>
                    </w:rPr>
                    <w:t>（略）</w:t>
                  </w:r>
                </w:p>
              </w:tc>
            </w:tr>
            <w:tr>
              <w:trPr>
                <w:trHeight w:val="330" w:hRule="atLeast"/>
              </w:trPr>
              <w:tc>
                <w:tcPr>
                  <w:tcW w:w="7464" w:type="dxa"/>
                  <w:gridSpan w:val="4"/>
                  <w:tcBorders>
                    <w:top w:val="nil"/>
                    <w:left w:val="nil"/>
                    <w:bottom w:val="nil"/>
                    <w:right w:val="nil"/>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bl>
          <w:p>
            <w:pPr>
              <w:pStyle w:val="0"/>
              <w:jc w:val="left"/>
              <w:rPr>
                <w:rFonts w:hint="default"/>
              </w:rPr>
            </w:pP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r>
      <w:tr>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911"/>
              <w:gridCol w:w="1617"/>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c>
                <w:tcPr>
                  <w:tcW w:w="1324" w:type="dxa"/>
                  <w:tcBorders>
                    <w:top w:val="dotted"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tcBorders>
                    <w:top w:val="dotted" w:color="auto" w:sz="4" w:space="0"/>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u w:val="none" w:color="auto"/>
                    </w:rPr>
                  </w:pPr>
                  <w:r>
                    <w:rPr>
                      <w:rFonts w:hint="eastAsia"/>
                      <w:u w:val="none" w:color="auto"/>
                    </w:rPr>
                    <w:t>蛍光Ｘ線分析（ＺＳＸ　ＰｒｉｍｕｓⅣ）</w:t>
                  </w:r>
                </w:p>
              </w:tc>
              <w:tc>
                <w:tcPr>
                  <w:tcW w:w="963"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autoSpaceDE w:val="0"/>
                    <w:autoSpaceDN w:val="0"/>
                    <w:jc w:val="right"/>
                    <w:rPr>
                      <w:rFonts w:hint="eastAsia"/>
                      <w:u w:val="none" w:color="auto"/>
                    </w:rPr>
                  </w:pPr>
                  <w:r>
                    <w:rPr>
                      <w:rFonts w:hint="eastAsia" w:ascii="ＭＳ 明朝" w:hAnsi="ＭＳ 明朝" w:eastAsia="ＭＳ 明朝"/>
                      <w:color w:val="auto"/>
                      <w:spacing w:val="0"/>
                      <w:position w:val="0"/>
                      <w:sz w:val="22"/>
                      <w:u w:val="none" w:color="auto"/>
                    </w:rPr>
                    <w:t>10,490</w:t>
                  </w:r>
                  <w:r>
                    <w:rPr>
                      <w:rFonts w:hint="default" w:ascii="ＭＳ 明朝" w:hAnsi="ＭＳ 明朝" w:eastAsia="ＭＳ 明朝"/>
                      <w:color w:val="auto"/>
                      <w:spacing w:val="0"/>
                      <w:position w:val="0"/>
                      <w:sz w:val="22"/>
                      <w:u w:val="none" w:color="auto"/>
                    </w:rPr>
                    <w:t>円</w:t>
                  </w:r>
                </w:p>
              </w:tc>
            </w:tr>
            <w:tr>
              <w:trPr>
                <w:trHeight w:val="480"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Ｘ線回折</w:t>
                  </w:r>
                </w:p>
              </w:tc>
              <w:tc>
                <w:tcPr>
                  <w:tcW w:w="963"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jc w:val="both"/>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autoSpaceDE w:val="0"/>
                    <w:autoSpaceDN w:val="0"/>
                    <w:jc w:val="right"/>
                    <w:rPr>
                      <w:rFonts w:hint="eastAsia"/>
                      <w:u w:val="single" w:color="auto"/>
                    </w:rPr>
                  </w:pPr>
                  <w:r>
                    <w:rPr>
                      <w:rFonts w:hint="eastAsia" w:ascii="ＭＳ 明朝" w:hAnsi="ＭＳ 明朝" w:eastAsia="ＭＳ 明朝"/>
                      <w:color w:val="auto"/>
                      <w:spacing w:val="0"/>
                      <w:position w:val="0"/>
                      <w:sz w:val="22"/>
                      <w:u w:val="single" w:color="auto"/>
                    </w:rPr>
                    <w:t>11,760</w:t>
                  </w:r>
                  <w:r>
                    <w:rPr>
                      <w:rFonts w:hint="default" w:ascii="ＭＳ 明朝" w:hAnsi="ＭＳ 明朝" w:eastAsia="ＭＳ 明朝"/>
                      <w:color w:val="auto"/>
                      <w:spacing w:val="0"/>
                      <w:position w:val="0"/>
                      <w:sz w:val="22"/>
                      <w:u w:val="single" w:color="auto"/>
                    </w:rPr>
                    <w:t>円</w:t>
                  </w:r>
                </w:p>
              </w:tc>
            </w:tr>
            <w:tr>
              <w:trPr>
                <w:trHeight w:val="567"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11" w:type="dxa"/>
                  <w:vMerge w:val="restart"/>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ガスクロマトグラフ又は液体クロマトグラフ</w:t>
                  </w:r>
                </w:p>
              </w:tc>
              <w:tc>
                <w:tcPr>
                  <w:tcW w:w="1617"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簡易なもの</w:t>
                  </w:r>
                </w:p>
              </w:tc>
              <w:tc>
                <w:tcPr>
                  <w:tcW w:w="963"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rPr>
                    <w:t>13,480</w:t>
                  </w:r>
                  <w:r>
                    <w:rPr>
                      <w:rFonts w:hint="eastAsia"/>
                    </w:rPr>
                    <w:t>円</w:t>
                  </w:r>
                </w:p>
              </w:tc>
            </w:tr>
            <w:tr>
              <w:trPr>
                <w:trHeight w:val="567"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11"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p>
              </w:tc>
              <w:tc>
                <w:tcPr>
                  <w:tcW w:w="1617"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一般的なもの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rPr>
                    <w:t>26,920</w:t>
                  </w:r>
                  <w:r>
                    <w:rPr>
                      <w:rFonts w:hint="eastAsia"/>
                    </w:rPr>
                    <w:t>円</w:t>
                  </w:r>
                </w:p>
              </w:tc>
            </w:tr>
            <w:tr>
              <w:trPr>
                <w:trHeight w:val="567" w:hRule="atLeast"/>
              </w:trPr>
              <w:tc>
                <w:tcPr>
                  <w:tcW w:w="1324" w:type="dxa"/>
                  <w:tcBorders>
                    <w:top w:val="nil"/>
                    <w:left w:val="single" w:color="000000" w:sz="4" w:space="0"/>
                    <w:bottom w:val="dotted"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dotted"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11"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p>
              </w:tc>
              <w:tc>
                <w:tcPr>
                  <w:tcW w:w="1617"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特殊なもの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rPr>
                    <w:t>58,990</w:t>
                  </w:r>
                  <w:r>
                    <w:rPr>
                      <w:rFonts w:hint="eastAsia"/>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bl>
          <w:p>
            <w:pPr>
              <w:pStyle w:val="0"/>
              <w:tabs>
                <w:tab w:val="left" w:leader="none" w:pos="1435"/>
              </w:tabs>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907"/>
              <w:gridCol w:w="1621"/>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320"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none" w:color="auto"/>
                    </w:rPr>
                  </w:pPr>
                  <w:r>
                    <w:rPr>
                      <w:rFonts w:hint="eastAsia"/>
                      <w:u w:val="none" w:color="auto"/>
                    </w:rPr>
                    <w:t>蛍光Ｘ線分析（ＺＳＸ　ＰｒｉｍｕｓⅣ）</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autoSpaceDE w:val="0"/>
                    <w:autoSpaceDN w:val="0"/>
                    <w:jc w:val="right"/>
                    <w:rPr>
                      <w:rFonts w:hint="eastAsia"/>
                      <w:u w:val="none" w:color="auto"/>
                    </w:rPr>
                  </w:pPr>
                  <w:r>
                    <w:rPr>
                      <w:rFonts w:hint="eastAsia" w:ascii="ＭＳ 明朝" w:hAnsi="ＭＳ 明朝" w:eastAsia="ＭＳ 明朝"/>
                      <w:color w:val="auto"/>
                      <w:spacing w:val="0"/>
                      <w:position w:val="0"/>
                      <w:sz w:val="22"/>
                      <w:u w:val="none" w:color="auto"/>
                    </w:rPr>
                    <w:t>10,490</w:t>
                  </w:r>
                  <w:r>
                    <w:rPr>
                      <w:rFonts w:hint="default" w:ascii="ＭＳ 明朝" w:hAnsi="ＭＳ 明朝" w:eastAsia="ＭＳ 明朝"/>
                      <w:color w:val="auto"/>
                      <w:spacing w:val="0"/>
                      <w:position w:val="0"/>
                      <w:sz w:val="22"/>
                      <w:u w:val="none" w:color="auto"/>
                    </w:rPr>
                    <w:t>円</w:t>
                  </w:r>
                </w:p>
              </w:tc>
            </w:tr>
            <w:tr>
              <w:trPr>
                <w:trHeight w:val="624"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07" w:type="dxa"/>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u w:val="none" w:color="auto"/>
                    </w:rPr>
                  </w:pPr>
                  <w:r>
                    <w:rPr>
                      <w:rFonts w:hint="eastAsia"/>
                      <w:u w:val="none" w:color="auto"/>
                    </w:rPr>
                    <w:t>ガスクロマトグラフ又は液体クロマトグラフ</w:t>
                  </w:r>
                </w:p>
              </w:tc>
              <w:tc>
                <w:tcPr>
                  <w:tcW w:w="1621"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簡易なもの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u w:val="none" w:color="auto"/>
                    </w:rPr>
                  </w:pPr>
                  <w:r>
                    <w:rPr>
                      <w:rFonts w:hint="eastAsia"/>
                      <w:u w:val="none" w:color="auto"/>
                    </w:rPr>
                    <w:t>13,480</w:t>
                  </w:r>
                  <w:r>
                    <w:rPr>
                      <w:rFonts w:hint="eastAsia"/>
                      <w:u w:val="none" w:color="auto"/>
                    </w:rPr>
                    <w:t>円</w:t>
                  </w:r>
                </w:p>
              </w:tc>
            </w:tr>
            <w:tr>
              <w:trPr>
                <w:trHeight w:val="624"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621"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一般的なもの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u w:val="none" w:color="auto"/>
                    </w:rPr>
                  </w:pPr>
                  <w:r>
                    <w:rPr>
                      <w:rFonts w:hint="eastAsia"/>
                      <w:u w:val="none" w:color="auto"/>
                    </w:rPr>
                    <w:t>26,920</w:t>
                  </w:r>
                  <w:r>
                    <w:rPr>
                      <w:rFonts w:hint="eastAsia"/>
                      <w:u w:val="none" w:color="auto"/>
                    </w:rPr>
                    <w:t>円</w:t>
                  </w:r>
                </w:p>
              </w:tc>
            </w:tr>
            <w:tr>
              <w:trPr>
                <w:trHeight w:val="624" w:hRule="atLeast"/>
              </w:trPr>
              <w:tc>
                <w:tcPr>
                  <w:tcW w:w="1324" w:type="dxa"/>
                  <w:tcBorders>
                    <w:top w:val="nil"/>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nil"/>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621"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u w:val="none" w:color="auto"/>
                    </w:rPr>
                  </w:pPr>
                  <w:r>
                    <w:rPr>
                      <w:rFonts w:hint="eastAsia"/>
                      <w:u w:val="none" w:color="auto"/>
                    </w:rPr>
                    <w:t>特殊なもの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both"/>
                    <w:rPr>
                      <w:rFonts w:hint="eastAsia"/>
                      <w:u w:val="none" w:color="auto"/>
                    </w:rPr>
                  </w:pPr>
                  <w:r>
                    <w:rPr>
                      <w:rFonts w:hint="default" w:ascii="ＭＳ 明朝" w:hAnsi="ＭＳ 明朝" w:eastAsia="ＭＳ 明朝"/>
                      <w:color w:val="auto"/>
                      <w:spacing w:val="0"/>
                      <w:position w:val="0"/>
                      <w:sz w:val="22"/>
                      <w:u w:val="none" w:color="auto"/>
                    </w:rPr>
                    <w:t>１試料</w:t>
                  </w:r>
                </w:p>
              </w:tc>
              <w:tc>
                <w:tcPr>
                  <w:tcW w:w="168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right"/>
                    <w:rPr>
                      <w:rFonts w:hint="eastAsia"/>
                      <w:u w:val="none" w:color="auto"/>
                    </w:rPr>
                  </w:pPr>
                  <w:r>
                    <w:rPr>
                      <w:rFonts w:hint="eastAsia"/>
                      <w:u w:val="none" w:color="auto"/>
                    </w:rPr>
                    <w:t>58,990</w:t>
                  </w:r>
                  <w:r>
                    <w:rPr>
                      <w:rFonts w:hint="eastAsia"/>
                      <w:u w:val="none" w:color="auto"/>
                    </w:rPr>
                    <w:t>円</w:t>
                  </w:r>
                </w:p>
              </w:tc>
            </w:tr>
            <w:tr>
              <w:trPr>
                <w:trHeight w:val="977" w:hRule="atLeast"/>
              </w:trPr>
              <w:tc>
                <w:tcPr>
                  <w:tcW w:w="7464" w:type="dxa"/>
                  <w:gridSpan w:val="6"/>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p>
                  <w:pPr>
                    <w:pStyle w:val="0"/>
                    <w:spacing w:line="240" w:lineRule="exact"/>
                    <w:rPr>
                      <w:rFonts w:hint="eastAsia"/>
                    </w:rPr>
                  </w:pPr>
                </w:p>
                <w:p>
                  <w:pPr>
                    <w:pStyle w:val="0"/>
                    <w:spacing w:line="240" w:lineRule="exact"/>
                    <w:rPr>
                      <w:rFonts w:hint="eastAsia"/>
                    </w:rPr>
                  </w:pPr>
                </w:p>
                <w:p>
                  <w:pPr>
                    <w:pStyle w:val="0"/>
                    <w:spacing w:line="200" w:lineRule="exact"/>
                    <w:rPr>
                      <w:rFonts w:hint="eastAsia"/>
                    </w:rPr>
                  </w:pPr>
                </w:p>
              </w:tc>
            </w:tr>
          </w:tbl>
          <w:p>
            <w:pPr>
              <w:pStyle w:val="0"/>
              <w:jc w:val="left"/>
              <w:rPr>
                <w:rFonts w:hint="default"/>
              </w:rPr>
            </w:pPr>
          </w:p>
        </w:tc>
      </w:tr>
      <w:tr>
        <w:trPr>
          <w:trHeight w:val="1333" w:hRule="atLeast"/>
        </w:trPr>
        <w:tc>
          <w:tcPr>
            <w:tcW w:w="7674" w:type="dxa"/>
            <w:vMerge w:val="restart"/>
            <w:tcBorders>
              <w:top w:val="nil"/>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eastAsia"/>
              </w:rPr>
            </w:pPr>
          </w:p>
        </w:tc>
        <w:tc>
          <w:tcPr>
            <w:tcW w:w="7674" w:type="dxa"/>
            <w:vMerge w:val="restart"/>
            <w:tcBorders>
              <w:top w:val="nil"/>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p>
          <w:p>
            <w:pPr>
              <w:pStyle w:val="0"/>
              <w:rPr>
                <w:rFonts w:hint="default"/>
              </w:rPr>
            </w:pPr>
          </w:p>
          <w:p>
            <w:pPr>
              <w:pStyle w:val="0"/>
              <w:rPr>
                <w:rFonts w:hint="default"/>
              </w:rPr>
            </w:pPr>
            <w:r>
              <w:rPr>
                <w:rFonts w:hint="eastAsia"/>
              </w:rPr>
              <w:t xml:space="preserve">                                            </w:t>
            </w:r>
          </w:p>
        </w:tc>
      </w:tr>
    </w:tbl>
    <w:p>
      <w:pPr>
        <w:pStyle w:val="0"/>
        <w:spacing w:line="14" w:lineRule="exact"/>
        <w:jc w:val="left"/>
        <w:rPr>
          <w:rFonts w:hint="default"/>
        </w:rPr>
      </w:pPr>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2</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2</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defaultTabStop w:val="720"/>
  <w:defaultTableStyle w:val="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下線表示スタイル"/>
    <w:next w:val="17"/>
    <w:link w:val="0"/>
    <w:uiPriority w:val="0"/>
    <w:rPr>
      <w:u w:val="single" w:color="auto"/>
    </w:rPr>
  </w:style>
  <w:style w:type="paragraph" w:styleId="18" w:customStyle="1">
    <w:name w:val="stepindent1"/>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336" w:lineRule="atLeast"/>
      <w:ind w:leftChars="0" w:rightChars="0" w:firstLine="240"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table" w:styleId="19" w:customStyle="1">
    <w:name w:val="表 (格子)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TotalTime>
  <Pages>2</Pages>
  <Words>44</Words>
  <Characters>777</Characters>
  <Application>JUST Note</Application>
  <Lines>202</Lines>
  <Paragraphs>110</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446295</dc:creator>
  <cp:lastModifiedBy>438405</cp:lastModifiedBy>
  <cp:lastPrinted>2023-02-17T02:24:51Z</cp:lastPrinted>
  <dcterms:created xsi:type="dcterms:W3CDTF">2022-02-08T06:27:00Z</dcterms:created>
  <dcterms:modified xsi:type="dcterms:W3CDTF">2023-03-28T03:56:38Z</dcterms:modified>
  <cp:revision>4</cp:revision>
</cp:coreProperties>
</file>