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right="1171" w:rightChars="650"/>
        <w:jc w:val="center"/>
        <w:outlineLvl w:val="0"/>
        <w:rPr>
          <w:rFonts w:hint="eastAsia" w:ascii="ＭＳ 明朝" w:hAnsi="ＭＳ 明朝"/>
          <w:sz w:val="24"/>
        </w:rPr>
      </w:pPr>
      <w:bookmarkStart w:id="0" w:name="_GoBack"/>
      <w:bookmarkEnd w:id="0"/>
      <w:r>
        <w:rPr>
          <w:rFonts w:hint="eastAsia" w:ascii="ＭＳ 明朝" w:hAnsi="ＭＳ 明朝"/>
          <w:sz w:val="24"/>
        </w:rPr>
        <w:t>高知県木材加工流通施設整備事業</w:t>
      </w:r>
      <w:r>
        <w:rPr>
          <w:rFonts w:hint="eastAsia"/>
          <w:sz w:val="24"/>
        </w:rPr>
        <w:t>事務取扱要領</w:t>
      </w:r>
      <w:r>
        <w:rPr>
          <w:rFonts w:hint="eastAsia" w:ascii="ＭＳ 明朝" w:hAnsi="ＭＳ 明朝"/>
          <w:kern w:val="0"/>
          <w:sz w:val="24"/>
        </w:rPr>
        <w:t>（</w:t>
      </w:r>
      <w:r>
        <w:rPr>
          <w:rFonts w:hint="eastAsia" w:ascii="ＭＳ 明朝" w:hAnsi="ＭＳ 明朝"/>
          <w:sz w:val="24"/>
        </w:rPr>
        <w:t>新旧対照表）</w:t>
      </w:r>
    </w:p>
    <w:tbl>
      <w:tblPr>
        <w:tblStyle w:val="11"/>
        <w:tblW w:w="1514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71"/>
        <w:gridCol w:w="7570"/>
      </w:tblGrid>
      <w:tr>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新</w:t>
            </w: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旧</w:t>
            </w:r>
          </w:p>
        </w:tc>
      </w:tr>
      <w:tr>
        <w:trPr>
          <w:trHeight w:val="8872" w:hRule="atLeast"/>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ascii="ＭＳ 明朝" w:hAnsi="ＭＳ 明朝" w:eastAsia="ＭＳ 明朝"/>
                <w:sz w:val="21"/>
              </w:rPr>
            </w:pPr>
            <w:r>
              <w:rPr>
                <w:rFonts w:hint="eastAsia" w:ascii="ＭＳ 明朝" w:hAnsi="ＭＳ 明朝" w:eastAsia="ＭＳ 明朝"/>
                <w:sz w:val="21"/>
              </w:rPr>
              <w:t>高知県木材加工流通施設整備事業事務取扱要領</w:t>
            </w:r>
          </w:p>
          <w:p>
            <w:pPr>
              <w:pStyle w:val="0"/>
              <w:ind w:left="190" w:hanging="190" w:hangingChars="10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第１　（略）</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第２　事業計画の作成</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sz w:val="21"/>
              </w:rPr>
              <w:t>　１　（略）</w:t>
            </w: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color w:val="auto"/>
                <w:sz w:val="21"/>
              </w:rPr>
              <w:t>２　事業計画書</w:t>
            </w: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(1)</w:t>
            </w:r>
            <w:r>
              <w:rPr>
                <w:rFonts w:hint="eastAsia" w:ascii="ＭＳ 明朝" w:hAnsi="ＭＳ 明朝" w:eastAsia="ＭＳ 明朝"/>
                <w:color w:val="auto"/>
                <w:sz w:val="21"/>
              </w:rPr>
              <w:t>　事業計画書</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color w:val="auto"/>
                <w:sz w:val="21"/>
              </w:rPr>
              <w:t>　　　①～④　</w:t>
            </w:r>
            <w:r>
              <w:rPr>
                <w:rFonts w:hint="eastAsia" w:ascii="ＭＳ 明朝" w:hAnsi="ＭＳ 明朝" w:eastAsia="ＭＳ 明朝"/>
                <w:sz w:val="21"/>
              </w:rPr>
              <w:t>（略）</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rPr>
              <w:t>　　　</w:t>
            </w:r>
            <w:r>
              <w:rPr>
                <w:rFonts w:hint="eastAsia" w:ascii="ＭＳ 明朝" w:hAnsi="ＭＳ 明朝" w:eastAsia="ＭＳ 明朝"/>
                <w:color w:val="FF0000"/>
                <w:sz w:val="21"/>
                <w:u w:val="single" w:color="auto"/>
              </w:rPr>
              <w:t>⑤木材安定取引協定等に係る資料（②の資料に追加）</w:t>
            </w:r>
          </w:p>
          <w:p>
            <w:pPr>
              <w:pStyle w:val="0"/>
              <w:ind w:left="840" w:hanging="840" w:hangingChars="400"/>
              <w:jc w:val="left"/>
              <w:rPr>
                <w:rFonts w:hint="eastAsia" w:ascii="ＭＳ 明朝" w:hAnsi="ＭＳ 明朝" w:eastAsia="ＭＳ 明朝"/>
                <w:color w:val="auto"/>
                <w:sz w:val="21"/>
                <w:u w:val="single" w:color="auto"/>
              </w:rPr>
            </w:pPr>
            <w:r>
              <w:rPr>
                <w:rFonts w:hint="eastAsia" w:ascii="ＭＳ 明朝" w:hAnsi="ＭＳ 明朝" w:eastAsia="ＭＳ 明朝"/>
                <w:color w:val="FF0000"/>
                <w:sz w:val="21"/>
                <w:u w:val="none" w:color="auto"/>
              </w:rPr>
              <w:t>　　　　　</w:t>
            </w:r>
            <w:r>
              <w:rPr>
                <w:rFonts w:hint="eastAsia" w:ascii="ＭＳ 明朝" w:hAnsi="ＭＳ 明朝" w:eastAsia="ＭＳ 明朝"/>
                <w:color w:val="FF0000"/>
                <w:sz w:val="21"/>
                <w:u w:val="single" w:color="auto"/>
              </w:rPr>
              <w:t>安定的な地域材利用を目的とした、木材安定取引協定等の写しを添付するものとする。</w:t>
            </w:r>
          </w:p>
          <w:p>
            <w:pPr>
              <w:pStyle w:val="0"/>
              <w:ind w:left="840" w:hanging="840" w:hangingChars="400"/>
              <w:jc w:val="left"/>
              <w:rPr>
                <w:rFonts w:hint="eastAsia" w:ascii="ＭＳ 明朝" w:hAnsi="ＭＳ 明朝" w:eastAsia="ＭＳ 明朝"/>
                <w:color w:val="auto"/>
                <w:sz w:val="21"/>
                <w:u w:val="single" w:color="auto"/>
              </w:rPr>
            </w:pPr>
            <w:r>
              <w:rPr>
                <w:rFonts w:hint="eastAsia" w:ascii="ＭＳ 明朝" w:hAnsi="ＭＳ 明朝" w:eastAsia="ＭＳ 明朝"/>
                <w:color w:val="FF0000"/>
                <w:sz w:val="21"/>
                <w:u w:val="none" w:color="auto"/>
              </w:rPr>
              <w:t>　　　　　</w:t>
            </w:r>
            <w:r>
              <w:rPr>
                <w:rFonts w:hint="eastAsia" w:ascii="ＭＳ 明朝" w:hAnsi="ＭＳ 明朝" w:eastAsia="ＭＳ 明朝"/>
                <w:color w:val="FF0000"/>
                <w:sz w:val="21"/>
                <w:u w:val="single" w:color="auto"/>
              </w:rPr>
              <w:t>なお、木材安定取引協定等を締結する際は、次の点に留意するものとする。</w:t>
            </w:r>
          </w:p>
          <w:p>
            <w:pPr>
              <w:pStyle w:val="0"/>
              <w:ind w:left="1260" w:hanging="1260" w:hangingChars="600"/>
              <w:jc w:val="left"/>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none" w:color="auto"/>
              </w:rPr>
              <w:t>　　　　</w:t>
            </w:r>
            <w:r>
              <w:rPr>
                <w:rFonts w:hint="eastAsia" w:ascii="ＭＳ 明朝" w:hAnsi="ＭＳ 明朝" w:eastAsia="ＭＳ 明朝"/>
                <w:color w:val="FF0000"/>
                <w:sz w:val="21"/>
                <w:u w:val="single" w:color="auto"/>
              </w:rPr>
              <w:t>ア　事業主体（プレカット事業者、運送事業者等を除く。）は、木材安定取引協定の締結等に基づき、一定量の地域材の利用の増大を目的とするものとし、締結する木材安定取引協定等は、木材の安定供給の確保に関する特別措置法（平成８年法律第</w:t>
            </w:r>
            <w:r>
              <w:rPr>
                <w:rFonts w:hint="eastAsia" w:ascii="ＭＳ 明朝" w:hAnsi="ＭＳ 明朝" w:eastAsia="ＭＳ 明朝"/>
                <w:color w:val="FF0000"/>
                <w:sz w:val="21"/>
                <w:u w:val="single" w:color="auto"/>
              </w:rPr>
              <w:t xml:space="preserve"> 47 </w:t>
            </w:r>
            <w:r>
              <w:rPr>
                <w:rFonts w:hint="eastAsia" w:ascii="ＭＳ 明朝" w:hAnsi="ＭＳ 明朝" w:eastAsia="ＭＳ 明朝"/>
                <w:color w:val="FF0000"/>
                <w:sz w:val="21"/>
                <w:u w:val="single" w:color="auto"/>
              </w:rPr>
              <w:t>号）の事業者間の協定に準じ、樹種、取扱量、期間（原則としておおむね５年間）、取扱量に満たない場合の措置等必要な事項を定めるものとする。ただし、林業事業体が自ら加工流通事業を行う場合、木材加工流通事業者が自ら素材生産を行う場合等にあっては、この限りでない。</w:t>
            </w:r>
          </w:p>
          <w:p>
            <w:pPr>
              <w:pStyle w:val="0"/>
              <w:ind w:left="1260" w:leftChars="400" w:hanging="420" w:hangingChars="200"/>
              <w:jc w:val="left"/>
              <w:rPr>
                <w:rFonts w:hint="eastAsia" w:ascii="ＭＳ 明朝" w:hAnsi="ＭＳ 明朝" w:eastAsia="ＭＳ 明朝"/>
                <w:color w:val="auto"/>
                <w:sz w:val="21"/>
              </w:rPr>
            </w:pPr>
            <w:r>
              <w:rPr>
                <w:rFonts w:hint="eastAsia" w:ascii="ＭＳ 明朝" w:hAnsi="ＭＳ 明朝" w:eastAsia="ＭＳ 明朝"/>
                <w:color w:val="FF0000"/>
                <w:sz w:val="21"/>
                <w:u w:val="single" w:color="auto"/>
              </w:rPr>
              <w:t>イ　プレカット事業者、運送事業者等においては、地域材の利用増大のため、安定的・効率的な木材製品の生産や原木輸送を目的とするものとし、川中の製材事業者等との合意形成に努めるものとする。ただし、プレカット事業者等が自ら製材加工業を行う場合等は、アで定める規定を適用する。</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　（略）</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sz w:val="21"/>
              </w:rPr>
              <w:t>　３～４　（略）</w:t>
            </w:r>
          </w:p>
          <w:p>
            <w:pPr>
              <w:pStyle w:val="0"/>
              <w:ind w:leftChars="0" w:firstLineChars="0"/>
              <w:jc w:val="both"/>
              <w:rPr>
                <w:rFonts w:hint="eastAsia" w:ascii="ＭＳ 明朝" w:hAnsi="ＭＳ 明朝" w:eastAsia="ＭＳ 明朝"/>
                <w:color w:val="FF0000"/>
                <w:sz w:val="21"/>
                <w:u w:val="single" w:color="auto"/>
              </w:rPr>
            </w:pPr>
            <w:r>
              <w:rPr>
                <w:rFonts w:hint="eastAsia" w:ascii="ＭＳ 明朝" w:hAnsi="ＭＳ 明朝" w:eastAsia="ＭＳ 明朝"/>
                <w:color w:val="auto"/>
                <w:sz w:val="21"/>
              </w:rPr>
              <w:t>　</w:t>
            </w:r>
            <w:r>
              <w:rPr>
                <w:rFonts w:hint="eastAsia" w:ascii="ＭＳ 明朝" w:hAnsi="ＭＳ 明朝" w:eastAsia="ＭＳ 明朝"/>
                <w:color w:val="FF0000"/>
                <w:sz w:val="21"/>
                <w:u w:val="single" w:color="auto"/>
              </w:rPr>
              <w:t>５　情報提供について</w:t>
            </w:r>
          </w:p>
          <w:p>
            <w:pPr>
              <w:pStyle w:val="0"/>
              <w:ind w:left="0" w:leftChars="0" w:hanging="571" w:hangingChars="300"/>
              <w:rPr>
                <w:rFonts w:hint="eastAsia" w:ascii="ＭＳ 明朝" w:hAnsi="ＭＳ 明朝" w:eastAsia="ＭＳ 明朝"/>
                <w:color w:val="auto"/>
                <w:sz w:val="21"/>
              </w:rPr>
            </w:pPr>
            <w:r>
              <w:rPr>
                <w:rFonts w:hint="eastAsia" w:ascii="ＭＳ 明朝" w:hAnsi="ＭＳ 明朝" w:eastAsia="ＭＳ 明朝"/>
                <w:color w:val="FF0000"/>
                <w:sz w:val="21"/>
                <w:u w:val="none" w:color="auto"/>
              </w:rPr>
              <w:t>　　　　</w:t>
            </w:r>
            <w:r>
              <w:rPr>
                <w:rFonts w:hint="eastAsia" w:ascii="ＭＳ 明朝" w:hAnsi="ＭＳ 明朝" w:eastAsia="ＭＳ 明朝"/>
                <w:color w:val="FF0000"/>
                <w:sz w:val="21"/>
                <w:u w:val="single" w:color="auto"/>
              </w:rPr>
              <w:t>知事は、事業費が５億円以上の新設の事業については、地域の既存の木材加工流通施設を含む関係者に対して、当該事業の原木調達等の計画内容を情報提供できるものとする。</w:t>
            </w:r>
          </w:p>
          <w:p>
            <w:pPr>
              <w:pStyle w:val="0"/>
              <w:ind w:left="630" w:hanging="630" w:hangingChars="300"/>
              <w:jc w:val="both"/>
              <w:rPr>
                <w:rFonts w:hint="eastAsia" w:ascii="ＭＳ 明朝" w:hAnsi="ＭＳ 明朝" w:eastAsia="ＭＳ 明朝"/>
                <w:color w:val="FF0000"/>
                <w:sz w:val="21"/>
                <w:u w:val="single" w:color="auto"/>
              </w:rPr>
            </w:pP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第３～第５　（略）</w:t>
            </w:r>
          </w:p>
          <w:p>
            <w:pPr>
              <w:pStyle w:val="0"/>
              <w:ind w:left="630" w:hanging="630" w:hangingChars="300"/>
              <w:jc w:val="both"/>
              <w:rPr>
                <w:rFonts w:hint="eastAsia" w:ascii="ＭＳ 明朝" w:hAnsi="ＭＳ 明朝" w:eastAsia="ＭＳ 明朝"/>
                <w:color w:val="000000" w:themeColor="text1"/>
                <w:sz w:val="21"/>
                <w:u w:val="none" w:color="auto"/>
              </w:rPr>
            </w:pP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第６　利用効果</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１　達成状況調査報告</w:t>
            </w:r>
          </w:p>
          <w:p>
            <w:pPr>
              <w:pStyle w:val="0"/>
              <w:ind w:leftChars="0" w:hanging="394" w:hangingChars="207"/>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補助事業者の長は、事業完了後において次により当該計画の達成状況を調査し、その結果を所長に報告するものとし、報告を受けた所長は、所定の様式により当該結果の分析・評価を行うとともに事業の課題及び今後の対応等を整理して、各調査年度の翌年度の</w:t>
            </w:r>
            <w:r>
              <w:rPr>
                <w:rFonts w:hint="eastAsia" w:ascii="ＭＳ 明朝" w:hAnsi="ＭＳ 明朝" w:eastAsia="ＭＳ 明朝"/>
                <w:color w:val="FF0000"/>
                <w:sz w:val="21"/>
                <w:u w:val="single" w:color="auto"/>
              </w:rPr>
              <w:t>５</w:t>
            </w:r>
            <w:r>
              <w:rPr>
                <w:rFonts w:hint="eastAsia" w:ascii="ＭＳ 明朝" w:hAnsi="ＭＳ 明朝" w:eastAsia="ＭＳ 明朝"/>
                <w:color w:val="auto"/>
                <w:sz w:val="21"/>
                <w:u w:val="none" w:color="auto"/>
              </w:rPr>
              <w:t>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(1)</w:t>
            </w: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定期報告</w:t>
            </w:r>
          </w:p>
          <w:p>
            <w:pPr>
              <w:pStyle w:val="0"/>
              <w:ind w:left="541" w:leftChars="300" w:firstLine="19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補助事業者の長は、事業を実施した年度から目標年度（事業実施年度の翌年度から３年目）における計画の達成状況を調査し、各調査年度の翌年度の</w:t>
            </w:r>
            <w:r>
              <w:rPr>
                <w:rFonts w:hint="eastAsia" w:ascii="ＭＳ 明朝" w:hAnsi="ＭＳ 明朝" w:eastAsia="ＭＳ 明朝"/>
                <w:color w:val="FF0000"/>
                <w:sz w:val="21"/>
                <w:u w:val="single" w:color="auto"/>
              </w:rPr>
              <w:t>５</w:t>
            </w:r>
            <w:r>
              <w:rPr>
                <w:rFonts w:hint="eastAsia" w:ascii="ＭＳ 明朝" w:hAnsi="ＭＳ 明朝" w:eastAsia="ＭＳ 明朝"/>
                <w:color w:val="auto"/>
                <w:sz w:val="21"/>
                <w:u w:val="none" w:color="auto"/>
              </w:rPr>
              <w:t>月末日までに達成状況調査報告書（別記第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号様式）により、その結果を所長に報告するものとする。</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FF0000"/>
                <w:sz w:val="21"/>
                <w:u w:val="single" w:color="auto"/>
              </w:rPr>
              <w:t>また、収支を伴う施設については、当該施設の運営が開始された年度の実績から、別記第</w:t>
            </w:r>
            <w:r>
              <w:rPr>
                <w:rFonts w:hint="eastAsia" w:ascii="ＭＳ 明朝" w:hAnsi="ＭＳ 明朝" w:eastAsia="ＭＳ 明朝"/>
                <w:color w:val="FF0000"/>
                <w:sz w:val="21"/>
                <w:u w:val="single" w:color="auto"/>
              </w:rPr>
              <w:t>12</w:t>
            </w:r>
            <w:r>
              <w:rPr>
                <w:rFonts w:hint="eastAsia" w:ascii="ＭＳ 明朝" w:hAnsi="ＭＳ 明朝" w:eastAsia="ＭＳ 明朝"/>
                <w:color w:val="FF0000"/>
                <w:sz w:val="21"/>
                <w:u w:val="single" w:color="auto"/>
              </w:rPr>
              <w:t>号様式の</w:t>
            </w:r>
            <w:r>
              <w:rPr>
                <w:rFonts w:hint="eastAsia" w:ascii="ＭＳ 明朝" w:hAnsi="ＭＳ 明朝" w:eastAsia="ＭＳ 明朝"/>
                <w:color w:val="FF0000"/>
                <w:sz w:val="21"/>
                <w:u w:val="single" w:color="auto"/>
              </w:rPr>
              <w:t xml:space="preserve">(3) </w:t>
            </w:r>
            <w:r>
              <w:rPr>
                <w:rFonts w:hint="eastAsia" w:ascii="ＭＳ 明朝" w:hAnsi="ＭＳ 明朝" w:eastAsia="ＭＳ 明朝"/>
                <w:color w:val="FF0000"/>
                <w:sz w:val="21"/>
                <w:u w:val="single" w:color="auto"/>
              </w:rPr>
              <w:t>による報告も行うものとする。</w:t>
            </w:r>
            <w:r>
              <w:rPr>
                <w:rFonts w:hint="eastAsia" w:ascii="ＭＳ 明朝" w:hAnsi="ＭＳ 明朝" w:eastAsia="ＭＳ 明朝"/>
                <w:color w:val="000000" w:themeColor="text1"/>
                <w:sz w:val="21"/>
                <w:u w:val="none" w:color="auto"/>
              </w:rPr>
              <w:t>　</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(2)</w:t>
            </w:r>
            <w:r>
              <w:rPr>
                <w:rFonts w:hint="eastAsia" w:ascii="ＭＳ 明朝" w:hAnsi="ＭＳ 明朝" w:eastAsia="ＭＳ 明朝"/>
                <w:color w:val="000000" w:themeColor="text1"/>
                <w:sz w:val="21"/>
                <w:u w:val="none" w:color="auto"/>
              </w:rPr>
              <w:t>　（略）</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rPr>
              <w:t>　２～３　（略）</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rPr>
              <w:t>　４　</w:t>
            </w:r>
            <w:r>
              <w:rPr>
                <w:rFonts w:hint="eastAsia" w:ascii="ＭＳ 明朝" w:hAnsi="ＭＳ 明朝" w:eastAsia="ＭＳ 明朝"/>
                <w:color w:val="auto"/>
                <w:sz w:val="21"/>
                <w:u w:val="none" w:color="auto"/>
              </w:rPr>
              <w:t>施設等の利用や経営の改善</w:t>
            </w: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1)</w:t>
            </w: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事業主体の利用効果の達成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　事業主体の長は、整備した施設のうち事業計画において個々に設定した指標の目標値の達成状況が低調である場合は、その原因を分析し、利用促進の強化を図るものとする。また、計画達成が不十分な場合や事業目的からの逸脱等がある場合は、事業主体は利用改善のための措置をとらなければならない。</w:t>
            </w:r>
          </w:p>
          <w:p>
            <w:pPr>
              <w:pStyle w:val="0"/>
              <w:ind w:left="630" w:leftChars="300" w:firstLine="210" w:firstLineChars="100"/>
              <w:jc w:val="both"/>
              <w:rPr>
                <w:rFonts w:hint="eastAsia" w:ascii="ＭＳ 明朝" w:hAnsi="ＭＳ 明朝" w:eastAsia="ＭＳ 明朝"/>
                <w:color w:val="auto"/>
                <w:sz w:val="21"/>
                <w:u w:val="none" w:color="auto"/>
              </w:rPr>
            </w:pPr>
            <w:r>
              <w:rPr>
                <w:rFonts w:hint="eastAsia" w:ascii="ＭＳ 明朝" w:hAnsi="ＭＳ 明朝" w:eastAsia="ＭＳ 明朝"/>
                <w:color w:val="FF0000"/>
                <w:sz w:val="21"/>
                <w:u w:val="single" w:color="auto"/>
              </w:rPr>
              <w:t>なお、目標値の達成状況が低調である場合とは、目標年度において、目標値の達成率が</w:t>
            </w:r>
            <w:r>
              <w:rPr>
                <w:rFonts w:hint="eastAsia" w:ascii="ＭＳ 明朝" w:hAnsi="ＭＳ 明朝" w:eastAsia="ＭＳ 明朝"/>
                <w:color w:val="FF0000"/>
                <w:sz w:val="21"/>
                <w:u w:val="single" w:color="auto"/>
              </w:rPr>
              <w:t>70</w:t>
            </w:r>
            <w:r>
              <w:rPr>
                <w:rFonts w:hint="eastAsia" w:ascii="ＭＳ 明朝" w:hAnsi="ＭＳ 明朝" w:eastAsia="ＭＳ 明朝"/>
                <w:color w:val="FF0000"/>
                <w:sz w:val="21"/>
                <w:u w:val="single" w:color="auto"/>
              </w:rPr>
              <w:t>パーセント未満となった場合とする。</w:t>
            </w: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(2)</w:t>
            </w:r>
            <w:r>
              <w:rPr>
                <w:rFonts w:hint="eastAsia" w:ascii="ＭＳ 明朝" w:hAnsi="ＭＳ 明朝" w:eastAsia="ＭＳ 明朝"/>
                <w:color w:val="000000" w:themeColor="text1"/>
                <w:sz w:val="21"/>
                <w:u w:val="none" w:color="auto"/>
              </w:rPr>
              <w:t>　（略）</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(3)</w:t>
            </w:r>
            <w:r>
              <w:rPr>
                <w:rFonts w:hint="eastAsia" w:ascii="ＭＳ 明朝" w:hAnsi="ＭＳ 明朝" w:eastAsia="ＭＳ 明朝"/>
                <w:color w:val="auto"/>
                <w:sz w:val="21"/>
                <w:u w:val="none" w:color="auto"/>
              </w:rPr>
              <w:t>補助事業者及び県の経営管理指導</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補助事業者及び県は、事業主体の長からの報告等により施設の利用状況及び収支状況を把握し、適切かつ具体的な経営指導及び助言等を行うものとする。</w:t>
            </w:r>
          </w:p>
          <w:p>
            <w:pPr>
              <w:pStyle w:val="0"/>
              <w:ind w:left="0" w:leftChars="0" w:hanging="840" w:hangingChars="400"/>
              <w:jc w:val="both"/>
              <w:rPr>
                <w:rFonts w:hint="eastAsia" w:ascii="ＭＳ 明朝" w:hAnsi="ＭＳ 明朝" w:eastAsia="ＭＳ 明朝"/>
                <w:color w:val="FF0000"/>
                <w:sz w:val="21"/>
                <w:u w:val="singl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FF0000"/>
                <w:sz w:val="21"/>
                <w:u w:val="single" w:color="auto"/>
              </w:rPr>
              <w:t>①　補助事業者は、目標年度において目標値の達成率が</w:t>
            </w:r>
            <w:r>
              <w:rPr>
                <w:rFonts w:hint="eastAsia" w:ascii="ＭＳ 明朝" w:hAnsi="ＭＳ 明朝" w:eastAsia="ＭＳ 明朝"/>
                <w:color w:val="FF0000"/>
                <w:sz w:val="21"/>
                <w:u w:val="single" w:color="auto"/>
              </w:rPr>
              <w:t>70</w:t>
            </w:r>
            <w:r>
              <w:rPr>
                <w:rFonts w:hint="eastAsia" w:ascii="ＭＳ 明朝" w:hAnsi="ＭＳ 明朝" w:eastAsia="ＭＳ 明朝"/>
                <w:color w:val="FF0000"/>
                <w:sz w:val="21"/>
                <w:u w:val="single" w:color="auto"/>
              </w:rPr>
              <w:t>パーセント未満である場合には、中小企業診断士等による経営指導及び事業実施主体によるその要因の調査・分析、推進体制、施設の利用計画等の見直し等の目標の達成に向けた方策を内容とする改善計画の作成を含む目標達成に向けた措置（以下「改善措置」という。）を実施し、その結果について所長へ報告するものとする。ただし、自然災害や社会的・経済的事情の著しい変化等予測不能な事態の場合を除く。</w:t>
            </w:r>
          </w:p>
          <w:p>
            <w:pPr>
              <w:pStyle w:val="0"/>
              <w:ind w:left="840" w:leftChars="300" w:hanging="210" w:hangingChars="100"/>
              <w:jc w:val="both"/>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single" w:color="auto"/>
              </w:rPr>
              <w:t>②　補助事業者は、改善措置を実施した場合、改善措置を実施した年度の翌年度から起算して３年間、別記第</w:t>
            </w:r>
            <w:r>
              <w:rPr>
                <w:rFonts w:hint="eastAsia" w:ascii="ＭＳ 明朝" w:hAnsi="ＭＳ 明朝" w:eastAsia="ＭＳ 明朝"/>
                <w:color w:val="FF0000"/>
                <w:sz w:val="21"/>
                <w:u w:val="single" w:color="auto"/>
              </w:rPr>
              <w:t>13</w:t>
            </w:r>
            <w:r>
              <w:rPr>
                <w:rFonts w:hint="eastAsia" w:ascii="ＭＳ 明朝" w:hAnsi="ＭＳ 明朝" w:eastAsia="ＭＳ 明朝"/>
                <w:color w:val="FF0000"/>
                <w:sz w:val="21"/>
                <w:u w:val="single" w:color="auto"/>
              </w:rPr>
              <w:t>号様式に加え別紙を作成のうえ、所長へ報告するものとする。</w:t>
            </w:r>
          </w:p>
          <w:p>
            <w:pPr>
              <w:pStyle w:val="0"/>
              <w:ind w:left="840" w:leftChars="300" w:hanging="210" w:hangingChars="100"/>
              <w:jc w:val="both"/>
              <w:rPr>
                <w:rFonts w:hint="eastAsia" w:ascii="ＭＳ 明朝" w:hAnsi="ＭＳ 明朝" w:eastAsia="ＭＳ 明朝"/>
                <w:color w:val="auto"/>
                <w:sz w:val="21"/>
                <w:u w:val="single" w:color="auto"/>
              </w:rPr>
            </w:pPr>
            <w:r>
              <w:rPr>
                <w:rFonts w:hint="eastAsia" w:ascii="ＭＳ 明朝" w:hAnsi="ＭＳ 明朝" w:eastAsia="ＭＳ 明朝"/>
                <w:color w:val="FF0000"/>
                <w:sz w:val="21"/>
                <w:u w:val="single" w:color="auto"/>
              </w:rPr>
              <w:t>③　補助事業者は、改善措置を実施してもなお、目標の達成率が</w:t>
            </w:r>
            <w:r>
              <w:rPr>
                <w:rFonts w:hint="eastAsia" w:ascii="ＭＳ 明朝" w:hAnsi="ＭＳ 明朝" w:eastAsia="ＭＳ 明朝"/>
                <w:color w:val="FF0000"/>
                <w:sz w:val="21"/>
                <w:u w:val="single" w:color="auto"/>
              </w:rPr>
              <w:t xml:space="preserve"> 50</w:t>
            </w:r>
            <w:r>
              <w:rPr>
                <w:rFonts w:hint="eastAsia" w:ascii="ＭＳ 明朝" w:hAnsi="ＭＳ 明朝" w:eastAsia="ＭＳ 明朝"/>
                <w:color w:val="FF0000"/>
                <w:sz w:val="21"/>
                <w:u w:val="single" w:color="auto"/>
              </w:rPr>
              <w:t>パーセント未満となった場合には、事業の中止又は条件を付した事業の継続の検討を行うものとし、その結果を所長へ報告するものとする。</w:t>
            </w:r>
          </w:p>
          <w:p>
            <w:pPr>
              <w:pStyle w:val="0"/>
              <w:ind w:left="840" w:leftChars="300" w:hanging="210" w:hangingChars="100"/>
              <w:jc w:val="both"/>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single" w:color="auto"/>
              </w:rPr>
              <w:t>④　知事は、前項の検討の結果、事業を継続する旨の報告を補助事業者から受けた場合には、必要に応じて、事業の継続についての合理的な理由の有無につき審査し、理由がないと認められるときは、補助事業者に対し、交付した交付金の全部又は一部の返還を求めるものとする。この場合、学識経験者等第三者の意見を聴取することができるものとする。</w:t>
            </w: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(4)</w:t>
            </w:r>
            <w:r>
              <w:rPr>
                <w:rFonts w:hint="eastAsia" w:ascii="ＭＳ 明朝" w:hAnsi="ＭＳ 明朝" w:eastAsia="ＭＳ 明朝"/>
                <w:color w:val="000000" w:themeColor="text1"/>
                <w:sz w:val="21"/>
                <w:u w:val="none" w:color="auto"/>
              </w:rPr>
              <w:t>　（略）</w:t>
            </w:r>
          </w:p>
          <w:p>
            <w:pPr>
              <w:pStyle w:val="0"/>
              <w:ind w:left="0" w:leftChars="0" w:firstLine="0" w:firstLineChars="0"/>
              <w:jc w:val="both"/>
              <w:rPr>
                <w:rFonts w:hint="eastAsia" w:ascii="ＭＳ 明朝" w:hAnsi="ＭＳ 明朝" w:eastAsia="ＭＳ 明朝"/>
                <w:color w:val="000000" w:themeColor="text1"/>
                <w:sz w:val="21"/>
                <w:u w:val="none" w:color="auto"/>
              </w:rPr>
            </w:pP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第７～第８　（略）</w:t>
            </w:r>
          </w:p>
          <w:p>
            <w:pPr>
              <w:pStyle w:val="0"/>
              <w:ind w:left="0" w:leftChars="0" w:firstLine="0" w:firstLineChars="0"/>
              <w:jc w:val="both"/>
              <w:rPr>
                <w:rFonts w:hint="eastAsia" w:ascii="ＭＳ 明朝" w:hAnsi="ＭＳ 明朝" w:eastAsia="ＭＳ 明朝"/>
                <w:color w:val="000000" w:themeColor="text1"/>
                <w:sz w:val="21"/>
                <w:u w:val="none" w:color="auto"/>
              </w:rPr>
            </w:pPr>
          </w:p>
          <w:p>
            <w:pPr>
              <w:pStyle w:val="0"/>
              <w:ind w:left="0" w:leftChars="0" w:firstLine="0" w:firstLineChars="0"/>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single" w:color="auto"/>
              </w:rPr>
              <w:t>附　則</w:t>
            </w: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color w:val="FF0000"/>
                <w:sz w:val="21"/>
                <w:u w:val="single" w:color="auto"/>
              </w:rPr>
              <w:t>１　この要領は、令和５年４月</w:t>
            </w:r>
            <w:r>
              <w:rPr>
                <w:rFonts w:hint="eastAsia" w:ascii="ＭＳ 明朝" w:hAnsi="ＭＳ 明朝" w:eastAsia="ＭＳ 明朝"/>
                <w:color w:val="FF0000"/>
                <w:sz w:val="21"/>
                <w:u w:val="single" w:color="auto"/>
              </w:rPr>
              <w:t>18</w:t>
            </w:r>
            <w:r>
              <w:rPr>
                <w:rFonts w:hint="eastAsia" w:ascii="ＭＳ 明朝" w:hAnsi="ＭＳ 明朝" w:eastAsia="ＭＳ 明朝"/>
                <w:color w:val="FF0000"/>
                <w:sz w:val="21"/>
                <w:u w:val="single" w:color="auto"/>
              </w:rPr>
              <w:t>日から施行する。</w:t>
            </w:r>
          </w:p>
          <w:p>
            <w:pPr>
              <w:pStyle w:val="15"/>
              <w:ind w:left="190" w:hanging="190"/>
              <w:rPr>
                <w:rFonts w:hint="eastAsia" w:ascii="ＭＳ 明朝" w:hAnsi="ＭＳ 明朝" w:eastAsia="ＭＳ 明朝"/>
                <w:color w:val="auto"/>
                <w:u w:val="single" w:color="auto"/>
              </w:rPr>
            </w:pP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sz w:val="21"/>
              </w:rPr>
            </w:pPr>
            <w:r>
              <w:rPr>
                <w:rFonts w:hint="eastAsia"/>
                <w:sz w:val="21"/>
              </w:rPr>
              <w:t>高知県木材加工流通施設整備事業事務取扱要領</w:t>
            </w:r>
          </w:p>
          <w:p>
            <w:pPr>
              <w:pStyle w:val="0"/>
              <w:ind w:left="190" w:hanging="190" w:hangingChars="100"/>
              <w:rPr>
                <w:rFonts w:hint="eastAsia"/>
                <w:sz w:val="21"/>
              </w:rPr>
            </w:pPr>
          </w:p>
          <w:p>
            <w:pPr>
              <w:pStyle w:val="0"/>
              <w:ind w:leftChars="0" w:firstLineChars="0"/>
              <w:rPr>
                <w:rFonts w:hint="eastAsia" w:ascii="ＭＳ 明朝" w:hAnsi="ＭＳ 明朝" w:eastAsia="ＭＳ 明朝"/>
                <w:sz w:val="21"/>
              </w:rPr>
            </w:pPr>
            <w:r>
              <w:rPr>
                <w:rFonts w:hint="eastAsia"/>
                <w:sz w:val="21"/>
              </w:rPr>
              <w:t>第</w:t>
            </w:r>
            <w:r>
              <w:rPr>
                <w:rFonts w:hint="eastAsia" w:ascii="ＭＳ 明朝" w:hAnsi="ＭＳ 明朝" w:eastAsia="ＭＳ 明朝"/>
                <w:sz w:val="21"/>
              </w:rPr>
              <w:t>１　（略）</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第２　事業計画の作成</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sz w:val="21"/>
              </w:rPr>
              <w:t>　１　（略）</w:t>
            </w: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color w:val="auto"/>
                <w:sz w:val="21"/>
              </w:rPr>
              <w:t>２　事業計画書</w:t>
            </w: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(1) </w:t>
            </w:r>
            <w:r>
              <w:rPr>
                <w:rFonts w:hint="eastAsia" w:ascii="ＭＳ 明朝" w:hAnsi="ＭＳ 明朝" w:eastAsia="ＭＳ 明朝"/>
                <w:color w:val="auto"/>
                <w:sz w:val="21"/>
              </w:rPr>
              <w:t>事業計画書</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color w:val="auto"/>
                <w:sz w:val="21"/>
              </w:rPr>
              <w:t>　　　①～④　</w:t>
            </w:r>
            <w:r>
              <w:rPr>
                <w:rFonts w:hint="eastAsia" w:ascii="ＭＳ 明朝" w:hAnsi="ＭＳ 明朝" w:eastAsia="ＭＳ 明朝"/>
                <w:sz w:val="21"/>
              </w:rPr>
              <w:t>（略）</w:t>
            </w:r>
          </w:p>
          <w:p>
            <w:pPr>
              <w:pStyle w:val="0"/>
              <w:ind w:leftChars="0" w:firstLineChars="0"/>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FF0000"/>
                <w:sz w:val="21"/>
                <w:u w:val="single" w:color="auto"/>
              </w:rPr>
              <w:t>（新設）</w:t>
            </w: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Chars="0" w:firstLineChars="0"/>
              <w:rPr>
                <w:rFonts w:hint="eastAsia" w:ascii="ＭＳ 明朝" w:hAnsi="ＭＳ 明朝" w:eastAsia="ＭＳ 明朝"/>
                <w:color w:val="auto"/>
                <w:sz w:val="21"/>
              </w:rPr>
            </w:pPr>
          </w:p>
          <w:p>
            <w:pPr>
              <w:pStyle w:val="0"/>
              <w:ind w:left="0" w:leftChars="0" w:firstLine="190" w:firstLineChars="100"/>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　（略）</w:t>
            </w:r>
          </w:p>
          <w:p>
            <w:pPr>
              <w:pStyle w:val="0"/>
              <w:ind w:leftChars="0" w:firstLineChars="0"/>
              <w:rPr>
                <w:rFonts w:hint="eastAsia" w:ascii="ＭＳ 明朝" w:hAnsi="ＭＳ 明朝" w:eastAsia="ＭＳ 明朝"/>
                <w:color w:val="auto"/>
                <w:sz w:val="21"/>
                <w:u w:val="none" w:color="auto"/>
              </w:rPr>
            </w:pPr>
            <w:r>
              <w:rPr>
                <w:rFonts w:hint="eastAsia" w:ascii="ＭＳ 明朝" w:hAnsi="ＭＳ 明朝" w:eastAsia="ＭＳ 明朝"/>
                <w:sz w:val="21"/>
              </w:rPr>
              <w:t>　３～４　（略）</w:t>
            </w:r>
          </w:p>
          <w:p>
            <w:pPr>
              <w:pStyle w:val="0"/>
              <w:rPr>
                <w:rFonts w:hint="eastAsia" w:ascii="ＭＳ 明朝" w:hAnsi="ＭＳ 明朝" w:eastAsia="ＭＳ 明朝"/>
              </w:rPr>
            </w:pPr>
            <w:r>
              <w:rPr>
                <w:rFonts w:hint="eastAsia" w:ascii="ＭＳ 明朝" w:hAnsi="ＭＳ 明朝" w:eastAsia="ＭＳ 明朝"/>
                <w:color w:val="FF0000"/>
                <w:u w:val="single" w:color="auto"/>
              </w:rPr>
              <w:t>（新設）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color w:val="000000" w:themeColor="text1"/>
                <w:sz w:val="21"/>
                <w:u w:val="none" w:color="auto"/>
              </w:rPr>
              <w:t>第３～第５　（略）</w:t>
            </w:r>
          </w:p>
          <w:p>
            <w:pPr>
              <w:pStyle w:val="0"/>
              <w:rPr>
                <w:rFonts w:hint="default"/>
              </w:rPr>
            </w:pP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第６　利用効果</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１　達成状況調査報告</w:t>
            </w:r>
          </w:p>
          <w:p>
            <w:pPr>
              <w:pStyle w:val="0"/>
              <w:ind w:left="380" w:leftChars="-104" w:hanging="567" w:hangingChars="298"/>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補助事業者の長は、事業完了後において次により当該計画の達成状況を調査し、その結果を所長に報告するものとし、報告を受けた所長は、所定の様式により当該結果の分析・評価を行うとともに事業の課題及び今後の対応等を整理して、各調査年度の翌年度の</w:t>
            </w:r>
            <w:r>
              <w:rPr>
                <w:rFonts w:hint="eastAsia" w:ascii="ＭＳ 明朝" w:hAnsi="ＭＳ 明朝" w:eastAsia="ＭＳ 明朝"/>
                <w:color w:val="FF0000"/>
                <w:sz w:val="21"/>
                <w:u w:val="single" w:color="auto"/>
              </w:rPr>
              <w:t>９</w:t>
            </w:r>
            <w:r>
              <w:rPr>
                <w:rFonts w:hint="eastAsia" w:ascii="ＭＳ 明朝" w:hAnsi="ＭＳ 明朝" w:eastAsia="ＭＳ 明朝"/>
                <w:color w:val="auto"/>
                <w:sz w:val="21"/>
                <w:u w:val="none" w:color="auto"/>
              </w:rPr>
              <w:t>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(1)</w:t>
            </w: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定期報告</w:t>
            </w:r>
          </w:p>
          <w:p>
            <w:pPr>
              <w:pStyle w:val="0"/>
              <w:ind w:left="541" w:leftChars="300" w:firstLine="190" w:firstLineChars="100"/>
              <w:jc w:val="both"/>
              <w:rPr>
                <w:rFonts w:hint="default"/>
              </w:rPr>
            </w:pPr>
            <w:r>
              <w:rPr>
                <w:rFonts w:hint="eastAsia" w:ascii="ＭＳ 明朝" w:hAnsi="ＭＳ 明朝" w:eastAsia="ＭＳ 明朝"/>
                <w:color w:val="auto"/>
                <w:sz w:val="21"/>
                <w:u w:val="none" w:color="auto"/>
              </w:rPr>
              <w:t>補助事業者の長は、事業を実施した年度から目標年度（事業実施年度の翌年度から３年目）における計画の達成状況を調査し、各調査年度の翌年度の</w:t>
            </w:r>
            <w:r>
              <w:rPr>
                <w:rFonts w:hint="eastAsia" w:ascii="ＭＳ 明朝" w:hAnsi="ＭＳ 明朝" w:eastAsia="ＭＳ 明朝"/>
                <w:color w:val="FF0000"/>
                <w:sz w:val="21"/>
                <w:u w:val="single" w:color="auto"/>
              </w:rPr>
              <w:t>９</w:t>
            </w:r>
            <w:r>
              <w:rPr>
                <w:rFonts w:hint="eastAsia" w:ascii="ＭＳ 明朝" w:hAnsi="ＭＳ 明朝" w:eastAsia="ＭＳ 明朝"/>
                <w:color w:val="auto"/>
                <w:sz w:val="21"/>
                <w:u w:val="none" w:color="auto"/>
              </w:rPr>
              <w:t>月末日までに達成状況調査報告書（別記第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号様式）により、その結果を所長に報告するものとする。</w:t>
            </w:r>
          </w:p>
          <w:p>
            <w:pPr>
              <w:pStyle w:val="0"/>
              <w:ind w:firstLine="541" w:firstLineChars="300"/>
              <w:rPr>
                <w:rFonts w:hint="eastAsia" w:ascii="ＭＳ 明朝" w:hAnsi="ＭＳ 明朝" w:eastAsia="ＭＳ 明朝"/>
                <w:color w:val="000000" w:themeColor="text1"/>
                <w:sz w:val="21"/>
                <w:u w:val="none" w:color="auto"/>
              </w:rPr>
            </w:pPr>
            <w:r>
              <w:rPr>
                <w:rFonts w:hint="eastAsia"/>
                <w:color w:val="FF0000"/>
                <w:u w:val="single" w:color="auto"/>
              </w:rPr>
              <w:t>（新設）</w:t>
            </w:r>
          </w:p>
          <w:p>
            <w:pPr>
              <w:pStyle w:val="0"/>
              <w:ind w:firstLine="571" w:firstLineChars="300"/>
              <w:rPr>
                <w:rFonts w:hint="eastAsia" w:ascii="ＭＳ 明朝" w:hAnsi="ＭＳ 明朝" w:eastAsia="ＭＳ 明朝"/>
                <w:color w:val="000000" w:themeColor="text1"/>
                <w:sz w:val="21"/>
                <w:u w:val="none" w:color="auto"/>
              </w:rPr>
            </w:pPr>
          </w:p>
          <w:p>
            <w:pPr>
              <w:pStyle w:val="0"/>
              <w:ind w:left="0" w:leftChars="0" w:firstLine="380" w:firstLineChars="2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(2</w:t>
            </w:r>
            <w:r>
              <w:rPr>
                <w:rFonts w:hint="eastAsia" w:ascii="ＭＳ 明朝" w:hAnsi="ＭＳ 明朝" w:eastAsia="ＭＳ 明朝"/>
                <w:color w:val="000000" w:themeColor="text1"/>
                <w:sz w:val="21"/>
                <w:u w:val="none" w:color="auto"/>
              </w:rPr>
              <w:t>）　（略）</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rPr>
              <w:t>　２～３　（略）</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rPr>
              <w:t>　４　</w:t>
            </w:r>
            <w:r>
              <w:rPr>
                <w:rFonts w:hint="eastAsia" w:ascii="ＭＳ 明朝" w:hAnsi="ＭＳ 明朝" w:eastAsia="ＭＳ 明朝"/>
                <w:color w:val="auto"/>
                <w:sz w:val="21"/>
                <w:u w:val="none" w:color="auto"/>
              </w:rPr>
              <w:t>施設等の利用や経営の改善</w:t>
            </w: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1)</w:t>
            </w: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事業主体の利用効果の達成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auto"/>
                <w:sz w:val="21"/>
                <w:u w:val="none" w:color="auto"/>
              </w:rPr>
              <w:t>　事業主体の長は、整備した施設のうち事業計画において個々に設定した指標の目標値の達成状況が低調である場合は、その原因を分析し、利用促進の強化を図るものとする。また、計画達成が不十分な場合や事業目的からの逸脱等がある場合は、事業主体は利用改善のための措置をとらなければならない。</w:t>
            </w: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color w:val="FF0000"/>
                <w:u w:val="single" w:color="auto"/>
              </w:rPr>
              <w:t>（新設）</w:t>
            </w:r>
          </w:p>
          <w:p>
            <w:pPr>
              <w:pStyle w:val="0"/>
              <w:ind w:left="0" w:leftChars="0" w:firstLine="0" w:firstLineChars="0"/>
              <w:jc w:val="both"/>
              <w:rPr>
                <w:rFonts w:hint="eastAsia" w:ascii="ＭＳ 明朝" w:hAnsi="ＭＳ 明朝" w:eastAsia="ＭＳ 明朝"/>
                <w:color w:val="000000" w:themeColor="text1"/>
                <w:sz w:val="21"/>
                <w:u w:val="none" w:color="auto"/>
              </w:rPr>
            </w:pP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(2)</w:t>
            </w:r>
            <w:r>
              <w:rPr>
                <w:rFonts w:hint="eastAsia" w:ascii="ＭＳ 明朝" w:hAnsi="ＭＳ 明朝" w:eastAsia="ＭＳ 明朝"/>
                <w:color w:val="000000" w:themeColor="text1"/>
                <w:sz w:val="21"/>
                <w:u w:val="none" w:color="auto"/>
              </w:rPr>
              <w:t>　（略）</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(3)</w:t>
            </w:r>
            <w:r>
              <w:rPr>
                <w:rFonts w:hint="eastAsia" w:ascii="ＭＳ 明朝" w:hAnsi="ＭＳ 明朝" w:eastAsia="ＭＳ 明朝"/>
                <w:color w:val="auto"/>
                <w:sz w:val="21"/>
                <w:u w:val="none" w:color="auto"/>
              </w:rPr>
              <w:t>補助事業者及び県の経営管理指導</w:t>
            </w:r>
          </w:p>
          <w:p>
            <w:pPr>
              <w:pStyle w:val="0"/>
              <w:ind w:left="541" w:leftChars="300" w:firstLine="190" w:firstLineChars="100"/>
              <w:rPr>
                <w:rFonts w:hint="default"/>
              </w:rPr>
            </w:pPr>
            <w:r>
              <w:rPr>
                <w:rFonts w:hint="eastAsia" w:ascii="ＭＳ 明朝" w:hAnsi="ＭＳ 明朝" w:eastAsia="ＭＳ 明朝"/>
                <w:color w:val="auto"/>
                <w:sz w:val="21"/>
                <w:u w:val="none" w:color="auto"/>
              </w:rPr>
              <w:t>補助事業者及び県は、事業主体の長からの報告等により施設の利用状況及び収支状況を把握し、適切かつ具体的な経営指導及び助言等を行うものとする。</w:t>
            </w:r>
          </w:p>
          <w:p>
            <w:pPr>
              <w:pStyle w:val="0"/>
              <w:ind w:left="541" w:leftChars="300" w:firstLine="0" w:firstLineChars="0"/>
              <w:rPr>
                <w:rFonts w:hint="default"/>
              </w:rPr>
            </w:pPr>
            <w:r>
              <w:rPr>
                <w:rFonts w:hint="eastAsia"/>
                <w:color w:val="FF0000"/>
                <w:u w:val="single" w:color="auto"/>
              </w:rPr>
              <w:t>（新設）</w:t>
            </w: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Chars="0" w:firstLineChars="0"/>
              <w:rPr>
                <w:rFonts w:hint="default"/>
              </w:rPr>
            </w:pP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r>
              <w:rPr>
                <w:rFonts w:hint="eastAsia" w:ascii="ＭＳ 明朝" w:hAnsi="ＭＳ 明朝" w:eastAsia="ＭＳ 明朝"/>
                <w:color w:val="000000" w:themeColor="text1"/>
                <w:sz w:val="21"/>
                <w:u w:val="none" w:color="auto"/>
              </w:rPr>
              <w:t>(4)</w:t>
            </w:r>
            <w:r>
              <w:rPr>
                <w:rFonts w:hint="eastAsia" w:ascii="ＭＳ 明朝" w:hAnsi="ＭＳ 明朝" w:eastAsia="ＭＳ 明朝"/>
                <w:color w:val="000000" w:themeColor="text1"/>
                <w:sz w:val="21"/>
                <w:u w:val="none" w:color="auto"/>
              </w:rPr>
              <w:t>　（略）</w:t>
            </w:r>
          </w:p>
          <w:p>
            <w:pPr>
              <w:pStyle w:val="0"/>
              <w:ind w:left="0" w:leftChars="0" w:firstLine="0" w:firstLineChars="0"/>
              <w:jc w:val="both"/>
              <w:rPr>
                <w:rFonts w:hint="eastAsia" w:ascii="ＭＳ 明朝" w:hAnsi="ＭＳ 明朝" w:eastAsia="ＭＳ 明朝"/>
                <w:color w:val="000000" w:themeColor="text1"/>
                <w:sz w:val="21"/>
                <w:u w:val="none" w:color="auto"/>
              </w:rPr>
            </w:pPr>
          </w:p>
          <w:p>
            <w:pPr>
              <w:pStyle w:val="0"/>
              <w:ind w:left="0" w:leftChars="0" w:firstLine="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第７～第８　（略）</w:t>
            </w:r>
          </w:p>
          <w:p>
            <w:pPr>
              <w:pStyle w:val="0"/>
              <w:ind w:left="0" w:leftChars="0" w:firstLine="0" w:firstLineChars="0"/>
              <w:jc w:val="both"/>
              <w:rPr>
                <w:rFonts w:hint="eastAsia" w:ascii="ＭＳ 明朝" w:hAnsi="ＭＳ 明朝" w:eastAsia="ＭＳ 明朝"/>
                <w:color w:val="000000" w:themeColor="text1"/>
                <w:sz w:val="21"/>
                <w:u w:val="none" w:color="auto"/>
              </w:rPr>
            </w:pPr>
          </w:p>
          <w:p>
            <w:pPr>
              <w:pStyle w:val="0"/>
              <w:ind w:left="0" w:leftChars="0" w:firstLine="0" w:firstLineChars="0"/>
              <w:rPr>
                <w:rFonts w:hint="default"/>
              </w:rPr>
            </w:pPr>
            <w:r>
              <w:rPr>
                <w:rFonts w:hint="eastAsia"/>
                <w:color w:val="FF0000"/>
                <w:u w:val="single" w:color="auto"/>
              </w:rPr>
              <w:t>（新設）</w:t>
            </w:r>
          </w:p>
        </w:tc>
      </w:tr>
    </w:tbl>
    <w:p>
      <w:pPr>
        <w:pStyle w:val="0"/>
        <w:rPr>
          <w:rFonts w:hint="default" w:ascii="ＭＳ 明朝" w:hAnsi="ＭＳ 明朝"/>
        </w:rPr>
      </w:pPr>
    </w:p>
    <w:sectPr>
      <w:pgSz w:w="16840" w:h="11907" w:orient="landscape"/>
      <w:pgMar w:top="850" w:right="851" w:bottom="454" w:left="851" w:header="851" w:footer="992" w:gutter="0"/>
      <w:cols w:space="720"/>
      <w:textDirection w:val="lrTb"/>
      <w:docGrid w:type="linesAndChars" w:linePitch="283" w:charSpace="-40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rawingGridVerticalSpacing w:val="2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8"/>
    <w:uiPriority w:val="0"/>
    <w:pPr>
      <w:ind w:left="210" w:hanging="210" w:hangingChars="100"/>
    </w:pPr>
    <w:rPr>
      <w:rFonts w:ascii="ＭＳ 明朝" w:hAnsi="ＭＳ 明朝"/>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本文インデント (文字)"/>
    <w:basedOn w:val="10"/>
    <w:next w:val="18"/>
    <w:link w:val="15"/>
    <w:uiPriority w:val="0"/>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font15"/>
    <w:basedOn w:val="10"/>
    <w:next w:val="23"/>
    <w:link w:val="0"/>
    <w:uiPriority w:val="0"/>
    <w:qFormat/>
    <w:rPr>
      <w:rFonts w:ascii="ＭＳ 明朝" w:hAnsi="ＭＳ 明朝" w:eastAsia="ＭＳ 明朝"/>
      <w:color w:val="FF0000"/>
      <w:sz w:val="20"/>
    </w:rPr>
  </w:style>
  <w:style w:type="character" w:styleId="24" w:customStyle="1">
    <w:name w:val="font22"/>
    <w:basedOn w:val="10"/>
    <w:next w:val="24"/>
    <w:link w:val="0"/>
    <w:uiPriority w:val="0"/>
    <w:qFormat/>
    <w:rPr>
      <w:rFonts w:ascii="ＭＳ 明朝" w:hAnsi="ＭＳ 明朝" w:eastAsia="ＭＳ 明朝"/>
      <w:color w:val="000000"/>
      <w:sz w:val="20"/>
    </w:rPr>
  </w:style>
  <w:style w:type="character" w:styleId="25" w:customStyle="1">
    <w:name w:val="font14"/>
    <w:basedOn w:val="10"/>
    <w:next w:val="25"/>
    <w:link w:val="0"/>
    <w:uiPriority w:val="0"/>
    <w:qFormat/>
    <w:rPr>
      <w:rFonts w:ascii="ＭＳ 明朝" w:hAnsi="ＭＳ 明朝" w:eastAsia="ＭＳ 明朝"/>
      <w:color w:val="FF0000"/>
      <w:sz w:val="20"/>
    </w:rPr>
  </w:style>
  <w:style w:type="character" w:styleId="26" w:customStyle="1">
    <w:name w:val="font20"/>
    <w:basedOn w:val="10"/>
    <w:next w:val="26"/>
    <w:link w:val="0"/>
    <w:uiPriority w:val="0"/>
    <w:qFormat/>
    <w:rPr>
      <w:rFonts w:ascii="ＭＳ 明朝" w:hAnsi="ＭＳ 明朝" w:eastAsia="ＭＳ 明朝"/>
      <w:color w:val="000000"/>
      <w:sz w:val="20"/>
    </w:rPr>
  </w:style>
  <w:style w:type="character" w:styleId="27" w:customStyle="1">
    <w:name w:val="font21"/>
    <w:basedOn w:val="10"/>
    <w:next w:val="27"/>
    <w:link w:val="0"/>
    <w:uiPriority w:val="0"/>
    <w:qFormat/>
    <w:rPr>
      <w:rFonts w:ascii="ＭＳ 明朝" w:hAnsi="ＭＳ 明朝" w:eastAsia="ＭＳ 明朝"/>
      <w:color w:val="000000"/>
      <w:sz w:val="20"/>
    </w:rPr>
  </w:style>
  <w:style w:type="character" w:styleId="28" w:customStyle="1">
    <w:name w:val="font16"/>
    <w:basedOn w:val="10"/>
    <w:next w:val="28"/>
    <w:link w:val="0"/>
    <w:uiPriority w:val="0"/>
    <w:qFormat/>
    <w:rPr>
      <w:rFonts w:ascii="ＭＳ 明朝" w:hAnsi="ＭＳ 明朝" w:eastAsia="ＭＳ 明朝"/>
      <w:sz w:val="20"/>
    </w:rPr>
  </w:style>
  <w:style w:type="character" w:styleId="29" w:customStyle="1">
    <w:name w:val="font13"/>
    <w:basedOn w:val="10"/>
    <w:next w:val="29"/>
    <w:link w:val="0"/>
    <w:uiPriority w:val="0"/>
    <w:qFormat/>
    <w:rPr>
      <w:rFonts w:ascii="ＭＳ 明朝" w:hAnsi="ＭＳ 明朝" w:eastAsia="ＭＳ 明朝"/>
      <w:color w:val="000000"/>
      <w:sz w:val="2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3</Pages>
  <Words>28</Words>
  <Characters>2582</Characters>
  <Application>JUST Note</Application>
  <Lines>177</Lines>
  <Paragraphs>74</Paragraphs>
  <CharactersWithSpaces>2731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503831</cp:lastModifiedBy>
  <cp:lastPrinted>2023-04-18T05:01:33Z</cp:lastPrinted>
  <dcterms:created xsi:type="dcterms:W3CDTF">2020-03-02T12:17:00Z</dcterms:created>
  <dcterms:modified xsi:type="dcterms:W3CDTF">2023-04-18T07:19:56Z</dcterms:modified>
  <cp:revision>46</cp:revision>
</cp:coreProperties>
</file>