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80" w:lineRule="exact"/>
        <w:ind w:leftChars="0" w:firstLine="0" w:firstLineChars="0"/>
        <w:jc w:val="center"/>
        <w:outlineLvl w:val="0"/>
        <w:rPr>
          <w:rFonts w:hint="default"/>
          <w:color w:val="auto"/>
          <w:sz w:val="28"/>
          <w:u w:val="none" w:color="auto"/>
        </w:rPr>
      </w:pPr>
      <w:r>
        <w:rPr>
          <w:rFonts w:hint="eastAsia"/>
          <w:color w:val="auto"/>
          <w:sz w:val="28"/>
          <w:u w:val="none" w:color="auto"/>
        </w:rPr>
        <w:t>高知県木材加工流通施設整備事業費補助金交付要綱</w:t>
      </w:r>
    </w:p>
    <w:p>
      <w:pPr>
        <w:pStyle w:val="0"/>
        <w:spacing w:line="480" w:lineRule="exact"/>
        <w:ind w:right="650"/>
        <w:rPr>
          <w:rFonts w:hint="default"/>
          <w:color w:val="auto"/>
          <w:u w:val="none" w:color="auto"/>
        </w:rPr>
      </w:pPr>
    </w:p>
    <w:p>
      <w:pPr>
        <w:pStyle w:val="0"/>
        <w:ind w:firstLine="210" w:firstLineChars="100"/>
        <w:rPr>
          <w:rFonts w:hint="default"/>
          <w:color w:val="auto"/>
          <w:u w:val="none" w:color="auto"/>
        </w:rPr>
      </w:pPr>
      <w:r>
        <w:rPr>
          <w:rFonts w:hint="eastAsia"/>
          <w:color w:val="auto"/>
          <w:u w:val="none" w:color="auto"/>
        </w:rPr>
        <w:t>（趣旨）</w:t>
      </w:r>
    </w:p>
    <w:p>
      <w:pPr>
        <w:pStyle w:val="0"/>
        <w:ind w:left="210" w:hanging="210" w:hangingChars="100"/>
        <w:rPr>
          <w:rFonts w:hint="default"/>
          <w:color w:val="auto"/>
          <w:u w:val="none" w:color="auto"/>
        </w:rPr>
      </w:pPr>
      <w:r>
        <w:rPr>
          <w:rFonts w:hint="eastAsia"/>
          <w:color w:val="auto"/>
          <w:u w:val="none" w:color="auto"/>
        </w:rPr>
        <w:t>第１条　この要綱は、高知県補助金等交付規則（昭和</w:t>
      </w:r>
      <w:r>
        <w:rPr>
          <w:rFonts w:hint="eastAsia"/>
          <w:color w:val="auto"/>
          <w:u w:val="none" w:color="auto"/>
        </w:rPr>
        <w:t>43</w:t>
      </w:r>
      <w:r>
        <w:rPr>
          <w:rFonts w:hint="eastAsia"/>
          <w:color w:val="auto"/>
          <w:u w:val="none" w:color="auto"/>
        </w:rPr>
        <w:t>年高知県規則第７号。以下「規則」という。）第</w:t>
      </w:r>
      <w:r>
        <w:rPr>
          <w:rFonts w:hint="eastAsia"/>
          <w:color w:val="auto"/>
          <w:u w:val="none" w:color="auto"/>
        </w:rPr>
        <w:t>24</w:t>
      </w:r>
      <w:r>
        <w:rPr>
          <w:rFonts w:hint="eastAsia"/>
          <w:color w:val="auto"/>
          <w:u w:val="none" w:color="auto"/>
        </w:rPr>
        <w:t>条の規定に基づき、高知県木材加工流通施設整備事業費補助金（以下「補助金」という。）の交付に関し必要な事項を定めるものとする。</w:t>
      </w:r>
    </w:p>
    <w:p>
      <w:pPr>
        <w:pStyle w:val="0"/>
        <w:ind w:firstLine="210" w:firstLineChars="100"/>
        <w:rPr>
          <w:rFonts w:hint="default"/>
          <w:color w:val="auto"/>
          <w:u w:val="none" w:color="auto"/>
        </w:rPr>
      </w:pPr>
    </w:p>
    <w:p>
      <w:pPr>
        <w:pStyle w:val="0"/>
        <w:ind w:firstLine="210" w:firstLineChars="100"/>
        <w:rPr>
          <w:rFonts w:hint="default"/>
          <w:color w:val="auto"/>
          <w:u w:val="none" w:color="auto"/>
        </w:rPr>
      </w:pPr>
      <w:r>
        <w:rPr>
          <w:rFonts w:hint="eastAsia"/>
          <w:color w:val="auto"/>
          <w:u w:val="none" w:color="auto"/>
        </w:rPr>
        <w:t>（補助目的及び補助対象事業）</w:t>
      </w:r>
    </w:p>
    <w:p>
      <w:pPr>
        <w:pStyle w:val="0"/>
        <w:ind w:left="0" w:leftChars="0" w:hanging="210" w:hangingChars="100"/>
        <w:rPr>
          <w:rFonts w:hint="default"/>
          <w:color w:val="auto"/>
          <w:u w:val="none" w:color="auto"/>
        </w:rPr>
      </w:pPr>
      <w:r>
        <w:rPr>
          <w:rFonts w:hint="eastAsia"/>
          <w:color w:val="auto"/>
          <w:sz w:val="21"/>
          <w:u w:val="none" w:color="auto"/>
        </w:rPr>
        <w:t>第</w:t>
      </w:r>
      <w:r>
        <w:rPr>
          <w:rFonts w:hint="eastAsia" w:ascii="ＭＳ 明朝" w:hAnsi="ＭＳ 明朝" w:eastAsia="ＭＳ 明朝"/>
          <w:color w:val="auto"/>
          <w:sz w:val="21"/>
          <w:u w:val="none" w:color="auto"/>
        </w:rPr>
        <w:t>２</w:t>
      </w:r>
      <w:r>
        <w:rPr>
          <w:rFonts w:hint="eastAsia"/>
          <w:color w:val="auto"/>
          <w:sz w:val="21"/>
          <w:u w:val="none" w:color="auto"/>
        </w:rPr>
        <w:t>条　</w:t>
      </w:r>
      <w:r>
        <w:rPr>
          <w:rFonts w:hint="eastAsia"/>
          <w:color w:val="auto"/>
          <w:u w:val="none" w:color="auto"/>
        </w:rPr>
        <w:t>県は、間伐材等の森林資源を活用した林業、木材産業等の地域産業の再生を図るため、合板・製材・集成材国際競争力強化・花粉削減総合対策交付金交付等要綱（平成</w:t>
      </w:r>
      <w:r>
        <w:rPr>
          <w:rFonts w:hint="eastAsia"/>
          <w:color w:val="auto"/>
          <w:u w:val="none" w:color="auto"/>
        </w:rPr>
        <w:t>28</w:t>
      </w:r>
      <w:r>
        <w:rPr>
          <w:rFonts w:hint="eastAsia"/>
          <w:color w:val="auto"/>
          <w:u w:val="none" w:color="auto"/>
        </w:rPr>
        <w:t>年</w:t>
      </w:r>
      <w:r>
        <w:rPr>
          <w:rFonts w:hint="eastAsia"/>
          <w:color w:val="auto"/>
          <w:u w:val="none" w:color="auto"/>
        </w:rPr>
        <w:t>1</w:t>
      </w:r>
      <w:r>
        <w:rPr>
          <w:rFonts w:hint="eastAsia"/>
          <w:color w:val="auto"/>
          <w:u w:val="none" w:color="auto"/>
        </w:rPr>
        <w:t>月</w:t>
      </w:r>
      <w:r>
        <w:rPr>
          <w:rFonts w:hint="eastAsia"/>
          <w:color w:val="auto"/>
          <w:u w:val="none" w:color="auto"/>
        </w:rPr>
        <w:t>20</w:t>
      </w:r>
      <w:r>
        <w:rPr>
          <w:rFonts w:hint="eastAsia"/>
          <w:color w:val="auto"/>
          <w:u w:val="none" w:color="auto"/>
        </w:rPr>
        <w:t>日付け</w:t>
      </w:r>
      <w:r>
        <w:rPr>
          <w:rFonts w:hint="eastAsia"/>
          <w:color w:val="auto"/>
          <w:u w:val="none" w:color="auto"/>
        </w:rPr>
        <w:t>27</w:t>
      </w:r>
      <w:r>
        <w:rPr>
          <w:rFonts w:hint="eastAsia"/>
          <w:color w:val="auto"/>
          <w:u w:val="none" w:color="auto"/>
        </w:rPr>
        <w:t>林整計第</w:t>
      </w:r>
      <w:r>
        <w:rPr>
          <w:rFonts w:hint="eastAsia"/>
          <w:color w:val="auto"/>
          <w:u w:val="none" w:color="auto"/>
        </w:rPr>
        <w:t>232</w:t>
      </w:r>
      <w:r>
        <w:rPr>
          <w:rFonts w:hint="eastAsia"/>
          <w:color w:val="auto"/>
          <w:u w:val="none" w:color="auto"/>
        </w:rPr>
        <w:t>号農林水産事務次官依命通知）、合板・製材・集成材国際競争力強化・花粉削減総合対策実施要領（平成</w:t>
      </w:r>
      <w:r>
        <w:rPr>
          <w:rFonts w:hint="eastAsia"/>
          <w:color w:val="auto"/>
          <w:u w:val="none" w:color="auto"/>
        </w:rPr>
        <w:t>28</w:t>
      </w:r>
      <w:r>
        <w:rPr>
          <w:rFonts w:hint="eastAsia"/>
          <w:color w:val="auto"/>
          <w:u w:val="none" w:color="auto"/>
        </w:rPr>
        <w:t>年</w:t>
      </w:r>
      <w:r>
        <w:rPr>
          <w:rFonts w:hint="eastAsia"/>
          <w:color w:val="auto"/>
          <w:u w:val="none" w:color="auto"/>
        </w:rPr>
        <w:t>1</w:t>
      </w:r>
      <w:r>
        <w:rPr>
          <w:rFonts w:hint="eastAsia"/>
          <w:color w:val="auto"/>
          <w:u w:val="none" w:color="auto"/>
        </w:rPr>
        <w:t>月</w:t>
      </w:r>
      <w:r>
        <w:rPr>
          <w:rFonts w:hint="eastAsia"/>
          <w:color w:val="auto"/>
          <w:u w:val="none" w:color="auto"/>
        </w:rPr>
        <w:t>20</w:t>
      </w:r>
      <w:r>
        <w:rPr>
          <w:rFonts w:hint="eastAsia"/>
          <w:color w:val="auto"/>
          <w:u w:val="none" w:color="auto"/>
        </w:rPr>
        <w:t>日付け</w:t>
      </w:r>
      <w:r>
        <w:rPr>
          <w:rFonts w:hint="eastAsia"/>
          <w:color w:val="auto"/>
          <w:u w:val="none" w:color="auto"/>
        </w:rPr>
        <w:t>27</w:t>
      </w:r>
      <w:r>
        <w:rPr>
          <w:rFonts w:hint="eastAsia"/>
          <w:color w:val="auto"/>
          <w:u w:val="none" w:color="auto"/>
        </w:rPr>
        <w:t>林整計第</w:t>
      </w:r>
      <w:r>
        <w:rPr>
          <w:rFonts w:hint="eastAsia"/>
          <w:color w:val="auto"/>
          <w:u w:val="none" w:color="auto"/>
        </w:rPr>
        <w:t>237</w:t>
      </w:r>
      <w:r>
        <w:rPr>
          <w:rFonts w:hint="eastAsia"/>
          <w:color w:val="auto"/>
          <w:u w:val="none" w:color="auto"/>
        </w:rPr>
        <w:t>号林野庁長官通知）、合板・製材・集成材国際競争力強化・花粉削減総合対策実施要領の運用について（平成</w:t>
      </w:r>
      <w:r>
        <w:rPr>
          <w:rFonts w:hint="eastAsia"/>
          <w:color w:val="auto"/>
          <w:u w:val="none" w:color="auto"/>
        </w:rPr>
        <w:t>28</w:t>
      </w:r>
      <w:r>
        <w:rPr>
          <w:rFonts w:hint="eastAsia"/>
          <w:color w:val="auto"/>
          <w:u w:val="none" w:color="auto"/>
        </w:rPr>
        <w:t>年</w:t>
      </w:r>
      <w:r>
        <w:rPr>
          <w:rFonts w:hint="eastAsia"/>
          <w:color w:val="auto"/>
          <w:u w:val="none" w:color="auto"/>
        </w:rPr>
        <w:t>1</w:t>
      </w:r>
      <w:r>
        <w:rPr>
          <w:rFonts w:hint="eastAsia"/>
          <w:color w:val="auto"/>
          <w:u w:val="none" w:color="auto"/>
        </w:rPr>
        <w:t>月</w:t>
      </w:r>
      <w:r>
        <w:rPr>
          <w:rFonts w:hint="eastAsia"/>
          <w:color w:val="auto"/>
          <w:u w:val="none" w:color="auto"/>
        </w:rPr>
        <w:t>20</w:t>
      </w:r>
      <w:r>
        <w:rPr>
          <w:rFonts w:hint="eastAsia"/>
          <w:color w:val="auto"/>
          <w:u w:val="none" w:color="auto"/>
        </w:rPr>
        <w:t>日付け</w:t>
      </w:r>
      <w:r>
        <w:rPr>
          <w:rFonts w:hint="eastAsia"/>
          <w:color w:val="auto"/>
          <w:u w:val="none" w:color="auto"/>
        </w:rPr>
        <w:t>27</w:t>
      </w:r>
      <w:r>
        <w:rPr>
          <w:rFonts w:hint="eastAsia"/>
          <w:color w:val="auto"/>
          <w:u w:val="none" w:color="auto"/>
        </w:rPr>
        <w:t>林整計第</w:t>
      </w:r>
      <w:r>
        <w:rPr>
          <w:rFonts w:hint="eastAsia"/>
          <w:color w:val="auto"/>
          <w:u w:val="none" w:color="auto"/>
        </w:rPr>
        <w:t>238</w:t>
      </w:r>
      <w:r>
        <w:rPr>
          <w:rFonts w:hint="eastAsia"/>
          <w:color w:val="auto"/>
          <w:u w:val="none" w:color="auto"/>
        </w:rPr>
        <w:t>号林野庁長官通知）、</w:t>
      </w:r>
      <w:r>
        <w:rPr>
          <w:rFonts w:hint="eastAsia"/>
          <w:color w:val="auto"/>
          <w:u w:val="none" w:color="FF0000"/>
        </w:rPr>
        <w:t>森林・林業・木材産業グリーン成長総合対策補助金等</w:t>
      </w:r>
      <w:r>
        <w:rPr>
          <w:rFonts w:hint="eastAsia"/>
          <w:color w:val="auto"/>
          <w:u w:val="none" w:color="auto"/>
        </w:rPr>
        <w:t>交付</w:t>
      </w:r>
      <w:r>
        <w:rPr>
          <w:rFonts w:hint="eastAsia"/>
          <w:color w:val="auto"/>
          <w:u w:val="none" w:color="FF0000"/>
        </w:rPr>
        <w:t>等</w:t>
      </w:r>
      <w:r>
        <w:rPr>
          <w:rFonts w:hint="eastAsia"/>
          <w:color w:val="auto"/>
          <w:u w:val="none" w:color="auto"/>
        </w:rPr>
        <w:t>要綱（平成</w:t>
      </w:r>
      <w:r>
        <w:rPr>
          <w:rFonts w:hint="eastAsia"/>
          <w:color w:val="auto"/>
          <w:u w:val="none" w:color="auto"/>
        </w:rPr>
        <w:t>30</w:t>
      </w:r>
      <w:r>
        <w:rPr>
          <w:rFonts w:hint="eastAsia"/>
          <w:color w:val="auto"/>
          <w:u w:val="none" w:color="auto"/>
        </w:rPr>
        <w:t>年</w:t>
      </w:r>
      <w:r>
        <w:rPr>
          <w:rFonts w:hint="eastAsia"/>
          <w:color w:val="auto"/>
          <w:u w:val="none" w:color="auto"/>
        </w:rPr>
        <w:t>3</w:t>
      </w:r>
      <w:r>
        <w:rPr>
          <w:rFonts w:hint="eastAsia"/>
          <w:color w:val="auto"/>
          <w:u w:val="none" w:color="auto"/>
        </w:rPr>
        <w:t>月</w:t>
      </w:r>
      <w:r>
        <w:rPr>
          <w:rFonts w:hint="eastAsia"/>
          <w:color w:val="auto"/>
          <w:u w:val="none" w:color="auto"/>
        </w:rPr>
        <w:t>30</w:t>
      </w:r>
      <w:r>
        <w:rPr>
          <w:rFonts w:hint="eastAsia"/>
          <w:color w:val="auto"/>
          <w:u w:val="none" w:color="auto"/>
        </w:rPr>
        <w:t>日付け</w:t>
      </w:r>
      <w:r>
        <w:rPr>
          <w:rFonts w:hint="eastAsia"/>
          <w:color w:val="auto"/>
          <w:u w:val="none" w:color="auto"/>
        </w:rPr>
        <w:t>29</w:t>
      </w:r>
      <w:r>
        <w:rPr>
          <w:rFonts w:hint="eastAsia"/>
          <w:color w:val="auto"/>
          <w:u w:val="none" w:color="auto"/>
        </w:rPr>
        <w:t>林政政第</w:t>
      </w:r>
      <w:r>
        <w:rPr>
          <w:rFonts w:hint="eastAsia"/>
          <w:color w:val="auto"/>
          <w:u w:val="none" w:color="auto"/>
        </w:rPr>
        <w:t>893</w:t>
      </w:r>
      <w:r>
        <w:rPr>
          <w:rFonts w:hint="eastAsia"/>
          <w:color w:val="auto"/>
          <w:u w:val="none" w:color="auto"/>
        </w:rPr>
        <w:t>号農林水産事務次官依命通知）及び</w:t>
      </w:r>
      <w:r>
        <w:rPr>
          <w:rFonts w:hint="eastAsia"/>
          <w:color w:val="auto"/>
          <w:u w:val="none" w:color="FF0000"/>
        </w:rPr>
        <w:t>林業・木材産業循環成長対策交付金</w:t>
      </w:r>
      <w:r>
        <w:rPr>
          <w:rFonts w:hint="eastAsia"/>
          <w:color w:val="auto"/>
          <w:u w:val="none" w:color="auto"/>
        </w:rPr>
        <w:t>実施要領</w:t>
      </w:r>
      <w:r>
        <w:rPr>
          <w:rFonts w:hint="eastAsia"/>
          <w:color w:val="auto"/>
          <w:sz w:val="21"/>
          <w:u w:val="none" w:color="auto"/>
        </w:rPr>
        <w:t>（令和５年３月</w:t>
      </w:r>
      <w:r>
        <w:rPr>
          <w:rFonts w:hint="eastAsia"/>
          <w:color w:val="auto"/>
          <w:sz w:val="21"/>
          <w:u w:val="none" w:color="auto"/>
        </w:rPr>
        <w:t>30</w:t>
      </w:r>
      <w:r>
        <w:rPr>
          <w:rFonts w:hint="eastAsia"/>
          <w:color w:val="auto"/>
          <w:sz w:val="21"/>
          <w:u w:val="none" w:color="auto"/>
        </w:rPr>
        <w:t>日付け４林政経第</w:t>
      </w:r>
      <w:r>
        <w:rPr>
          <w:rFonts w:hint="eastAsia"/>
          <w:color w:val="auto"/>
          <w:sz w:val="21"/>
          <w:u w:val="none" w:color="auto"/>
        </w:rPr>
        <w:t>899</w:t>
      </w:r>
      <w:r>
        <w:rPr>
          <w:rFonts w:hint="eastAsia"/>
          <w:color w:val="auto"/>
          <w:sz w:val="21"/>
          <w:u w:val="none" w:color="auto"/>
        </w:rPr>
        <w:t>号林野庁長官通知）</w:t>
      </w:r>
      <w:r>
        <w:rPr>
          <w:rFonts w:hint="eastAsia"/>
          <w:color w:val="auto"/>
          <w:u w:val="none" w:color="auto"/>
        </w:rPr>
        <w:t>に基づき、別表第１に掲げる事業主体が事業を行うために要する経費について、同表に掲げる補助事業者（以下「補助事業者」という。）に対して予算の範囲内で補助するものとする。ただし、補助事業者が別表第２に掲げるいずれかに該当すると認めるときを除く。</w:t>
      </w:r>
    </w:p>
    <w:p>
      <w:pPr>
        <w:pStyle w:val="0"/>
        <w:rPr>
          <w:rFonts w:hint="default"/>
          <w:color w:val="auto"/>
          <w:u w:val="none" w:color="auto"/>
        </w:rPr>
      </w:pPr>
    </w:p>
    <w:p>
      <w:pPr>
        <w:pStyle w:val="0"/>
        <w:rPr>
          <w:rFonts w:hint="default"/>
          <w:color w:val="auto"/>
          <w:u w:val="none" w:color="auto"/>
        </w:rPr>
      </w:pPr>
      <w:r>
        <w:rPr>
          <w:rFonts w:hint="eastAsia"/>
          <w:color w:val="auto"/>
          <w:u w:val="none" w:color="auto"/>
        </w:rPr>
        <w:t>　（補助対象経費、補助率等）</w:t>
      </w:r>
    </w:p>
    <w:p>
      <w:pPr>
        <w:pStyle w:val="0"/>
        <w:ind w:left="210" w:hanging="210" w:hangingChars="100"/>
        <w:rPr>
          <w:rFonts w:hint="default"/>
          <w:color w:val="auto"/>
          <w:u w:val="none" w:color="auto"/>
        </w:rPr>
      </w:pPr>
      <w:r>
        <w:rPr>
          <w:rFonts w:hint="eastAsia"/>
          <w:color w:val="auto"/>
          <w:u w:val="none" w:color="auto"/>
        </w:rPr>
        <w:t>第３条　前条に規定する補助対象事業（以下「補助事業」という。）の補助対象経費、補助率等については、別表第３に定めるとおりとする。</w:t>
      </w:r>
    </w:p>
    <w:p>
      <w:pPr>
        <w:pStyle w:val="0"/>
        <w:rPr>
          <w:rFonts w:hint="default"/>
          <w:color w:val="auto"/>
          <w:u w:val="none" w:color="auto"/>
        </w:rPr>
      </w:pPr>
    </w:p>
    <w:p>
      <w:pPr>
        <w:pStyle w:val="0"/>
        <w:ind w:firstLine="210" w:firstLineChars="100"/>
        <w:rPr>
          <w:rFonts w:hint="default"/>
          <w:color w:val="auto"/>
          <w:u w:val="none" w:color="auto"/>
        </w:rPr>
      </w:pPr>
      <w:r>
        <w:rPr>
          <w:rFonts w:hint="eastAsia"/>
          <w:color w:val="auto"/>
          <w:u w:val="none" w:color="auto"/>
        </w:rPr>
        <w:t>（補助金の交付の申請）</w:t>
      </w:r>
    </w:p>
    <w:p>
      <w:pPr>
        <w:pStyle w:val="0"/>
        <w:ind w:left="210" w:hanging="210" w:hangingChars="100"/>
        <w:rPr>
          <w:rFonts w:hint="default"/>
          <w:color w:val="auto"/>
          <w:u w:val="none" w:color="auto"/>
        </w:rPr>
      </w:pPr>
      <w:r>
        <w:rPr>
          <w:rFonts w:hint="eastAsia"/>
          <w:color w:val="auto"/>
          <w:u w:val="none" w:color="auto"/>
        </w:rPr>
        <w:t>第４条　規則第３条第１項の補助金等交付申請書は、別記第１号様式によるものとし、所轄の林業事務所長（嶺北林業振興事務所の管内にあっては、嶺北林業振興事務所長。以下「所長」という。）に提出しなければならない。</w:t>
      </w:r>
    </w:p>
    <w:p>
      <w:pPr>
        <w:pStyle w:val="0"/>
        <w:ind w:left="210" w:hanging="210" w:hangingChars="100"/>
        <w:rPr>
          <w:rFonts w:hint="default"/>
          <w:color w:val="auto"/>
          <w:u w:val="none" w:color="auto"/>
        </w:rPr>
      </w:pPr>
      <w:r>
        <w:rPr>
          <w:rFonts w:hint="eastAsia"/>
          <w:color w:val="auto"/>
          <w:u w:val="none" w:color="auto"/>
        </w:rPr>
        <w:t>２　補助事業者は、前項の規定による書類の提出に当たって、納期限の到来した県税について滞納のないことを証するもの（県税事務所で発行する全税目の納税証明書）及び県に対する税外未収金債務の滞納がないことの誓約書等を添えて提出しなければならない。ただし、県税の納税義務がない者にあっては、その旨の申立書を添えて提出するものとする。</w:t>
      </w:r>
    </w:p>
    <w:p>
      <w:pPr>
        <w:pStyle w:val="0"/>
        <w:ind w:left="210" w:hanging="210" w:hangingChars="100"/>
        <w:rPr>
          <w:rFonts w:hint="default"/>
          <w:color w:val="auto"/>
          <w:sz w:val="21"/>
          <w:u w:val="none" w:color="auto"/>
        </w:rPr>
      </w:pPr>
      <w:r>
        <w:rPr>
          <w:rFonts w:hint="eastAsia"/>
          <w:color w:val="auto"/>
          <w:u w:val="none" w:color="auto"/>
        </w:rPr>
        <w:t>　　</w:t>
      </w:r>
      <w:r>
        <w:rPr>
          <w:rFonts w:hint="eastAsia" w:ascii="ＭＳ 明朝" w:hAnsi="ＭＳ 明朝"/>
          <w:color w:val="auto"/>
          <w:sz w:val="21"/>
          <w:u w:val="none" w:color="auto"/>
        </w:rPr>
        <w:t>また、納税証明書の添付を省略する場合は、県税完納情報の提供に係る同意書及び本人確認書類の写しを提出するものとする。</w:t>
      </w:r>
    </w:p>
    <w:p>
      <w:pPr>
        <w:pStyle w:val="0"/>
        <w:ind w:left="210" w:hanging="210" w:hangingChars="100"/>
        <w:rPr>
          <w:rFonts w:hint="default"/>
          <w:color w:val="auto"/>
          <w:sz w:val="21"/>
          <w:u w:val="none" w:color="auto"/>
        </w:rPr>
      </w:pPr>
    </w:p>
    <w:p>
      <w:pPr>
        <w:pStyle w:val="0"/>
        <w:ind w:left="210" w:leftChars="100"/>
        <w:rPr>
          <w:rFonts w:hint="default"/>
          <w:color w:val="auto"/>
          <w:u w:val="none" w:color="auto"/>
        </w:rPr>
      </w:pPr>
      <w:r>
        <w:rPr>
          <w:rFonts w:hint="eastAsia"/>
          <w:color w:val="auto"/>
          <w:u w:val="none" w:color="auto"/>
        </w:rPr>
        <w:t>（補助の条件）</w:t>
      </w:r>
    </w:p>
    <w:p>
      <w:pPr>
        <w:pStyle w:val="0"/>
        <w:ind w:left="210" w:hanging="210" w:hangingChars="100"/>
        <w:rPr>
          <w:rFonts w:hint="default"/>
          <w:color w:val="auto"/>
          <w:u w:val="none" w:color="auto"/>
        </w:rPr>
      </w:pPr>
      <w:r>
        <w:rPr>
          <w:rFonts w:hint="eastAsia"/>
          <w:color w:val="auto"/>
          <w:u w:val="none" w:color="auto"/>
        </w:rPr>
        <w:t>第５条　補助金の交付の目的を達成するため、補助事業者は、次に掲げる事項を遵守しなければならない。</w:t>
      </w:r>
    </w:p>
    <w:p>
      <w:pPr>
        <w:pStyle w:val="0"/>
        <w:ind w:left="210" w:hanging="210" w:hangingChars="100"/>
        <w:rPr>
          <w:rFonts w:hint="default"/>
          <w:color w:val="auto"/>
          <w:u w:val="none" w:color="auto"/>
        </w:rPr>
      </w:pPr>
      <w:r>
        <w:rPr>
          <w:rFonts w:hint="eastAsia"/>
          <w:color w:val="auto"/>
          <w:u w:val="none" w:color="auto"/>
        </w:rPr>
        <w:t>（１）補助事業に係る法令、規則、この要綱等の規定に従うこと。</w:t>
      </w:r>
    </w:p>
    <w:p>
      <w:pPr>
        <w:pStyle w:val="0"/>
        <w:ind w:left="420" w:hanging="420" w:hangingChars="200"/>
        <w:rPr>
          <w:rFonts w:hint="default"/>
          <w:color w:val="auto"/>
          <w:u w:val="none" w:color="auto"/>
        </w:rPr>
      </w:pPr>
      <w:r>
        <w:rPr>
          <w:rFonts w:hint="eastAsia"/>
          <w:color w:val="auto"/>
          <w:u w:val="none" w:color="auto"/>
        </w:rPr>
        <w:t>（２）補助事業が予定の期間に完了しない場合又は補助事業の遂行が困難となった場合は、速やかに所長に報告し、その指示を受けること。</w:t>
      </w:r>
    </w:p>
    <w:p>
      <w:pPr>
        <w:pStyle w:val="0"/>
        <w:ind w:left="420" w:hanging="420" w:hangingChars="200"/>
        <w:rPr>
          <w:rFonts w:hint="default"/>
          <w:color w:val="auto"/>
          <w:u w:val="none" w:color="auto"/>
        </w:rPr>
      </w:pPr>
      <w:r>
        <w:rPr>
          <w:rFonts w:hint="eastAsia"/>
          <w:color w:val="auto"/>
          <w:u w:val="none" w:color="auto"/>
        </w:rPr>
        <w:t>（３）補助金に係る収入及び支出を明らかにした帳簿並びに当該収入及び支出についての証拠書類を補助事業の終了の翌年度から起算して５年間保管しなければならないこと。ただし、補助事業により取得し、又は効用の増加した財産で、第５号に規定する処分制限期間を経過しない場合においては、当該財産の取得事業名、取得価格、補助金の額、取得時期、処分制限期間、処分状況その他財産管理に必要な事項を記載した財産管理台帳、その他必要な関係書類を保管しなければならない。</w:t>
      </w:r>
    </w:p>
    <w:p>
      <w:pPr>
        <w:pStyle w:val="0"/>
        <w:ind w:left="420" w:hanging="420" w:hangingChars="200"/>
        <w:rPr>
          <w:rFonts w:hint="default"/>
          <w:color w:val="auto"/>
          <w:u w:val="none" w:color="auto"/>
        </w:rPr>
      </w:pPr>
      <w:r>
        <w:rPr>
          <w:rFonts w:hint="eastAsia"/>
          <w:color w:val="auto"/>
          <w:u w:val="none" w:color="auto"/>
        </w:rPr>
        <w:t>（４）補助事業により取得し、又は効用の増加した財産は、補助事業の完了後においても善良な管理者の注意をもって適正に管理するとともに、第２条に規定する補助目的に従って、その効率的な運用を図らなければならないこと。</w:t>
      </w:r>
    </w:p>
    <w:p>
      <w:pPr>
        <w:pStyle w:val="0"/>
        <w:ind w:left="420" w:hanging="420" w:hangingChars="200"/>
        <w:rPr>
          <w:rFonts w:hint="default"/>
          <w:color w:val="auto"/>
          <w:u w:val="none" w:color="auto"/>
        </w:rPr>
      </w:pPr>
      <w:r>
        <w:rPr>
          <w:rFonts w:hint="eastAsia"/>
          <w:color w:val="auto"/>
          <w:u w:val="none" w:color="auto"/>
        </w:rPr>
        <w:t>（５）補助事業により取得し、又は効用の増加した財産（機械及び器具にあっては、取得価格又は効用の増加価格が</w:t>
      </w:r>
      <w:r>
        <w:rPr>
          <w:rFonts w:hint="eastAsia"/>
          <w:color w:val="auto"/>
          <w:u w:val="none" w:color="auto"/>
        </w:rPr>
        <w:t>50</w:t>
      </w:r>
      <w:r>
        <w:rPr>
          <w:rFonts w:hint="eastAsia"/>
          <w:color w:val="auto"/>
          <w:u w:val="none" w:color="auto"/>
        </w:rPr>
        <w:t>万円以上のものに限る。）については、処分を制限する期間（減価償却資産の耐用年数等に関する省令（昭和</w:t>
      </w:r>
      <w:r>
        <w:rPr>
          <w:rFonts w:hint="eastAsia"/>
          <w:color w:val="auto"/>
          <w:u w:val="none" w:color="auto"/>
        </w:rPr>
        <w:t>40</w:t>
      </w:r>
      <w:r>
        <w:rPr>
          <w:rFonts w:hint="eastAsia"/>
          <w:color w:val="auto"/>
          <w:u w:val="none" w:color="auto"/>
        </w:rPr>
        <w:t>年大蔵省令第</w:t>
      </w:r>
      <w:r>
        <w:rPr>
          <w:rFonts w:hint="eastAsia"/>
          <w:color w:val="auto"/>
          <w:u w:val="none" w:color="auto"/>
        </w:rPr>
        <w:t>15</w:t>
      </w:r>
      <w:r>
        <w:rPr>
          <w:rFonts w:hint="eastAsia"/>
          <w:color w:val="auto"/>
          <w:u w:val="none" w:color="auto"/>
        </w:rPr>
        <w:t>号。以下「大蔵省令」という。）に規定する財産にあっては大蔵省令に規定する耐用年数に相当する期間。大蔵省令に定めのない財産にあっては、農林畜水産関係補助金等交付規則（昭和</w:t>
      </w:r>
      <w:r>
        <w:rPr>
          <w:rFonts w:hint="eastAsia"/>
          <w:color w:val="auto"/>
          <w:u w:val="none" w:color="auto"/>
        </w:rPr>
        <w:t>31</w:t>
      </w:r>
      <w:r>
        <w:rPr>
          <w:rFonts w:hint="eastAsia"/>
          <w:color w:val="auto"/>
          <w:u w:val="none" w:color="auto"/>
        </w:rPr>
        <w:t>年農林省令第</w:t>
      </w:r>
      <w:r>
        <w:rPr>
          <w:rFonts w:hint="eastAsia"/>
          <w:color w:val="auto"/>
          <w:u w:val="none" w:color="auto"/>
        </w:rPr>
        <w:t>18</w:t>
      </w:r>
      <w:r>
        <w:rPr>
          <w:rFonts w:hint="eastAsia"/>
          <w:color w:val="auto"/>
          <w:u w:val="none" w:color="auto"/>
        </w:rPr>
        <w:t>号）別表に規定する期間。以下この条において「処分制限期間」という。）内において、知事の承認を受けないで、第２条に規定する補助目的に反して使用し、譲渡し、交換し、廃棄し、貸し付け、又は担保に供しないこと。</w:t>
      </w:r>
    </w:p>
    <w:p>
      <w:pPr>
        <w:pStyle w:val="0"/>
        <w:ind w:left="420" w:hanging="420" w:hangingChars="200"/>
        <w:rPr>
          <w:rFonts w:hint="default"/>
          <w:color w:val="auto"/>
          <w:u w:val="none" w:color="auto"/>
        </w:rPr>
      </w:pPr>
      <w:r>
        <w:rPr>
          <w:rFonts w:hint="eastAsia"/>
          <w:color w:val="auto"/>
          <w:u w:val="none" w:color="auto"/>
        </w:rPr>
        <w:t>（６）処分制限期間内に当該財産を処分しようとするときは、あらかじめ知事の承認を得ることとし、承認の際、当該財産の残存価値相当額又は処分により得られた収入の全部又は一部を県に納付することを条件とする場合があること。</w:t>
      </w:r>
    </w:p>
    <w:p>
      <w:pPr>
        <w:pStyle w:val="0"/>
        <w:ind w:left="420" w:hanging="420" w:hangingChars="200"/>
        <w:rPr>
          <w:rFonts w:hint="default"/>
          <w:color w:val="auto"/>
          <w:u w:val="none" w:color="auto"/>
        </w:rPr>
      </w:pPr>
      <w:r>
        <w:rPr>
          <w:rFonts w:hint="eastAsia"/>
          <w:color w:val="auto"/>
          <w:u w:val="none" w:color="auto"/>
        </w:rPr>
        <w:t>（７）補助事業により設置した別表第４に掲げる施設等が、同表に掲げる当該施設等の転用制限基準に該当することとなる場合は、あらかじめ知事の承認を受けなければならないこととし、知事の承認を得て、当該施設等を転用し、又は用途変更した場合は、当該転用に係る施設等について交付を受けた補助金相当額の全部又は一部を県に納付しなければならないこと。ただし、公共の用に供する場合又は天災地変その他やむを得ない事由による場合は、知事に協議する。</w:t>
      </w:r>
    </w:p>
    <w:p>
      <w:pPr>
        <w:pStyle w:val="0"/>
        <w:ind w:left="420" w:hanging="420" w:hangingChars="200"/>
        <w:rPr>
          <w:rFonts w:hint="default"/>
          <w:color w:val="auto"/>
          <w:u w:val="none" w:color="auto"/>
        </w:rPr>
      </w:pPr>
      <w:r>
        <w:rPr>
          <w:rFonts w:hint="eastAsia"/>
          <w:color w:val="auto"/>
          <w:u w:val="none" w:color="auto"/>
        </w:rPr>
        <w:t>（８）補助事業により取得し、又は効用の増加した財産及び設置した施設等がそれぞれ処分制限期間又は転用制限期間内に補助金の交付の目的を達することができなくなった場合は、速やかに知事に協議し、その指示に従って当該財産の取得又は当該施設等の設置に要した補助金相当額の全部又は一部を県に納付しなければならないこと。</w:t>
      </w:r>
    </w:p>
    <w:p>
      <w:pPr>
        <w:pStyle w:val="0"/>
        <w:ind w:left="420" w:hanging="420" w:hangingChars="200"/>
        <w:rPr>
          <w:rFonts w:hint="default"/>
          <w:color w:val="auto"/>
          <w:u w:val="none" w:color="auto"/>
        </w:rPr>
      </w:pPr>
      <w:r>
        <w:rPr>
          <w:rFonts w:hint="eastAsia"/>
          <w:color w:val="auto"/>
          <w:u w:val="none" w:color="auto"/>
        </w:rPr>
        <w:t>（９）補助金の交付を申請するに当たって、当該補助金に関する消費税仕入控除税額等（補助対象経費に含まれる消費税及び地方消費税相当額のうち、消費税法（昭和</w:t>
      </w:r>
      <w:r>
        <w:rPr>
          <w:rFonts w:hint="eastAsia"/>
          <w:color w:val="auto"/>
          <w:u w:val="none" w:color="auto"/>
        </w:rPr>
        <w:t>63</w:t>
      </w:r>
      <w:r>
        <w:rPr>
          <w:rFonts w:hint="eastAsia"/>
          <w:color w:val="auto"/>
          <w:u w:val="none" w:color="auto"/>
        </w:rPr>
        <w:t>年法律第</w:t>
      </w:r>
      <w:r>
        <w:rPr>
          <w:rFonts w:hint="eastAsia"/>
          <w:color w:val="auto"/>
          <w:u w:val="none" w:color="auto"/>
        </w:rPr>
        <w:t>108</w:t>
      </w:r>
      <w:r>
        <w:rPr>
          <w:rFonts w:hint="eastAsia"/>
          <w:color w:val="auto"/>
          <w:u w:val="none" w:color="auto"/>
        </w:rPr>
        <w:t>号）第</w:t>
      </w:r>
      <w:r>
        <w:rPr>
          <w:rFonts w:hint="eastAsia"/>
          <w:color w:val="auto"/>
          <w:u w:val="none" w:color="auto"/>
        </w:rPr>
        <w:t>30</w:t>
      </w:r>
      <w:r>
        <w:rPr>
          <w:rFonts w:hint="eastAsia"/>
          <w:color w:val="auto"/>
          <w:u w:val="none" w:color="auto"/>
        </w:rPr>
        <w:t>条の規定により仕入れに係る消費税額として控除することができる部分の金額及び当該金額に地方税法（昭和</w:t>
      </w:r>
      <w:r>
        <w:rPr>
          <w:rFonts w:hint="eastAsia"/>
          <w:color w:val="auto"/>
          <w:u w:val="none" w:color="auto"/>
        </w:rPr>
        <w:t>25</w:t>
      </w:r>
      <w:r>
        <w:rPr>
          <w:rFonts w:hint="eastAsia"/>
          <w:color w:val="auto"/>
          <w:u w:val="none" w:color="auto"/>
        </w:rPr>
        <w:t>年法律第</w:t>
      </w:r>
      <w:r>
        <w:rPr>
          <w:rFonts w:hint="eastAsia"/>
          <w:color w:val="auto"/>
          <w:u w:val="none" w:color="auto"/>
        </w:rPr>
        <w:t>226</w:t>
      </w:r>
      <w:r>
        <w:rPr>
          <w:rFonts w:hint="eastAsia"/>
          <w:color w:val="auto"/>
          <w:u w:val="none" w:color="auto"/>
        </w:rPr>
        <w:t>号）に規定する地方消費税の税率を乗じて得た金額をいう。以下同じ。）がある場合は、これを減額して申請しなければならないこと。ただし、申請時において当該消費税仕入控除税額等が明らかでないものについては、この限りでない。</w:t>
      </w:r>
    </w:p>
    <w:p>
      <w:pPr>
        <w:pStyle w:val="0"/>
        <w:ind w:left="420" w:hanging="420" w:hangingChars="200"/>
        <w:rPr>
          <w:rFonts w:hint="default"/>
          <w:color w:val="auto"/>
          <w:u w:val="none" w:color="auto"/>
        </w:rPr>
      </w:pPr>
      <w:r>
        <w:rPr>
          <w:rFonts w:hint="eastAsia"/>
          <w:color w:val="auto"/>
          <w:u w:val="none" w:color="auto"/>
        </w:rPr>
        <w:t>（</w:t>
      </w:r>
      <w:r>
        <w:rPr>
          <w:rFonts w:hint="eastAsia"/>
          <w:color w:val="auto"/>
          <w:u w:val="none" w:color="auto"/>
        </w:rPr>
        <w:t>10</w:t>
      </w:r>
      <w:r>
        <w:rPr>
          <w:rFonts w:hint="eastAsia"/>
          <w:color w:val="auto"/>
          <w:u w:val="none" w:color="auto"/>
        </w:rPr>
        <w:t>）補助事業の実施に当たっては、別表第２に掲げるいずれかに該当すると認められる者を事業主体としないこと、契約の相手方としないこと等暴力団等の排除に係る県の取扱いに準じて行わなければならないこと。</w:t>
      </w:r>
    </w:p>
    <w:p>
      <w:pPr>
        <w:pStyle w:val="0"/>
        <w:ind w:left="420" w:hanging="420" w:hangingChars="200"/>
        <w:rPr>
          <w:rFonts w:hint="default"/>
          <w:color w:val="auto"/>
          <w:u w:val="none" w:color="auto"/>
        </w:rPr>
      </w:pPr>
      <w:r>
        <w:rPr>
          <w:rFonts w:hint="eastAsia"/>
          <w:color w:val="auto"/>
          <w:u w:val="none" w:color="auto"/>
        </w:rPr>
        <w:t>（</w:t>
      </w:r>
      <w:r>
        <w:rPr>
          <w:rFonts w:hint="eastAsia"/>
          <w:color w:val="auto"/>
          <w:u w:val="none" w:color="auto"/>
        </w:rPr>
        <w:t>11</w:t>
      </w:r>
      <w:r>
        <w:rPr>
          <w:rFonts w:hint="eastAsia"/>
          <w:color w:val="auto"/>
          <w:u w:val="none" w:color="auto"/>
        </w:rPr>
        <w:t>）間接補助事業者等は、森林関係法令への違反等その行為態様や社会的影響等を勘案して不適切であると判断される行為を行ってはならないこと。</w:t>
      </w:r>
    </w:p>
    <w:p>
      <w:pPr>
        <w:pStyle w:val="0"/>
        <w:ind w:left="420" w:hanging="420" w:hangingChars="200"/>
        <w:rPr>
          <w:rFonts w:hint="default"/>
          <w:color w:val="auto"/>
          <w:u w:val="none" w:color="auto"/>
        </w:rPr>
      </w:pPr>
      <w:r>
        <w:rPr>
          <w:rFonts w:hint="eastAsia"/>
          <w:color w:val="auto"/>
          <w:u w:val="none" w:color="auto"/>
        </w:rPr>
        <w:t>（</w:t>
      </w:r>
      <w:r>
        <w:rPr>
          <w:rFonts w:hint="eastAsia"/>
          <w:color w:val="auto"/>
          <w:u w:val="none" w:color="auto"/>
        </w:rPr>
        <w:t>12</w:t>
      </w:r>
      <w:r>
        <w:rPr>
          <w:rFonts w:hint="eastAsia"/>
          <w:color w:val="auto"/>
          <w:u w:val="none" w:color="auto"/>
        </w:rPr>
        <w:t>）補助金を他の用途に使用し、若しくは補助事業に関して補助金の交付の決定の内容若しくはこれに付した条件若しくは法令、規則、この要綱等の規定若しくはこれらに基づく県の処分に違反したとき又は補助事業者若しくは事業主体が別表第２に掲げるいずれかに該当すると認めたときは、当該補助金の交付の決定の全部又は一部を補助金の額の確定があった後においても取り消すことができること。</w:t>
      </w:r>
    </w:p>
    <w:p>
      <w:pPr>
        <w:pStyle w:val="0"/>
        <w:adjustRightInd w:val="1"/>
        <w:ind w:left="420" w:hanging="420" w:hangingChars="200"/>
        <w:jc w:val="both"/>
        <w:rPr>
          <w:rFonts w:hint="default" w:ascii="Times New Roman" w:hAnsi="Times New Roman" w:eastAsia="Times New Roman"/>
          <w:color w:val="auto"/>
          <w:spacing w:val="0"/>
          <w:sz w:val="22"/>
          <w:u w:val="none" w:color="auto"/>
        </w:rPr>
      </w:pPr>
      <w:r>
        <w:rPr>
          <w:rFonts w:hint="eastAsia" w:ascii="ＭＳ ゴシック" w:hAnsi="ＭＳ ゴシック" w:eastAsia="ＭＳ 明朝"/>
          <w:color w:val="auto"/>
          <w:spacing w:val="0"/>
          <w:w w:val="100"/>
          <w:sz w:val="21"/>
          <w:u w:val="none" w:color="auto"/>
        </w:rPr>
        <w:t>（</w:t>
      </w:r>
      <w:r>
        <w:rPr>
          <w:rFonts w:hint="eastAsia" w:asciiTheme="minorEastAsia" w:hAnsiTheme="minorEastAsia" w:eastAsiaTheme="minorEastAsia"/>
          <w:color w:val="auto"/>
          <w:spacing w:val="0"/>
          <w:w w:val="100"/>
          <w:sz w:val="21"/>
          <w:u w:val="none" w:color="auto"/>
        </w:rPr>
        <w:t>13</w:t>
      </w:r>
      <w:r>
        <w:rPr>
          <w:rFonts w:hint="eastAsia" w:ascii="ＭＳ ゴシック" w:hAnsi="ＭＳ ゴシック" w:eastAsia="ＭＳ 明朝"/>
          <w:color w:val="auto"/>
          <w:spacing w:val="0"/>
          <w:w w:val="100"/>
          <w:sz w:val="21"/>
          <w:u w:val="none" w:color="auto"/>
        </w:rPr>
        <w:t>）事業主体は、農林物資の規格化等に関する法律（昭和</w:t>
      </w:r>
      <w:r>
        <w:rPr>
          <w:rFonts w:hint="eastAsia" w:ascii="ＭＳ 明朝" w:hAnsi="ＭＳ 明朝" w:eastAsia="ＭＳ ゴシック"/>
          <w:color w:val="auto"/>
          <w:spacing w:val="0"/>
          <w:w w:val="100"/>
          <w:sz w:val="21"/>
          <w:u w:val="none" w:color="auto"/>
        </w:rPr>
        <w:t>25</w:t>
      </w:r>
      <w:r>
        <w:rPr>
          <w:rFonts w:hint="eastAsia" w:ascii="ＭＳ ゴシック" w:hAnsi="ＭＳ ゴシック" w:eastAsia="ＭＳ 明朝"/>
          <w:color w:val="auto"/>
          <w:spacing w:val="0"/>
          <w:w w:val="100"/>
          <w:sz w:val="21"/>
          <w:u w:val="none" w:color="auto"/>
        </w:rPr>
        <w:t>年法律第</w:t>
      </w:r>
      <w:r>
        <w:rPr>
          <w:rFonts w:hint="eastAsia" w:ascii="ＭＳ 明朝" w:hAnsi="ＭＳ 明朝" w:eastAsia="ＭＳ ゴシック"/>
          <w:color w:val="auto"/>
          <w:spacing w:val="0"/>
          <w:w w:val="100"/>
          <w:sz w:val="21"/>
          <w:u w:val="none" w:color="auto"/>
        </w:rPr>
        <w:t>175</w:t>
      </w:r>
      <w:r>
        <w:rPr>
          <w:rFonts w:hint="eastAsia" w:ascii="ＭＳ ゴシック" w:hAnsi="ＭＳ ゴシック" w:eastAsia="ＭＳ 明朝"/>
          <w:color w:val="auto"/>
          <w:spacing w:val="0"/>
          <w:w w:val="100"/>
          <w:sz w:val="21"/>
          <w:u w:val="none" w:color="auto"/>
        </w:rPr>
        <w:t>号）に基づき制定されている林産物規格に基づく木材製品の木材処理加工施設を整備する場合、品質・性能の確かな木材製品を供給する観点から、ＪＡＳ認定事業体又は認定取得が確実な事業体であること。</w:t>
      </w:r>
    </w:p>
    <w:p>
      <w:pPr>
        <w:pStyle w:val="0"/>
        <w:adjustRightInd w:val="1"/>
        <w:ind w:left="0" w:leftChars="0" w:hanging="420" w:hangingChars="200"/>
        <w:jc w:val="left"/>
        <w:rPr>
          <w:rFonts w:hint="default"/>
          <w:color w:val="auto"/>
          <w:sz w:val="22"/>
          <w:u w:val="none" w:color="auto"/>
        </w:rPr>
      </w:pPr>
      <w:r>
        <w:rPr>
          <w:rFonts w:hint="eastAsia" w:ascii="ＭＳ ゴシック" w:hAnsi="ＭＳ ゴシック" w:eastAsia="ＭＳ 明朝"/>
          <w:color w:val="auto"/>
          <w:spacing w:val="0"/>
          <w:w w:val="100"/>
          <w:sz w:val="21"/>
          <w:u w:val="none" w:color="auto"/>
        </w:rPr>
        <w:t>（</w:t>
      </w:r>
      <w:r>
        <w:rPr>
          <w:rFonts w:hint="eastAsia" w:asciiTheme="minorEastAsia" w:hAnsiTheme="minorEastAsia" w:eastAsiaTheme="minorEastAsia"/>
          <w:color w:val="auto"/>
          <w:spacing w:val="0"/>
          <w:w w:val="100"/>
          <w:sz w:val="21"/>
          <w:u w:val="none" w:color="auto"/>
        </w:rPr>
        <w:t>14</w:t>
      </w:r>
      <w:r>
        <w:rPr>
          <w:rFonts w:hint="eastAsia" w:ascii="ＭＳ ゴシック" w:hAnsi="ＭＳ ゴシック" w:eastAsia="ＭＳ 明朝"/>
          <w:color w:val="auto"/>
          <w:spacing w:val="0"/>
          <w:w w:val="100"/>
          <w:sz w:val="21"/>
          <w:u w:val="none" w:color="auto"/>
        </w:rPr>
        <w:t>）地域材利用量（原木換算）が</w:t>
      </w:r>
      <w:r>
        <w:rPr>
          <w:rFonts w:hint="eastAsia" w:asciiTheme="minorEastAsia" w:hAnsiTheme="minorEastAsia" w:eastAsiaTheme="minorEastAsia"/>
          <w:color w:val="auto"/>
          <w:spacing w:val="0"/>
          <w:w w:val="100"/>
          <w:sz w:val="21"/>
          <w:u w:val="none" w:color="auto"/>
        </w:rPr>
        <w:t>概ね１万立方メート</w:t>
      </w:r>
      <w:r>
        <w:rPr>
          <w:rFonts w:hint="eastAsia" w:ascii="ＭＳ ゴシック" w:hAnsi="ＭＳ ゴシック" w:eastAsia="ＭＳ 明朝"/>
          <w:color w:val="auto"/>
          <w:spacing w:val="0"/>
          <w:w w:val="100"/>
          <w:sz w:val="21"/>
          <w:u w:val="none" w:color="auto"/>
        </w:rPr>
        <w:t>ルを超える事業主体においては、個別指標の目標年度までの各年度のＪＡＳ製材品として格付け可能な製品出荷量実績のうち、ＪＡＳ格付率が概ね</w:t>
      </w:r>
      <w:r>
        <w:rPr>
          <w:rFonts w:hint="eastAsia" w:ascii="ＭＳ 明朝" w:hAnsi="ＭＳ 明朝" w:eastAsia="ＭＳ ゴシック"/>
          <w:color w:val="auto"/>
          <w:spacing w:val="0"/>
          <w:w w:val="100"/>
          <w:sz w:val="21"/>
          <w:u w:val="none" w:color="auto"/>
        </w:rPr>
        <w:t>50</w:t>
      </w:r>
      <w:r>
        <w:rPr>
          <w:rFonts w:hint="eastAsia" w:ascii="ＭＳ ゴシック" w:hAnsi="ＭＳ ゴシック" w:eastAsia="ＭＳ 明朝"/>
          <w:color w:val="auto"/>
          <w:spacing w:val="0"/>
          <w:w w:val="100"/>
          <w:sz w:val="21"/>
          <w:u w:val="none" w:color="auto"/>
        </w:rPr>
        <w:t>パーセントを上回ること。また、プレカット加工施設装置を整備する事業主体にあっては、個別指標の目標年度までの各年度の入荷量に占めるＪＡＳ製材品の割合が概ね</w:t>
      </w:r>
      <w:r>
        <w:rPr>
          <w:rFonts w:hint="eastAsia" w:ascii="ＭＳ 明朝" w:hAnsi="ＭＳ 明朝" w:eastAsia="ＭＳ ゴシック"/>
          <w:color w:val="auto"/>
          <w:spacing w:val="0"/>
          <w:w w:val="100"/>
          <w:sz w:val="21"/>
          <w:u w:val="none" w:color="auto"/>
        </w:rPr>
        <w:t>50</w:t>
      </w:r>
      <w:r>
        <w:rPr>
          <w:rFonts w:hint="eastAsia" w:ascii="ＭＳ ゴシック" w:hAnsi="ＭＳ ゴシック" w:eastAsia="ＭＳ 明朝"/>
          <w:color w:val="auto"/>
          <w:spacing w:val="0"/>
          <w:w w:val="100"/>
          <w:sz w:val="21"/>
          <w:u w:val="none" w:color="auto"/>
        </w:rPr>
        <w:t>パーセントを上回ること。</w:t>
      </w:r>
    </w:p>
    <w:p>
      <w:pPr>
        <w:pStyle w:val="0"/>
        <w:ind w:left="420" w:hanging="420" w:hangingChars="200"/>
        <w:rPr>
          <w:rFonts w:hint="default"/>
          <w:color w:val="auto"/>
          <w:u w:val="none" w:color="auto"/>
        </w:rPr>
      </w:pPr>
      <w:r>
        <w:rPr>
          <w:rFonts w:hint="eastAsia"/>
          <w:color w:val="auto"/>
          <w:u w:val="none" w:color="auto"/>
        </w:rPr>
        <w:t>（</w:t>
      </w:r>
      <w:r>
        <w:rPr>
          <w:rFonts w:hint="eastAsia"/>
          <w:color w:val="auto"/>
          <w:u w:val="none" w:color="auto"/>
        </w:rPr>
        <w:t>15</w:t>
      </w:r>
      <w:r>
        <w:rPr>
          <w:rFonts w:hint="eastAsia"/>
          <w:color w:val="auto"/>
          <w:u w:val="none" w:color="auto"/>
        </w:rPr>
        <w:t>）事業主体は、木材の安定供給の確保に関する特別措置法（平成８年法律第</w:t>
      </w:r>
      <w:r>
        <w:rPr>
          <w:rFonts w:hint="eastAsia"/>
          <w:color w:val="auto"/>
          <w:u w:val="none" w:color="auto"/>
        </w:rPr>
        <w:t>47</w:t>
      </w:r>
      <w:r>
        <w:rPr>
          <w:rFonts w:hint="eastAsia"/>
          <w:color w:val="auto"/>
          <w:u w:val="none" w:color="auto"/>
        </w:rPr>
        <w:t>号）第４条に規定する事業計画の認定、合法伐採木材等の流通及び利用の促進に関する法律（平成</w:t>
      </w:r>
      <w:r>
        <w:rPr>
          <w:rFonts w:hint="eastAsia"/>
          <w:color w:val="auto"/>
          <w:u w:val="none" w:color="auto"/>
        </w:rPr>
        <w:t>28</w:t>
      </w:r>
      <w:r>
        <w:rPr>
          <w:rFonts w:hint="eastAsia"/>
          <w:color w:val="auto"/>
          <w:u w:val="none" w:color="auto"/>
        </w:rPr>
        <w:t>年法律第</w:t>
      </w:r>
      <w:r>
        <w:rPr>
          <w:rFonts w:hint="eastAsia"/>
          <w:color w:val="auto"/>
          <w:u w:val="none" w:color="auto"/>
        </w:rPr>
        <w:t>48</w:t>
      </w:r>
      <w:r>
        <w:rPr>
          <w:rFonts w:hint="eastAsia"/>
          <w:color w:val="auto"/>
          <w:u w:val="none" w:color="auto"/>
        </w:rPr>
        <w:t>号）第８条に規定する木材関連事業者の登録を受けるよう努めること。</w:t>
      </w:r>
    </w:p>
    <w:p>
      <w:pPr>
        <w:pStyle w:val="0"/>
        <w:ind w:left="420" w:hanging="420" w:hangingChars="200"/>
        <w:rPr>
          <w:rFonts w:hint="default"/>
          <w:color w:val="auto"/>
          <w:u w:val="none" w:color="auto"/>
        </w:rPr>
      </w:pPr>
      <w:r>
        <w:rPr>
          <w:rFonts w:hint="eastAsia"/>
          <w:color w:val="auto"/>
          <w:u w:val="none" w:color="auto"/>
        </w:rPr>
        <w:t>（</w:t>
      </w:r>
      <w:r>
        <w:rPr>
          <w:rFonts w:hint="eastAsia"/>
          <w:color w:val="auto"/>
          <w:u w:val="none" w:color="auto"/>
        </w:rPr>
        <w:t>16</w:t>
      </w:r>
      <w:r>
        <w:rPr>
          <w:rFonts w:hint="eastAsia"/>
          <w:color w:val="auto"/>
          <w:u w:val="none" w:color="auto"/>
        </w:rPr>
        <w:t>）県税及び県に対する税外未収金債務の滞納がないこと。</w:t>
      </w:r>
    </w:p>
    <w:p>
      <w:pPr>
        <w:pStyle w:val="0"/>
        <w:ind w:left="420" w:hanging="420" w:hangingChars="200"/>
        <w:rPr>
          <w:rFonts w:hint="default"/>
          <w:color w:val="auto"/>
          <w:u w:val="none" w:color="auto"/>
        </w:rPr>
      </w:pPr>
      <w:r>
        <w:rPr>
          <w:rFonts w:hint="eastAsia"/>
          <w:color w:val="auto"/>
          <w:u w:val="none" w:color="auto"/>
        </w:rPr>
        <w:t>（</w:t>
      </w:r>
      <w:r>
        <w:rPr>
          <w:rFonts w:hint="eastAsia"/>
          <w:color w:val="auto"/>
          <w:u w:val="none" w:color="auto"/>
        </w:rPr>
        <w:t>17</w:t>
      </w:r>
      <w:r>
        <w:rPr>
          <w:rFonts w:hint="eastAsia"/>
          <w:color w:val="auto"/>
          <w:u w:val="none" w:color="auto"/>
        </w:rPr>
        <w:t>）市町村が補助事業者である場合は、補助金の交付に際し、事業主体に対して前各号に掲げる条件を付さなければならないこと。</w:t>
      </w:r>
    </w:p>
    <w:p>
      <w:pPr>
        <w:pStyle w:val="0"/>
        <w:ind w:left="0" w:leftChars="0" w:hanging="420" w:hangingChars="200"/>
        <w:rPr>
          <w:rFonts w:hint="default"/>
          <w:color w:val="auto"/>
          <w:u w:val="none" w:color="auto"/>
        </w:rPr>
      </w:pPr>
      <w:r>
        <w:rPr>
          <w:rFonts w:hint="eastAsia"/>
          <w:color w:val="auto"/>
          <w:u w:val="none" w:color="auto"/>
        </w:rPr>
        <w:t>（</w:t>
      </w:r>
      <w:r>
        <w:rPr>
          <w:rFonts w:hint="eastAsia"/>
          <w:color w:val="auto"/>
          <w:u w:val="none" w:color="auto"/>
        </w:rPr>
        <w:t>18</w:t>
      </w:r>
      <w:r>
        <w:rPr>
          <w:rFonts w:hint="eastAsia"/>
          <w:color w:val="auto"/>
          <w:u w:val="none" w:color="auto"/>
        </w:rPr>
        <w:t>）別表第１の事業区分のうち１の補助事業において、市町村以外のものが事業主体である場合は、補助金等交付申請書の提出に当たり別記第</w:t>
      </w:r>
      <w:r>
        <w:rPr>
          <w:rFonts w:hint="eastAsia"/>
          <w:color w:val="auto"/>
          <w:u w:val="none" w:color="auto"/>
        </w:rPr>
        <w:t>1</w:t>
      </w:r>
      <w:r>
        <w:rPr>
          <w:rFonts w:hint="eastAsia"/>
          <w:color w:val="auto"/>
          <w:u w:val="none" w:color="auto"/>
        </w:rPr>
        <w:t>号様式の別紙４による「誓約書」を添えなければならないこと。</w:t>
      </w:r>
    </w:p>
    <w:p>
      <w:pPr>
        <w:pStyle w:val="0"/>
        <w:ind w:left="0" w:leftChars="0" w:hanging="420" w:hangingChars="200"/>
        <w:rPr>
          <w:rFonts w:hint="eastAsia"/>
          <w:color w:val="auto"/>
          <w:sz w:val="21"/>
          <w:u w:val="none" w:color="auto"/>
        </w:rPr>
      </w:pPr>
      <w:r>
        <w:rPr>
          <w:rFonts w:hint="eastAsia"/>
          <w:color w:val="auto"/>
          <w:sz w:val="21"/>
          <w:u w:val="none" w:color="auto"/>
        </w:rPr>
        <w:t>（</w:t>
      </w:r>
      <w:r>
        <w:rPr>
          <w:rFonts w:hint="eastAsia"/>
          <w:color w:val="auto"/>
          <w:sz w:val="21"/>
          <w:u w:val="none" w:color="auto"/>
        </w:rPr>
        <w:t>19</w:t>
      </w:r>
      <w:r>
        <w:rPr>
          <w:rFonts w:hint="eastAsia"/>
          <w:color w:val="auto"/>
          <w:sz w:val="21"/>
          <w:u w:val="none" w:color="auto"/>
        </w:rPr>
        <w:t>）事業主体は、「農林水産業・食品産業の作業安全のための規範（個別規範：林業）（【事業者向け】若しくは【事業者団体向け】）」（令和３年２月</w:t>
      </w:r>
      <w:r>
        <w:rPr>
          <w:rFonts w:hint="eastAsia"/>
          <w:color w:val="auto"/>
          <w:sz w:val="21"/>
          <w:u w:val="none" w:color="auto"/>
        </w:rPr>
        <w:t>26</w:t>
      </w:r>
      <w:r>
        <w:rPr>
          <w:rFonts w:hint="eastAsia"/>
          <w:color w:val="auto"/>
          <w:sz w:val="21"/>
          <w:u w:val="none" w:color="auto"/>
        </w:rPr>
        <w:t>日付け２林政経第</w:t>
      </w:r>
      <w:r>
        <w:rPr>
          <w:rFonts w:hint="eastAsia"/>
          <w:color w:val="auto"/>
          <w:sz w:val="21"/>
          <w:u w:val="none" w:color="auto"/>
        </w:rPr>
        <w:t>458</w:t>
      </w:r>
      <w:r>
        <w:rPr>
          <w:rFonts w:hint="eastAsia"/>
          <w:color w:val="auto"/>
          <w:sz w:val="21"/>
          <w:u w:val="none" w:color="auto"/>
        </w:rPr>
        <w:t>号林野庁長官通知）又は「農林水産業・食品産業の作業安全のための規範（個別規範：木材産業）（【事業者向け】若しくは【事業者団体向け】）」（令和３年２月</w:t>
      </w:r>
      <w:r>
        <w:rPr>
          <w:rFonts w:hint="eastAsia"/>
          <w:color w:val="auto"/>
          <w:sz w:val="21"/>
          <w:u w:val="none" w:color="auto"/>
        </w:rPr>
        <w:t>26</w:t>
      </w:r>
      <w:r>
        <w:rPr>
          <w:rFonts w:hint="eastAsia"/>
          <w:color w:val="auto"/>
          <w:sz w:val="21"/>
          <w:u w:val="none" w:color="auto"/>
        </w:rPr>
        <w:t>日付け２林政産第</w:t>
      </w:r>
      <w:r>
        <w:rPr>
          <w:rFonts w:hint="eastAsia"/>
          <w:color w:val="auto"/>
          <w:sz w:val="21"/>
          <w:u w:val="none" w:color="auto"/>
        </w:rPr>
        <w:t>168</w:t>
      </w:r>
      <w:r>
        <w:rPr>
          <w:rFonts w:hint="eastAsia"/>
          <w:color w:val="auto"/>
          <w:sz w:val="21"/>
          <w:u w:val="none" w:color="auto"/>
        </w:rPr>
        <w:t>号林野庁長官通知）を踏まえて作業安全に関する取組を行うものとし、「農林水産業・食品産業の作業安全のための規範（個別規範：【林業】又は【木材産業】）（【事業者向け】又は【（事業者団体向け）】）チェックシート」を記入の上、補助金等交付申請書に添付すること。ただし、過去１年以内に事業主体が他の事業においてチェックシートを作成している場合は、その写しを提出すること。</w:t>
      </w:r>
    </w:p>
    <w:p>
      <w:pPr>
        <w:pStyle w:val="0"/>
        <w:tabs>
          <w:tab w:val="left" w:leader="none" w:pos="5932"/>
        </w:tabs>
        <w:ind w:left="420" w:hanging="420" w:hangingChars="200"/>
        <w:rPr>
          <w:rFonts w:hint="default"/>
          <w:color w:val="auto"/>
          <w:sz w:val="20"/>
          <w:u w:val="none" w:color="auto"/>
        </w:rPr>
      </w:pPr>
      <w:r>
        <w:rPr>
          <w:rFonts w:hint="eastAsia"/>
          <w:color w:val="auto"/>
          <w:sz w:val="21"/>
          <w:u w:val="none" w:color="auto"/>
        </w:rPr>
        <w:t>（</w:t>
      </w:r>
      <w:r>
        <w:rPr>
          <w:rFonts w:hint="eastAsia"/>
          <w:color w:val="auto"/>
          <w:sz w:val="21"/>
          <w:u w:val="none" w:color="auto"/>
        </w:rPr>
        <w:t>20</w:t>
      </w:r>
      <w:r>
        <w:rPr>
          <w:rFonts w:hint="eastAsia"/>
          <w:color w:val="auto"/>
          <w:sz w:val="21"/>
          <w:u w:val="none" w:color="auto"/>
        </w:rPr>
        <w:t>）事業主体は、林業・木材産業循環成長対策交付金実施要領別記様式第１号－２に規定する「「みどりチェック」チェックシート（その他民間事業者・自治体等向け）」（以下「チェックシート」という。）を記入の上、補助金の申請及び事業完了の報告に当たり、所長へ提出すること。</w:t>
      </w:r>
    </w:p>
    <w:p>
      <w:pPr>
        <w:pStyle w:val="0"/>
        <w:tabs>
          <w:tab w:val="left" w:leader="none" w:pos="5932"/>
        </w:tabs>
        <w:ind w:left="420" w:hanging="420" w:hangingChars="200"/>
        <w:rPr>
          <w:rFonts w:hint="default"/>
          <w:color w:val="auto"/>
          <w:sz w:val="20"/>
          <w:u w:val="none" w:color="auto"/>
        </w:rPr>
      </w:pPr>
      <w:r>
        <w:rPr>
          <w:rFonts w:hint="eastAsia"/>
          <w:color w:val="auto"/>
          <w:sz w:val="21"/>
          <w:u w:val="none" w:color="auto"/>
        </w:rPr>
        <w:t>（</w:t>
      </w:r>
      <w:r>
        <w:rPr>
          <w:rFonts w:hint="eastAsia"/>
          <w:color w:val="auto"/>
          <w:sz w:val="21"/>
          <w:u w:val="none" w:color="auto"/>
        </w:rPr>
        <w:t>21</w:t>
      </w:r>
      <w:r>
        <w:rPr>
          <w:rFonts w:hint="eastAsia"/>
          <w:color w:val="auto"/>
          <w:sz w:val="21"/>
          <w:u w:val="none" w:color="auto"/>
        </w:rPr>
        <w:t>）所長は、事業完了の報告に当たり提出を受けたチェックシートの内容について、その履行状況を確認すること。</w:t>
      </w:r>
    </w:p>
    <w:p>
      <w:pPr>
        <w:pStyle w:val="0"/>
        <w:tabs>
          <w:tab w:val="left" w:leader="none" w:pos="5932"/>
        </w:tabs>
        <w:ind w:left="420" w:hanging="420" w:hangingChars="200"/>
        <w:rPr>
          <w:rFonts w:hint="default"/>
          <w:color w:val="auto"/>
          <w:sz w:val="20"/>
          <w:u w:val="none" w:color="auto"/>
        </w:rPr>
      </w:pPr>
    </w:p>
    <w:p>
      <w:pPr>
        <w:pStyle w:val="0"/>
        <w:ind w:left="210" w:leftChars="100"/>
        <w:rPr>
          <w:rFonts w:hint="default"/>
          <w:color w:val="auto"/>
          <w:u w:val="none" w:color="auto"/>
        </w:rPr>
      </w:pPr>
      <w:r>
        <w:rPr>
          <w:rFonts w:hint="eastAsia"/>
          <w:color w:val="auto"/>
          <w:u w:val="none" w:color="auto"/>
        </w:rPr>
        <w:t>（変更等の手続）</w:t>
      </w:r>
    </w:p>
    <w:p>
      <w:pPr>
        <w:pStyle w:val="0"/>
        <w:ind w:left="210" w:hanging="210" w:hangingChars="100"/>
        <w:rPr>
          <w:rFonts w:hint="default"/>
          <w:color w:val="auto"/>
          <w:u w:val="none" w:color="auto"/>
        </w:rPr>
      </w:pPr>
      <w:r>
        <w:rPr>
          <w:rFonts w:hint="eastAsia"/>
          <w:color w:val="auto"/>
          <w:u w:val="none" w:color="auto"/>
        </w:rPr>
        <w:t>第６条　補助事業者は、規則第５条第１項第１号又は第３号の規定により、知事の承認を受けようとする場合は、別記第２号様式による変更等承認申請書を所長に提出しなければならない。</w:t>
      </w:r>
    </w:p>
    <w:p>
      <w:pPr>
        <w:pStyle w:val="0"/>
        <w:ind w:left="210" w:hanging="210" w:hangingChars="100"/>
        <w:rPr>
          <w:rFonts w:hint="default"/>
          <w:color w:val="auto"/>
          <w:u w:val="none" w:color="auto"/>
        </w:rPr>
      </w:pPr>
      <w:r>
        <w:rPr>
          <w:rFonts w:hint="eastAsia"/>
          <w:color w:val="auto"/>
          <w:u w:val="none" w:color="auto"/>
        </w:rPr>
        <w:t>２　規則第５条第１項第１号の知事が別に定める軽微な変更は、次の各号のいずれかに該当する場合以外の場合とする。</w:t>
      </w:r>
    </w:p>
    <w:p>
      <w:pPr>
        <w:pStyle w:val="0"/>
        <w:rPr>
          <w:rFonts w:hint="default"/>
          <w:color w:val="auto"/>
          <w:u w:val="none" w:color="auto"/>
        </w:rPr>
      </w:pPr>
      <w:r>
        <w:rPr>
          <w:rFonts w:hint="eastAsia"/>
          <w:color w:val="auto"/>
          <w:u w:val="none" w:color="auto"/>
        </w:rPr>
        <w:t>（１）補助金額の増加</w:t>
      </w:r>
    </w:p>
    <w:p>
      <w:pPr>
        <w:pStyle w:val="0"/>
        <w:rPr>
          <w:rFonts w:hint="default"/>
          <w:color w:val="auto"/>
          <w:u w:val="none" w:color="auto"/>
        </w:rPr>
      </w:pPr>
      <w:r>
        <w:rPr>
          <w:rFonts w:hint="eastAsia"/>
          <w:color w:val="auto"/>
          <w:u w:val="none" w:color="auto"/>
        </w:rPr>
        <w:t>（２）補助対象経費の</w:t>
      </w:r>
      <w:r>
        <w:rPr>
          <w:rFonts w:hint="eastAsia"/>
          <w:color w:val="auto"/>
          <w:u w:val="none" w:color="auto"/>
        </w:rPr>
        <w:t>20</w:t>
      </w:r>
      <w:r>
        <w:rPr>
          <w:rFonts w:hint="eastAsia"/>
          <w:color w:val="auto"/>
          <w:u w:val="none" w:color="auto"/>
        </w:rPr>
        <w:t>パーセントを超える増減</w:t>
      </w:r>
    </w:p>
    <w:p>
      <w:pPr>
        <w:pStyle w:val="0"/>
        <w:rPr>
          <w:rFonts w:hint="default"/>
          <w:color w:val="auto"/>
          <w:u w:val="none" w:color="auto"/>
        </w:rPr>
      </w:pPr>
      <w:r>
        <w:rPr>
          <w:rFonts w:hint="eastAsia"/>
          <w:color w:val="auto"/>
          <w:u w:val="none" w:color="auto"/>
        </w:rPr>
        <w:t>（３）完了予定期日の変更（予定の期間内に完了しない場合に限る。）</w:t>
      </w:r>
    </w:p>
    <w:p>
      <w:pPr>
        <w:pStyle w:val="0"/>
        <w:ind w:left="210" w:hanging="210" w:hangingChars="100"/>
        <w:rPr>
          <w:rFonts w:hint="default"/>
          <w:color w:val="auto"/>
          <w:u w:val="none" w:color="auto"/>
        </w:rPr>
      </w:pPr>
    </w:p>
    <w:p>
      <w:pPr>
        <w:pStyle w:val="0"/>
        <w:ind w:left="210" w:leftChars="100"/>
        <w:rPr>
          <w:rFonts w:hint="default"/>
          <w:color w:val="auto"/>
          <w:u w:val="none" w:color="auto"/>
        </w:rPr>
      </w:pPr>
      <w:r>
        <w:rPr>
          <w:rFonts w:hint="eastAsia"/>
          <w:color w:val="auto"/>
          <w:u w:val="none" w:color="auto"/>
        </w:rPr>
        <w:t>（遂行状況報告）</w:t>
      </w:r>
    </w:p>
    <w:p>
      <w:pPr>
        <w:pStyle w:val="0"/>
        <w:ind w:left="210" w:hanging="210" w:hangingChars="100"/>
        <w:rPr>
          <w:rFonts w:hint="default"/>
          <w:color w:val="auto"/>
          <w:u w:val="none" w:color="auto"/>
        </w:rPr>
      </w:pPr>
      <w:r>
        <w:rPr>
          <w:rFonts w:hint="eastAsia"/>
          <w:color w:val="auto"/>
          <w:u w:val="none" w:color="auto"/>
        </w:rPr>
        <w:t>第７条　補助事業者は、規則第</w:t>
      </w:r>
      <w:r>
        <w:rPr>
          <w:rFonts w:hint="eastAsia"/>
          <w:color w:val="auto"/>
          <w:u w:val="none" w:color="auto"/>
        </w:rPr>
        <w:t>10</w:t>
      </w:r>
      <w:r>
        <w:rPr>
          <w:rFonts w:hint="eastAsia"/>
          <w:color w:val="auto"/>
          <w:u w:val="none" w:color="auto"/>
        </w:rPr>
        <w:t>条第１項の規定による遂行状況報告について、知事から求めがあった場合は、速やかにその状況について、別記第３号様式による遂行状況報告書を所長に提出しなければならない。</w:t>
      </w:r>
      <w:r>
        <w:rPr>
          <w:rFonts w:hint="default"/>
          <w:color w:val="auto"/>
          <w:u w:val="none" w:color="auto"/>
        </w:rPr>
        <w:br w:type="textWrapping" w:clear="none"/>
      </w:r>
    </w:p>
    <w:p>
      <w:pPr>
        <w:pStyle w:val="0"/>
        <w:ind w:left="210" w:leftChars="100"/>
        <w:rPr>
          <w:rFonts w:hint="default"/>
          <w:color w:val="auto"/>
          <w:u w:val="none" w:color="auto"/>
        </w:rPr>
      </w:pPr>
      <w:r>
        <w:rPr>
          <w:rFonts w:hint="eastAsia"/>
          <w:color w:val="auto"/>
          <w:u w:val="none" w:color="auto"/>
        </w:rPr>
        <w:t>（概算払の請求）</w:t>
      </w:r>
    </w:p>
    <w:p>
      <w:pPr>
        <w:pStyle w:val="0"/>
        <w:ind w:left="210" w:hanging="210" w:hangingChars="100"/>
        <w:rPr>
          <w:rFonts w:hint="default"/>
          <w:color w:val="auto"/>
          <w:u w:val="none" w:color="auto"/>
        </w:rPr>
      </w:pPr>
      <w:r>
        <w:rPr>
          <w:rFonts w:hint="eastAsia"/>
          <w:color w:val="auto"/>
          <w:u w:val="none" w:color="auto"/>
        </w:rPr>
        <w:t>第８条　補助事業者は、規則第</w:t>
      </w:r>
      <w:r>
        <w:rPr>
          <w:rFonts w:hint="eastAsia"/>
          <w:color w:val="auto"/>
          <w:u w:val="none" w:color="auto"/>
        </w:rPr>
        <w:t>14</w:t>
      </w:r>
      <w:r>
        <w:rPr>
          <w:rFonts w:hint="eastAsia"/>
          <w:color w:val="auto"/>
          <w:u w:val="none" w:color="auto"/>
        </w:rPr>
        <w:t>条ただし書の規定に基づき補助金の概算払の請求をしようとするときは、別記第４号様式による概算払請求書を所長に提出しなければならない。</w:t>
      </w:r>
    </w:p>
    <w:p>
      <w:pPr>
        <w:pStyle w:val="0"/>
        <w:rPr>
          <w:rFonts w:hint="default"/>
          <w:color w:val="auto"/>
          <w:u w:val="none" w:color="auto"/>
        </w:rPr>
      </w:pPr>
    </w:p>
    <w:p>
      <w:pPr>
        <w:pStyle w:val="0"/>
        <w:ind w:left="210" w:leftChars="100"/>
        <w:rPr>
          <w:rFonts w:hint="default"/>
          <w:color w:val="auto"/>
          <w:u w:val="none" w:color="auto"/>
        </w:rPr>
      </w:pPr>
      <w:r>
        <w:rPr>
          <w:rFonts w:hint="eastAsia"/>
          <w:color w:val="auto"/>
          <w:u w:val="none" w:color="auto"/>
        </w:rPr>
        <w:t>（実績報告等）</w:t>
      </w:r>
    </w:p>
    <w:p>
      <w:pPr>
        <w:pStyle w:val="0"/>
        <w:ind w:left="210" w:hanging="210" w:hangingChars="100"/>
        <w:rPr>
          <w:rFonts w:hint="default"/>
          <w:color w:val="auto"/>
          <w:u w:val="none" w:color="auto"/>
        </w:rPr>
      </w:pPr>
      <w:r>
        <w:rPr>
          <w:rFonts w:hint="eastAsia"/>
          <w:color w:val="auto"/>
          <w:u w:val="none" w:color="auto"/>
        </w:rPr>
        <w:t>第９条　規則第</w:t>
      </w:r>
      <w:r>
        <w:rPr>
          <w:rFonts w:hint="eastAsia"/>
          <w:color w:val="auto"/>
          <w:u w:val="none" w:color="auto"/>
        </w:rPr>
        <w:t>11</w:t>
      </w:r>
      <w:r>
        <w:rPr>
          <w:rFonts w:hint="eastAsia"/>
          <w:color w:val="auto"/>
          <w:u w:val="none" w:color="auto"/>
        </w:rPr>
        <w:t>条第１項の補助事業等実績報告書は、別記第５号様式によるものとし、補助事業の完了の日若しくは廃止の承認を受けた日から起算して</w:t>
      </w:r>
      <w:r>
        <w:rPr>
          <w:rFonts w:hint="eastAsia"/>
          <w:color w:val="auto"/>
          <w:u w:val="none" w:color="auto"/>
        </w:rPr>
        <w:t>30</w:t>
      </w:r>
      <w:r>
        <w:rPr>
          <w:rFonts w:hint="eastAsia"/>
          <w:color w:val="auto"/>
          <w:u w:val="none" w:color="auto"/>
        </w:rPr>
        <w:t>日を経過する日又は当該年度の３月</w:t>
      </w:r>
      <w:r>
        <w:rPr>
          <w:rFonts w:hint="eastAsia"/>
          <w:color w:val="auto"/>
          <w:u w:val="none" w:color="auto"/>
        </w:rPr>
        <w:t>31</w:t>
      </w:r>
      <w:r>
        <w:rPr>
          <w:rFonts w:hint="eastAsia"/>
          <w:color w:val="auto"/>
          <w:u w:val="none" w:color="auto"/>
        </w:rPr>
        <w:t>日のいずれか早い日までに所長に提出しなければならない。</w:t>
      </w:r>
    </w:p>
    <w:p>
      <w:pPr>
        <w:pStyle w:val="0"/>
        <w:ind w:left="210" w:hanging="210" w:hangingChars="100"/>
        <w:rPr>
          <w:rFonts w:hint="default"/>
          <w:color w:val="auto"/>
          <w:u w:val="none" w:color="auto"/>
        </w:rPr>
      </w:pPr>
      <w:r>
        <w:rPr>
          <w:rFonts w:hint="eastAsia"/>
          <w:color w:val="auto"/>
          <w:u w:val="none" w:color="auto"/>
        </w:rPr>
        <w:t>２　補助事業者は、第５条第９号ただし書の規定により補助金の交付を申請した場合は、前項の補助事業等実績報告書の提出に当たって、当該補助金に係る消費税仕入控除税額等が明らかになったときは、これを補助金額から減額して所長に報告しなければならない。</w:t>
      </w:r>
    </w:p>
    <w:p>
      <w:pPr>
        <w:pStyle w:val="0"/>
        <w:ind w:left="210" w:hanging="210" w:hangingChars="100"/>
        <w:rPr>
          <w:rFonts w:hint="default"/>
          <w:color w:val="auto"/>
          <w:u w:val="none" w:color="auto"/>
        </w:rPr>
      </w:pPr>
      <w:r>
        <w:rPr>
          <w:rFonts w:hint="eastAsia"/>
          <w:color w:val="auto"/>
          <w:u w:val="none" w:color="auto"/>
        </w:rPr>
        <w:t>３　第１項の補助事業等実績報告書の提出後に、消費税の申告により当該補助金に係る消費税仕入控除税額等が確定した場合は、その金額（実績報告において前項の規定により減額した場合にあっては、その金額が減じた額を上回る部分の金額）を速やかに別記第６号様式により所長に報告するとともに、当該金額を県に返還しなければならない。</w:t>
      </w:r>
    </w:p>
    <w:p>
      <w:pPr>
        <w:pStyle w:val="0"/>
        <w:ind w:left="210" w:hanging="210" w:hangingChars="100"/>
        <w:rPr>
          <w:rFonts w:hint="default"/>
          <w:color w:val="auto"/>
          <w:u w:val="none" w:color="auto"/>
        </w:rPr>
      </w:pPr>
      <w:r>
        <w:rPr>
          <w:rFonts w:hint="eastAsia"/>
          <w:color w:val="auto"/>
          <w:u w:val="none" w:color="auto"/>
        </w:rPr>
        <w:t>４　前項の規定による報告は、第１項の補助事業等実績報告書を提出した年度の翌年度の５月末日までに行わなければならない。ただし、当該補助金に係る消費税仕入控除税額等が確定していない場合は、翌々年度の５月末日までに報告しなければならない。</w:t>
      </w:r>
    </w:p>
    <w:p>
      <w:pPr>
        <w:pStyle w:val="0"/>
        <w:ind w:left="210" w:hanging="210" w:hangingChars="100"/>
        <w:rPr>
          <w:rFonts w:hint="default"/>
          <w:color w:val="auto"/>
          <w:u w:val="none" w:color="auto"/>
        </w:rPr>
      </w:pPr>
    </w:p>
    <w:p>
      <w:pPr>
        <w:pStyle w:val="0"/>
        <w:ind w:left="210" w:hanging="210" w:hangingChars="100"/>
        <w:rPr>
          <w:rFonts w:hint="default"/>
          <w:color w:val="auto"/>
          <w:u w:val="none" w:color="auto"/>
        </w:rPr>
      </w:pPr>
      <w:r>
        <w:rPr>
          <w:rFonts w:hint="eastAsia"/>
          <w:color w:val="auto"/>
          <w:u w:val="none" w:color="auto"/>
        </w:rPr>
        <w:t>（補助金交付決定前の着手）</w:t>
      </w:r>
    </w:p>
    <w:p>
      <w:pPr>
        <w:pStyle w:val="0"/>
        <w:ind w:left="0" w:leftChars="0" w:hanging="210" w:hangingChars="100"/>
        <w:rPr>
          <w:rFonts w:hint="eastAsia"/>
          <w:color w:val="auto"/>
          <w:sz w:val="21"/>
          <w:u w:val="none" w:color="auto"/>
        </w:rPr>
      </w:pPr>
      <w:r>
        <w:rPr>
          <w:rFonts w:hint="eastAsia"/>
          <w:color w:val="auto"/>
          <w:sz w:val="21"/>
          <w:u w:val="none" w:color="auto"/>
        </w:rPr>
        <w:t>第</w:t>
      </w:r>
      <w:r>
        <w:rPr>
          <w:rFonts w:hint="eastAsia"/>
          <w:color w:val="auto"/>
          <w:sz w:val="21"/>
          <w:u w:val="none" w:color="auto"/>
        </w:rPr>
        <w:t>10</w:t>
      </w:r>
      <w:r>
        <w:rPr>
          <w:rFonts w:hint="eastAsia"/>
          <w:color w:val="auto"/>
          <w:sz w:val="21"/>
          <w:u w:val="none" w:color="auto"/>
        </w:rPr>
        <w:t>条　補助事業者は、補助金の交付の決定の前に補助事業に着手してはならない。ただし、別表第１のメニュー（事業）について、第４条の補助金の交付の申請後にやむを得ない事由により補助金の交付の決定の前に補助事業に着手する必要がある場合であって、当該事由を具体的に明記した別記第７号様式による交付決定前着手届を知事に提出したときは、この限りでない。</w:t>
      </w:r>
    </w:p>
    <w:p>
      <w:pPr>
        <w:pStyle w:val="0"/>
        <w:ind w:left="210" w:hanging="210" w:hangingChars="100"/>
        <w:rPr>
          <w:rFonts w:hint="default"/>
          <w:color w:val="auto"/>
          <w:u w:val="none" w:color="auto"/>
        </w:rPr>
      </w:pPr>
    </w:p>
    <w:p>
      <w:pPr>
        <w:pStyle w:val="0"/>
        <w:ind w:left="210" w:hanging="210" w:hangingChars="100"/>
        <w:rPr>
          <w:rFonts w:hint="default"/>
          <w:color w:val="auto"/>
          <w:u w:val="none" w:color="auto"/>
        </w:rPr>
      </w:pPr>
      <w:r>
        <w:rPr>
          <w:rFonts w:hint="eastAsia"/>
          <w:color w:val="auto"/>
          <w:u w:val="none" w:color="auto"/>
        </w:rPr>
        <w:t>（繰越しの承認の申請）</w:t>
      </w:r>
    </w:p>
    <w:p>
      <w:pPr>
        <w:pStyle w:val="0"/>
        <w:ind w:left="210" w:hanging="210" w:hangingChars="100"/>
        <w:rPr>
          <w:rFonts w:hint="default"/>
          <w:color w:val="auto"/>
          <w:u w:val="none" w:color="auto"/>
        </w:rPr>
      </w:pPr>
      <w:r>
        <w:rPr>
          <w:rFonts w:hint="eastAsia"/>
          <w:color w:val="auto"/>
          <w:u w:val="none" w:color="auto"/>
        </w:rPr>
        <w:t>第</w:t>
      </w:r>
      <w:r>
        <w:rPr>
          <w:rFonts w:hint="eastAsia"/>
          <w:color w:val="auto"/>
          <w:u w:val="none" w:color="auto"/>
        </w:rPr>
        <w:t>11</w:t>
      </w:r>
      <w:r>
        <w:rPr>
          <w:rFonts w:hint="eastAsia"/>
          <w:color w:val="auto"/>
          <w:u w:val="none" w:color="auto"/>
        </w:rPr>
        <w:t>条　補助事業者は、補助事業が年度内に完了し難いと認められ、補助事業の繰越しをする必要がある場合は、別記第８号様式による繰越承認申請書を提出し、所長の承認を受けなければならない。</w:t>
      </w:r>
    </w:p>
    <w:p>
      <w:pPr>
        <w:pStyle w:val="0"/>
        <w:ind w:left="210" w:hanging="210" w:hangingChars="100"/>
        <w:rPr>
          <w:rFonts w:hint="default"/>
          <w:color w:val="auto"/>
          <w:u w:val="none" w:color="auto"/>
        </w:rPr>
      </w:pPr>
    </w:p>
    <w:p>
      <w:pPr>
        <w:pStyle w:val="0"/>
        <w:ind w:left="210" w:leftChars="100"/>
        <w:rPr>
          <w:rFonts w:hint="default"/>
          <w:color w:val="auto"/>
          <w:u w:val="none" w:color="auto"/>
        </w:rPr>
      </w:pPr>
      <w:r>
        <w:rPr>
          <w:rFonts w:hint="eastAsia"/>
          <w:color w:val="auto"/>
          <w:u w:val="none" w:color="auto"/>
        </w:rPr>
        <w:t>（グリーン購入）</w:t>
      </w:r>
    </w:p>
    <w:p>
      <w:pPr>
        <w:pStyle w:val="0"/>
        <w:ind w:left="210" w:hanging="210" w:hangingChars="100"/>
        <w:rPr>
          <w:rFonts w:hint="default"/>
          <w:color w:val="auto"/>
          <w:u w:val="none" w:color="auto"/>
        </w:rPr>
      </w:pPr>
      <w:r>
        <w:rPr>
          <w:rFonts w:hint="eastAsia"/>
          <w:color w:val="auto"/>
          <w:u w:val="none" w:color="auto"/>
        </w:rPr>
        <w:t>第</w:t>
      </w:r>
      <w:r>
        <w:rPr>
          <w:rFonts w:hint="eastAsia"/>
          <w:color w:val="auto"/>
          <w:u w:val="none" w:color="auto"/>
        </w:rPr>
        <w:t>12</w:t>
      </w:r>
      <w:r>
        <w:rPr>
          <w:rFonts w:hint="eastAsia"/>
          <w:color w:val="auto"/>
          <w:u w:val="none" w:color="auto"/>
        </w:rPr>
        <w:t>条　補助事業者は、補助事業の実施において、物品等を調達する場合は、県が定める「高知県グリーン購入基本方針」に基づき、環境物品等の調達に努めるものとする。</w:t>
      </w:r>
    </w:p>
    <w:p>
      <w:pPr>
        <w:pStyle w:val="0"/>
        <w:rPr>
          <w:rFonts w:hint="default"/>
          <w:color w:val="auto"/>
          <w:u w:val="none" w:color="auto"/>
        </w:rPr>
      </w:pPr>
    </w:p>
    <w:p>
      <w:pPr>
        <w:pStyle w:val="0"/>
        <w:ind w:firstLine="210" w:firstLineChars="100"/>
        <w:rPr>
          <w:rFonts w:hint="default"/>
          <w:color w:val="auto"/>
          <w:u w:val="none" w:color="auto"/>
        </w:rPr>
      </w:pPr>
      <w:r>
        <w:rPr>
          <w:rFonts w:hint="eastAsia"/>
          <w:color w:val="auto"/>
          <w:u w:val="none" w:color="auto"/>
        </w:rPr>
        <w:t>（情報の開示）</w:t>
      </w:r>
    </w:p>
    <w:p>
      <w:pPr>
        <w:pStyle w:val="0"/>
        <w:ind w:left="210" w:hanging="210" w:hangingChars="100"/>
        <w:rPr>
          <w:rFonts w:hint="default"/>
          <w:color w:val="auto"/>
          <w:u w:val="none" w:color="auto"/>
        </w:rPr>
      </w:pPr>
      <w:r>
        <w:rPr>
          <w:rFonts w:hint="eastAsia"/>
          <w:color w:val="auto"/>
          <w:u w:val="none" w:color="auto"/>
        </w:rPr>
        <w:t>第</w:t>
      </w:r>
      <w:r>
        <w:rPr>
          <w:rFonts w:hint="eastAsia"/>
          <w:color w:val="auto"/>
          <w:u w:val="none" w:color="auto"/>
        </w:rPr>
        <w:t>13</w:t>
      </w:r>
      <w:r>
        <w:rPr>
          <w:rFonts w:hint="eastAsia"/>
          <w:color w:val="auto"/>
          <w:u w:val="none" w:color="auto"/>
        </w:rPr>
        <w:t>条　補助事業又は補助事業者に関して、高知県情報公開条例（平成２年高知県条例第１号）に基づく開示請求があった場合は、同条例第６条第１項の規定による非開示項目以外の項目は、原則として開示をするものとする。</w:t>
      </w:r>
    </w:p>
    <w:p>
      <w:pPr>
        <w:pStyle w:val="0"/>
        <w:ind w:left="210" w:hanging="210" w:hangingChars="100"/>
        <w:rPr>
          <w:rFonts w:hint="default"/>
          <w:color w:val="auto"/>
          <w:u w:val="none" w:color="auto"/>
        </w:rPr>
      </w:pPr>
    </w:p>
    <w:p>
      <w:pPr>
        <w:pStyle w:val="0"/>
        <w:ind w:left="180" w:leftChars="100" w:firstLine="0" w:firstLineChars="0"/>
        <w:rPr>
          <w:rFonts w:hint="eastAsia"/>
          <w:color w:val="auto"/>
          <w:sz w:val="21"/>
          <w:u w:val="none" w:color="auto"/>
        </w:rPr>
      </w:pPr>
      <w:r>
        <w:rPr>
          <w:rFonts w:hint="eastAsia"/>
          <w:color w:val="auto"/>
          <w:sz w:val="21"/>
          <w:u w:val="none" w:color="auto"/>
        </w:rPr>
        <w:t>（県内発注）</w:t>
      </w:r>
    </w:p>
    <w:p>
      <w:pPr>
        <w:pStyle w:val="0"/>
        <w:ind w:left="210" w:hanging="210" w:hangingChars="100"/>
        <w:rPr>
          <w:rFonts w:hint="default"/>
          <w:color w:val="auto"/>
          <w:u w:val="none" w:color="auto"/>
        </w:rPr>
      </w:pPr>
      <w:r>
        <w:rPr>
          <w:rFonts w:hint="eastAsia"/>
          <w:color w:val="auto"/>
          <w:sz w:val="21"/>
          <w:u w:val="none" w:color="auto"/>
        </w:rPr>
        <w:t>第</w:t>
      </w:r>
      <w:r>
        <w:rPr>
          <w:rFonts w:hint="eastAsia"/>
          <w:color w:val="auto"/>
          <w:sz w:val="21"/>
          <w:u w:val="none" w:color="auto"/>
        </w:rPr>
        <w:t>14</w:t>
      </w:r>
      <w:r>
        <w:rPr>
          <w:rFonts w:hint="eastAsia"/>
          <w:color w:val="auto"/>
          <w:sz w:val="21"/>
          <w:u w:val="none" w:color="auto"/>
        </w:rPr>
        <w:t>条　補助事業者は、補助事業の実施において県が定める「公共調達による地消地産推進戦略」に沿った県内発注に努めるものとする。</w:t>
      </w:r>
    </w:p>
    <w:p>
      <w:pPr>
        <w:pStyle w:val="0"/>
        <w:ind w:left="210" w:hanging="210" w:hangingChars="100"/>
        <w:rPr>
          <w:rFonts w:hint="default"/>
          <w:color w:val="auto"/>
          <w:u w:val="none" w:color="auto"/>
        </w:rPr>
      </w:pPr>
    </w:p>
    <w:p>
      <w:pPr>
        <w:pStyle w:val="0"/>
        <w:ind w:firstLine="210" w:firstLineChars="100"/>
        <w:rPr>
          <w:rFonts w:hint="default"/>
          <w:color w:val="auto"/>
          <w:u w:val="none" w:color="auto"/>
        </w:rPr>
      </w:pPr>
      <w:r>
        <w:rPr>
          <w:rFonts w:hint="eastAsia"/>
          <w:color w:val="auto"/>
          <w:u w:val="none" w:color="auto"/>
        </w:rPr>
        <w:t>（雑則）</w:t>
      </w:r>
    </w:p>
    <w:p>
      <w:pPr>
        <w:pStyle w:val="0"/>
        <w:ind w:left="210" w:hanging="210" w:hangingChars="100"/>
        <w:rPr>
          <w:rFonts w:hint="default"/>
          <w:color w:val="auto"/>
          <w:u w:val="none" w:color="auto"/>
        </w:rPr>
      </w:pPr>
      <w:r>
        <w:rPr>
          <w:rFonts w:hint="eastAsia"/>
          <w:color w:val="auto"/>
          <w:u w:val="none" w:color="auto"/>
        </w:rPr>
        <w:t>第</w:t>
      </w:r>
      <w:r>
        <w:rPr>
          <w:rFonts w:hint="eastAsia"/>
          <w:color w:val="auto"/>
          <w:u w:val="none" w:color="auto"/>
        </w:rPr>
        <w:t>15</w:t>
      </w:r>
      <w:r>
        <w:rPr>
          <w:rFonts w:hint="eastAsia"/>
          <w:color w:val="auto"/>
          <w:u w:val="none" w:color="auto"/>
        </w:rPr>
        <w:t>条　この要綱の規定により、所長に提出する書類のうち、</w:t>
      </w:r>
      <w:bookmarkStart w:id="0" w:name="name"/>
      <w:r>
        <w:rPr>
          <w:rFonts w:hint="eastAsia"/>
          <w:color w:val="auto"/>
          <w:u w:val="none" w:color="auto"/>
        </w:rPr>
        <w:t>知事が別に指定する</w:t>
      </w:r>
      <w:bookmarkEnd w:id="0"/>
      <w:r>
        <w:rPr>
          <w:rFonts w:hint="eastAsia"/>
          <w:color w:val="auto"/>
          <w:u w:val="none" w:color="auto"/>
        </w:rPr>
        <w:t>事業については、知事に提出しなければならない。</w:t>
      </w:r>
    </w:p>
    <w:p>
      <w:pPr>
        <w:pStyle w:val="0"/>
        <w:ind w:left="210" w:hanging="210" w:hangingChars="100"/>
        <w:rPr>
          <w:rFonts w:hint="default"/>
          <w:color w:val="auto"/>
          <w:u w:val="none" w:color="auto"/>
        </w:rPr>
      </w:pPr>
    </w:p>
    <w:p>
      <w:pPr>
        <w:pStyle w:val="0"/>
        <w:ind w:firstLine="210" w:firstLineChars="100"/>
        <w:rPr>
          <w:rFonts w:hint="default"/>
          <w:color w:val="auto"/>
          <w:u w:val="none" w:color="auto"/>
        </w:rPr>
      </w:pPr>
      <w:r>
        <w:rPr>
          <w:rFonts w:hint="eastAsia"/>
          <w:color w:val="auto"/>
          <w:u w:val="none" w:color="auto"/>
        </w:rPr>
        <w:t>（附　則）</w:t>
      </w:r>
    </w:p>
    <w:p>
      <w:pPr>
        <w:pStyle w:val="15"/>
        <w:rPr>
          <w:rFonts w:hint="default" w:ascii="Century" w:hAnsi="Century"/>
          <w:color w:val="auto"/>
          <w:u w:val="none" w:color="auto"/>
        </w:rPr>
      </w:pPr>
      <w:r>
        <w:rPr>
          <w:rFonts w:hint="eastAsia" w:ascii="Century" w:hAnsi="Century"/>
          <w:color w:val="auto"/>
          <w:u w:val="none" w:color="auto"/>
        </w:rPr>
        <w:t>１　この要綱は、</w:t>
      </w:r>
      <w:r>
        <w:rPr>
          <w:rFonts w:hint="eastAsia"/>
          <w:color w:val="auto"/>
          <w:u w:val="none" w:color="auto"/>
        </w:rPr>
        <w:t>平成</w:t>
      </w:r>
      <w:r>
        <w:rPr>
          <w:rFonts w:hint="eastAsia"/>
          <w:color w:val="auto"/>
          <w:u w:val="none" w:color="auto"/>
        </w:rPr>
        <w:t>21</w:t>
      </w:r>
      <w:r>
        <w:rPr>
          <w:rFonts w:hint="eastAsia"/>
          <w:color w:val="auto"/>
          <w:u w:val="none" w:color="auto"/>
        </w:rPr>
        <w:t>年</w:t>
      </w:r>
      <w:r>
        <w:rPr>
          <w:rFonts w:hint="eastAsia"/>
          <w:color w:val="auto"/>
          <w:u w:val="none" w:color="auto"/>
        </w:rPr>
        <w:t>11</w:t>
      </w:r>
      <w:r>
        <w:rPr>
          <w:rFonts w:hint="eastAsia"/>
          <w:color w:val="auto"/>
          <w:u w:val="none" w:color="auto"/>
        </w:rPr>
        <w:t>月</w:t>
      </w:r>
      <w:r>
        <w:rPr>
          <w:rFonts w:hint="eastAsia"/>
          <w:color w:val="auto"/>
          <w:u w:val="none" w:color="auto"/>
        </w:rPr>
        <w:t>20</w:t>
      </w:r>
      <w:r>
        <w:rPr>
          <w:rFonts w:hint="eastAsia"/>
          <w:color w:val="auto"/>
          <w:u w:val="none" w:color="auto"/>
        </w:rPr>
        <w:t>日</w:t>
      </w:r>
      <w:r>
        <w:rPr>
          <w:rFonts w:hint="eastAsia" w:ascii="Century" w:hAnsi="Century"/>
          <w:color w:val="auto"/>
          <w:u w:val="none" w:color="auto"/>
        </w:rPr>
        <w:t>から施行する。</w:t>
      </w:r>
    </w:p>
    <w:p>
      <w:pPr>
        <w:pStyle w:val="15"/>
        <w:rPr>
          <w:rFonts w:hint="default" w:ascii="Century" w:hAnsi="Century"/>
          <w:color w:val="auto"/>
          <w:u w:val="none" w:color="auto"/>
        </w:rPr>
      </w:pPr>
      <w:r>
        <w:rPr>
          <w:rFonts w:hint="eastAsia" w:ascii="Century" w:hAnsi="Century"/>
          <w:color w:val="auto"/>
          <w:u w:val="none" w:color="auto"/>
        </w:rPr>
        <w:t>２　この要綱は、令和９</w:t>
      </w:r>
      <w:r>
        <w:rPr>
          <w:rFonts w:hint="eastAsia"/>
          <w:color w:val="auto"/>
          <w:u w:val="none" w:color="auto"/>
        </w:rPr>
        <w:t>年５月</w:t>
      </w:r>
      <w:r>
        <w:rPr>
          <w:rFonts w:hint="eastAsia"/>
          <w:color w:val="auto"/>
          <w:u w:val="none" w:color="auto"/>
        </w:rPr>
        <w:t>31</w:t>
      </w:r>
      <w:r>
        <w:rPr>
          <w:rFonts w:hint="eastAsia" w:ascii="Century" w:hAnsi="Century"/>
          <w:color w:val="auto"/>
          <w:u w:val="none" w:color="auto"/>
        </w:rPr>
        <w:t>日限りその効力を失う。ただし、この要綱に基づき交付された補助金については、</w:t>
      </w:r>
      <w:r>
        <w:rPr>
          <w:rFonts w:hint="eastAsia"/>
          <w:color w:val="auto"/>
          <w:u w:val="none" w:color="auto"/>
        </w:rPr>
        <w:t>第５条、第９条第３項及び第４項並びに第</w:t>
      </w:r>
      <w:r>
        <w:rPr>
          <w:rFonts w:hint="eastAsia"/>
          <w:color w:val="auto"/>
          <w:u w:val="none" w:color="auto"/>
        </w:rPr>
        <w:t>13</w:t>
      </w:r>
      <w:r>
        <w:rPr>
          <w:rFonts w:hint="eastAsia"/>
          <w:color w:val="auto"/>
          <w:u w:val="none" w:color="auto"/>
        </w:rPr>
        <w:t>条の</w:t>
      </w:r>
      <w:r>
        <w:rPr>
          <w:rFonts w:hint="eastAsia" w:ascii="Century" w:hAnsi="Century"/>
          <w:color w:val="auto"/>
          <w:u w:val="none" w:color="auto"/>
        </w:rPr>
        <w:t>規定は、同日以降もなおその効力を有する。</w:t>
      </w:r>
    </w:p>
    <w:p>
      <w:pPr>
        <w:pStyle w:val="0"/>
        <w:ind w:left="220" w:leftChars="105"/>
        <w:rPr>
          <w:rFonts w:hint="default"/>
          <w:color w:val="auto"/>
          <w:u w:val="none" w:color="auto"/>
        </w:rPr>
      </w:pPr>
      <w:r>
        <w:rPr>
          <w:rFonts w:hint="eastAsia"/>
          <w:color w:val="auto"/>
          <w:u w:val="none" w:color="auto"/>
        </w:rPr>
        <w:t>附　則</w:t>
      </w:r>
    </w:p>
    <w:p>
      <w:pPr>
        <w:pStyle w:val="15"/>
        <w:rPr>
          <w:rFonts w:hint="default"/>
          <w:color w:val="auto"/>
          <w:u w:val="none" w:color="auto"/>
        </w:rPr>
      </w:pPr>
      <w:r>
        <w:rPr>
          <w:rFonts w:hint="eastAsia"/>
          <w:color w:val="auto"/>
          <w:u w:val="none" w:color="auto"/>
        </w:rPr>
        <w:t>１　この要綱は、平成</w:t>
      </w:r>
      <w:r>
        <w:rPr>
          <w:rFonts w:hint="eastAsia"/>
          <w:color w:val="auto"/>
          <w:u w:val="none" w:color="auto"/>
        </w:rPr>
        <w:t>22</w:t>
      </w:r>
      <w:r>
        <w:rPr>
          <w:rFonts w:hint="eastAsia"/>
          <w:color w:val="auto"/>
          <w:u w:val="none" w:color="auto"/>
        </w:rPr>
        <w:t>年６月９日から施行し、平成</w:t>
      </w:r>
      <w:r>
        <w:rPr>
          <w:rFonts w:hint="eastAsia"/>
          <w:color w:val="auto"/>
          <w:u w:val="none" w:color="auto"/>
        </w:rPr>
        <w:t>22</w:t>
      </w:r>
      <w:r>
        <w:rPr>
          <w:rFonts w:hint="eastAsia"/>
          <w:color w:val="auto"/>
          <w:u w:val="none" w:color="auto"/>
        </w:rPr>
        <w:t>年度事業から適用する。</w:t>
      </w:r>
    </w:p>
    <w:p>
      <w:pPr>
        <w:pStyle w:val="0"/>
        <w:ind w:firstLine="210" w:firstLineChars="100"/>
        <w:rPr>
          <w:rFonts w:hint="default"/>
          <w:color w:val="auto"/>
          <w:u w:val="none" w:color="auto"/>
        </w:rPr>
      </w:pPr>
      <w:r>
        <w:rPr>
          <w:rFonts w:hint="eastAsia"/>
          <w:color w:val="auto"/>
          <w:u w:val="none" w:color="auto"/>
        </w:rPr>
        <w:t>附　則</w:t>
      </w:r>
    </w:p>
    <w:p>
      <w:pPr>
        <w:pStyle w:val="15"/>
        <w:ind w:left="210" w:leftChars="100" w:firstLine="210" w:firstLineChars="100"/>
        <w:rPr>
          <w:rFonts w:hint="default"/>
          <w:color w:val="auto"/>
          <w:u w:val="none" w:color="auto"/>
        </w:rPr>
      </w:pPr>
      <w:r>
        <w:rPr>
          <w:rFonts w:hint="eastAsia"/>
          <w:color w:val="auto"/>
          <w:u w:val="none" w:color="auto"/>
        </w:rPr>
        <w:t>この要綱は、平成</w:t>
      </w:r>
      <w:r>
        <w:rPr>
          <w:rFonts w:hint="eastAsia"/>
          <w:color w:val="auto"/>
          <w:u w:val="none" w:color="auto"/>
        </w:rPr>
        <w:t>23</w:t>
      </w:r>
      <w:r>
        <w:rPr>
          <w:rFonts w:hint="eastAsia"/>
          <w:color w:val="auto"/>
          <w:u w:val="none" w:color="auto"/>
        </w:rPr>
        <w:t>年４月</w:t>
      </w:r>
      <w:r>
        <w:rPr>
          <w:rFonts w:hint="eastAsia"/>
          <w:color w:val="auto"/>
          <w:u w:val="none" w:color="auto"/>
        </w:rPr>
        <w:t>18</w:t>
      </w:r>
      <w:r>
        <w:rPr>
          <w:rFonts w:hint="eastAsia"/>
          <w:color w:val="auto"/>
          <w:u w:val="none" w:color="auto"/>
        </w:rPr>
        <w:t>日から施行し、平成</w:t>
      </w:r>
      <w:r>
        <w:rPr>
          <w:rFonts w:hint="eastAsia"/>
          <w:color w:val="auto"/>
          <w:u w:val="none" w:color="auto"/>
        </w:rPr>
        <w:t>23</w:t>
      </w:r>
      <w:r>
        <w:rPr>
          <w:rFonts w:hint="eastAsia"/>
          <w:color w:val="auto"/>
          <w:u w:val="none" w:color="auto"/>
        </w:rPr>
        <w:t>年度事業から適用する。</w:t>
      </w:r>
    </w:p>
    <w:p>
      <w:pPr>
        <w:pStyle w:val="15"/>
        <w:ind w:left="210" w:leftChars="100" w:firstLine="0" w:firstLineChars="0"/>
        <w:rPr>
          <w:rFonts w:hint="default" w:ascii="Century" w:hAnsi="Century"/>
          <w:color w:val="auto"/>
          <w:u w:val="none" w:color="auto"/>
        </w:rPr>
      </w:pPr>
      <w:r>
        <w:rPr>
          <w:rFonts w:hint="eastAsia" w:ascii="Century" w:hAnsi="Century"/>
          <w:color w:val="auto"/>
          <w:u w:val="none" w:color="auto"/>
        </w:rPr>
        <w:t>附　則</w:t>
      </w:r>
    </w:p>
    <w:p>
      <w:pPr>
        <w:pStyle w:val="15"/>
        <w:ind w:left="210" w:leftChars="100" w:firstLine="210" w:firstLineChars="100"/>
        <w:rPr>
          <w:rFonts w:hint="default"/>
          <w:color w:val="auto"/>
          <w:u w:val="none" w:color="auto"/>
        </w:rPr>
      </w:pPr>
      <w:r>
        <w:rPr>
          <w:rFonts w:hint="eastAsia"/>
          <w:color w:val="auto"/>
          <w:u w:val="none" w:color="auto"/>
        </w:rPr>
        <w:t>この要綱は、平成</w:t>
      </w:r>
      <w:r>
        <w:rPr>
          <w:rFonts w:hint="eastAsia"/>
          <w:color w:val="auto"/>
          <w:u w:val="none" w:color="auto"/>
        </w:rPr>
        <w:t>24</w:t>
      </w:r>
      <w:r>
        <w:rPr>
          <w:rFonts w:hint="eastAsia"/>
          <w:color w:val="auto"/>
          <w:u w:val="none" w:color="auto"/>
        </w:rPr>
        <w:t>年２月</w:t>
      </w:r>
      <w:r>
        <w:rPr>
          <w:rFonts w:hint="eastAsia"/>
          <w:color w:val="auto"/>
          <w:u w:val="none" w:color="auto"/>
        </w:rPr>
        <w:t>22</w:t>
      </w:r>
      <w:r>
        <w:rPr>
          <w:rFonts w:hint="eastAsia"/>
          <w:color w:val="auto"/>
          <w:u w:val="none" w:color="auto"/>
        </w:rPr>
        <w:t>日から施行し、平成</w:t>
      </w:r>
      <w:r>
        <w:rPr>
          <w:rFonts w:hint="eastAsia"/>
          <w:color w:val="auto"/>
          <w:u w:val="none" w:color="auto"/>
        </w:rPr>
        <w:t>23</w:t>
      </w:r>
      <w:r>
        <w:rPr>
          <w:rFonts w:hint="eastAsia"/>
          <w:color w:val="auto"/>
          <w:u w:val="none" w:color="auto"/>
        </w:rPr>
        <w:t>年度事業から適用する。</w:t>
      </w:r>
    </w:p>
    <w:p>
      <w:pPr>
        <w:pStyle w:val="15"/>
        <w:ind w:left="210" w:leftChars="100" w:firstLine="0" w:firstLineChars="0"/>
        <w:rPr>
          <w:rFonts w:hint="default"/>
          <w:color w:val="auto"/>
          <w:u w:val="none" w:color="auto"/>
        </w:rPr>
      </w:pPr>
      <w:r>
        <w:rPr>
          <w:rFonts w:hint="eastAsia"/>
          <w:color w:val="auto"/>
          <w:u w:val="none" w:color="auto"/>
        </w:rPr>
        <w:t>附　則</w:t>
      </w:r>
    </w:p>
    <w:p>
      <w:pPr>
        <w:pStyle w:val="15"/>
        <w:ind w:left="210" w:leftChars="100" w:firstLine="210" w:firstLineChars="100"/>
        <w:rPr>
          <w:rFonts w:hint="default"/>
          <w:color w:val="auto"/>
          <w:u w:val="none" w:color="auto"/>
        </w:rPr>
      </w:pPr>
      <w:r>
        <w:rPr>
          <w:rFonts w:hint="eastAsia"/>
          <w:color w:val="auto"/>
          <w:u w:val="none" w:color="auto"/>
        </w:rPr>
        <w:t>この要綱は、平成</w:t>
      </w:r>
      <w:r>
        <w:rPr>
          <w:rFonts w:hint="eastAsia"/>
          <w:color w:val="auto"/>
          <w:u w:val="none" w:color="auto"/>
        </w:rPr>
        <w:t>24</w:t>
      </w:r>
      <w:r>
        <w:rPr>
          <w:rFonts w:hint="eastAsia"/>
          <w:color w:val="auto"/>
          <w:u w:val="none" w:color="auto"/>
        </w:rPr>
        <w:t>年３月</w:t>
      </w:r>
      <w:r>
        <w:rPr>
          <w:rFonts w:hint="eastAsia"/>
          <w:color w:val="auto"/>
          <w:u w:val="none" w:color="auto"/>
        </w:rPr>
        <w:t>30</w:t>
      </w:r>
      <w:r>
        <w:rPr>
          <w:rFonts w:hint="eastAsia"/>
          <w:color w:val="auto"/>
          <w:u w:val="none" w:color="auto"/>
        </w:rPr>
        <w:t>日から施行し、平成</w:t>
      </w:r>
      <w:r>
        <w:rPr>
          <w:rFonts w:hint="eastAsia"/>
          <w:color w:val="auto"/>
          <w:u w:val="none" w:color="auto"/>
        </w:rPr>
        <w:t>24</w:t>
      </w:r>
      <w:r>
        <w:rPr>
          <w:rFonts w:hint="eastAsia"/>
          <w:color w:val="auto"/>
          <w:u w:val="none" w:color="auto"/>
        </w:rPr>
        <w:t>年度事業から適用する。</w:t>
      </w:r>
    </w:p>
    <w:p>
      <w:pPr>
        <w:pStyle w:val="15"/>
        <w:ind w:left="420" w:leftChars="100" w:firstLineChars="0"/>
        <w:rPr>
          <w:rFonts w:hint="default"/>
          <w:color w:val="auto"/>
          <w:u w:val="none" w:color="auto"/>
        </w:rPr>
      </w:pPr>
      <w:r>
        <w:rPr>
          <w:rFonts w:hint="eastAsia"/>
          <w:color w:val="auto"/>
          <w:u w:val="none" w:color="auto"/>
        </w:rPr>
        <w:t>附　則</w:t>
      </w:r>
    </w:p>
    <w:p>
      <w:pPr>
        <w:pStyle w:val="15"/>
        <w:ind w:left="210" w:leftChars="100" w:firstLine="210" w:firstLineChars="100"/>
        <w:rPr>
          <w:rFonts w:hint="default"/>
          <w:color w:val="auto"/>
          <w:u w:val="none" w:color="auto"/>
        </w:rPr>
      </w:pPr>
      <w:r>
        <w:rPr>
          <w:rFonts w:hint="eastAsia"/>
          <w:color w:val="auto"/>
          <w:u w:val="none" w:color="auto"/>
        </w:rPr>
        <w:t>この要綱は、平成</w:t>
      </w:r>
      <w:r>
        <w:rPr>
          <w:rFonts w:hint="eastAsia"/>
          <w:color w:val="auto"/>
          <w:u w:val="none" w:color="auto"/>
        </w:rPr>
        <w:t>25</w:t>
      </w:r>
      <w:r>
        <w:rPr>
          <w:rFonts w:hint="eastAsia"/>
          <w:color w:val="auto"/>
          <w:u w:val="none" w:color="auto"/>
        </w:rPr>
        <w:t>年６月</w:t>
      </w:r>
      <w:r>
        <w:rPr>
          <w:rFonts w:hint="eastAsia"/>
          <w:color w:val="auto"/>
          <w:u w:val="none" w:color="auto"/>
        </w:rPr>
        <w:t>11</w:t>
      </w:r>
      <w:r>
        <w:rPr>
          <w:rFonts w:hint="eastAsia"/>
          <w:color w:val="auto"/>
          <w:u w:val="none" w:color="auto"/>
        </w:rPr>
        <w:t>日から施行し、平成</w:t>
      </w:r>
      <w:r>
        <w:rPr>
          <w:rFonts w:hint="eastAsia"/>
          <w:color w:val="auto"/>
          <w:u w:val="none" w:color="auto"/>
        </w:rPr>
        <w:t>25</w:t>
      </w:r>
      <w:r>
        <w:rPr>
          <w:rFonts w:hint="eastAsia"/>
          <w:color w:val="auto"/>
          <w:u w:val="none" w:color="auto"/>
        </w:rPr>
        <w:t>年度事業から適用する。</w:t>
      </w:r>
    </w:p>
    <w:p>
      <w:pPr>
        <w:pStyle w:val="15"/>
        <w:ind w:left="420" w:leftChars="100" w:firstLineChars="0"/>
        <w:rPr>
          <w:rFonts w:hint="default"/>
          <w:color w:val="auto"/>
          <w:u w:val="none" w:color="auto"/>
        </w:rPr>
      </w:pPr>
    </w:p>
    <w:p>
      <w:pPr>
        <w:pStyle w:val="15"/>
        <w:ind w:left="420" w:leftChars="100" w:firstLineChars="0"/>
        <w:rPr>
          <w:rFonts w:hint="default"/>
          <w:color w:val="auto"/>
          <w:u w:val="none" w:color="auto"/>
        </w:rPr>
      </w:pPr>
      <w:r>
        <w:rPr>
          <w:rFonts w:hint="eastAsia"/>
          <w:color w:val="auto"/>
          <w:u w:val="none" w:color="auto"/>
        </w:rPr>
        <w:t>附　則</w:t>
      </w:r>
    </w:p>
    <w:p>
      <w:pPr>
        <w:pStyle w:val="15"/>
        <w:ind w:left="210" w:leftChars="100" w:firstLine="210" w:firstLineChars="100"/>
        <w:rPr>
          <w:rFonts w:hint="default"/>
          <w:color w:val="auto"/>
          <w:u w:val="none" w:color="auto"/>
        </w:rPr>
      </w:pPr>
      <w:r>
        <w:rPr>
          <w:rFonts w:hint="eastAsia"/>
          <w:color w:val="auto"/>
          <w:u w:val="none" w:color="auto"/>
        </w:rPr>
        <w:t>この要綱は、平成</w:t>
      </w:r>
      <w:r>
        <w:rPr>
          <w:rFonts w:hint="eastAsia"/>
          <w:color w:val="auto"/>
          <w:u w:val="none" w:color="auto"/>
        </w:rPr>
        <w:t>26</w:t>
      </w:r>
      <w:r>
        <w:rPr>
          <w:rFonts w:hint="eastAsia"/>
          <w:color w:val="auto"/>
          <w:u w:val="none" w:color="auto"/>
        </w:rPr>
        <w:t>年４月１日から施行し、平成</w:t>
      </w:r>
      <w:r>
        <w:rPr>
          <w:rFonts w:hint="eastAsia"/>
          <w:color w:val="auto"/>
          <w:u w:val="none" w:color="auto"/>
        </w:rPr>
        <w:t>26</w:t>
      </w:r>
      <w:r>
        <w:rPr>
          <w:rFonts w:hint="eastAsia"/>
          <w:color w:val="auto"/>
          <w:u w:val="none" w:color="auto"/>
        </w:rPr>
        <w:t>年度事業から適用する。</w:t>
      </w:r>
    </w:p>
    <w:p>
      <w:pPr>
        <w:pStyle w:val="15"/>
        <w:ind w:left="420" w:leftChars="100" w:firstLineChars="0"/>
        <w:rPr>
          <w:rFonts w:hint="default"/>
          <w:color w:val="auto"/>
          <w:u w:val="none" w:color="auto"/>
        </w:rPr>
      </w:pPr>
      <w:r>
        <w:rPr>
          <w:rFonts w:hint="eastAsia"/>
          <w:color w:val="auto"/>
          <w:u w:val="none" w:color="auto"/>
        </w:rPr>
        <w:t>附　則</w:t>
      </w:r>
    </w:p>
    <w:p>
      <w:pPr>
        <w:pStyle w:val="15"/>
        <w:ind w:left="210" w:leftChars="100" w:firstLine="210" w:firstLineChars="100"/>
        <w:rPr>
          <w:rFonts w:hint="default"/>
          <w:color w:val="auto"/>
          <w:u w:val="none" w:color="auto"/>
        </w:rPr>
      </w:pPr>
      <w:r>
        <w:rPr>
          <w:rFonts w:hint="eastAsia"/>
          <w:color w:val="auto"/>
          <w:u w:val="none" w:color="auto"/>
        </w:rPr>
        <w:t>この要綱は、平成</w:t>
      </w:r>
      <w:r>
        <w:rPr>
          <w:rFonts w:hint="eastAsia"/>
          <w:color w:val="auto"/>
          <w:u w:val="none" w:color="auto"/>
        </w:rPr>
        <w:t>27</w:t>
      </w:r>
      <w:r>
        <w:rPr>
          <w:rFonts w:hint="eastAsia"/>
          <w:color w:val="auto"/>
          <w:u w:val="none" w:color="auto"/>
        </w:rPr>
        <w:t>年３月</w:t>
      </w:r>
      <w:r>
        <w:rPr>
          <w:rFonts w:hint="eastAsia"/>
          <w:color w:val="auto"/>
          <w:u w:val="none" w:color="auto"/>
        </w:rPr>
        <w:t>20</w:t>
      </w:r>
      <w:r>
        <w:rPr>
          <w:rFonts w:hint="eastAsia"/>
          <w:color w:val="auto"/>
          <w:u w:val="none" w:color="auto"/>
        </w:rPr>
        <w:t>日から施行し、第</w:t>
      </w:r>
      <w:r>
        <w:rPr>
          <w:rFonts w:hint="eastAsia"/>
          <w:color w:val="auto"/>
          <w:u w:val="none" w:color="auto"/>
        </w:rPr>
        <w:t>10</w:t>
      </w:r>
      <w:r>
        <w:rPr>
          <w:rFonts w:hint="eastAsia"/>
          <w:color w:val="auto"/>
          <w:u w:val="none" w:color="auto"/>
        </w:rPr>
        <w:t>条の規定及び第７号様式は、平成</w:t>
      </w:r>
      <w:r>
        <w:rPr>
          <w:rFonts w:hint="eastAsia"/>
          <w:color w:val="auto"/>
          <w:u w:val="none" w:color="auto"/>
        </w:rPr>
        <w:t>26</w:t>
      </w:r>
      <w:r>
        <w:rPr>
          <w:rFonts w:hint="eastAsia"/>
          <w:color w:val="auto"/>
          <w:u w:val="none" w:color="auto"/>
        </w:rPr>
        <w:t>年度事業から適用する。</w:t>
      </w:r>
    </w:p>
    <w:p>
      <w:pPr>
        <w:pStyle w:val="15"/>
        <w:ind w:left="420" w:leftChars="100" w:firstLineChars="0"/>
        <w:rPr>
          <w:rFonts w:hint="default"/>
          <w:color w:val="auto"/>
          <w:u w:val="none" w:color="auto"/>
        </w:rPr>
      </w:pPr>
      <w:r>
        <w:rPr>
          <w:rFonts w:hint="eastAsia"/>
          <w:color w:val="auto"/>
          <w:u w:val="none" w:color="auto"/>
        </w:rPr>
        <w:t>附　則</w:t>
      </w:r>
    </w:p>
    <w:p>
      <w:pPr>
        <w:pStyle w:val="15"/>
        <w:ind w:left="210" w:leftChars="100" w:firstLine="210" w:firstLineChars="100"/>
        <w:rPr>
          <w:rFonts w:hint="default"/>
          <w:color w:val="auto"/>
          <w:u w:val="none" w:color="auto"/>
        </w:rPr>
      </w:pPr>
      <w:r>
        <w:rPr>
          <w:rFonts w:hint="eastAsia"/>
          <w:color w:val="auto"/>
          <w:u w:val="none" w:color="auto"/>
        </w:rPr>
        <w:t>この要綱は、平成</w:t>
      </w:r>
      <w:r>
        <w:rPr>
          <w:rFonts w:hint="eastAsia"/>
          <w:color w:val="auto"/>
          <w:u w:val="none" w:color="auto"/>
        </w:rPr>
        <w:t>28</w:t>
      </w:r>
      <w:r>
        <w:rPr>
          <w:rFonts w:hint="eastAsia"/>
          <w:color w:val="auto"/>
          <w:u w:val="none" w:color="auto"/>
        </w:rPr>
        <w:t>年３月</w:t>
      </w:r>
      <w:r>
        <w:rPr>
          <w:rFonts w:hint="eastAsia"/>
          <w:color w:val="auto"/>
          <w:u w:val="none" w:color="auto"/>
        </w:rPr>
        <w:t>18</w:t>
      </w:r>
      <w:r>
        <w:rPr>
          <w:rFonts w:hint="eastAsia"/>
          <w:color w:val="auto"/>
          <w:u w:val="none" w:color="auto"/>
        </w:rPr>
        <w:t>日から施行し、平成</w:t>
      </w:r>
      <w:r>
        <w:rPr>
          <w:rFonts w:hint="eastAsia"/>
          <w:color w:val="auto"/>
          <w:u w:val="none" w:color="auto"/>
        </w:rPr>
        <w:t>27</w:t>
      </w:r>
      <w:r>
        <w:rPr>
          <w:rFonts w:hint="eastAsia"/>
          <w:color w:val="auto"/>
          <w:u w:val="none" w:color="auto"/>
        </w:rPr>
        <w:t>年度事業から適用する。</w:t>
      </w:r>
    </w:p>
    <w:p>
      <w:pPr>
        <w:pStyle w:val="15"/>
        <w:ind w:left="420" w:leftChars="100" w:firstLineChars="0"/>
        <w:rPr>
          <w:rFonts w:hint="default"/>
          <w:color w:val="auto"/>
          <w:u w:val="none" w:color="auto"/>
        </w:rPr>
      </w:pPr>
      <w:r>
        <w:rPr>
          <w:rFonts w:hint="eastAsia"/>
          <w:color w:val="auto"/>
          <w:u w:val="none" w:color="auto"/>
        </w:rPr>
        <w:t>附　則</w:t>
      </w:r>
    </w:p>
    <w:p>
      <w:pPr>
        <w:pStyle w:val="15"/>
        <w:ind w:left="210" w:leftChars="100" w:firstLine="210" w:firstLineChars="100"/>
        <w:rPr>
          <w:rFonts w:hint="default" w:ascii="Century" w:hAnsi="Century"/>
          <w:color w:val="auto"/>
          <w:u w:val="none" w:color="auto"/>
        </w:rPr>
      </w:pPr>
      <w:r>
        <w:rPr>
          <w:rFonts w:hint="eastAsia"/>
          <w:color w:val="auto"/>
          <w:u w:val="none" w:color="auto"/>
        </w:rPr>
        <w:t>この要綱は、平成</w:t>
      </w:r>
      <w:r>
        <w:rPr>
          <w:rFonts w:hint="eastAsia"/>
          <w:color w:val="auto"/>
          <w:u w:val="none" w:color="auto"/>
        </w:rPr>
        <w:t>29</w:t>
      </w:r>
      <w:r>
        <w:rPr>
          <w:rFonts w:hint="eastAsia"/>
          <w:color w:val="auto"/>
          <w:u w:val="none" w:color="auto"/>
        </w:rPr>
        <w:t>年４月１日から施行し、平成</w:t>
      </w:r>
      <w:r>
        <w:rPr>
          <w:rFonts w:hint="eastAsia"/>
          <w:color w:val="auto"/>
          <w:u w:val="none" w:color="auto"/>
        </w:rPr>
        <w:t>29</w:t>
      </w:r>
      <w:r>
        <w:rPr>
          <w:rFonts w:hint="eastAsia"/>
          <w:color w:val="auto"/>
          <w:u w:val="none" w:color="auto"/>
        </w:rPr>
        <w:t>年度事業から適用する。</w:t>
      </w:r>
    </w:p>
    <w:p>
      <w:pPr>
        <w:pStyle w:val="15"/>
        <w:ind w:left="420" w:leftChars="100" w:firstLineChars="0"/>
        <w:rPr>
          <w:rFonts w:hint="default"/>
          <w:color w:val="auto"/>
          <w:u w:val="none" w:color="auto"/>
        </w:rPr>
      </w:pPr>
      <w:r>
        <w:rPr>
          <w:rFonts w:hint="eastAsia"/>
          <w:color w:val="auto"/>
          <w:u w:val="none" w:color="auto"/>
        </w:rPr>
        <w:t>附　則</w:t>
      </w:r>
    </w:p>
    <w:p>
      <w:pPr>
        <w:pStyle w:val="15"/>
        <w:ind w:left="210" w:leftChars="0" w:firstLine="210" w:firstLineChars="100"/>
        <w:rPr>
          <w:rFonts w:hint="default" w:ascii="Century" w:hAnsi="Century"/>
          <w:color w:val="auto"/>
          <w:u w:val="none" w:color="auto"/>
        </w:rPr>
      </w:pPr>
      <w:r>
        <w:rPr>
          <w:rFonts w:hint="eastAsia"/>
          <w:color w:val="auto"/>
          <w:u w:val="none" w:color="auto"/>
        </w:rPr>
        <w:t>この要綱は、平成</w:t>
      </w:r>
      <w:r>
        <w:rPr>
          <w:rFonts w:hint="eastAsia"/>
          <w:color w:val="auto"/>
          <w:u w:val="none" w:color="auto"/>
        </w:rPr>
        <w:t>30</w:t>
      </w:r>
      <w:r>
        <w:rPr>
          <w:rFonts w:hint="eastAsia"/>
          <w:color w:val="auto"/>
          <w:u w:val="none" w:color="auto"/>
        </w:rPr>
        <w:t>年４月１日から施行し、平成</w:t>
      </w:r>
      <w:r>
        <w:rPr>
          <w:rFonts w:hint="eastAsia"/>
          <w:color w:val="auto"/>
          <w:u w:val="none" w:color="auto"/>
        </w:rPr>
        <w:t>30</w:t>
      </w:r>
      <w:r>
        <w:rPr>
          <w:rFonts w:hint="eastAsia"/>
          <w:color w:val="auto"/>
          <w:u w:val="none" w:color="auto"/>
        </w:rPr>
        <w:t>年度事業から適用する。</w:t>
      </w:r>
    </w:p>
    <w:p>
      <w:pPr>
        <w:pStyle w:val="15"/>
        <w:ind w:left="420" w:leftChars="100" w:firstLineChars="0"/>
        <w:rPr>
          <w:rFonts w:hint="default"/>
          <w:color w:val="auto"/>
          <w:u w:val="none" w:color="auto"/>
        </w:rPr>
      </w:pPr>
      <w:r>
        <w:rPr>
          <w:rFonts w:hint="eastAsia"/>
          <w:color w:val="auto"/>
          <w:u w:val="none" w:color="auto"/>
        </w:rPr>
        <w:t>附　則</w:t>
      </w:r>
    </w:p>
    <w:p>
      <w:pPr>
        <w:pStyle w:val="15"/>
        <w:ind w:left="210" w:leftChars="0" w:firstLine="210" w:firstLineChars="100"/>
        <w:rPr>
          <w:rFonts w:hint="default" w:ascii="Century" w:hAnsi="Century"/>
          <w:color w:val="auto"/>
          <w:u w:val="none" w:color="auto"/>
        </w:rPr>
      </w:pPr>
      <w:r>
        <w:rPr>
          <w:rFonts w:hint="eastAsia"/>
          <w:color w:val="auto"/>
          <w:u w:val="none" w:color="auto"/>
        </w:rPr>
        <w:t>この要綱は、平成</w:t>
      </w:r>
      <w:r>
        <w:rPr>
          <w:rFonts w:hint="eastAsia"/>
          <w:color w:val="auto"/>
          <w:u w:val="none" w:color="auto"/>
        </w:rPr>
        <w:t>31</w:t>
      </w:r>
      <w:r>
        <w:rPr>
          <w:rFonts w:hint="eastAsia"/>
          <w:color w:val="auto"/>
          <w:u w:val="none" w:color="auto"/>
        </w:rPr>
        <w:t>年４月１日から施行し、平成</w:t>
      </w:r>
      <w:r>
        <w:rPr>
          <w:rFonts w:hint="eastAsia"/>
          <w:color w:val="auto"/>
          <w:u w:val="none" w:color="auto"/>
        </w:rPr>
        <w:t>31</w:t>
      </w:r>
      <w:r>
        <w:rPr>
          <w:rFonts w:hint="eastAsia"/>
          <w:color w:val="auto"/>
          <w:u w:val="none" w:color="auto"/>
        </w:rPr>
        <w:t>年度事業から適用する。</w:t>
      </w:r>
    </w:p>
    <w:p>
      <w:pPr>
        <w:pStyle w:val="15"/>
        <w:ind w:left="420" w:leftChars="100" w:firstLineChars="0"/>
        <w:rPr>
          <w:rFonts w:hint="default"/>
          <w:color w:val="auto"/>
          <w:u w:val="none" w:color="auto"/>
        </w:rPr>
      </w:pPr>
      <w:r>
        <w:rPr>
          <w:rFonts w:hint="eastAsia"/>
          <w:color w:val="auto"/>
          <w:u w:val="none" w:color="auto"/>
        </w:rPr>
        <w:t>附　則</w:t>
      </w:r>
    </w:p>
    <w:p>
      <w:pPr>
        <w:pStyle w:val="15"/>
        <w:ind w:left="210" w:leftChars="0" w:firstLine="210" w:firstLineChars="100"/>
        <w:rPr>
          <w:rFonts w:hint="default" w:ascii="Century" w:hAnsi="Century"/>
          <w:color w:val="auto"/>
          <w:u w:val="none" w:color="auto"/>
        </w:rPr>
      </w:pPr>
      <w:r>
        <w:rPr>
          <w:rFonts w:hint="eastAsia"/>
          <w:color w:val="auto"/>
          <w:u w:val="none" w:color="auto"/>
        </w:rPr>
        <w:t>この要綱は、令和元年７月３１日から施行し、令和元年度事業から適用する。</w:t>
      </w:r>
    </w:p>
    <w:p>
      <w:pPr>
        <w:pStyle w:val="15"/>
        <w:ind w:left="420" w:leftChars="100" w:firstLineChars="0"/>
        <w:rPr>
          <w:rFonts w:hint="default"/>
          <w:color w:val="auto"/>
          <w:u w:val="none" w:color="auto"/>
        </w:rPr>
      </w:pPr>
      <w:r>
        <w:rPr>
          <w:rFonts w:hint="eastAsia"/>
          <w:color w:val="auto"/>
          <w:u w:val="none" w:color="auto"/>
        </w:rPr>
        <w:t>附　則</w:t>
      </w:r>
    </w:p>
    <w:p>
      <w:pPr>
        <w:pStyle w:val="15"/>
        <w:ind w:left="210" w:leftChars="0" w:firstLine="210" w:firstLineChars="100"/>
        <w:rPr>
          <w:rFonts w:hint="default" w:ascii="Century" w:hAnsi="Century"/>
          <w:color w:val="auto"/>
          <w:u w:val="none" w:color="auto"/>
        </w:rPr>
      </w:pPr>
      <w:r>
        <w:rPr>
          <w:rFonts w:hint="eastAsia"/>
          <w:color w:val="auto"/>
          <w:u w:val="none" w:color="auto"/>
        </w:rPr>
        <w:t>この要綱は、令和２年４月２１日から施行し、令和２年度事業から適用する。</w:t>
      </w:r>
    </w:p>
    <w:p>
      <w:pPr>
        <w:pStyle w:val="15"/>
        <w:ind w:left="420" w:leftChars="100" w:firstLineChars="0"/>
        <w:rPr>
          <w:rFonts w:hint="default"/>
          <w:color w:val="auto"/>
          <w:u w:val="none" w:color="auto"/>
        </w:rPr>
      </w:pPr>
      <w:r>
        <w:rPr>
          <w:rFonts w:hint="eastAsia"/>
          <w:color w:val="auto"/>
          <w:u w:val="none" w:color="auto"/>
        </w:rPr>
        <w:t>附　則</w:t>
      </w:r>
    </w:p>
    <w:p>
      <w:pPr>
        <w:pStyle w:val="15"/>
        <w:ind w:left="210" w:leftChars="0" w:firstLine="210" w:firstLineChars="100"/>
        <w:rPr>
          <w:rFonts w:hint="default" w:ascii="Century" w:hAnsi="Century"/>
          <w:color w:val="auto"/>
          <w:u w:val="none" w:color="auto"/>
        </w:rPr>
      </w:pPr>
      <w:r>
        <w:rPr>
          <w:rFonts w:hint="eastAsia"/>
          <w:color w:val="auto"/>
          <w:u w:val="none" w:color="auto"/>
        </w:rPr>
        <w:t>この要綱は、令和３年３月２３日から施行し、令和３年度事業から適用する。</w:t>
      </w:r>
    </w:p>
    <w:p>
      <w:pPr>
        <w:pStyle w:val="15"/>
        <w:ind w:left="420" w:leftChars="100" w:firstLineChars="0"/>
        <w:rPr>
          <w:rFonts w:hint="default"/>
          <w:color w:val="auto"/>
          <w:u w:val="none" w:color="auto"/>
        </w:rPr>
      </w:pPr>
      <w:r>
        <w:rPr>
          <w:rFonts w:hint="eastAsia"/>
          <w:color w:val="auto"/>
          <w:u w:val="none" w:color="auto"/>
        </w:rPr>
        <w:t>附　則</w:t>
      </w:r>
    </w:p>
    <w:p>
      <w:pPr>
        <w:pStyle w:val="15"/>
        <w:ind w:left="210" w:leftChars="0" w:firstLine="210" w:firstLineChars="100"/>
        <w:rPr>
          <w:rFonts w:hint="default" w:ascii="Century" w:hAnsi="Century"/>
          <w:color w:val="auto"/>
          <w:u w:val="none" w:color="auto"/>
        </w:rPr>
      </w:pPr>
      <w:r>
        <w:rPr>
          <w:rFonts w:hint="eastAsia"/>
          <w:color w:val="auto"/>
          <w:u w:val="none" w:color="auto"/>
        </w:rPr>
        <w:t>この要綱は、令和４年４月１日から施行し、令和４年度事業から適用する。</w:t>
      </w:r>
    </w:p>
    <w:p>
      <w:pPr>
        <w:pStyle w:val="15"/>
        <w:ind w:left="420" w:leftChars="100" w:firstLineChars="0"/>
        <w:rPr>
          <w:rFonts w:hint="default"/>
          <w:color w:val="auto"/>
          <w:u w:val="none" w:color="auto"/>
        </w:rPr>
      </w:pPr>
      <w:r>
        <w:rPr>
          <w:rFonts w:hint="eastAsia"/>
          <w:color w:val="auto"/>
          <w:u w:val="none" w:color="auto"/>
        </w:rPr>
        <w:t>附　則</w:t>
      </w:r>
    </w:p>
    <w:p>
      <w:pPr>
        <w:pStyle w:val="15"/>
        <w:ind w:left="210" w:leftChars="0" w:firstLine="210" w:firstLineChars="100"/>
        <w:rPr>
          <w:rFonts w:hint="default" w:ascii="Century" w:hAnsi="Century"/>
          <w:color w:val="auto"/>
          <w:u w:val="none" w:color="auto"/>
        </w:rPr>
      </w:pPr>
      <w:r>
        <w:rPr>
          <w:rFonts w:hint="eastAsia"/>
          <w:color w:val="auto"/>
          <w:u w:val="none" w:color="auto"/>
        </w:rPr>
        <w:t>この要綱は、令和５年４月</w:t>
      </w:r>
      <w:r>
        <w:rPr>
          <w:rFonts w:hint="eastAsia"/>
          <w:color w:val="auto"/>
          <w:u w:val="none" w:color="auto"/>
        </w:rPr>
        <w:t>18</w:t>
      </w:r>
      <w:r>
        <w:rPr>
          <w:rFonts w:hint="eastAsia"/>
          <w:color w:val="auto"/>
          <w:u w:val="none" w:color="auto"/>
        </w:rPr>
        <w:t>日から施行し、令和５年度事業から適用する。</w:t>
      </w:r>
    </w:p>
    <w:p>
      <w:pPr>
        <w:pStyle w:val="15"/>
        <w:ind w:left="420" w:leftChars="100" w:firstLineChars="0"/>
        <w:rPr>
          <w:rFonts w:hint="default"/>
          <w:color w:val="auto"/>
          <w:u w:val="none" w:color="auto"/>
        </w:rPr>
      </w:pPr>
      <w:r>
        <w:rPr>
          <w:rFonts w:hint="eastAsia"/>
          <w:color w:val="auto"/>
          <w:u w:val="none" w:color="auto"/>
        </w:rPr>
        <w:t>附　則</w:t>
      </w:r>
    </w:p>
    <w:p>
      <w:pPr>
        <w:pStyle w:val="15"/>
        <w:ind w:left="210" w:leftChars="0" w:firstLine="210" w:firstLineChars="100"/>
        <w:rPr>
          <w:rFonts w:hint="default" w:ascii="Century" w:hAnsi="Century"/>
          <w:color w:val="auto"/>
          <w:u w:val="none" w:color="auto"/>
        </w:rPr>
      </w:pPr>
      <w:r>
        <w:rPr>
          <w:rFonts w:hint="eastAsia"/>
          <w:color w:val="auto"/>
          <w:u w:val="none" w:color="auto"/>
        </w:rPr>
        <w:t>この要綱は、令和８年５月</w:t>
      </w:r>
      <w:r>
        <w:rPr>
          <w:rFonts w:hint="eastAsia"/>
          <w:color w:val="auto"/>
          <w:u w:val="none" w:color="auto"/>
        </w:rPr>
        <w:t>27</w:t>
      </w:r>
      <w:bookmarkStart w:id="1" w:name="_GoBack"/>
      <w:bookmarkEnd w:id="1"/>
      <w:r>
        <w:rPr>
          <w:rFonts w:hint="eastAsia"/>
          <w:color w:val="auto"/>
          <w:u w:val="none" w:color="auto"/>
        </w:rPr>
        <w:t>日から施行し、令和８年度事業から適用する。</w:t>
      </w:r>
    </w:p>
    <w:sectPr>
      <w:pgSz w:w="11906" w:h="16838"/>
      <w:pgMar w:top="1418" w:right="1134"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jc w:val="both"/>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10" w:hanging="210" w:hangingChars="100"/>
    </w:pPr>
  </w:style>
  <w:style w:type="paragraph" w:styleId="16">
    <w:name w:val="Body Text Indent 2"/>
    <w:basedOn w:val="0"/>
    <w:next w:val="16"/>
    <w:link w:val="0"/>
    <w:uiPriority w:val="0"/>
    <w:pPr>
      <w:ind w:left="210" w:leftChars="1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sz w:val="21"/>
    </w:rPr>
  </w:style>
  <w:style w:type="character" w:styleId="21" w:customStyle="1">
    <w:name w:val="searchword1"/>
    <w:basedOn w:val="10"/>
    <w:next w:val="21"/>
    <w:link w:val="0"/>
    <w:uiPriority w:val="0"/>
    <w:rPr>
      <w:shd w:val="clear" w:color="auto" w:fill="FF66FF"/>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1723</TotalTime>
  <Pages>6</Pages>
  <Words>105</Words>
  <Characters>6358</Characters>
  <Application>JUST Note</Application>
  <Lines>223</Lines>
  <Paragraphs>98</Paragraphs>
  <Company>高知県</Company>
  <CharactersWithSpaces>6404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高知県</dc:creator>
  <cp:lastModifiedBy>526674</cp:lastModifiedBy>
  <cp:lastPrinted>2026-05-17T23:48:07Z</cp:lastPrinted>
  <dcterms:created xsi:type="dcterms:W3CDTF">2015-01-21T06:15:00Z</dcterms:created>
  <dcterms:modified xsi:type="dcterms:W3CDTF">2026-05-17T23:40:29Z</dcterms:modified>
  <cp:revision>67</cp:revision>
</cp:coreProperties>
</file>