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ind w:right="1171" w:rightChars="650"/>
        <w:jc w:val="center"/>
        <w:outlineLvl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高知県木材加工流通施設整備事業</w:t>
      </w:r>
      <w:r>
        <w:rPr>
          <w:rFonts w:hint="eastAsia"/>
          <w:sz w:val="24"/>
        </w:rPr>
        <w:t>事務取扱要領</w:t>
      </w:r>
      <w:r>
        <w:rPr>
          <w:rFonts w:hint="eastAsia" w:ascii="ＭＳ 明朝" w:hAnsi="ＭＳ 明朝"/>
          <w:kern w:val="0"/>
          <w:sz w:val="24"/>
        </w:rPr>
        <w:t>（</w:t>
      </w:r>
      <w:r>
        <w:rPr>
          <w:rFonts w:hint="eastAsia" w:ascii="ＭＳ 明朝" w:hAnsi="ＭＳ 明朝"/>
          <w:sz w:val="24"/>
        </w:rPr>
        <w:t>新旧対照表）</w:t>
      </w:r>
    </w:p>
    <w:tbl>
      <w:tblPr>
        <w:tblStyle w:val="11"/>
        <w:tblW w:w="15141" w:type="dxa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571"/>
        <w:gridCol w:w="7570"/>
      </w:tblGrid>
      <w:tr>
        <w:trPr/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新</w:t>
            </w:r>
          </w:p>
        </w:tc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旧</w:t>
            </w:r>
          </w:p>
        </w:tc>
      </w:tr>
      <w:tr>
        <w:trPr>
          <w:trHeight w:val="8872" w:hRule="atLeast"/>
        </w:trPr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761" w:firstLineChars="400"/>
              <w:jc w:val="center"/>
              <w:outlineLvl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高知県木材加工流通施設整備事業事務取扱要領</w:t>
            </w:r>
          </w:p>
          <w:p>
            <w:pPr>
              <w:pStyle w:val="0"/>
              <w:ind w:left="190" w:hanging="190" w:hangingChars="100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～第３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第４　事業の実施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１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２　市町村以外の事業主体が締結する契約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 xml:space="preserve">)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競争性の確保</w:t>
            </w:r>
          </w:p>
          <w:p>
            <w:pPr>
              <w:pStyle w:val="0"/>
              <w:ind w:left="630" w:hanging="630" w:hangingChars="300"/>
              <w:jc w:val="both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契約の相手方の選定は、可能な限り５人以上の入札者を指名して競争入札により行うこととする。ただし、次の①から⑦までに該当する場合には２人以上のものから見積書を徴収し、随意契約により契約できる。また、⑧に該当する場合は、最低価格の者から順次協議し見積書を徴収して、最初の競争入札に付すときに定めた条件により、予定価格の範囲内で随意契約できる。</w:t>
            </w:r>
          </w:p>
          <w:p>
            <w:pPr>
              <w:pStyle w:val="0"/>
              <w:ind w:left="840" w:hanging="840" w:hangingChars="400"/>
              <w:jc w:val="both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①予定価格（予定価格を定めない場合にあっては設計金額。以下同じ。）が次の金額を超えないとき。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ア　工事又は製造の請負　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400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イ　財産の買入れ　　　　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300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ウ　物件の借入れ　　　　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150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エ　ア～ウ以外のもの　　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200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（略）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第５～第８　（略）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附　則</w:t>
            </w:r>
          </w:p>
          <w:p>
            <w:pPr>
              <w:pStyle w:val="0"/>
              <w:ind w:left="0" w:leftChars="0" w:firstLine="190" w:firstLineChars="1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１　この要領は、令和８年５月</w:t>
            </w:r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27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FF0000"/>
                <w:sz w:val="21"/>
                <w:u w:val="single" w:color="auto"/>
              </w:rPr>
              <w:t>日から施行する。</w:t>
            </w:r>
          </w:p>
          <w:p>
            <w:pPr>
              <w:pStyle w:val="15"/>
              <w:ind w:left="190" w:hanging="190"/>
              <w:rPr>
                <w:rFonts w:hint="eastAsia" w:ascii="ＭＳ 明朝" w:hAnsi="ＭＳ 明朝" w:eastAsia="ＭＳ 明朝"/>
                <w:color w:val="auto"/>
                <w:u w:val="single" w:color="auto"/>
              </w:rPr>
            </w:pPr>
          </w:p>
        </w:tc>
        <w:tc>
          <w:tcPr>
            <w:tcW w:w="107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ind w:firstLine="761" w:firstLineChars="400"/>
              <w:jc w:val="center"/>
              <w:outlineLvl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高知県木材加工流通施設整備事業事務取扱要領</w:t>
            </w:r>
          </w:p>
          <w:p>
            <w:pPr>
              <w:pStyle w:val="0"/>
              <w:ind w:left="190" w:hanging="190" w:hangingChars="100"/>
              <w:rPr>
                <w:rFonts w:hint="eastAsia"/>
                <w:sz w:val="21"/>
              </w:rPr>
            </w:pP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第１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～第３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第４　事業の実施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１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２　市町村以外の事業主体が締結する契約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（略）</w:t>
            </w:r>
          </w:p>
          <w:p>
            <w:pPr>
              <w:pStyle w:val="0"/>
              <w:ind w:leftChars="0" w:firstLineChars="0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１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 xml:space="preserve">)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競争性の確保</w:t>
            </w:r>
          </w:p>
          <w:p>
            <w:pPr>
              <w:pStyle w:val="0"/>
              <w:ind w:left="630" w:hanging="630" w:hangingChars="300"/>
              <w:jc w:val="both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契約の相手方の選定は、可能な限り５人以上の入札者を指名して競争入札により行うこととする。ただし、次の①から⑦までに該当する場合には２人以上のものから見積書を徴収し、随意契約により契約できる。また、⑧に該当する場合は、最低価格の者から順次協議し見積書を徴収して、最初の競争入札に付すときに定めた条件により、予定価格の範囲内で随意契約できる。</w:t>
            </w:r>
          </w:p>
          <w:p>
            <w:pPr>
              <w:pStyle w:val="0"/>
              <w:ind w:left="840" w:hanging="840" w:hangingChars="400"/>
              <w:jc w:val="both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 xml:space="preserve">      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①予定価格（予定価格を定めない場合にあっては設計金額。以下同じ。）が次の金額を超えないとき。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ア　工事又は製造の請負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250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イ　財産の買入れ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160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ウ　物件の借入れ　　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 xml:space="preserve"> 80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　　　エ　ア～ウ以外のもの　　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万円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　（略）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明朝" w:hAnsi="ＭＳ 明朝" w:eastAsia="ＭＳ 明朝"/>
                <w:color w:val="000000" w:themeColor="text1"/>
                <w:sz w:val="21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  <w:u w:val="none" w:color="auto"/>
              </w:rPr>
              <w:t>第５～第８　（略）</w:t>
            </w: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  <w:color w:val="FF0000"/>
                <w:u w:val="single" w:color="auto"/>
              </w:rPr>
              <w:t>（新設）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6840" w:h="11907" w:orient="landscape"/>
      <w:pgMar w:top="850" w:right="851" w:bottom="454" w:left="851" w:header="851" w:footer="992" w:gutter="0"/>
      <w:cols w:space="720"/>
      <w:textDirection w:val="lrTb"/>
      <w:docGrid w:type="linesAndChars" w:linePitch="283" w:charSpace="-40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90"/>
  <w:drawingGridVerticalSpacing w:val="2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8"/>
    <w:uiPriority w:val="0"/>
    <w:pPr>
      <w:ind w:left="210" w:hanging="210" w:hangingChars="100"/>
    </w:pPr>
    <w:rPr>
      <w:rFonts w:ascii="ＭＳ 明朝" w:hAnsi="ＭＳ 明朝"/>
      <w:kern w:val="0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本文インデント (文字)"/>
    <w:basedOn w:val="10"/>
    <w:next w:val="18"/>
    <w:link w:val="15"/>
    <w:uiPriority w:val="0"/>
    <w:rPr>
      <w:rFonts w:ascii="ＭＳ 明朝" w:hAnsi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 w:customStyle="1">
    <w:name w:val="font15"/>
    <w:basedOn w:val="10"/>
    <w:next w:val="23"/>
    <w:link w:val="0"/>
    <w:uiPriority w:val="0"/>
    <w:qFormat/>
    <w:rPr>
      <w:rFonts w:ascii="ＭＳ 明朝" w:hAnsi="ＭＳ 明朝" w:eastAsia="ＭＳ 明朝"/>
      <w:color w:val="FF0000"/>
      <w:sz w:val="20"/>
    </w:rPr>
  </w:style>
  <w:style w:type="character" w:styleId="24" w:customStyle="1">
    <w:name w:val="font22"/>
    <w:basedOn w:val="10"/>
    <w:next w:val="24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5" w:customStyle="1">
    <w:name w:val="font14"/>
    <w:basedOn w:val="10"/>
    <w:next w:val="25"/>
    <w:link w:val="0"/>
    <w:uiPriority w:val="0"/>
    <w:qFormat/>
    <w:rPr>
      <w:rFonts w:ascii="ＭＳ 明朝" w:hAnsi="ＭＳ 明朝" w:eastAsia="ＭＳ 明朝"/>
      <w:color w:val="FF0000"/>
      <w:sz w:val="20"/>
    </w:rPr>
  </w:style>
  <w:style w:type="character" w:styleId="26" w:customStyle="1">
    <w:name w:val="font20"/>
    <w:basedOn w:val="10"/>
    <w:next w:val="26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7" w:customStyle="1">
    <w:name w:val="font21"/>
    <w:basedOn w:val="10"/>
    <w:next w:val="27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character" w:styleId="28" w:customStyle="1">
    <w:name w:val="font16"/>
    <w:basedOn w:val="10"/>
    <w:next w:val="28"/>
    <w:link w:val="0"/>
    <w:uiPriority w:val="0"/>
    <w:qFormat/>
    <w:rPr>
      <w:rFonts w:ascii="ＭＳ 明朝" w:hAnsi="ＭＳ 明朝" w:eastAsia="ＭＳ 明朝"/>
      <w:sz w:val="20"/>
    </w:rPr>
  </w:style>
  <w:style w:type="character" w:styleId="29" w:customStyle="1">
    <w:name w:val="font13"/>
    <w:basedOn w:val="10"/>
    <w:next w:val="29"/>
    <w:link w:val="0"/>
    <w:uiPriority w:val="0"/>
    <w:qFormat/>
    <w:rPr>
      <w:rFonts w:ascii="ＭＳ 明朝" w:hAnsi="ＭＳ 明朝" w:eastAsia="ＭＳ 明朝"/>
      <w:color w:val="000000"/>
      <w:sz w:val="20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572</TotalTime>
  <Pages>3</Pages>
  <Words>28</Words>
  <Characters>2582</Characters>
  <Application>JUST Note</Application>
  <Lines>177</Lines>
  <Paragraphs>74</Paragraphs>
  <CharactersWithSpaces>2731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482936</dc:creator>
  <cp:lastModifiedBy>526674</cp:lastModifiedBy>
  <cp:lastPrinted>2026-05-08T07:32:49Z</cp:lastPrinted>
  <dcterms:created xsi:type="dcterms:W3CDTF">2020-03-02T12:17:00Z</dcterms:created>
  <dcterms:modified xsi:type="dcterms:W3CDTF">2026-05-12T05:06:09Z</dcterms:modified>
  <cp:revision>46</cp:revision>
</cp:coreProperties>
</file>