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（補助金名）補助金交付審査のため、全ての県税（個人県民税および地方消費税を除く。）及びこれに付随する延滞金等の納付又は納入の状況に関して、税務課から（所属名）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（３）県税の完納情報の提供に当たり、（所属名）の指示及び指導がある場合は、その内容に従うこと。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・本同意書に基づき提供された完納情報は、当該補助金交付事務以外に使用しません。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1</Pages>
  <Words>0</Words>
  <Characters>462</Characters>
  <Application>JUST Note</Application>
  <Lines>39</Lines>
  <Paragraphs>21</Paragraphs>
  <CharactersWithSpaces>517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464176</cp:lastModifiedBy>
  <cp:lastPrinted>2023-03-10T02:58:13Z</cp:lastPrinted>
  <dcterms:created xsi:type="dcterms:W3CDTF">2021-02-08T06:18:00Z</dcterms:created>
  <dcterms:modified xsi:type="dcterms:W3CDTF">2023-03-10T00:43:06Z</dcterms:modified>
  <cp:revision>42</cp:revision>
</cp:coreProperties>
</file>