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25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18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保有個人情報訂正決定等期限特例適用通知書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</w:rPr>
        <w:t>年　　月　　日付けでされました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保有個人情報の訂正請求については、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95</w:t>
      </w:r>
      <w:r>
        <w:rPr>
          <w:rFonts w:hint="eastAsia"/>
          <w:position w:val="0"/>
          <w:sz w:val="22"/>
        </w:rPr>
        <w:t>条前段の規定に基づき訂正決定等の期限の特例を適用しますので、同条後段の規定により次のとおり通知します。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訂正請求に係る保有個人情報の名称等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訂正決定等の期間満了年月日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訂正決定等の期限の特例を適用する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訂正決定等をする期限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電話番</w:t>
            </w:r>
            <w:bookmarkStart w:id="0" w:name="_GoBack"/>
            <w:bookmarkEnd w:id="0"/>
            <w:r>
              <w:rPr>
                <w:rFonts w:hint="eastAsia"/>
                <w:position w:val="0"/>
                <w:sz w:val="22"/>
              </w:rPr>
              <w:t>号　　　　　　　　　　内線</w:t>
            </w:r>
          </w:p>
        </w:tc>
      </w:tr>
      <w:tr>
        <w:trPr>
          <w:trHeight w:val="1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2</Words>
  <Characters>231</Characters>
  <Application>JUST Note</Application>
  <Lines>39</Lines>
  <Paragraphs>16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2023-03-01T00:34:22Z</dcterms:modified>
  <cp:revision>11</cp:revision>
</cp:coreProperties>
</file>