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center"/>
        <w:rPr>
          <w:rFonts w:hint="eastAsia" w:ascii="游ゴシック Light" w:hAnsi="游ゴシック Light" w:eastAsia="游ゴシック Light"/>
          <w:color w:val="auto"/>
          <w:sz w:val="24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-596265</wp:posOffset>
                </wp:positionV>
                <wp:extent cx="2720975" cy="60261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2097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  <w:t>医療機関から保険者への指導内容共有用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  <w:t>（参考様式３－１）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46.95pt;mso-position-vertical-relative:text;mso-position-horizontal-relative:text;v-text-anchor:top;position:absolute;height:47.45pt;mso-wrap-distance-top:0pt;width:214.25pt;mso-wrap-distance-left:9pt;margin-left:257.8pt;z-index:2;" o:spid="_x0000_s1026" o:allowincell="t" o:allowoverlap="t" filled="f" stroked="f" strokecolor="#000000 [3200]" strokeweight="1pt" o:spt="202" type="#_x0000_t20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  <w:t>医療機関から保険者への指導内容共有用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  <w:t>（参考様式３－１）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游ゴシック Light" w:hAnsi="游ゴシック Light" w:eastAsia="游ゴシック Light"/>
          <w:color w:val="auto"/>
          <w:sz w:val="24"/>
        </w:rPr>
        <w:t>指導内容等の連絡票（医療機関→保険者）</w:t>
      </w:r>
    </w:p>
    <w:p>
      <w:pPr>
        <w:pStyle w:val="0"/>
        <w:spacing w:line="280" w:lineRule="exact"/>
        <w:jc w:val="center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spacing w:line="280" w:lineRule="exact"/>
        <w:jc w:val="right"/>
        <w:rPr>
          <w:rFonts w:hint="eastAsia" w:ascii="游ゴシック Light" w:hAnsi="游ゴシック Light" w:eastAsia="游ゴシック Light"/>
          <w:color w:val="auto"/>
          <w:sz w:val="24"/>
        </w:rPr>
      </w:pPr>
      <w:r>
        <w:rPr>
          <w:rFonts w:hint="eastAsia" w:ascii="游ゴシック Light" w:hAnsi="游ゴシック Light" w:eastAsia="游ゴシック Light"/>
          <w:color w:val="auto"/>
          <w:sz w:val="24"/>
        </w:rPr>
        <w:t>年　　月　　日</w:t>
      </w:r>
    </w:p>
    <w:tbl>
      <w:tblPr>
        <w:tblStyle w:val="55"/>
        <w:tblpPr w:leftFromText="0" w:rightFromText="0" w:topFromText="0" w:bottomFromText="0" w:vertAnchor="text" w:horzAnchor="margin" w:tblpX="506" w:tblpY="21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637"/>
        <w:gridCol w:w="4205"/>
      </w:tblGrid>
      <w:tr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医療機関名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637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担当者名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637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電話番号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</w:tbl>
    <w:p>
      <w:pPr>
        <w:pStyle w:val="0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rPr>
          <w:rFonts w:hint="eastAsia" w:ascii="游ゴシック Light" w:hAnsi="游ゴシック Light" w:eastAsia="游ゴシック Light"/>
          <w:color w:val="auto"/>
          <w:sz w:val="21"/>
        </w:rPr>
      </w:pP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b w:val="0"/>
          <w:color w:val="auto"/>
        </w:rPr>
        <w:t>１　対象者</w:t>
      </w:r>
      <w:r>
        <w:rPr>
          <w:rFonts w:hint="eastAsia" w:ascii="游ゴシック Light" w:hAnsi="游ゴシック Light" w:eastAsia="游ゴシック Light"/>
          <w:b w:val="0"/>
          <w:color w:val="auto"/>
          <w:sz w:val="21"/>
        </w:rPr>
        <w:t>No.</w:t>
      </w:r>
      <w:r>
        <w:rPr>
          <w:rFonts w:hint="eastAsia" w:ascii="游ゴシック Light" w:hAnsi="游ゴシック Light" w:eastAsia="游ゴシック Light"/>
          <w:b w:val="0"/>
          <w:color w:val="auto"/>
          <w:sz w:val="21"/>
          <w:u w:val="single" w:color="auto"/>
        </w:rPr>
        <w:t>　　　　　　　　</w:t>
      </w: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游ゴシック Light" w:hAnsi="游ゴシック Light" w:eastAsia="游ゴシック Light"/>
          <w:color w:val="auto"/>
        </w:rPr>
      </w:pPr>
    </w:p>
    <w:p>
      <w:pPr>
        <w:pStyle w:val="0"/>
        <w:ind w:leftChars="0" w:firstLineChars="0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color w:val="auto"/>
        </w:rPr>
        <w:t>２　対象者の状況</w:t>
      </w:r>
    </w:p>
    <w:tbl>
      <w:tblPr>
        <w:tblStyle w:val="56"/>
        <w:tblpPr w:leftFromText="0" w:rightFromText="0" w:topFromText="0" w:bottomFromText="0" w:vertAnchor="text" w:horzAnchor="margin" w:tblpX="211" w:tblpY="116"/>
        <w:tblOverlap w:val="never"/>
        <w:tblW w:w="9427" w:type="dxa"/>
        <w:tblLayout w:type="fixed"/>
        <w:tblLook w:firstRow="1" w:lastRow="0" w:firstColumn="1" w:lastColumn="0" w:noHBand="0" w:noVBand="1" w:val="04A0"/>
      </w:tblPr>
      <w:tblGrid>
        <w:gridCol w:w="1680"/>
        <w:gridCol w:w="3715"/>
        <w:gridCol w:w="4032"/>
      </w:tblGrid>
      <w:tr>
        <w:trPr>
          <w:trHeight w:val="454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受診日</w:t>
            </w:r>
          </w:p>
        </w:tc>
        <w:tc>
          <w:tcPr>
            <w:tcW w:w="774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年　　月　　日（　　）曜日</w:t>
            </w:r>
          </w:p>
        </w:tc>
      </w:tr>
      <w:tr>
        <w:trPr>
          <w:trHeight w:val="812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ind w:right="-31" w:rightChars="-15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検査結果</w:t>
            </w:r>
          </w:p>
          <w:p>
            <w:pPr>
              <w:pStyle w:val="0"/>
              <w:ind w:right="-31" w:rightChars="-15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□にﾁｪｯｸ</w:t>
            </w:r>
          </w:p>
        </w:tc>
        <w:tc>
          <w:tcPr>
            <w:tcW w:w="7747" w:type="dxa"/>
            <w:gridSpan w:val="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>前回の情報から変更なし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>前回の情報から変更あり（変更内容について下記に記入）</w:t>
            </w:r>
          </w:p>
        </w:tc>
      </w:tr>
      <w:tr>
        <w:trPr>
          <w:trHeight w:val="1391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FF0000"/>
                <w:sz w:val="21"/>
              </w:rPr>
            </w:pPr>
          </w:p>
        </w:tc>
        <w:tc>
          <w:tcPr>
            <w:tcW w:w="3715" w:type="dxa"/>
            <w:tcBorders>
              <w:top w:val="single" w:color="FFFFFF" w:themeColor="background1" w:sz="4" w:space="0"/>
              <w:left w:val="none" w:color="auto" w:sz="0" w:space="0"/>
              <w:bottom w:val="dashed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32" w:rightChars="-15"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・血圧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（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／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mmHg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</w:t>
            </w:r>
          </w:p>
          <w:p>
            <w:pPr>
              <w:pStyle w:val="0"/>
              <w:spacing w:line="276" w:lineRule="auto"/>
              <w:ind w:right="-32" w:rightChars="-15"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HbA1c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（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NGSP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）（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％）</w:t>
            </w:r>
          </w:p>
          <w:p>
            <w:pPr>
              <w:pStyle w:val="0"/>
              <w:spacing w:line="276" w:lineRule="auto"/>
              <w:ind w:right="-32" w:rightChars="-15"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・血糖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（　　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mg/dl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</w:t>
            </w:r>
          </w:p>
          <w:p>
            <w:pPr>
              <w:pStyle w:val="0"/>
              <w:spacing w:line="276" w:lineRule="auto"/>
              <w:ind w:leftChars="0" w:right="-32" w:rightChars="-15" w:firstLine="0" w:firstLineChars="0"/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　　（空腹時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食後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  <w:t>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時間）</w:t>
            </w:r>
          </w:p>
        </w:tc>
        <w:tc>
          <w:tcPr>
            <w:tcW w:w="37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32" w:rightChars="-15" w:firstLine="210" w:firstLineChars="1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・尿蛋白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（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－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±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1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＋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2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＋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3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＋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</w:t>
            </w:r>
          </w:p>
          <w:p>
            <w:pPr>
              <w:pStyle w:val="0"/>
              <w:spacing w:line="276" w:lineRule="auto"/>
              <w:ind w:right="-32" w:rightChars="-15" w:firstLine="210" w:firstLineChars="1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・血清ｸﾚｱﾁﾆﾝ　（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mg/dl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</w:t>
            </w:r>
          </w:p>
          <w:p>
            <w:pPr>
              <w:pStyle w:val="0"/>
              <w:spacing w:line="276" w:lineRule="auto"/>
              <w:ind w:right="-185" w:rightChars="-88" w:firstLine="210" w:firstLineChars="1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eGFR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（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ml/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分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/1.73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㎡）</w:t>
            </w:r>
          </w:p>
          <w:p>
            <w:pPr>
              <w:pStyle w:val="0"/>
              <w:spacing w:line="276" w:lineRule="auto"/>
              <w:ind w:right="-32" w:rightChars="-15" w:firstLine="210" w:firstLineChars="1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・尿ｱﾙﾌﾞﾐﾝ定量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（　　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mg/ gCr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）</w:t>
            </w:r>
          </w:p>
        </w:tc>
      </w:tr>
      <w:tr>
        <w:trPr>
          <w:trHeight w:val="2824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指示事項</w:t>
            </w:r>
          </w:p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□にﾁｪｯｸ</w:t>
            </w:r>
          </w:p>
        </w:tc>
        <w:tc>
          <w:tcPr>
            <w:tcW w:w="7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>前回の情報から変更なし</w:t>
            </w: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</w:rPr>
              <w:t>前回の情報から変更あり（変更内容について下記に記入）</w:t>
            </w:r>
          </w:p>
          <w:p>
            <w:pPr>
              <w:pStyle w:val="0"/>
              <w:ind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食生活指導　　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運動指導　　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服薬指導　　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禁煙指導</w:t>
            </w:r>
          </w:p>
          <w:p>
            <w:pPr>
              <w:pStyle w:val="0"/>
              <w:ind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歯科受診フォロー　　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眼科受診フォロー</w:t>
            </w:r>
          </w:p>
          <w:p>
            <w:pPr>
              <w:pStyle w:val="0"/>
              <w:ind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その他（　　　　　　　　　　　　　　　　　　　　　　　　　　　　）</w:t>
            </w:r>
          </w:p>
          <w:p>
            <w:pPr>
              <w:pStyle w:val="0"/>
              <w:ind w:right="-32" w:rightChars="-15" w:firstLine="420" w:firstLineChars="2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□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下記の内容で指導する</w:t>
            </w:r>
          </w:p>
          <w:p>
            <w:pPr>
              <w:pStyle w:val="0"/>
              <w:ind w:right="-32" w:rightChars="-15" w:firstLine="630" w:firstLineChars="3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・エネルギー　（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kcal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／日）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・食塩　（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g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／日）</w:t>
            </w:r>
          </w:p>
          <w:p>
            <w:pPr>
              <w:pStyle w:val="0"/>
              <w:ind w:right="-32" w:rightChars="-15" w:firstLine="630" w:firstLineChars="30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・たんぱく質　（　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g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／日）　・カリウム　（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 xml:space="preserve">  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　　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mg</w:t>
            </w: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／日）</w:t>
            </w:r>
          </w:p>
        </w:tc>
      </w:tr>
      <w:tr>
        <w:trPr>
          <w:trHeight w:val="424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対象者の反応</w:t>
            </w:r>
          </w:p>
        </w:tc>
        <w:tc>
          <w:tcPr>
            <w:tcW w:w="7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  <w:tr>
        <w:trPr>
          <w:trHeight w:val="424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次回受診日</w:t>
            </w:r>
          </w:p>
        </w:tc>
        <w:tc>
          <w:tcPr>
            <w:tcW w:w="7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年　　　月　　　日（　　）曜日　　　時　　　分</w:t>
            </w:r>
          </w:p>
        </w:tc>
      </w:tr>
      <w:tr>
        <w:trPr>
          <w:trHeight w:val="1256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保険者に依頼したいこと</w:t>
            </w:r>
          </w:p>
        </w:tc>
        <w:tc>
          <w:tcPr>
            <w:tcW w:w="7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  <w:tr>
        <w:trPr>
          <w:trHeight w:val="1040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1" w:rightChars="-15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その他</w:t>
            </w:r>
          </w:p>
        </w:tc>
        <w:tc>
          <w:tcPr>
            <w:tcW w:w="77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</w:tbl>
    <w:p>
      <w:pPr>
        <w:pStyle w:val="0"/>
        <w:spacing w:line="280" w:lineRule="exact"/>
        <w:jc w:val="center"/>
        <w:rPr>
          <w:rFonts w:hint="eastAsia" w:ascii="游ゴシック Light" w:hAnsi="游ゴシック Light" w:eastAsia="游ゴシック Light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-595630</wp:posOffset>
                </wp:positionV>
                <wp:extent cx="2915920" cy="60261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592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  <w:t>保険者から医療機関へのフィードバック用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2"/>
                              </w:rPr>
                              <w:t>（参考様式３－２）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46.9pt;mso-position-vertical-relative:text;mso-position-horizontal-relative:text;v-text-anchor:top;position:absolute;height:47.45pt;mso-wrap-distance-top:0pt;width:229.6pt;mso-wrap-distance-left:9pt;margin-left:236.65pt;z-index:3;" o:spid="_x0000_s1027" o:allowincell="t" o:allowoverlap="t" filled="f" stroked="f" strokecolor="#000000 [3200]" strokeweight="1pt" o:spt="202" type="#_x0000_t20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  <w:t>保険者から医療機関へのフィードバック用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2"/>
                        </w:rPr>
                        <w:t>（参考様式３－２）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游ゴシック Light" w:hAnsi="游ゴシック Light" w:eastAsia="游ゴシック Light"/>
          <w:color w:val="auto"/>
          <w:sz w:val="24"/>
        </w:rPr>
        <w:t>確認内容等の連絡票（保険者→医療機関）</w:t>
      </w:r>
    </w:p>
    <w:p>
      <w:pPr>
        <w:pStyle w:val="0"/>
        <w:spacing w:line="280" w:lineRule="exact"/>
        <w:jc w:val="center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spacing w:line="280" w:lineRule="exact"/>
        <w:jc w:val="right"/>
        <w:rPr>
          <w:rFonts w:hint="eastAsia" w:ascii="游ゴシック Light" w:hAnsi="游ゴシック Light" w:eastAsia="游ゴシック Light"/>
          <w:color w:val="auto"/>
          <w:sz w:val="24"/>
        </w:rPr>
      </w:pPr>
      <w:r>
        <w:rPr>
          <w:rFonts w:hint="eastAsia" w:ascii="游ゴシック Light" w:hAnsi="游ゴシック Light" w:eastAsia="游ゴシック Light"/>
          <w:color w:val="auto"/>
          <w:sz w:val="24"/>
        </w:rPr>
        <w:t>年　　月　　日</w:t>
      </w:r>
    </w:p>
    <w:tbl>
      <w:tblPr>
        <w:tblStyle w:val="55"/>
        <w:tblpPr w:leftFromText="0" w:rightFromText="0" w:topFromText="0" w:bottomFromText="0" w:vertAnchor="text" w:horzAnchor="margin" w:tblpX="308" w:tblpY="22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637"/>
        <w:gridCol w:w="4205"/>
      </w:tblGrid>
      <w:tr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保険者名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637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担当者名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637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電話番号</w:t>
            </w:r>
          </w:p>
        </w:tc>
        <w:tc>
          <w:tcPr>
            <w:tcW w:w="4205" w:type="dxa"/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</w:tbl>
    <w:p>
      <w:pPr>
        <w:pStyle w:val="0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rPr>
          <w:rFonts w:hint="eastAsia" w:ascii="游ゴシック Light" w:hAnsi="游ゴシック Light" w:eastAsia="游ゴシック Light"/>
          <w:color w:val="auto"/>
          <w:sz w:val="24"/>
        </w:rPr>
      </w:pP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游ゴシック Light" w:hAnsi="游ゴシック Light" w:eastAsia="游ゴシック Light"/>
          <w:b w:val="0"/>
          <w:color w:val="auto"/>
        </w:rPr>
      </w:pP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b w:val="0"/>
          <w:color w:val="auto"/>
        </w:rPr>
        <w:t>１　対象者</w:t>
      </w:r>
      <w:r>
        <w:rPr>
          <w:rFonts w:hint="eastAsia" w:ascii="游ゴシック Light" w:hAnsi="游ゴシック Light" w:eastAsia="游ゴシック Light"/>
          <w:b w:val="0"/>
          <w:color w:val="auto"/>
          <w:sz w:val="21"/>
        </w:rPr>
        <w:t>No.</w:t>
      </w:r>
      <w:r>
        <w:rPr>
          <w:rFonts w:hint="eastAsia" w:ascii="游ゴシック Light" w:hAnsi="游ゴシック Light" w:eastAsia="游ゴシック Light"/>
          <w:b w:val="0"/>
          <w:color w:val="auto"/>
          <w:sz w:val="21"/>
          <w:u w:val="single" w:color="auto"/>
        </w:rPr>
        <w:t>　　　　　　　　</w:t>
      </w: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游ゴシック Light" w:hAnsi="游ゴシック Light" w:eastAsia="游ゴシック Light"/>
          <w:color w:val="auto"/>
        </w:rPr>
      </w:pPr>
    </w:p>
    <w:p>
      <w:pPr>
        <w:pStyle w:val="0"/>
        <w:ind w:leftChars="0" w:firstLineChars="0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color w:val="auto"/>
        </w:rPr>
        <w:t>２　対象者の状況　</w:t>
      </w:r>
    </w:p>
    <w:p>
      <w:pPr>
        <w:pStyle w:val="0"/>
        <w:ind w:left="0" w:leftChars="0" w:firstLine="630" w:firstLineChars="300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>状況を確認した日：　　年　　月　　　日</w:t>
      </w:r>
    </w:p>
    <w:p>
      <w:pPr>
        <w:pStyle w:val="0"/>
        <w:ind w:left="0" w:leftChars="0" w:firstLine="630" w:firstLineChars="300"/>
        <w:rPr>
          <w:rFonts w:hint="eastAsia" w:ascii="游ゴシック Light" w:hAnsi="游ゴシック Light" w:eastAsia="游ゴシック Light"/>
          <w:color w:val="auto"/>
        </w:rPr>
      </w:pP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>確認方法：　□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 xml:space="preserve"> 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>電話　　□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 xml:space="preserve"> 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>訪問　　□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 xml:space="preserve"> </w:t>
      </w:r>
      <w:r>
        <w:rPr>
          <w:rFonts w:hint="eastAsia" w:ascii="游ゴシック Light" w:hAnsi="游ゴシック Light" w:eastAsia="游ゴシック Light"/>
          <w:color w:val="auto"/>
          <w:u w:val="single" w:color="auto"/>
        </w:rPr>
        <w:t>その他（　　　　　　　　　　　　　　）</w:t>
      </w:r>
    </w:p>
    <w:tbl>
      <w:tblPr>
        <w:tblStyle w:val="56"/>
        <w:tblpPr w:leftFromText="0" w:rightFromText="0" w:topFromText="0" w:bottomFromText="0" w:vertAnchor="text" w:horzAnchor="margin" w:tblpX="294" w:tblpY="116"/>
        <w:tblOverlap w:val="never"/>
        <w:tblW w:w="9344" w:type="dxa"/>
        <w:tblLayout w:type="fixed"/>
        <w:tblLook w:firstRow="1" w:lastRow="0" w:firstColumn="1" w:lastColumn="0" w:noHBand="0" w:noVBand="1" w:val="04A0"/>
      </w:tblPr>
      <w:tblGrid>
        <w:gridCol w:w="1706"/>
        <w:gridCol w:w="7638"/>
      </w:tblGrid>
      <w:tr>
        <w:trPr>
          <w:trHeight w:val="1222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</w:rPr>
              <w:t>生活状況</w:t>
            </w:r>
          </w:p>
        </w:tc>
        <w:tc>
          <w:tcPr>
            <w:tcW w:w="76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</w:rPr>
            </w:pPr>
          </w:p>
        </w:tc>
      </w:tr>
      <w:tr>
        <w:trPr>
          <w:trHeight w:val="1391" w:hRule="atLeast"/>
        </w:trPr>
        <w:tc>
          <w:tcPr>
            <w:tcW w:w="1701" w:type="dxa"/>
            <w:vAlign w:val="center"/>
          </w:tcPr>
          <w:p>
            <w:pPr>
              <w:pStyle w:val="0"/>
              <w:ind w:right="-31" w:rightChars="-15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服薬状況</w:t>
            </w:r>
          </w:p>
        </w:tc>
        <w:tc>
          <w:tcPr>
            <w:tcW w:w="76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  <w:u w:val="single" w:color="auto"/>
              </w:rPr>
            </w:pPr>
          </w:p>
        </w:tc>
      </w:tr>
      <w:tr>
        <w:trPr>
          <w:trHeight w:val="720" w:hRule="atLeast"/>
        </w:trPr>
        <w:tc>
          <w:tcPr>
            <w:tcW w:w="17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指導内容の理解・受け止め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  <w:tr>
        <w:trPr>
          <w:trHeight w:val="1427" w:hRule="atLeast"/>
        </w:trPr>
        <w:tc>
          <w:tcPr>
            <w:tcW w:w="17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実践状況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ind w:right="-31" w:rightChars="-15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  <w:tr>
        <w:trPr>
          <w:trHeight w:val="1427" w:hRule="atLeast"/>
        </w:trPr>
        <w:tc>
          <w:tcPr>
            <w:tcW w:w="17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医療機関への</w:t>
            </w:r>
          </w:p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伝達事項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  <w:tr>
        <w:trPr>
          <w:trHeight w:val="962" w:hRule="atLeast"/>
        </w:trPr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  <w:r>
              <w:rPr>
                <w:rFonts w:hint="eastAsia" w:ascii="游ゴシック Light" w:hAnsi="游ゴシック Light" w:eastAsia="游ゴシック Light"/>
                <w:color w:val="auto"/>
                <w:sz w:val="21"/>
              </w:rPr>
              <w:t>その他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  <w:p>
            <w:pPr>
              <w:pStyle w:val="0"/>
              <w:rPr>
                <w:rFonts w:hint="eastAsia" w:ascii="游ゴシック Light" w:hAnsi="游ゴシック Light" w:eastAsia="游ゴシック Ligh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8"/>
        </w:rPr>
      </w:pPr>
    </w:p>
    <w:sectPr>
      <w:pgSz w:w="11906" w:h="16838"/>
      <w:pgMar w:top="1701" w:right="1304" w:bottom="1417" w:left="1304" w:header="851" w:footer="34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Sitka Heading Semibold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5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7"/>
    <w:uiPriority w:val="0"/>
    <w:qFormat/>
    <w:pPr>
      <w:pBdr>
        <w:bottom w:val="thickThinSmallGap" w:color="5B9BD5" w:themeColor="accent1" w:sz="12" w:space="3"/>
      </w:pBdr>
      <w:shd w:val="clear" w:color="auto" w:themeFill="accent1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1"/>
    <w:uiPriority w:val="0"/>
    <w:qFormat/>
    <w:pPr>
      <w:pBdr>
        <w:bottom w:val="single" w:color="5B9BD5" w:themeColor="accent1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5B9BD5" w:themeColor="accent1"/>
      <w:sz w:val="24"/>
    </w:rPr>
  </w:style>
  <w:style w:type="paragraph" w:styleId="3">
    <w:name w:val="heading 3"/>
    <w:basedOn w:val="0"/>
    <w:next w:val="3"/>
    <w:link w:val="4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5B9BD5" w:themeColor="accent1"/>
      <w:sz w:val="24"/>
    </w:rPr>
  </w:style>
  <w:style w:type="paragraph" w:styleId="4">
    <w:name w:val="heading 4"/>
    <w:basedOn w:val="3"/>
    <w:next w:val="4"/>
    <w:link w:val="4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4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4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4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4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1" w:themeFillTint="FF" w:themeFillShade="FF"/>
    </w:rPr>
  </w:style>
  <w:style w:type="paragraph" w:styleId="18">
    <w:name w:val="Block Text"/>
    <w:basedOn w:val="0"/>
    <w:next w:val="18"/>
    <w:link w:val="0"/>
    <w:uiPriority w:val="0"/>
    <w:qFormat/>
    <w:pPr>
      <w:ind w:left="1468" w:right="1468"/>
    </w:pPr>
  </w:style>
  <w:style w:type="paragraph" w:styleId="19">
    <w:name w:val="Subtitle"/>
    <w:basedOn w:val="0"/>
    <w:next w:val="19"/>
    <w:link w:val="20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9BC2E6" w:themeColor="accent1" w:themeTint="99"/>
      <w:sz w:val="28"/>
    </w:rPr>
  </w:style>
  <w:style w:type="character" w:styleId="20" w:customStyle="1">
    <w:name w:val="副題 (文字)"/>
    <w:basedOn w:val="10"/>
    <w:next w:val="20"/>
    <w:link w:val="19"/>
    <w:uiPriority w:val="0"/>
    <w:rPr>
      <w:rFonts w:asciiTheme="majorHAnsi" w:hAnsiTheme="majorHAnsi" w:eastAsiaTheme="majorEastAsia"/>
      <w:b w:val="1"/>
      <w:color w:val="9BC2E6" w:themeColor="accent1" w:themeTint="99"/>
      <w:sz w:val="28"/>
    </w:rPr>
  </w:style>
  <w:style w:type="paragraph" w:styleId="21">
    <w:name w:val="caption"/>
    <w:basedOn w:val="0"/>
    <w:next w:val="21"/>
    <w:link w:val="0"/>
    <w:uiPriority w:val="0"/>
    <w:semiHidden/>
    <w:qFormat/>
    <w:rPr>
      <w:rFonts w:eastAsiaTheme="majorEastAsia"/>
      <w:b w:val="1"/>
      <w:color w:val="ED7D31" w:themeColor="accent2"/>
      <w:sz w:val="18"/>
    </w:rPr>
  </w:style>
  <w:style w:type="character" w:styleId="22">
    <w:name w:val="Strong"/>
    <w:basedOn w:val="10"/>
    <w:next w:val="22"/>
    <w:link w:val="0"/>
    <w:uiPriority w:val="0"/>
    <w:qFormat/>
    <w:rPr>
      <w:rFonts w:asciiTheme="minorHAnsi" w:hAnsiTheme="minorHAnsi" w:eastAsiaTheme="minorEastAsia"/>
      <w:b w:val="1"/>
      <w:color w:val="5B9BD5" w:themeColor="accent1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3">
    <w:name w:val="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  <w:sz w:val="24"/>
    </w:rPr>
  </w:style>
  <w:style w:type="character" w:styleId="24">
    <w:name w:val="Intense Emphasis"/>
    <w:basedOn w:val="10"/>
    <w:next w:val="24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5">
    <w:name w:val="Subtle Emphasis"/>
    <w:basedOn w:val="10"/>
    <w:next w:val="25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6">
    <w:name w:val="Date"/>
    <w:basedOn w:val="0"/>
    <w:next w:val="26"/>
    <w:link w:val="27"/>
    <w:uiPriority w:val="0"/>
    <w:qFormat/>
    <w:pPr>
      <w:jc w:val="right"/>
    </w:pPr>
    <w:rPr>
      <w:sz w:val="18"/>
    </w:rPr>
  </w:style>
  <w:style w:type="character" w:styleId="27" w:customStyle="1">
    <w:name w:val="日付 (文字)"/>
    <w:basedOn w:val="10"/>
    <w:next w:val="27"/>
    <w:link w:val="26"/>
    <w:uiPriority w:val="0"/>
    <w:rPr>
      <w:rFonts w:asciiTheme="minorHAnsi" w:hAnsiTheme="minorHAnsi" w:eastAsiaTheme="minorEastAsia"/>
      <w:sz w:val="18"/>
    </w:rPr>
  </w:style>
  <w:style w:type="paragraph" w:styleId="28">
    <w:name w:val="Body Text"/>
    <w:basedOn w:val="0"/>
    <w:next w:val="28"/>
    <w:link w:val="29"/>
    <w:uiPriority w:val="0"/>
    <w:qFormat/>
  </w:style>
  <w:style w:type="character" w:styleId="29" w:customStyle="1">
    <w:name w:val="本文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 Indent"/>
    <w:basedOn w:val="0"/>
    <w:next w:val="30"/>
    <w:link w:val="31"/>
    <w:uiPriority w:val="0"/>
    <w:qFormat/>
    <w:pPr>
      <w:ind w:left="840"/>
    </w:pPr>
  </w:style>
  <w:style w:type="character" w:styleId="31" w:customStyle="1">
    <w:name w:val="本文インデント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First Indent"/>
    <w:basedOn w:val="28"/>
    <w:next w:val="32"/>
    <w:link w:val="33"/>
    <w:uiPriority w:val="0"/>
    <w:qFormat/>
    <w:pPr>
      <w:ind w:firstLine="227"/>
    </w:pPr>
  </w:style>
  <w:style w:type="character" w:styleId="33" w:customStyle="1">
    <w:name w:val="本文字下げ (文字)"/>
    <w:basedOn w:val="29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toc 1"/>
    <w:basedOn w:val="0"/>
    <w:next w:val="34"/>
    <w:link w:val="0"/>
    <w:uiPriority w:val="0"/>
    <w:qFormat/>
    <w:rPr>
      <w:rFonts w:eastAsiaTheme="majorEastAsia"/>
    </w:rPr>
  </w:style>
  <w:style w:type="paragraph" w:styleId="35">
    <w:name w:val="TOC Heading"/>
    <w:basedOn w:val="1"/>
    <w:next w:val="0"/>
    <w:link w:val="0"/>
    <w:uiPriority w:val="0"/>
    <w:qFormat/>
    <w:pPr>
      <w:outlineLvl w:val="9"/>
    </w:pPr>
  </w:style>
  <w:style w:type="paragraph" w:styleId="36">
    <w:name w:val="Signature"/>
    <w:basedOn w:val="0"/>
    <w:next w:val="36"/>
    <w:link w:val="37"/>
    <w:uiPriority w:val="0"/>
    <w:qFormat/>
    <w:pPr>
      <w:jc w:val="right"/>
    </w:pPr>
  </w:style>
  <w:style w:type="character" w:styleId="37" w:customStyle="1">
    <w:name w:val="署名 (文字)"/>
    <w:basedOn w:val="10"/>
    <w:next w:val="37"/>
    <w:link w:val="36"/>
    <w:uiPriority w:val="0"/>
    <w:rPr>
      <w:rFonts w:asciiTheme="minorHAnsi" w:hAnsiTheme="minorHAnsi" w:eastAsiaTheme="minorEastAsia"/>
    </w:rPr>
  </w:style>
  <w:style w:type="paragraph" w:styleId="38">
    <w:name w:val="No Spacing"/>
    <w:next w:val="38"/>
    <w:link w:val="0"/>
    <w:uiPriority w:val="0"/>
    <w:qFormat/>
    <w:rPr>
      <w:kern w:val="0"/>
      <w:sz w:val="22"/>
    </w:rPr>
  </w:style>
  <w:style w:type="paragraph" w:styleId="39">
    <w:name w:val="Title"/>
    <w:basedOn w:val="0"/>
    <w:next w:val="39"/>
    <w:link w:val="40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2E74B4" w:themeColor="accent1" w:themeShade="BF"/>
      <w:sz w:val="40"/>
    </w:rPr>
  </w:style>
  <w:style w:type="character" w:styleId="40" w:customStyle="1">
    <w:name w:val="表題 (文字)"/>
    <w:basedOn w:val="10"/>
    <w:next w:val="40"/>
    <w:link w:val="39"/>
    <w:uiPriority w:val="0"/>
    <w:rPr>
      <w:rFonts w:asciiTheme="majorHAnsi" w:hAnsiTheme="majorHAnsi" w:eastAsiaTheme="majorEastAsia"/>
      <w:b w:val="1"/>
      <w:color w:val="2E74B4" w:themeColor="accent1" w:themeShade="BF"/>
      <w:sz w:val="40"/>
    </w:rPr>
  </w:style>
  <w:style w:type="character" w:styleId="41" w:customStyle="1">
    <w:name w:val="見出し 2 (文字)"/>
    <w:basedOn w:val="10"/>
    <w:next w:val="41"/>
    <w:link w:val="2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2" w:customStyle="1">
    <w:name w:val="見出し 3 (文字)"/>
    <w:basedOn w:val="10"/>
    <w:next w:val="42"/>
    <w:link w:val="3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3" w:customStyle="1">
    <w:name w:val="見出し 4 (文字)"/>
    <w:basedOn w:val="10"/>
    <w:next w:val="43"/>
    <w:link w:val="4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4" w:customStyle="1">
    <w:name w:val="見出し 5 (文字)"/>
    <w:basedOn w:val="10"/>
    <w:next w:val="44"/>
    <w:link w:val="5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5" w:customStyle="1">
    <w:name w:val="見出し 6 (文字)"/>
    <w:basedOn w:val="10"/>
    <w:next w:val="45"/>
    <w:link w:val="6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6" w:customStyle="1">
    <w:name w:val="見出し 7 (文字)"/>
    <w:basedOn w:val="10"/>
    <w:next w:val="46"/>
    <w:link w:val="7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character" w:styleId="47" w:customStyle="1">
    <w:name w:val="見出し 8 (文字)"/>
    <w:basedOn w:val="10"/>
    <w:next w:val="47"/>
    <w:link w:val="8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character" w:styleId="48" w:customStyle="1">
    <w:name w:val="見出し 9 (文字)"/>
    <w:basedOn w:val="10"/>
    <w:next w:val="48"/>
    <w:link w:val="9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paragraph" w:styleId="49">
    <w:name w:val="List Paragraph"/>
    <w:basedOn w:val="0"/>
    <w:next w:val="49"/>
    <w:link w:val="0"/>
    <w:uiPriority w:val="0"/>
    <w:qFormat/>
    <w:pPr>
      <w:ind w:left="400" w:leftChars="400"/>
    </w:pPr>
  </w:style>
  <w:style w:type="paragraph" w:styleId="50" w:customStyle="1">
    <w:name w:val="見出し 11"/>
    <w:basedOn w:val="0"/>
    <w:next w:val="5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4" w:beforeLines="0" w:beforeAutospacing="0" w:after="0" w:afterLines="0" w:afterAutospacing="0" w:line="60" w:lineRule="auto"/>
      <w:ind w:left="1795" w:leftChars="0" w:right="213" w:rightChars="0" w:firstLineChars="0"/>
      <w:contextualSpacing w:val="0"/>
      <w:mirrorIndents w:val="0"/>
      <w:jc w:val="left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51">
    <w:name w:val="page number"/>
    <w:basedOn w:val="10"/>
    <w:next w:val="51"/>
    <w:link w:val="0"/>
    <w:uiPriority w:val="0"/>
  </w:style>
  <w:style w:type="paragraph" w:styleId="52">
    <w:name w:val="toc 2"/>
    <w:basedOn w:val="0"/>
    <w:next w:val="0"/>
    <w:link w:val="0"/>
    <w:uiPriority w:val="0"/>
    <w:pPr>
      <w:ind w:left="100" w:leftChars="100"/>
    </w:pPr>
  </w:style>
  <w:style w:type="paragraph" w:styleId="53">
    <w:name w:val="Balloon Text"/>
    <w:basedOn w:val="0"/>
    <w:next w:val="5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54">
    <w:name w:val="Hyperlink"/>
    <w:basedOn w:val="10"/>
    <w:next w:val="54"/>
    <w:link w:val="0"/>
    <w:uiPriority w:val="0"/>
    <w:rPr>
      <w:color w:val="0563C1" w:themeColor="hyperlink"/>
      <w:u w:val="single" w:color="auto"/>
    </w:rPr>
  </w:style>
  <w:style w:type="table" w:styleId="55" w:customStyle="1">
    <w:name w:val="表（シンプル 1）"/>
    <w:basedOn w:val="11"/>
    <w:next w:val="5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5600</TotalTime>
  <Pages>3</Pages>
  <Words>22</Words>
  <Characters>570</Characters>
  <Application>JUST Note</Application>
  <Lines>128</Lines>
  <Paragraphs>56</Paragraphs>
  <CharactersWithSpaces>791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保健政策課 川村</dc:creator>
  <cp:lastModifiedBy>484183</cp:lastModifiedBy>
  <cp:lastPrinted>2026-03-20T12:03:43Z</cp:lastPrinted>
  <dcterms:created xsi:type="dcterms:W3CDTF">2024-01-18T03:58:00Z</dcterms:created>
  <dcterms:modified xsi:type="dcterms:W3CDTF">2026-03-30T06:56:00Z</dcterms:modified>
  <cp:revision>216</cp:revision>
</cp:coreProperties>
</file>