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8"/>
        </w:rPr>
      </w:pPr>
      <w:r>
        <w:rPr>
          <w:rFonts w:hint="eastAsia" w:ascii="游ゴシック" w:hAnsi="游ゴシック" w:eastAsia="游ゴシック"/>
          <w:b w:val="1"/>
          <w:sz w:val="28"/>
        </w:rPr>
        <w:t>第６期高知県障害福祉計画・第２期高知県障害児福祉計画について</w:t>
      </w: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１　計画の概要　</w:t>
      </w: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（１）計画の趣旨・位置付け</w:t>
      </w: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　　</w:t>
      </w:r>
      <w:r>
        <w:rPr>
          <w:rFonts w:hint="eastAsia" w:asciiTheme="minorEastAsia" w:hAnsiTheme="minorEastAsia" w:eastAsiaTheme="minorEastAsia"/>
          <w:b w:val="0"/>
          <w:sz w:val="21"/>
        </w:rPr>
        <w:t>障害のある人にとって必要な、</w:t>
      </w:r>
      <w:r>
        <w:rPr>
          <w:rFonts w:hint="eastAsia" w:ascii="游ゴシック" w:hAnsi="游ゴシック" w:eastAsia="游ゴシック"/>
          <w:b w:val="1"/>
          <w:sz w:val="21"/>
          <w:u w:val="single" w:color="auto"/>
        </w:rPr>
        <w:t>障害福祉サービス等の提供体制が計画的に整備されることを</w:t>
      </w:r>
    </w:p>
    <w:p>
      <w:pPr>
        <w:pStyle w:val="0"/>
        <w:spacing w:line="260" w:lineRule="exact"/>
        <w:ind w:firstLine="420" w:firstLineChars="200"/>
        <w:rPr>
          <w:rFonts w:hint="eastAsia" w:asciiTheme="minorEastAsia" w:hAnsiTheme="minorEastAsia" w:eastAsiaTheme="minorEastAsia"/>
          <w:b w:val="1"/>
          <w:sz w:val="21"/>
        </w:rPr>
      </w:pPr>
      <w:r>
        <w:rPr>
          <w:rFonts w:hint="eastAsia" w:ascii="游ゴシック" w:hAnsi="游ゴシック" w:eastAsia="游ゴシック"/>
          <w:b w:val="1"/>
          <w:sz w:val="21"/>
          <w:u w:val="single" w:color="auto"/>
        </w:rPr>
        <w:t>目的</w:t>
      </w:r>
      <w:r>
        <w:rPr>
          <w:rFonts w:hint="eastAsia" w:asciiTheme="minorEastAsia" w:hAnsiTheme="minorEastAsia" w:eastAsiaTheme="minorEastAsia"/>
          <w:b w:val="0"/>
          <w:sz w:val="21"/>
        </w:rPr>
        <w:t>とする。国の基本指針に則し、障害福祉計画と障害児福祉計画を一体として策定。</w:t>
      </w:r>
    </w:p>
    <w:p>
      <w:pPr>
        <w:pStyle w:val="0"/>
        <w:spacing w:line="260" w:lineRule="exact"/>
        <w:rPr>
          <w:rFonts w:hint="eastAsia" w:asciiTheme="minorEastAsia" w:hAnsiTheme="minorEastAsia" w:eastAsiaTheme="minorEastAsia"/>
          <w:b w:val="0"/>
          <w:sz w:val="21"/>
        </w:rPr>
      </w:pPr>
      <w:r>
        <w:rPr>
          <w:rFonts w:hint="eastAsia" w:asciiTheme="minorEastAsia" w:hAnsiTheme="minorEastAsia" w:eastAsiaTheme="minorEastAsia"/>
          <w:b w:val="1"/>
          <w:sz w:val="21"/>
        </w:rPr>
        <w:t>　　</w:t>
      </w:r>
      <w:r>
        <w:rPr>
          <w:rFonts w:hint="eastAsia" w:ascii="游ゴシック" w:hAnsi="游ゴシック" w:eastAsia="游ゴシック"/>
          <w:b w:val="1"/>
          <w:sz w:val="21"/>
        </w:rPr>
        <w:t>【根拠法令】</w:t>
      </w:r>
      <w:r>
        <w:rPr>
          <w:rFonts w:hint="eastAsia" w:asciiTheme="minorEastAsia" w:hAnsiTheme="minorEastAsia" w:eastAsiaTheme="minorEastAsia"/>
          <w:b w:val="0"/>
          <w:sz w:val="21"/>
        </w:rPr>
        <w:t>障害者総合支援法第</w:t>
      </w:r>
      <w:r>
        <w:rPr>
          <w:rFonts w:hint="eastAsia" w:asciiTheme="minorEastAsia" w:hAnsiTheme="minorEastAsia" w:eastAsiaTheme="minorEastAsia"/>
          <w:b w:val="0"/>
          <w:sz w:val="21"/>
        </w:rPr>
        <w:t>89</w:t>
      </w:r>
      <w:r>
        <w:rPr>
          <w:rFonts w:hint="eastAsia" w:asciiTheme="minorEastAsia" w:hAnsiTheme="minorEastAsia" w:eastAsiaTheme="minorEastAsia"/>
          <w:b w:val="0"/>
          <w:sz w:val="21"/>
        </w:rPr>
        <w:t>条、児童福祉法第</w:t>
      </w:r>
      <w:r>
        <w:rPr>
          <w:rFonts w:hint="eastAsia" w:asciiTheme="minorEastAsia" w:hAnsiTheme="minorEastAsia" w:eastAsiaTheme="minorEastAsia"/>
          <w:b w:val="0"/>
          <w:sz w:val="21"/>
        </w:rPr>
        <w:t>33</w:t>
      </w:r>
      <w:r>
        <w:rPr>
          <w:rFonts w:hint="eastAsia" w:asciiTheme="minorEastAsia" w:hAnsiTheme="minorEastAsia" w:eastAsiaTheme="minorEastAsia"/>
          <w:b w:val="0"/>
          <w:sz w:val="21"/>
        </w:rPr>
        <w:t>条の</w:t>
      </w:r>
      <w:r>
        <w:rPr>
          <w:rFonts w:hint="eastAsia" w:asciiTheme="minorEastAsia" w:hAnsiTheme="minorEastAsia" w:eastAsiaTheme="minorEastAsia"/>
          <w:b w:val="0"/>
          <w:sz w:val="21"/>
        </w:rPr>
        <w:t>22</w:t>
      </w:r>
    </w:p>
    <w:p>
      <w:pPr>
        <w:pStyle w:val="0"/>
        <w:spacing w:line="260" w:lineRule="exact"/>
        <w:rPr>
          <w:rFonts w:hint="eastAsia" w:asciiTheme="minorEastAsia" w:hAnsiTheme="minorEastAsia" w:eastAsiaTheme="minorEastAsia"/>
          <w:b w:val="0"/>
          <w:sz w:val="21"/>
        </w:rPr>
      </w:pPr>
      <w:r>
        <w:rPr>
          <w:rFonts w:hint="eastAsia" w:asciiTheme="minorEastAsia" w:hAnsiTheme="minorEastAsia" w:eastAsiaTheme="minorEastAsia"/>
          <w:b w:val="1"/>
          <w:sz w:val="21"/>
        </w:rPr>
        <w:t>　　</w:t>
      </w:r>
      <w:r>
        <w:rPr>
          <w:rFonts w:hint="eastAsia" w:ascii="游ゴシック" w:hAnsi="游ゴシック" w:eastAsia="游ゴシック"/>
          <w:b w:val="1"/>
          <w:sz w:val="21"/>
        </w:rPr>
        <w:t>【計画期間】</w:t>
      </w:r>
      <w:r>
        <w:rPr>
          <w:rFonts w:hint="eastAsia" w:asciiTheme="minorEastAsia" w:hAnsiTheme="minorEastAsia" w:eastAsiaTheme="minorEastAsia"/>
          <w:b w:val="0"/>
          <w:sz w:val="21"/>
        </w:rPr>
        <w:t>令和３年から令和５年度までの３年間</w:t>
      </w:r>
    </w:p>
    <w:p>
      <w:pPr>
        <w:pStyle w:val="0"/>
        <w:spacing w:line="260" w:lineRule="exact"/>
        <w:rPr>
          <w:rFonts w:hint="eastAsia" w:asciiTheme="minorEastAsia" w:hAnsiTheme="minorEastAsia" w:eastAsiaTheme="minorEastAsia"/>
          <w:b w:val="1"/>
          <w:sz w:val="21"/>
        </w:rPr>
      </w:pP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（２）目指す方向</w:t>
      </w:r>
    </w:p>
    <w:p>
      <w:pPr>
        <w:pStyle w:val="0"/>
        <w:spacing w:line="260" w:lineRule="exact"/>
        <w:ind w:left="240" w:hanging="240" w:hangingChars="100"/>
        <w:rPr>
          <w:rFonts w:hint="eastAsia" w:asciiTheme="minorEastAsia" w:hAnsiTheme="minorEastAsia" w:eastAsiaTheme="minorEastAsia"/>
          <w:b w:val="1"/>
          <w:sz w:val="21"/>
        </w:rPr>
      </w:pPr>
      <w:r>
        <w:rPr>
          <w:rFonts w:hint="eastAsia" w:asciiTheme="minorEastAsia" w:hAnsiTheme="minorEastAsia" w:eastAsiaTheme="minorEastAsia"/>
          <w:b w:val="0"/>
          <w:sz w:val="21"/>
        </w:rPr>
        <w:t>　　障害のある人が、日常生活や社会生活において必要な支援を受けながら、可能な限り希望する場所で、その人らしく暮らし、障害のある人もない人も、ともに支え合い、安心して、いきいきと暮らせる社会を目指して、</w:t>
      </w:r>
      <w:r>
        <w:rPr>
          <w:rFonts w:hint="eastAsia" w:asciiTheme="minorEastAsia" w:hAnsiTheme="minorEastAsia" w:eastAsiaTheme="minorEastAsia"/>
          <w:b w:val="0"/>
          <w:sz w:val="21"/>
          <w:u w:val="single" w:color="auto"/>
        </w:rPr>
        <w:t>障害の特性に応じた切れ目のないサービス提供体制の整備</w:t>
      </w:r>
      <w:r>
        <w:rPr>
          <w:rFonts w:hint="eastAsia" w:asciiTheme="minorEastAsia" w:hAnsiTheme="minorEastAsia" w:eastAsiaTheme="minorEastAsia"/>
          <w:b w:val="0"/>
          <w:sz w:val="21"/>
        </w:rPr>
        <w:t>や、</w:t>
      </w:r>
      <w:r>
        <w:rPr>
          <w:rFonts w:hint="eastAsia" w:asciiTheme="minorEastAsia" w:hAnsiTheme="minorEastAsia" w:eastAsiaTheme="minorEastAsia"/>
          <w:b w:val="0"/>
          <w:sz w:val="21"/>
          <w:u w:val="single" w:color="auto"/>
        </w:rPr>
        <w:t>障害児を社会全体で見守り育てる地域づくり</w:t>
      </w:r>
      <w:r>
        <w:rPr>
          <w:rFonts w:hint="eastAsia" w:asciiTheme="minorEastAsia" w:hAnsiTheme="minorEastAsia" w:eastAsiaTheme="minorEastAsia"/>
          <w:b w:val="0"/>
          <w:sz w:val="21"/>
        </w:rPr>
        <w:t>に取り組む。</w:t>
      </w:r>
    </w:p>
    <w:p>
      <w:pPr>
        <w:pStyle w:val="0"/>
        <w:spacing w:line="260" w:lineRule="exact"/>
        <w:rPr>
          <w:rFonts w:hint="eastAsia" w:asciiTheme="minorEastAsia" w:hAnsiTheme="minorEastAsia" w:eastAsiaTheme="minorEastAsia"/>
          <w:b w:val="1"/>
          <w:sz w:val="21"/>
        </w:rPr>
      </w:pP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（３）基本的な考え方</w:t>
      </w:r>
    </w:p>
    <w:p>
      <w:pPr>
        <w:pStyle w:val="0"/>
        <w:spacing w:line="260" w:lineRule="exact"/>
        <w:rPr>
          <w:rFonts w:hint="eastAsia" w:asciiTheme="minorEastAsia" w:hAnsiTheme="minorEastAsia" w:eastAsiaTheme="minorEastAsia"/>
          <w:b w:val="1"/>
          <w:sz w:val="21"/>
        </w:rPr>
      </w:pPr>
      <w:r>
        <w:rPr>
          <w:rFonts w:hint="eastAsia" w:ascii="游ゴシック" w:hAnsi="游ゴシック" w:eastAsia="游ゴシック"/>
          <w:b w:val="1"/>
          <w:sz w:val="21"/>
        </w:rPr>
        <w:t>　①障害福祉サービス等の円滑な推進</w:t>
      </w:r>
    </w:p>
    <w:p>
      <w:pPr>
        <w:pStyle w:val="0"/>
        <w:spacing w:line="260" w:lineRule="exact"/>
        <w:rPr>
          <w:rFonts w:hint="eastAsia" w:asciiTheme="minorEastAsia" w:hAnsiTheme="minorEastAsia" w:eastAsiaTheme="minorEastAsia"/>
          <w:b w:val="0"/>
          <w:sz w:val="21"/>
        </w:rPr>
      </w:pPr>
      <w:r>
        <w:rPr>
          <w:rFonts w:hint="eastAsia" w:asciiTheme="minorEastAsia" w:hAnsiTheme="minorEastAsia" w:eastAsiaTheme="minorEastAsia"/>
          <w:b w:val="1"/>
          <w:sz w:val="21"/>
        </w:rPr>
        <w:t>　　・</w:t>
      </w:r>
      <w:r>
        <w:rPr>
          <w:rFonts w:hint="eastAsia" w:asciiTheme="minorEastAsia" w:hAnsiTheme="minorEastAsia" w:eastAsiaTheme="minorEastAsia"/>
          <w:b w:val="0"/>
          <w:sz w:val="21"/>
        </w:rPr>
        <w:t>どこに住んでいても安心して暮らせるよう、必要な障害福祉サービス量の確保に計画に</w:t>
      </w:r>
    </w:p>
    <w:p>
      <w:pPr>
        <w:pStyle w:val="0"/>
        <w:spacing w:line="260" w:lineRule="exact"/>
        <w:ind w:firstLine="630" w:firstLineChars="300"/>
        <w:rPr>
          <w:rFonts w:hint="eastAsia" w:asciiTheme="minorEastAsia" w:hAnsiTheme="minorEastAsia" w:eastAsiaTheme="minorEastAsia"/>
          <w:b w:val="0"/>
          <w:sz w:val="21"/>
        </w:rPr>
      </w:pPr>
      <w:r>
        <w:rPr>
          <w:rFonts w:hint="eastAsia" w:asciiTheme="minorEastAsia" w:hAnsiTheme="minorEastAsia" w:eastAsiaTheme="minorEastAsia"/>
          <w:b w:val="0"/>
          <w:sz w:val="21"/>
        </w:rPr>
        <w:t>取り組む</w:t>
      </w:r>
    </w:p>
    <w:p>
      <w:pPr>
        <w:pStyle w:val="0"/>
        <w:spacing w:before="0" w:beforeLines="0" w:beforeAutospacing="0" w:line="260" w:lineRule="exact"/>
        <w:ind w:left="630" w:hanging="630" w:hangingChars="300"/>
        <w:rPr>
          <w:rFonts w:hint="eastAsia" w:asciiTheme="minorEastAsia" w:hAnsiTheme="minorEastAsia" w:eastAsiaTheme="minorEastAsia"/>
          <w:b w:val="0"/>
          <w:sz w:val="21"/>
        </w:rPr>
      </w:pPr>
      <w:r>
        <w:rPr>
          <w:rFonts w:hint="eastAsia" w:asciiTheme="minorEastAsia" w:hAnsiTheme="minorEastAsia" w:eastAsiaTheme="minorEastAsia"/>
          <w:b w:val="0"/>
          <w:sz w:val="21"/>
        </w:rPr>
        <w:t>　　・サービスに適切な利用を支え、各種ニーズに対応できる相談支援体制の構築に向けて取り組む</w:t>
      </w:r>
    </w:p>
    <w:p>
      <w:pPr>
        <w:pStyle w:val="0"/>
        <w:spacing w:before="0" w:beforeLines="0" w:beforeAutospacing="0" w:line="260" w:lineRule="exact"/>
        <w:rPr>
          <w:rFonts w:hint="eastAsia" w:asciiTheme="minorEastAsia" w:hAnsiTheme="minorEastAsia" w:eastAsiaTheme="minorEastAsia"/>
          <w:b w:val="0"/>
          <w:sz w:val="21"/>
        </w:rPr>
      </w:pPr>
      <w:r>
        <w:rPr>
          <w:rFonts w:hint="eastAsia" w:asciiTheme="minorEastAsia" w:hAnsiTheme="minorEastAsia" w:eastAsiaTheme="minorEastAsia"/>
          <w:b w:val="0"/>
          <w:sz w:val="21"/>
        </w:rPr>
        <w:t>　　・障害福祉サービス等に従事する人材の確保、質の向上に取り組む</w:t>
      </w:r>
    </w:p>
    <w:p>
      <w:pPr>
        <w:pStyle w:val="0"/>
        <w:spacing w:before="180" w:beforeLines="50" w:beforeAutospacing="0" w:line="260" w:lineRule="exact"/>
        <w:rPr>
          <w:rFonts w:hint="eastAsia" w:ascii="游ゴシック" w:hAnsi="游ゴシック" w:eastAsia="游ゴシック"/>
          <w:b w:val="1"/>
          <w:sz w:val="21"/>
        </w:rPr>
      </w:pPr>
      <w:r>
        <w:rPr>
          <w:rFonts w:hint="eastAsia" w:ascii="游ゴシック" w:hAnsi="游ゴシック" w:eastAsia="游ゴシック"/>
          <w:b w:val="1"/>
          <w:sz w:val="21"/>
        </w:rPr>
        <w:t>　②在宅生活等への移行や就労支援</w:t>
      </w:r>
    </w:p>
    <w:p>
      <w:pPr>
        <w:pStyle w:val="0"/>
        <w:spacing w:line="260" w:lineRule="exact"/>
        <w:rPr>
          <w:rFonts w:hint="eastAsia" w:asciiTheme="minorEastAsia" w:hAnsiTheme="minorEastAsia" w:eastAsiaTheme="minorEastAsia"/>
          <w:b w:val="1"/>
          <w:sz w:val="21"/>
        </w:rPr>
      </w:pPr>
      <w:r>
        <w:rPr>
          <w:rFonts w:hint="eastAsia" w:asciiTheme="minorEastAsia" w:hAnsiTheme="minorEastAsia" w:eastAsiaTheme="minorEastAsia"/>
          <w:b w:val="1"/>
          <w:sz w:val="21"/>
        </w:rPr>
        <w:t>　　</w:t>
      </w:r>
      <w:r>
        <w:rPr>
          <w:rFonts w:hint="eastAsia" w:asciiTheme="minorEastAsia" w:hAnsiTheme="minorEastAsia" w:eastAsiaTheme="minorEastAsia"/>
          <w:b w:val="0"/>
          <w:sz w:val="21"/>
        </w:rPr>
        <w:t>・希望する人が地域での暮らしを継続することができるよう、必要な障害福祉サービス等が</w:t>
      </w:r>
    </w:p>
    <w:p>
      <w:pPr>
        <w:pStyle w:val="0"/>
        <w:spacing w:line="260" w:lineRule="exact"/>
        <w:ind w:firstLine="630" w:firstLineChars="300"/>
        <w:rPr>
          <w:rFonts w:hint="eastAsia" w:asciiTheme="minorEastAsia" w:hAnsiTheme="minorEastAsia" w:eastAsiaTheme="minorEastAsia"/>
          <w:b w:val="1"/>
          <w:sz w:val="21"/>
        </w:rPr>
      </w:pPr>
      <w:r>
        <w:rPr>
          <w:rFonts w:hint="eastAsia" w:asciiTheme="minorEastAsia" w:hAnsiTheme="minorEastAsia" w:eastAsiaTheme="minorEastAsia"/>
          <w:b w:val="0"/>
          <w:sz w:val="21"/>
        </w:rPr>
        <w:t>提供される体制を確保するとともに、自立生活に向けた援助や就労支援の充実を図る。</w:t>
      </w:r>
    </w:p>
    <w:p>
      <w:pPr>
        <w:pStyle w:val="0"/>
        <w:spacing w:before="180" w:beforeLines="50" w:beforeAutospacing="0" w:line="260" w:lineRule="exact"/>
        <w:rPr>
          <w:rFonts w:hint="eastAsia" w:ascii="游ゴシック" w:hAnsi="游ゴシック" w:eastAsia="游ゴシック"/>
          <w:b w:val="1"/>
          <w:sz w:val="21"/>
        </w:rPr>
      </w:pPr>
      <w:r>
        <w:rPr>
          <w:rFonts w:hint="eastAsia" w:ascii="游ゴシック" w:hAnsi="游ゴシック" w:eastAsia="游ゴシック"/>
          <w:b w:val="1"/>
          <w:sz w:val="21"/>
        </w:rPr>
        <w:t xml:space="preserve">   </w:t>
      </w:r>
      <w:r>
        <w:rPr>
          <w:rFonts w:hint="eastAsia" w:ascii="游ゴシック" w:hAnsi="游ゴシック" w:eastAsia="游ゴシック"/>
          <w:b w:val="1"/>
          <w:sz w:val="21"/>
        </w:rPr>
        <w:t>③障害のある子どもへの支援</w:t>
      </w:r>
    </w:p>
    <w:p>
      <w:pPr>
        <w:pStyle w:val="0"/>
        <w:spacing w:line="260" w:lineRule="exact"/>
        <w:ind w:left="960" w:hanging="960" w:hangingChars="400"/>
        <w:rPr>
          <w:rFonts w:hint="eastAsia" w:asciiTheme="minorEastAsia" w:hAnsiTheme="minorEastAsia" w:eastAsiaTheme="minorEastAsia"/>
          <w:b w:val="0"/>
          <w:sz w:val="21"/>
        </w:rPr>
      </w:pPr>
      <w:r>
        <w:rPr>
          <w:rFonts w:hint="eastAsia" w:asciiTheme="minorEastAsia" w:hAnsiTheme="minorEastAsia" w:eastAsiaTheme="minorEastAsia"/>
          <w:b w:val="1"/>
          <w:sz w:val="21"/>
        </w:rPr>
        <w:t xml:space="preserve">    </w:t>
      </w:r>
      <w:r>
        <w:rPr>
          <w:rFonts w:hint="eastAsia" w:asciiTheme="minorEastAsia" w:hAnsiTheme="minorEastAsia" w:eastAsiaTheme="minorEastAsia"/>
          <w:b w:val="0"/>
          <w:sz w:val="21"/>
        </w:rPr>
        <w:t>・子どもやその家族にとって身近な地域で専門的な支援が早期から受けられるよう、必要な</w:t>
      </w:r>
    </w:p>
    <w:p>
      <w:pPr>
        <w:pStyle w:val="0"/>
        <w:spacing w:line="260" w:lineRule="exact"/>
        <w:ind w:left="840" w:leftChars="300" w:hanging="210" w:hangingChars="100"/>
        <w:rPr>
          <w:rFonts w:hint="eastAsia" w:asciiTheme="minorEastAsia" w:hAnsiTheme="minorEastAsia" w:eastAsiaTheme="minorEastAsia"/>
          <w:b w:val="0"/>
          <w:sz w:val="21"/>
        </w:rPr>
      </w:pPr>
      <w:r>
        <w:rPr>
          <w:rFonts w:hint="eastAsia" w:asciiTheme="minorEastAsia" w:hAnsiTheme="minorEastAsia" w:eastAsiaTheme="minorEastAsia"/>
          <w:b w:val="0"/>
          <w:sz w:val="21"/>
        </w:rPr>
        <w:t>サービスの確保を図る。</w:t>
      </w:r>
    </w:p>
    <w:p>
      <w:pPr>
        <w:pStyle w:val="0"/>
        <w:spacing w:before="180" w:beforeLines="50" w:beforeAutospacing="0" w:line="260" w:lineRule="exact"/>
        <w:ind w:left="630" w:hanging="630" w:hangingChars="300"/>
        <w:rPr>
          <w:rFonts w:hint="eastAsia" w:asciiTheme="minorEastAsia" w:hAnsiTheme="minorEastAsia" w:eastAsiaTheme="minorEastAsia"/>
          <w:b w:val="0"/>
          <w:sz w:val="21"/>
        </w:rPr>
      </w:pPr>
      <w:r>
        <w:rPr>
          <w:rFonts w:hint="eastAsia" w:asciiTheme="minorEastAsia" w:hAnsiTheme="minorEastAsia" w:eastAsiaTheme="minorEastAsia"/>
          <w:b w:val="0"/>
          <w:sz w:val="21"/>
        </w:rPr>
        <w:t>　　・乳幼児期から就労に至るまで関係機関が連携を図り、一人ひとりの状況に応じ一貫した切れ目のない支援体制を構築する。</w:t>
      </w:r>
    </w:p>
    <w:p>
      <w:pPr>
        <w:pStyle w:val="0"/>
        <w:spacing w:before="180" w:beforeLines="50" w:beforeAutospacing="0" w:line="260" w:lineRule="exact"/>
        <w:ind w:left="630" w:hanging="630" w:hangingChars="300"/>
        <w:rPr>
          <w:rFonts w:hint="eastAsia" w:ascii="游ゴシック" w:hAnsi="游ゴシック" w:eastAsia="游ゴシック"/>
          <w:b w:val="1"/>
          <w:sz w:val="21"/>
        </w:rPr>
      </w:pPr>
      <w:r>
        <w:rPr>
          <w:rFonts w:hint="eastAsia" w:asciiTheme="minorEastAsia" w:hAnsiTheme="minorEastAsia" w:eastAsiaTheme="minorEastAsia"/>
          <w:b w:val="0"/>
          <w:sz w:val="21"/>
        </w:rPr>
        <w:t>　　・重症心身障害児や医療的ケア児など、特別な支援が必要な障害のある子どもが身近な地域</w:t>
      </w:r>
      <w:r>
        <w:rPr>
          <w:rFonts w:hint="eastAsia"/>
        </w:rPr>
        <mc:AlternateContent>
          <mc:Choice Requires="wps">
            <w:drawing>
              <wp:anchor distT="0" distB="0" distL="203200" distR="203200" simplePos="0" relativeHeight="2" behindDoc="0" locked="0" layoutInCell="1" hidden="0" allowOverlap="1">
                <wp:simplePos x="0" y="0"/>
                <wp:positionH relativeFrom="column">
                  <wp:posOffset>-276225</wp:posOffset>
                </wp:positionH>
                <wp:positionV relativeFrom="paragraph">
                  <wp:posOffset>585470</wp:posOffset>
                </wp:positionV>
                <wp:extent cx="3162300" cy="4114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162300" cy="4114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40" w:lineRule="atLeast"/>
                              <w:rPr>
                                <w:rFonts w:hint="eastAsia" w:ascii="游ゴシック" w:hAnsi="游ゴシック" w:eastAsia="游ゴシック"/>
                              </w:rPr>
                            </w:pPr>
                            <w:r>
                              <w:rPr>
                                <w:rFonts w:hint="eastAsia" w:ascii="ＭＳ Ｐゴシック" w:hAnsi="ＭＳ Ｐゴシック" w:eastAsia="ＭＳ Ｐゴシック"/>
                                <w:b w:val="1"/>
                                <w:sz w:val="22"/>
                              </w:rPr>
                              <w:t>【</w:t>
                            </w:r>
                            <w:r>
                              <w:rPr>
                                <w:rFonts w:hint="eastAsia" w:ascii="游ゴシック" w:hAnsi="游ゴシック" w:eastAsia="游ゴシック"/>
                                <w:b w:val="1"/>
                                <w:sz w:val="22"/>
                              </w:rPr>
                              <w:t>成果目標】</w:t>
                            </w:r>
                          </w:p>
                          <w:p>
                            <w:pPr>
                              <w:pStyle w:val="0"/>
                              <w:snapToGrid w:val="0"/>
                              <w:spacing w:line="240" w:lineRule="atLeast"/>
                              <w:rPr>
                                <w:rFonts w:hint="eastAsia" w:ascii="游ゴシック" w:hAnsi="游ゴシック" w:eastAsia="游ゴシック"/>
                              </w:rPr>
                            </w:pPr>
                            <w:r>
                              <w:rPr>
                                <w:rFonts w:hint="eastAsia" w:ascii="游ゴシック" w:hAnsi="游ゴシック" w:eastAsia="游ゴシック"/>
                                <w:b w:val="1"/>
                                <w:sz w:val="20"/>
                                <w:bdr w:val="single" w:color="auto" w:sz="4" w:space="0"/>
                              </w:rPr>
                              <w:t>１　福祉施設の入所者の在宅生活等への移行</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入所施設から在宅生活等に移行する人の目標</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施設入所者数の目標</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２　精神障害にも対応した地域包括ケアシステムの構築</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精神障害者の精神病床から退院後１年以内の地域に</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おける平均生活日数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入院後３か月時点の退院率の目標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入院後６か月時点の退院率の目標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入院後１年時点の退院率の目標</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１年以上の長期入院患者数の目標</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３　地域生活支援拠点等が有する機能充実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各市町村又は各圏域に１ヵ所以上設置</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地域生活支援拠点等が有する機能の充実に向け、</w:t>
                            </w:r>
                          </w:p>
                          <w:p>
                            <w:pPr>
                              <w:pStyle w:val="0"/>
                              <w:snapToGrid w:val="0"/>
                              <w:spacing w:line="240" w:lineRule="atLeast"/>
                              <w:ind w:firstLine="18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sz w:val="18"/>
                              </w:rPr>
                              <w:t>年１回以上運用状況を検証、検討する体制を確保</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４　福祉施設から一般就労への移行等</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福祉施設から一般就労へ移行する人の目標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就労移行支援事業を利用して一般就労する人の数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就労継続支援Ａ型事業を利用して一般就労する人の数</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就労継続支援Ｂ型事業を利用して一般就労する人の数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就労移行支援事業等を通じて一般就労に移行する者</w:t>
                            </w:r>
                          </w:p>
                          <w:p>
                            <w:pPr>
                              <w:pStyle w:val="0"/>
                              <w:snapToGrid w:val="0"/>
                              <w:spacing w:line="240" w:lineRule="atLeast"/>
                              <w:ind w:firstLine="180" w:firstLineChars="100"/>
                              <w:rPr>
                                <w:rFonts w:hint="eastAsia"/>
                              </w:rPr>
                            </w:pPr>
                            <w:r>
                              <w:rPr>
                                <w:rFonts w:hint="eastAsia" w:ascii="ＭＳ Ｐゴシック" w:hAnsi="ＭＳ Ｐゴシック" w:eastAsia="ＭＳ Ｐゴシック"/>
                                <w:sz w:val="18"/>
                              </w:rPr>
                              <w:t>のうち、就労定着支援事業を利用する人の割合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6.1pt;mso-position-vertical-relative:text;mso-position-horizontal-relative:text;position:absolute;height:324pt;mso-wrap-distance-top:0pt;width:249pt;mso-wrap-distance-left:16pt;margin-left:-21.7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240" w:lineRule="atLeast"/>
                        <w:rPr>
                          <w:rFonts w:hint="eastAsia" w:ascii="游ゴシック" w:hAnsi="游ゴシック" w:eastAsia="游ゴシック"/>
                        </w:rPr>
                      </w:pPr>
                      <w:r>
                        <w:rPr>
                          <w:rFonts w:hint="eastAsia" w:ascii="ＭＳ Ｐゴシック" w:hAnsi="ＭＳ Ｐゴシック" w:eastAsia="ＭＳ Ｐゴシック"/>
                          <w:b w:val="1"/>
                          <w:sz w:val="22"/>
                        </w:rPr>
                        <w:t>【</w:t>
                      </w:r>
                      <w:r>
                        <w:rPr>
                          <w:rFonts w:hint="eastAsia" w:ascii="游ゴシック" w:hAnsi="游ゴシック" w:eastAsia="游ゴシック"/>
                          <w:b w:val="1"/>
                          <w:sz w:val="22"/>
                        </w:rPr>
                        <w:t>成果目標】</w:t>
                      </w:r>
                    </w:p>
                    <w:p>
                      <w:pPr>
                        <w:pStyle w:val="0"/>
                        <w:snapToGrid w:val="0"/>
                        <w:spacing w:line="240" w:lineRule="atLeast"/>
                        <w:rPr>
                          <w:rFonts w:hint="eastAsia" w:ascii="游ゴシック" w:hAnsi="游ゴシック" w:eastAsia="游ゴシック"/>
                        </w:rPr>
                      </w:pPr>
                      <w:r>
                        <w:rPr>
                          <w:rFonts w:hint="eastAsia" w:ascii="游ゴシック" w:hAnsi="游ゴシック" w:eastAsia="游ゴシック"/>
                          <w:b w:val="1"/>
                          <w:sz w:val="20"/>
                          <w:bdr w:val="single" w:color="auto" w:sz="4" w:space="0"/>
                        </w:rPr>
                        <w:t>１　福祉施設の入所者の在宅生活等への移行</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入所施設から在宅生活等に移行する人の目標</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施設入所者数の目標</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２　精神障害にも対応した地域包括ケアシステムの構築</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精神障害者の精神病床から退院後１年以内の地域に</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おける平均生活日数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入院後３か月時点の退院率の目標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入院後６か月時点の退院率の目標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入院後１年時点の退院率の目標</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１年以上の長期入院患者数の目標</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３　地域生活支援拠点等が有する機能充実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各市町村又は各圏域に１ヵ所以上設置</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地域生活支援拠点等が有する機能の充実に向け、</w:t>
                      </w:r>
                    </w:p>
                    <w:p>
                      <w:pPr>
                        <w:pStyle w:val="0"/>
                        <w:snapToGrid w:val="0"/>
                        <w:spacing w:line="240" w:lineRule="atLeast"/>
                        <w:ind w:firstLine="18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sz w:val="18"/>
                        </w:rPr>
                        <w:t>年１回以上運用状況を検証、検討する体制を確保</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４　福祉施設から一般就労への移行等</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福祉施設から一般就労へ移行する人の目標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就労移行支援事業を利用して一般就労する人の数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就労継続支援Ａ型事業を利用して一般就労する人の数</w:t>
                      </w:r>
                    </w:p>
                    <w:p>
                      <w:pPr>
                        <w:pStyle w:val="0"/>
                        <w:snapToGrid w:val="0"/>
                        <w:spacing w:line="240" w:lineRule="atLeast"/>
                        <w:ind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就労継続支援Ｂ型事業を利用して一般就労する人の数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就労移行支援事業等を通じて一般就労に移行する者</w:t>
                      </w:r>
                    </w:p>
                    <w:p>
                      <w:pPr>
                        <w:pStyle w:val="0"/>
                        <w:snapToGrid w:val="0"/>
                        <w:spacing w:line="240" w:lineRule="atLeast"/>
                        <w:ind w:firstLine="180" w:firstLineChars="100"/>
                        <w:rPr>
                          <w:rFonts w:hint="eastAsia"/>
                        </w:rPr>
                      </w:pPr>
                      <w:r>
                        <w:rPr>
                          <w:rFonts w:hint="eastAsia" w:ascii="ＭＳ Ｐゴシック" w:hAnsi="ＭＳ Ｐゴシック" w:eastAsia="ＭＳ Ｐゴシック"/>
                          <w:sz w:val="18"/>
                        </w:rPr>
                        <w:t>のうち、就労定着支援事業を利用する人の割合</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2948305</wp:posOffset>
                </wp:positionH>
                <wp:positionV relativeFrom="paragraph">
                  <wp:posOffset>575945</wp:posOffset>
                </wp:positionV>
                <wp:extent cx="3476625" cy="41243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476625" cy="41243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40" w:lineRule="atLeast"/>
                              <w:rPr>
                                <w:rFonts w:hint="eastAsia" w:ascii="ＭＳ Ｐゴシック" w:hAnsi="ＭＳ Ｐゴシック" w:eastAsia="ＭＳ Ｐゴシック"/>
                                <w:sz w:val="18"/>
                              </w:rPr>
                            </w:pP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就労定着支援事業所のうち就労定着率が８割以上の</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事業所の割合</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農福連携により、新規に農業に従事する人の数（年間）</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５　相談支援体制の充実・強化</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相談支援体制の充実・強化に向けた体制を構築する</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b w:val="1"/>
                                <w:sz w:val="20"/>
                                <w:bdr w:val="single" w:color="auto" w:sz="4" w:space="0"/>
                              </w:rPr>
                            </w:pPr>
                            <w:r>
                              <w:rPr>
                                <w:rFonts w:hint="eastAsia" w:ascii="ＭＳ Ｐゴシック" w:hAnsi="ＭＳ Ｐゴシック" w:eastAsia="ＭＳ Ｐゴシック"/>
                                <w:b w:val="1"/>
                                <w:sz w:val="20"/>
                                <w:bdr w:val="single" w:color="auto" w:sz="4" w:space="0"/>
                              </w:rPr>
                              <w:t>６　障害福祉サービス等の質を向上するための取り組みに</w:t>
                            </w:r>
                          </w:p>
                          <w:p>
                            <w:pPr>
                              <w:pStyle w:val="0"/>
                              <w:snapToGrid w:val="0"/>
                              <w:spacing w:line="240" w:lineRule="atLeast"/>
                              <w:ind w:firstLine="20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係る体制の構築</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障害福祉サービス等の質を向上するための体制を構築する</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７　障害児支援の提供体制の整備等の目標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（１）児童発達支援センターの設置及び保育所等訪問支援の充実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児童発達センターの設置数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保育所等訪問支援が利用できる市町村数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（２）重症心身障害児及び医療的ケア児等に対する支援の充実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主に重症心身障害児を支援する児童発達支援事業所の確保</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主に重症心身障害児を支援する放課後等デイサービス事業所の</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確保</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医療的ケア児支援の協議の場の設置</w:t>
                            </w:r>
                          </w:p>
                          <w:p>
                            <w:pPr>
                              <w:pStyle w:val="0"/>
                              <w:snapToGrid w:val="0"/>
                              <w:spacing w:line="240" w:lineRule="atLeast"/>
                              <w:ind w:leftChars="0" w:firstLine="0"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医療的ケア児支援のためのコーディネーターの配置</w:t>
                            </w:r>
                          </w:p>
                          <w:p>
                            <w:pPr>
                              <w:pStyle w:val="0"/>
                              <w:snapToGrid w:val="0"/>
                              <w:spacing w:line="240" w:lineRule="atLeast"/>
                              <w:ind w:leftChars="0" w:firstLine="0"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（３）難聴児支援のための中核的機能を有する体制の構築</w:t>
                            </w:r>
                          </w:p>
                          <w:p>
                            <w:pPr>
                              <w:pStyle w:val="0"/>
                              <w:snapToGrid w:val="0"/>
                              <w:spacing w:line="240" w:lineRule="atLeast"/>
                              <w:ind w:leftChars="0" w:firstLine="0" w:firstLineChars="0"/>
                              <w:rPr>
                                <w:rFonts w:hint="eastAsia"/>
                              </w:rPr>
                            </w:pPr>
                            <w:r>
                              <w:rPr>
                                <w:rFonts w:hint="eastAsia" w:ascii="ＭＳ Ｐゴシック" w:hAnsi="ＭＳ Ｐゴシック" w:eastAsia="ＭＳ Ｐゴシック"/>
                                <w:sz w:val="18"/>
                              </w:rPr>
                              <w:t>・　難聴児支援のための中核的機能を有する体制を確保</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35pt;mso-position-vertical-relative:text;mso-position-horizontal-relative:text;position:absolute;height:324.75pt;mso-wrap-distance-top:0pt;width:273.75pt;mso-wrap-distance-left:16pt;margin-left:232.1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240" w:lineRule="atLeast"/>
                        <w:rPr>
                          <w:rFonts w:hint="eastAsia" w:ascii="ＭＳ Ｐゴシック" w:hAnsi="ＭＳ Ｐゴシック" w:eastAsia="ＭＳ Ｐゴシック"/>
                          <w:sz w:val="18"/>
                        </w:rPr>
                      </w:pP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就労定着支援事業所のうち就労定着率が８割以上の</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事業所の割合</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農福連携により、新規に農業に従事する人の数（年間）</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５　相談支援体制の充実・強化</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相談支援体制の充実・強化に向けた体制を構築する</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b w:val="1"/>
                          <w:sz w:val="20"/>
                          <w:bdr w:val="single" w:color="auto" w:sz="4" w:space="0"/>
                        </w:rPr>
                      </w:pPr>
                      <w:r>
                        <w:rPr>
                          <w:rFonts w:hint="eastAsia" w:ascii="ＭＳ Ｐゴシック" w:hAnsi="ＭＳ Ｐゴシック" w:eastAsia="ＭＳ Ｐゴシック"/>
                          <w:b w:val="1"/>
                          <w:sz w:val="20"/>
                          <w:bdr w:val="single" w:color="auto" w:sz="4" w:space="0"/>
                        </w:rPr>
                        <w:t>６　障害福祉サービス等の質を向上するための取り組みに</w:t>
                      </w:r>
                    </w:p>
                    <w:p>
                      <w:pPr>
                        <w:pStyle w:val="0"/>
                        <w:snapToGrid w:val="0"/>
                        <w:spacing w:line="240" w:lineRule="atLeast"/>
                        <w:ind w:firstLine="20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係る体制の構築</w:t>
                      </w: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sz w:val="18"/>
                        </w:rPr>
                        <w:t>・　障害福祉サービス等の質を向上するための体制を構築する</w:t>
                      </w:r>
                    </w:p>
                    <w:p>
                      <w:pPr>
                        <w:pStyle w:val="0"/>
                        <w:snapToGrid w:val="0"/>
                        <w:spacing w:line="240" w:lineRule="atLeast"/>
                        <w:rPr>
                          <w:rFonts w:hint="eastAsia" w:ascii="ＭＳ Ｐゴシック" w:hAnsi="ＭＳ Ｐゴシック" w:eastAsia="ＭＳ Ｐゴシック"/>
                          <w:sz w:val="20"/>
                        </w:rPr>
                      </w:pPr>
                    </w:p>
                    <w:p>
                      <w:pPr>
                        <w:pStyle w:val="0"/>
                        <w:snapToGrid w:val="0"/>
                        <w:spacing w:line="240" w:lineRule="atLeast"/>
                        <w:rPr>
                          <w:rFonts w:hint="eastAsia" w:ascii="ＭＳ Ｐゴシック" w:hAnsi="ＭＳ Ｐゴシック" w:eastAsia="ＭＳ Ｐゴシック"/>
                          <w:sz w:val="20"/>
                        </w:rPr>
                      </w:pPr>
                      <w:r>
                        <w:rPr>
                          <w:rFonts w:hint="eastAsia" w:ascii="ＭＳ Ｐゴシック" w:hAnsi="ＭＳ Ｐゴシック" w:eastAsia="ＭＳ Ｐゴシック"/>
                          <w:b w:val="1"/>
                          <w:sz w:val="20"/>
                          <w:bdr w:val="single" w:color="auto" w:sz="4" w:space="0"/>
                        </w:rPr>
                        <w:t>７　障害児支援の提供体制の整備等の目標</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（１）児童発達支援センターの設置及び保育所等訪問支援の充実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児童発達センターの設置数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保育所等訪問支援が利用できる市町村数</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（２）重症心身障害児及び医療的ケア児等に対する支援の充実</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主に重症心身障害児を支援する児童発達支援事業所の確保</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主に重症心身障害児を支援する放課後等デイサービス事業所の</w:t>
                      </w:r>
                    </w:p>
                    <w:p>
                      <w:pPr>
                        <w:pStyle w:val="0"/>
                        <w:snapToGrid w:val="0"/>
                        <w:spacing w:line="240" w:lineRule="atLeast"/>
                        <w:ind w:firstLine="180" w:firstLineChars="100"/>
                        <w:rPr>
                          <w:rFonts w:hint="eastAsia" w:ascii="ＭＳ Ｐゴシック" w:hAnsi="ＭＳ Ｐゴシック" w:eastAsia="ＭＳ Ｐゴシック"/>
                          <w:sz w:val="18"/>
                        </w:rPr>
                      </w:pPr>
                      <w:r>
                        <w:rPr>
                          <w:rFonts w:hint="eastAsia" w:ascii="ＭＳ Ｐゴシック" w:hAnsi="ＭＳ Ｐゴシック" w:eastAsia="ＭＳ Ｐゴシック"/>
                          <w:sz w:val="18"/>
                        </w:rPr>
                        <w:t>確保</w:t>
                      </w:r>
                    </w:p>
                    <w:p>
                      <w:pPr>
                        <w:pStyle w:val="0"/>
                        <w:snapToGrid w:val="0"/>
                        <w:spacing w:line="240" w:lineRule="atLeast"/>
                        <w:rPr>
                          <w:rFonts w:hint="eastAsia" w:ascii="ＭＳ Ｐゴシック" w:hAnsi="ＭＳ Ｐゴシック" w:eastAsia="ＭＳ Ｐゴシック"/>
                          <w:sz w:val="18"/>
                        </w:rPr>
                      </w:pPr>
                      <w:r>
                        <w:rPr>
                          <w:rFonts w:hint="eastAsia" w:ascii="ＭＳ Ｐゴシック" w:hAnsi="ＭＳ Ｐゴシック" w:eastAsia="ＭＳ Ｐゴシック"/>
                          <w:sz w:val="18"/>
                        </w:rPr>
                        <w:t>・　医療的ケア児支援の協議の場の設置</w:t>
                      </w:r>
                    </w:p>
                    <w:p>
                      <w:pPr>
                        <w:pStyle w:val="0"/>
                        <w:snapToGrid w:val="0"/>
                        <w:spacing w:line="240" w:lineRule="atLeast"/>
                        <w:ind w:leftChars="0" w:firstLine="0"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　医療的ケア児支援のためのコーディネーターの配置</w:t>
                      </w:r>
                    </w:p>
                    <w:p>
                      <w:pPr>
                        <w:pStyle w:val="0"/>
                        <w:snapToGrid w:val="0"/>
                        <w:spacing w:line="240" w:lineRule="atLeast"/>
                        <w:ind w:leftChars="0" w:firstLine="0" w:firstLineChars="0"/>
                        <w:rPr>
                          <w:rFonts w:hint="eastAsia" w:ascii="ＭＳ Ｐゴシック" w:hAnsi="ＭＳ Ｐゴシック" w:eastAsia="ＭＳ Ｐゴシック"/>
                          <w:sz w:val="18"/>
                        </w:rPr>
                      </w:pPr>
                      <w:r>
                        <w:rPr>
                          <w:rFonts w:hint="eastAsia" w:ascii="ＭＳ Ｐゴシック" w:hAnsi="ＭＳ Ｐゴシック" w:eastAsia="ＭＳ Ｐゴシック"/>
                          <w:sz w:val="18"/>
                        </w:rPr>
                        <w:t>（３）難聴児支援のための中核的機能を有する体制の構築</w:t>
                      </w:r>
                    </w:p>
                    <w:p>
                      <w:pPr>
                        <w:pStyle w:val="0"/>
                        <w:snapToGrid w:val="0"/>
                        <w:spacing w:line="240" w:lineRule="atLeast"/>
                        <w:ind w:leftChars="0" w:firstLine="0" w:firstLineChars="0"/>
                        <w:rPr>
                          <w:rFonts w:hint="eastAsia"/>
                        </w:rPr>
                      </w:pPr>
                      <w:r>
                        <w:rPr>
                          <w:rFonts w:hint="eastAsia" w:ascii="ＭＳ Ｐゴシック" w:hAnsi="ＭＳ Ｐゴシック" w:eastAsia="ＭＳ Ｐゴシック"/>
                          <w:sz w:val="18"/>
                        </w:rPr>
                        <w:t>・　難聴児支援のための中核的機能を有する体制を確保</w:t>
                      </w:r>
                    </w:p>
                  </w:txbxContent>
                </v:textbox>
                <v:imagedata o:title=""/>
                <w10:wrap type="none" anchorx="text" anchory="text"/>
              </v:shape>
            </w:pict>
          </mc:Fallback>
        </mc:AlternateContent>
      </w:r>
      <w:r>
        <w:rPr>
          <w:rFonts w:hint="eastAsia" w:asciiTheme="minorEastAsia" w:hAnsiTheme="minorEastAsia" w:eastAsiaTheme="minorEastAsia"/>
          <w:b w:val="0"/>
          <w:sz w:val="21"/>
        </w:rPr>
        <w:t>で必要な支援が受けられるよう、支援体制</w:t>
      </w:r>
      <w:bookmarkStart w:id="0" w:name="_GoBack"/>
      <w:bookmarkEnd w:id="0"/>
      <w:r>
        <w:rPr>
          <w:rFonts w:hint="eastAsia" w:asciiTheme="minorEastAsia" w:hAnsiTheme="minorEastAsia" w:eastAsiaTheme="minorEastAsia"/>
          <w:b w:val="0"/>
          <w:sz w:val="21"/>
        </w:rPr>
        <w:t>を構築する。</w:t>
      </w:r>
    </w:p>
    <w:sectPr>
      <w:pgSz w:w="11906" w:h="16838"/>
      <w:pgMar w:top="567" w:right="1417"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644</TotalTime>
  <Pages>1</Pages>
  <Words>3</Words>
  <Characters>1587</Characters>
  <Application>JUST Note</Application>
  <Lines>80</Lines>
  <Paragraphs>65</Paragraphs>
  <CharactersWithSpaces>1650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438483</dc:creator>
  <cp:lastModifiedBy>438483</cp:lastModifiedBy>
  <cp:lastPrinted>2023-08-27T07:29:59Z</cp:lastPrinted>
  <dcterms:created xsi:type="dcterms:W3CDTF">2023-08-26T01:14:00Z</dcterms:created>
  <dcterms:modified xsi:type="dcterms:W3CDTF">2023-08-26T11:04:43Z</dcterms:modified>
  <cp:revision>2</cp:revision>
</cp:coreProperties>
</file>