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2" w:rsidRPr="00E21238" w:rsidRDefault="00273472" w:rsidP="00833964">
      <w:pPr>
        <w:spacing w:beforeLines="50" w:before="180" w:line="280" w:lineRule="exact"/>
        <w:rPr>
          <w:rFonts w:ascii="ＭＳ 明朝" w:eastAsia="ＭＳ 明朝" w:hAnsi="ＭＳ 明朝"/>
          <w:b/>
          <w:sz w:val="28"/>
          <w:szCs w:val="21"/>
          <w:bdr w:val="single" w:sz="4" w:space="0" w:color="auto"/>
        </w:rPr>
      </w:pPr>
      <w:bookmarkStart w:id="0" w:name="_GoBack"/>
      <w:r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☆</w:t>
      </w:r>
      <w:r w:rsidR="00A209A1"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「</w:t>
      </w:r>
      <w:r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日常生活</w:t>
      </w:r>
      <w:r w:rsidR="00A209A1"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や社会</w:t>
      </w:r>
      <w:r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とのつながり</w:t>
      </w:r>
      <w:r w:rsidR="001719DE"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」の視点で振り返る</w:t>
      </w:r>
      <w:r w:rsidR="005E79DD"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（モデル一覧</w:t>
      </w:r>
      <w:r w:rsidR="00A37318" w:rsidRPr="00E21238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）</w:t>
      </w:r>
    </w:p>
    <w:bookmarkEnd w:id="0"/>
    <w:p w:rsidR="00CC790F" w:rsidRPr="00A37318" w:rsidRDefault="00CC790F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  <w:sectPr w:rsidR="00CC790F" w:rsidRPr="00A37318" w:rsidSect="006647C4">
          <w:headerReference w:type="default" r:id="rId7"/>
          <w:pgSz w:w="11906" w:h="16838"/>
          <w:pgMar w:top="1276" w:right="1080" w:bottom="1440" w:left="1080" w:header="851" w:footer="992" w:gutter="0"/>
          <w:cols w:space="720"/>
          <w:docGrid w:type="lines" w:linePitch="360"/>
        </w:sectPr>
      </w:pPr>
    </w:p>
    <w:p w:rsidR="00273472" w:rsidRPr="00273472" w:rsidRDefault="00273472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273472">
        <w:rPr>
          <w:rFonts w:ascii="ＭＳ 明朝" w:eastAsia="ＭＳ 明朝" w:hAnsi="ＭＳ 明朝" w:hint="eastAsia"/>
          <w:b/>
          <w:bCs/>
          <w:szCs w:val="21"/>
        </w:rPr>
        <w:t>１　身の回りの事象と</w:t>
      </w:r>
      <w:r w:rsidR="00E9280C">
        <w:rPr>
          <w:rFonts w:ascii="ＭＳ 明朝" w:eastAsia="ＭＳ 明朝" w:hAnsi="ＭＳ 明朝" w:hint="eastAsia"/>
          <w:b/>
          <w:bCs/>
          <w:szCs w:val="21"/>
        </w:rPr>
        <w:t>知識を</w:t>
      </w:r>
      <w:r w:rsidR="006F5424">
        <w:rPr>
          <w:rFonts w:ascii="ＭＳ 明朝" w:eastAsia="ＭＳ 明朝" w:hAnsi="ＭＳ 明朝" w:hint="eastAsia"/>
          <w:b/>
          <w:bCs/>
          <w:szCs w:val="21"/>
        </w:rPr>
        <w:t>関連付けて振り返る</w:t>
      </w:r>
    </w:p>
    <w:p w:rsidR="00273472" w:rsidRPr="00273472" w:rsidRDefault="001B19C2" w:rsidP="00833964">
      <w:pPr>
        <w:spacing w:beforeLines="50" w:before="180" w:line="280" w:lineRule="exact"/>
        <w:ind w:firstLineChars="100" w:firstLine="211"/>
        <w:rPr>
          <w:rFonts w:ascii="ＭＳ 明朝" w:eastAsia="ＭＳ 明朝" w:hAnsi="ＭＳ 明朝"/>
          <w:szCs w:val="21"/>
        </w:rPr>
      </w:pPr>
      <w:r w:rsidRPr="00E42832">
        <w:rPr>
          <w:rFonts w:ascii="ＭＳ 明朝" w:eastAsia="ＭＳ 明朝" w:hAnsi="ＭＳ 明朝" w:hint="eastAsia"/>
          <w:b/>
          <w:szCs w:val="21"/>
          <w:u w:val="single"/>
        </w:rPr>
        <w:t>学習内容と日常生活でみられる</w:t>
      </w:r>
      <w:r w:rsidR="00DF5F23" w:rsidRPr="00E42832">
        <w:rPr>
          <w:rFonts w:ascii="ＭＳ 明朝" w:eastAsia="ＭＳ 明朝" w:hAnsi="ＭＳ 明朝" w:hint="eastAsia"/>
          <w:b/>
          <w:szCs w:val="21"/>
          <w:u w:val="single"/>
        </w:rPr>
        <w:t>事象</w:t>
      </w:r>
      <w:r w:rsidR="00EE6852" w:rsidRPr="00E42832">
        <w:rPr>
          <w:rFonts w:ascii="ＭＳ 明朝" w:eastAsia="ＭＳ 明朝" w:hAnsi="ＭＳ 明朝" w:hint="eastAsia"/>
          <w:b/>
          <w:szCs w:val="21"/>
          <w:u w:val="single"/>
        </w:rPr>
        <w:t>と</w:t>
      </w:r>
      <w:r w:rsidR="001719DE" w:rsidRPr="00E42832">
        <w:rPr>
          <w:rFonts w:ascii="ＭＳ 明朝" w:eastAsia="ＭＳ 明朝" w:hAnsi="ＭＳ 明朝" w:hint="eastAsia"/>
          <w:b/>
          <w:szCs w:val="21"/>
          <w:u w:val="single"/>
        </w:rPr>
        <w:t>結びつけて</w:t>
      </w:r>
      <w:r w:rsidR="001719DE">
        <w:rPr>
          <w:rFonts w:ascii="ＭＳ 明朝" w:eastAsia="ＭＳ 明朝" w:hAnsi="ＭＳ 明朝" w:hint="eastAsia"/>
          <w:szCs w:val="21"/>
        </w:rPr>
        <w:t>振り返</w:t>
      </w:r>
      <w:r>
        <w:rPr>
          <w:rFonts w:ascii="ＭＳ 明朝" w:eastAsia="ＭＳ 明朝" w:hAnsi="ＭＳ 明朝" w:hint="eastAsia"/>
          <w:szCs w:val="21"/>
        </w:rPr>
        <w:t>る</w:t>
      </w:r>
      <w:r w:rsidR="00EE6852">
        <w:rPr>
          <w:rFonts w:ascii="ＭＳ 明朝" w:eastAsia="ＭＳ 明朝" w:hAnsi="ＭＳ 明朝" w:hint="eastAsia"/>
          <w:szCs w:val="21"/>
        </w:rPr>
        <w:t>。</w:t>
      </w:r>
      <w:r w:rsidR="00DF5F23">
        <w:rPr>
          <w:rFonts w:ascii="ＭＳ 明朝" w:eastAsia="ＭＳ 明朝" w:hAnsi="ＭＳ 明朝" w:hint="eastAsia"/>
          <w:szCs w:val="21"/>
        </w:rPr>
        <w:t>例えば、雷（静電気の放電現象）、電気ポット（電流から熱への</w:t>
      </w:r>
      <w:r w:rsidR="000933F0">
        <w:rPr>
          <w:rFonts w:ascii="ＭＳ 明朝" w:eastAsia="ＭＳ 明朝" w:hAnsi="ＭＳ 明朝" w:hint="eastAsia"/>
          <w:szCs w:val="21"/>
        </w:rPr>
        <w:t>エネルギー</w:t>
      </w:r>
      <w:r w:rsidR="00DF5F23">
        <w:rPr>
          <w:rFonts w:ascii="ＭＳ 明朝" w:eastAsia="ＭＳ 明朝" w:hAnsi="ＭＳ 明朝" w:hint="eastAsia"/>
          <w:szCs w:val="21"/>
        </w:rPr>
        <w:t>変化）など</w:t>
      </w:r>
      <w:r w:rsidR="00EE14FD">
        <w:rPr>
          <w:rFonts w:ascii="ＭＳ 明朝" w:eastAsia="ＭＳ 明朝" w:hAnsi="ＭＳ 明朝" w:hint="eastAsia"/>
          <w:szCs w:val="21"/>
        </w:rPr>
        <w:t>。</w:t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273472" w:rsidRPr="00273472" w:rsidRDefault="00E9280C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２　日常生活の問題</w:t>
      </w:r>
      <w:r w:rsidR="006F5424">
        <w:rPr>
          <w:rFonts w:ascii="ＭＳ 明朝" w:eastAsia="ＭＳ 明朝" w:hAnsi="ＭＳ 明朝" w:hint="eastAsia"/>
          <w:b/>
          <w:bCs/>
          <w:szCs w:val="21"/>
        </w:rPr>
        <w:t>と知識を関連付けて振り返る</w:t>
      </w:r>
    </w:p>
    <w:p w:rsidR="00273472" w:rsidRDefault="001B19C2" w:rsidP="00833964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学んだ</w:t>
      </w:r>
      <w:r w:rsidR="001719DE">
        <w:rPr>
          <w:rFonts w:ascii="ＭＳ 明朝" w:eastAsia="ＭＳ 明朝" w:hAnsi="ＭＳ 明朝" w:hint="eastAsia"/>
          <w:szCs w:val="21"/>
        </w:rPr>
        <w:t>理科の知識が</w:t>
      </w:r>
      <w:r w:rsidR="001719DE" w:rsidRPr="00E42832">
        <w:rPr>
          <w:rFonts w:ascii="ＭＳ 明朝" w:eastAsia="ＭＳ 明朝" w:hAnsi="ＭＳ 明朝" w:hint="eastAsia"/>
          <w:b/>
          <w:szCs w:val="21"/>
          <w:u w:val="single"/>
        </w:rPr>
        <w:t>日常生活の問題にどのように活用できるか</w:t>
      </w:r>
      <w:r w:rsidR="001719DE">
        <w:rPr>
          <w:rFonts w:ascii="ＭＳ 明朝" w:eastAsia="ＭＳ 明朝" w:hAnsi="ＭＳ 明朝" w:hint="eastAsia"/>
          <w:szCs w:val="21"/>
        </w:rPr>
        <w:t>を振り返る</w:t>
      </w:r>
      <w:r w:rsidR="00846BD5">
        <w:rPr>
          <w:rFonts w:ascii="ＭＳ 明朝" w:eastAsia="ＭＳ 明朝" w:hAnsi="ＭＳ 明朝" w:hint="eastAsia"/>
          <w:szCs w:val="21"/>
        </w:rPr>
        <w:t>。例えば、電気</w:t>
      </w:r>
      <w:r w:rsidR="00DF5F23">
        <w:rPr>
          <w:rFonts w:ascii="ＭＳ 明朝" w:eastAsia="ＭＳ 明朝" w:hAnsi="ＭＳ 明朝" w:hint="eastAsia"/>
          <w:szCs w:val="21"/>
        </w:rPr>
        <w:t>エネルギーを</w:t>
      </w:r>
      <w:r w:rsidR="00846BD5">
        <w:rPr>
          <w:rFonts w:ascii="ＭＳ 明朝" w:eastAsia="ＭＳ 明朝" w:hAnsi="ＭＳ 明朝" w:hint="eastAsia"/>
          <w:szCs w:val="21"/>
        </w:rPr>
        <w:t>節約するための方法</w:t>
      </w:r>
      <w:r w:rsidR="00DF5F23">
        <w:rPr>
          <w:rFonts w:ascii="ＭＳ 明朝" w:eastAsia="ＭＳ 明朝" w:hAnsi="ＭＳ 明朝" w:hint="eastAsia"/>
          <w:szCs w:val="21"/>
        </w:rPr>
        <w:t>（エネルギー変換のしくみ）</w:t>
      </w:r>
      <w:r w:rsidR="00846BD5">
        <w:rPr>
          <w:rFonts w:ascii="ＭＳ 明朝" w:eastAsia="ＭＳ 明朝" w:hAnsi="ＭＳ 明朝" w:hint="eastAsia"/>
          <w:szCs w:val="21"/>
        </w:rPr>
        <w:t>や</w:t>
      </w:r>
      <w:r w:rsidR="00DF5F23">
        <w:rPr>
          <w:rFonts w:ascii="ＭＳ 明朝" w:eastAsia="ＭＳ 明朝" w:hAnsi="ＭＳ 明朝" w:hint="eastAsia"/>
          <w:szCs w:val="21"/>
        </w:rPr>
        <w:t>土壌の改良（中和の性質）</w:t>
      </w:r>
      <w:r w:rsidR="00846BD5">
        <w:rPr>
          <w:rFonts w:ascii="ＭＳ 明朝" w:eastAsia="ＭＳ 明朝" w:hAnsi="ＭＳ 明朝" w:hint="eastAsia"/>
          <w:szCs w:val="21"/>
        </w:rPr>
        <w:t>など</w:t>
      </w:r>
      <w:r w:rsidR="001719DE">
        <w:rPr>
          <w:rFonts w:ascii="ＭＳ 明朝" w:eastAsia="ＭＳ 明朝" w:hAnsi="ＭＳ 明朝" w:hint="eastAsia"/>
          <w:szCs w:val="21"/>
        </w:rPr>
        <w:t>。</w:t>
      </w:r>
    </w:p>
    <w:p w:rsidR="001B19C2" w:rsidRDefault="001B19C2" w:rsidP="00833964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719DE" w:rsidRPr="00273472" w:rsidRDefault="001719DE" w:rsidP="00833964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273472" w:rsidRPr="00273472" w:rsidRDefault="00273472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273472">
        <w:rPr>
          <w:rFonts w:ascii="ＭＳ 明朝" w:eastAsia="ＭＳ 明朝" w:hAnsi="ＭＳ 明朝" w:hint="eastAsia"/>
          <w:b/>
          <w:bCs/>
          <w:szCs w:val="21"/>
        </w:rPr>
        <w:t>３　未来の</w:t>
      </w:r>
      <w:r w:rsidR="00E9280C">
        <w:rPr>
          <w:rFonts w:ascii="ＭＳ 明朝" w:eastAsia="ＭＳ 明朝" w:hAnsi="ＭＳ 明朝" w:hint="eastAsia"/>
          <w:b/>
          <w:bCs/>
          <w:szCs w:val="21"/>
        </w:rPr>
        <w:t>技術や発展</w:t>
      </w:r>
      <w:r w:rsidRPr="00273472">
        <w:rPr>
          <w:rFonts w:ascii="ＭＳ 明朝" w:eastAsia="ＭＳ 明朝" w:hAnsi="ＭＳ 明朝" w:hint="eastAsia"/>
          <w:b/>
          <w:bCs/>
          <w:szCs w:val="21"/>
        </w:rPr>
        <w:t>と</w:t>
      </w:r>
      <w:r w:rsidR="006F5424">
        <w:rPr>
          <w:rFonts w:ascii="ＭＳ 明朝" w:eastAsia="ＭＳ 明朝" w:hAnsi="ＭＳ 明朝" w:hint="eastAsia"/>
          <w:b/>
          <w:bCs/>
          <w:szCs w:val="21"/>
        </w:rPr>
        <w:t>知識を関連付けて振り返る</w:t>
      </w:r>
    </w:p>
    <w:p w:rsidR="00273472" w:rsidRPr="00273472" w:rsidRDefault="001B19C2" w:rsidP="00833964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今学んでいる</w:t>
      </w:r>
      <w:r w:rsidRPr="00E42832">
        <w:rPr>
          <w:rFonts w:ascii="ＭＳ 明朝" w:eastAsia="ＭＳ 明朝" w:hAnsi="ＭＳ 明朝" w:hint="eastAsia"/>
          <w:b/>
          <w:szCs w:val="21"/>
          <w:u w:val="single"/>
        </w:rPr>
        <w:t>科学的な</w:t>
      </w:r>
      <w:r w:rsidR="00273472" w:rsidRPr="00E42832">
        <w:rPr>
          <w:rFonts w:ascii="ＭＳ 明朝" w:eastAsia="ＭＳ 明朝" w:hAnsi="ＭＳ 明朝" w:hint="eastAsia"/>
          <w:b/>
          <w:szCs w:val="21"/>
          <w:u w:val="single"/>
        </w:rPr>
        <w:t>法則が将来の</w:t>
      </w:r>
      <w:r w:rsidRPr="00E42832">
        <w:rPr>
          <w:rFonts w:ascii="ＭＳ 明朝" w:eastAsia="ＭＳ 明朝" w:hAnsi="ＭＳ 明朝" w:hint="eastAsia"/>
          <w:b/>
          <w:szCs w:val="21"/>
          <w:u w:val="single"/>
        </w:rPr>
        <w:t>技術や発展にどのように影響を与える可能性があるか</w:t>
      </w:r>
      <w:r>
        <w:rPr>
          <w:rFonts w:ascii="ＭＳ 明朝" w:eastAsia="ＭＳ 明朝" w:hAnsi="ＭＳ 明朝" w:hint="eastAsia"/>
          <w:szCs w:val="21"/>
        </w:rPr>
        <w:t>を振り返</w:t>
      </w:r>
      <w:r w:rsidR="001719DE">
        <w:rPr>
          <w:rFonts w:ascii="ＭＳ 明朝" w:eastAsia="ＭＳ 明朝" w:hAnsi="ＭＳ 明朝" w:hint="eastAsia"/>
          <w:szCs w:val="21"/>
        </w:rPr>
        <w:t>る</w:t>
      </w:r>
      <w:r w:rsidR="00846BD5">
        <w:rPr>
          <w:rFonts w:ascii="ＭＳ 明朝" w:eastAsia="ＭＳ 明朝" w:hAnsi="ＭＳ 明朝" w:hint="eastAsia"/>
          <w:szCs w:val="21"/>
        </w:rPr>
        <w:t>。</w:t>
      </w:r>
      <w:r w:rsidR="00DF5F23">
        <w:rPr>
          <w:rFonts w:ascii="ＭＳ 明朝" w:eastAsia="ＭＳ 明朝" w:hAnsi="ＭＳ 明朝" w:hint="eastAsia"/>
          <w:szCs w:val="21"/>
        </w:rPr>
        <w:t>例えば、空気中の二酸化炭素を還元する方法</w:t>
      </w:r>
      <w:r w:rsidR="00177BC6">
        <w:rPr>
          <w:rFonts w:ascii="ＭＳ 明朝" w:eastAsia="ＭＳ 明朝" w:hAnsi="ＭＳ 明朝" w:hint="eastAsia"/>
          <w:szCs w:val="21"/>
        </w:rPr>
        <w:t>はないか</w:t>
      </w:r>
      <w:r w:rsidR="00DF5F23">
        <w:rPr>
          <w:rFonts w:ascii="ＭＳ 明朝" w:eastAsia="ＭＳ 明朝" w:hAnsi="ＭＳ 明朝" w:hint="eastAsia"/>
          <w:szCs w:val="21"/>
        </w:rPr>
        <w:t>、雷の放電現象を電気としてためる方法</w:t>
      </w:r>
      <w:r w:rsidR="00177BC6">
        <w:rPr>
          <w:rFonts w:ascii="ＭＳ 明朝" w:eastAsia="ＭＳ 明朝" w:hAnsi="ＭＳ 明朝" w:hint="eastAsia"/>
          <w:szCs w:val="21"/>
        </w:rPr>
        <w:t>はないか</w:t>
      </w:r>
      <w:r w:rsidR="00DF5F23">
        <w:rPr>
          <w:rFonts w:ascii="ＭＳ 明朝" w:eastAsia="ＭＳ 明朝" w:hAnsi="ＭＳ 明朝" w:hint="eastAsia"/>
          <w:szCs w:val="21"/>
        </w:rPr>
        <w:t>など</w:t>
      </w:r>
      <w:r w:rsidR="00EE14FD">
        <w:rPr>
          <w:rFonts w:ascii="ＭＳ 明朝" w:eastAsia="ＭＳ 明朝" w:hAnsi="ＭＳ 明朝" w:hint="eastAsia"/>
          <w:szCs w:val="21"/>
        </w:rPr>
        <w:t>。</w:t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273472" w:rsidRPr="00273472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４　環境や生態系と知識を関連付けて振り返る</w:t>
      </w:r>
    </w:p>
    <w:p w:rsidR="00273472" w:rsidRPr="00273472" w:rsidRDefault="00EE14FD" w:rsidP="00846BD5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学んだ</w:t>
      </w:r>
      <w:r w:rsidRPr="00E42832">
        <w:rPr>
          <w:rFonts w:ascii="ＭＳ 明朝" w:eastAsia="ＭＳ 明朝" w:hAnsi="ＭＳ 明朝" w:hint="eastAsia"/>
          <w:b/>
          <w:szCs w:val="21"/>
          <w:u w:val="single"/>
        </w:rPr>
        <w:t>理科の知識</w:t>
      </w:r>
      <w:r w:rsidR="001B19C2" w:rsidRPr="00E42832">
        <w:rPr>
          <w:rFonts w:ascii="ＭＳ 明朝" w:eastAsia="ＭＳ 明朝" w:hAnsi="ＭＳ 明朝" w:hint="eastAsia"/>
          <w:b/>
          <w:szCs w:val="21"/>
          <w:u w:val="single"/>
        </w:rPr>
        <w:t>が</w:t>
      </w:r>
      <w:r w:rsidR="00273472" w:rsidRPr="00E42832">
        <w:rPr>
          <w:rFonts w:ascii="ＭＳ 明朝" w:eastAsia="ＭＳ 明朝" w:hAnsi="ＭＳ 明朝" w:hint="eastAsia"/>
          <w:b/>
          <w:szCs w:val="21"/>
          <w:u w:val="single"/>
        </w:rPr>
        <w:t>地</w:t>
      </w:r>
      <w:r w:rsidR="00846BD5" w:rsidRPr="00E42832">
        <w:rPr>
          <w:rFonts w:ascii="ＭＳ 明朝" w:eastAsia="ＭＳ 明朝" w:hAnsi="ＭＳ 明朝" w:hint="eastAsia"/>
          <w:b/>
          <w:szCs w:val="21"/>
          <w:u w:val="single"/>
        </w:rPr>
        <w:t>球環境や生態系とどのように関連しているか</w:t>
      </w:r>
      <w:r w:rsidR="00846BD5">
        <w:rPr>
          <w:rFonts w:ascii="ＭＳ 明朝" w:eastAsia="ＭＳ 明朝" w:hAnsi="ＭＳ 明朝" w:hint="eastAsia"/>
          <w:szCs w:val="21"/>
        </w:rPr>
        <w:t>を</w:t>
      </w:r>
      <w:r w:rsidR="001B19C2">
        <w:rPr>
          <w:rFonts w:ascii="ＭＳ 明朝" w:eastAsia="ＭＳ 明朝" w:hAnsi="ＭＳ 明朝" w:hint="eastAsia"/>
          <w:szCs w:val="21"/>
        </w:rPr>
        <w:t>振り返</w:t>
      </w:r>
      <w:r w:rsidR="001719DE">
        <w:rPr>
          <w:rFonts w:ascii="ＭＳ 明朝" w:eastAsia="ＭＳ 明朝" w:hAnsi="ＭＳ 明朝" w:hint="eastAsia"/>
          <w:szCs w:val="21"/>
        </w:rPr>
        <w:t>る</w:t>
      </w:r>
      <w:r w:rsidR="001B19C2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例えば、自然環境の保全（地球温暖化、砂漠化等</w:t>
      </w:r>
      <w:r w:rsidR="00423ED1">
        <w:rPr>
          <w:rFonts w:ascii="ＭＳ 明朝" w:eastAsia="ＭＳ 明朝" w:hAnsi="ＭＳ 明朝" w:hint="eastAsia"/>
          <w:szCs w:val="21"/>
        </w:rPr>
        <w:t>）</w:t>
      </w:r>
      <w:r w:rsidR="00273472" w:rsidRPr="00273472">
        <w:rPr>
          <w:rFonts w:ascii="ＭＳ 明朝" w:eastAsia="ＭＳ 明朝" w:hAnsi="ＭＳ 明朝" w:hint="eastAsia"/>
          <w:szCs w:val="21"/>
        </w:rPr>
        <w:t>や動植物の生態系のバランス</w:t>
      </w:r>
      <w:r>
        <w:rPr>
          <w:rFonts w:ascii="ＭＳ 明朝" w:eastAsia="ＭＳ 明朝" w:hAnsi="ＭＳ 明朝" w:hint="eastAsia"/>
          <w:szCs w:val="21"/>
        </w:rPr>
        <w:t>（食物連鎖</w:t>
      </w:r>
      <w:r w:rsidR="00423ED1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など</w:t>
      </w:r>
      <w:r w:rsidR="00E40D3A">
        <w:rPr>
          <w:rFonts w:ascii="ＭＳ 明朝" w:eastAsia="ＭＳ 明朝" w:hAnsi="ＭＳ 明朝" w:hint="eastAsia"/>
          <w:szCs w:val="21"/>
        </w:rPr>
        <w:t>。</w:t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</w:p>
    <w:p w:rsidR="00273472" w:rsidRPr="00DF5F23" w:rsidRDefault="00DF5F23" w:rsidP="00833964">
      <w:pPr>
        <w:spacing w:beforeLines="50" w:before="180" w:line="280" w:lineRule="exac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５　</w:t>
      </w:r>
      <w:r w:rsidR="006F5424">
        <w:rPr>
          <w:rFonts w:ascii="ＭＳ 明朝" w:eastAsia="ＭＳ 明朝" w:hAnsi="ＭＳ 明朝" w:hint="eastAsia"/>
          <w:b/>
          <w:bCs/>
          <w:szCs w:val="21"/>
        </w:rPr>
        <w:t>デザインや製品と知識を関連付けて振り返る</w:t>
      </w:r>
    </w:p>
    <w:p w:rsidR="00EE14FD" w:rsidRPr="006647C4" w:rsidRDefault="00273472" w:rsidP="00EE14FD">
      <w:pPr>
        <w:spacing w:beforeLines="50" w:before="180" w:line="280" w:lineRule="exact"/>
        <w:ind w:firstLineChars="100" w:firstLine="211"/>
        <w:rPr>
          <w:rFonts w:ascii="ＭＳ 明朝" w:eastAsia="ＭＳ 明朝" w:hAnsi="ＭＳ 明朝"/>
          <w:szCs w:val="21"/>
        </w:rPr>
      </w:pPr>
      <w:r w:rsidRPr="00E42832">
        <w:rPr>
          <w:rFonts w:ascii="ＭＳ 明朝" w:eastAsia="ＭＳ 明朝" w:hAnsi="ＭＳ 明朝" w:hint="eastAsia"/>
          <w:b/>
          <w:szCs w:val="21"/>
          <w:u w:val="single"/>
        </w:rPr>
        <w:t>身の回りの製品やデザインがどのよ</w:t>
      </w:r>
      <w:r w:rsidR="002C1E62">
        <w:rPr>
          <w:rFonts w:ascii="ＭＳ 明朝" w:eastAsia="ＭＳ 明朝" w:hAnsi="ＭＳ 明朝" w:hint="eastAsia"/>
          <w:b/>
          <w:szCs w:val="21"/>
          <w:u w:val="single"/>
        </w:rPr>
        <w:t>うな科学的</w:t>
      </w:r>
      <w:r w:rsidR="001719DE" w:rsidRPr="00E42832">
        <w:rPr>
          <w:rFonts w:ascii="ＭＳ 明朝" w:eastAsia="ＭＳ 明朝" w:hAnsi="ＭＳ 明朝" w:hint="eastAsia"/>
          <w:b/>
          <w:szCs w:val="21"/>
          <w:u w:val="single"/>
        </w:rPr>
        <w:t>法則に基づいて作られているか</w:t>
      </w:r>
      <w:r w:rsidR="001719DE">
        <w:rPr>
          <w:rFonts w:ascii="ＭＳ 明朝" w:eastAsia="ＭＳ 明朝" w:hAnsi="ＭＳ 明朝" w:hint="eastAsia"/>
          <w:szCs w:val="21"/>
        </w:rPr>
        <w:t>を振り返</w:t>
      </w:r>
      <w:r w:rsidR="001B19C2">
        <w:rPr>
          <w:rFonts w:ascii="ＭＳ 明朝" w:eastAsia="ＭＳ 明朝" w:hAnsi="ＭＳ 明朝" w:hint="eastAsia"/>
          <w:szCs w:val="21"/>
        </w:rPr>
        <w:t>る。</w:t>
      </w:r>
      <w:r w:rsidR="00EE14FD">
        <w:rPr>
          <w:rFonts w:ascii="ＭＳ 明朝" w:eastAsia="ＭＳ 明朝" w:hAnsi="ＭＳ 明朝" w:hint="eastAsia"/>
          <w:szCs w:val="21"/>
        </w:rPr>
        <w:t>例えば、無接触充電器（電磁誘導のしくみ）やFCVの自動車（燃料電池のしくみ）など。</w:t>
      </w:r>
    </w:p>
    <w:p w:rsidR="001719DE" w:rsidRPr="00EE14FD" w:rsidRDefault="006F5424" w:rsidP="00EE14FD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DB789C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4935855</wp:posOffset>
            </wp:positionH>
            <wp:positionV relativeFrom="paragraph">
              <wp:posOffset>158115</wp:posOffset>
            </wp:positionV>
            <wp:extent cx="889239" cy="882502"/>
            <wp:effectExtent l="0" t="0" r="6350" b="0"/>
            <wp:wrapNone/>
            <wp:docPr id="11" name="図 11" descr="\\Ts3210d08a\共有フォルダー\データフォルダ\A学校教育関係事業\5 教科・領域等\01 教科\04 理科（小・中）\R5\いらすとや　理科チーム\日常生活とのつながり\2023y08m15d_111705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\Ts3210d08a\共有フォルダー\データフォルダ\A学校教育関係事業\5 教科・領域等\01 教科\04 理科（小・中）\R5\いらすとや　理科チーム\日常生活とのつながり\2023y08m15d_1117053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39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89C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131445</wp:posOffset>
            </wp:positionV>
            <wp:extent cx="1129635" cy="945581"/>
            <wp:effectExtent l="0" t="0" r="0" b="6985"/>
            <wp:wrapNone/>
            <wp:docPr id="10" name="図 10" descr="\\Ts3210d08a\共有フォルダー\データフォルダ\A学校教育関係事業\5 教科・領域等\01 教科\04 理科（小・中）\R5\いらすとや　理科チーム\日常生活とのつながり\2023y08m15d_111526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Ts3210d08a\共有フォルダー\データフォルダ\A学校教育関係事業\5 教科・領域等\01 教科\04 理科（小・中）\R5\いらすとや　理科チーム\日常生活とのつながり\2023y08m15d_1115262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35" cy="9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DE" w:rsidRDefault="001719DE" w:rsidP="001719DE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719DE" w:rsidRDefault="001719DE" w:rsidP="001719DE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273472" w:rsidRDefault="00273472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1719DE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4914265</wp:posOffset>
            </wp:positionH>
            <wp:positionV relativeFrom="paragraph">
              <wp:posOffset>123190</wp:posOffset>
            </wp:positionV>
            <wp:extent cx="1047750" cy="1031875"/>
            <wp:effectExtent l="0" t="0" r="0" b="0"/>
            <wp:wrapNone/>
            <wp:docPr id="2" name="図 2" descr="\\Ts3210d08a\共有フォルダー\データフォルダ\A学校教育関係事業\5 教科・領域等\01 教科\04 理科（小・中）\R5\いらすとや　理科チーム\日常生活とのつながり\hat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3210d08a\共有フォルダー\データフォルダ\A学校教育関係事業\5 教科・領域等\01 教科\04 理科（小・中）\R5\いらすとや　理科チーム\日常生活とのつながり\hatak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-19607</wp:posOffset>
            </wp:positionH>
            <wp:positionV relativeFrom="paragraph">
              <wp:posOffset>119380</wp:posOffset>
            </wp:positionV>
            <wp:extent cx="1148317" cy="1081067"/>
            <wp:effectExtent l="0" t="0" r="0" b="5080"/>
            <wp:wrapNone/>
            <wp:docPr id="3" name="図 3" descr="\\Ts3210d08a\共有フォルダー\データフォルダ\A学校教育関係事業\5 教科・領域等\01 教科\04 理科（小・中）\R5\いらすとや　理科チーム\日常生活とのつながり\house_jikahatsuden_z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3210d08a\共有フォルダー\データフォルダ\A学校教育関係事業\5 教科・領域等\01 教科\04 理科（小・中）\R5\いらすとや　理科チーム\日常生活とのつながり\house_jikahatsuden_ze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7" cy="108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1719DE" w:rsidRDefault="001719DE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423ED1" w:rsidRDefault="00423ED1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06AB5" w:rsidRPr="001B19C2" w:rsidRDefault="00C06AB5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DB789C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4848860</wp:posOffset>
            </wp:positionH>
            <wp:positionV relativeFrom="paragraph">
              <wp:posOffset>130810</wp:posOffset>
            </wp:positionV>
            <wp:extent cx="1163955" cy="1163955"/>
            <wp:effectExtent l="0" t="0" r="0" b="0"/>
            <wp:wrapNone/>
            <wp:docPr id="9" name="図 9" descr="\\Ts3210d08a\共有フォルダー\データフォルダ\A学校教育関係事業\5 教科・領域等\01 教科\04 理科（小・中）\R5\いらすとや　理科チーム\日常生活とのつながり\kaminari_rakurai_hirais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Ts3210d08a\共有フォルダー\データフォルダ\A学校教育関係事業\5 教科・領域等\01 教科\04 理科（小・中）\R5\いらすとや　理科チーム\日常生活とのつながり\kaminari_rakurai_hiraish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133350</wp:posOffset>
            </wp:positionV>
            <wp:extent cx="1150192" cy="1150192"/>
            <wp:effectExtent l="0" t="0" r="0" b="0"/>
            <wp:wrapNone/>
            <wp:docPr id="7" name="図 7" descr="\\Ts3210d08a\共有フォルダー\データフォルダ\A学校教育関係事業\5 教科・領域等\01 教科\04 理科（小・中）\R5\いらすとや　理科チーム\日常生活とのつながり\tree_kougou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3210d08a\共有フォルダー\データフォルダ\A学校教育関係事業\5 教科・領域等\01 教科\04 理科（小・中）\R5\いらすとや　理科チーム\日常生活とのつながり\tree_kougous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92" cy="115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1209232" cy="1209232"/>
            <wp:effectExtent l="0" t="0" r="0" b="0"/>
            <wp:wrapNone/>
            <wp:docPr id="5" name="図 5" descr="\\Ts3210d08a\共有フォルダー\データフォルダ\A学校教育関係事業\5 教科・領域等\01 教科\04 理科（小・中）\R5\いらすとや　理科チーム\日常生活とのつながり\syokumotsu_ren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3210d08a\共有フォルダー\データフォルダ\A学校教育関係事業\5 教科・領域等\01 教科\04 理科（小・中）\R5\いらすとや　理科チーム\日常生活とのつながり\syokumotsu_rens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32" cy="120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0F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DB789C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101893</wp:posOffset>
            </wp:positionH>
            <wp:positionV relativeFrom="paragraph">
              <wp:posOffset>45720</wp:posOffset>
            </wp:positionV>
            <wp:extent cx="1048027" cy="978432"/>
            <wp:effectExtent l="0" t="0" r="0" b="0"/>
            <wp:wrapNone/>
            <wp:docPr id="8" name="図 8" descr="\\Ts3210d08a\共有フォルダー\データフォルダ\A学校教育関係事業\5 教科・領域等\01 教科\04 理科（小・中）\R5\いらすとや　理科チーム\日常生活とのつながり\sab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Ts3210d08a\共有フォルダー\データフォルダ\A学校教育関係事業\5 教科・領域等\01 教科\04 理科（小・中）\R5\いらすとや　理科チーム\日常生活とのつながり\sabak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27" cy="9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207645</wp:posOffset>
            </wp:positionV>
            <wp:extent cx="1314450" cy="1314450"/>
            <wp:effectExtent l="0" t="0" r="0" b="0"/>
            <wp:wrapNone/>
            <wp:docPr id="4" name="図 4" descr="\\Ts3210d08a\共有フォルダー\データフォルダ\A学校教育関係事業\5 教科・領域等\01 教科\04 理科（小・中）\R5\いらすとや　理科チーム\日常生活とのつながり\smartphone_juuden_wirel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3210d08a\共有フォルダー\データフォルダ\A学校教育関係事業\5 教科・領域等\01 教科\04 理科（小・中）\R5\いらすとや　理科チーム\日常生活とのつながり\smartphone_juuden_wireles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DE" w:rsidRDefault="006F542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6647C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4921885</wp:posOffset>
            </wp:positionH>
            <wp:positionV relativeFrom="paragraph">
              <wp:posOffset>40005</wp:posOffset>
            </wp:positionV>
            <wp:extent cx="1497764" cy="1133475"/>
            <wp:effectExtent l="0" t="0" r="7620" b="0"/>
            <wp:wrapNone/>
            <wp:docPr id="1" name="図 1" descr="\\Ts3210d08a\共有フォルダー\データフォルダ\A学校教育関係事業\5 教科・領域等\01 教科\04 理科（小・中）\R5\いらすとや　理科チーム\日常生活とのつながり\car_nenryou_denchi_fcv_hais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3210d08a\共有フォルダー\データフォルダ\A学校教育関係事業\5 教科・領域等\01 教科\04 理科（小・中）\R5\いらすとや　理科チーム\日常生活とのつながり\car_nenryou_denchi_fcv_haisu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64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C790F" w:rsidRDefault="00CC790F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6647C4" w:rsidRDefault="006647C4" w:rsidP="00833964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423ED1" w:rsidRDefault="00423ED1" w:rsidP="00833964">
      <w:pPr>
        <w:spacing w:beforeLines="50" w:before="180" w:line="280" w:lineRule="exact"/>
        <w:rPr>
          <w:szCs w:val="21"/>
        </w:rPr>
        <w:sectPr w:rsidR="00423ED1" w:rsidSect="006F5424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5250" w:space="425"/>
            <w:col w:w="4071"/>
          </w:cols>
          <w:docGrid w:type="lines" w:linePitch="360"/>
        </w:sectPr>
      </w:pPr>
    </w:p>
    <w:p w:rsidR="001719DE" w:rsidRPr="00273472" w:rsidRDefault="001719DE" w:rsidP="00833964">
      <w:pPr>
        <w:spacing w:beforeLines="50" w:before="180" w:line="280" w:lineRule="exact"/>
        <w:rPr>
          <w:szCs w:val="21"/>
        </w:rPr>
      </w:pPr>
    </w:p>
    <w:sectPr w:rsidR="001719DE" w:rsidRPr="00273472" w:rsidSect="006F5424">
      <w:type w:val="continuous"/>
      <w:pgSz w:w="11906" w:h="16838"/>
      <w:pgMar w:top="1440" w:right="1080" w:bottom="1440" w:left="1080" w:header="851" w:footer="992" w:gutter="0"/>
      <w:cols w:num="2" w:space="425" w:equalWidth="0">
        <w:col w:w="5250" w:space="425"/>
        <w:col w:w="407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3F" w:rsidRDefault="00082E3F">
    <w:pPr>
      <w:pStyle w:val="a5"/>
    </w:pPr>
    <w:r>
      <w:rPr>
        <w:rFonts w:hint="eastAsia"/>
      </w:rPr>
      <w:t>（児童生徒用）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60865"/>
    <w:rsid w:val="00082E3F"/>
    <w:rsid w:val="000933F0"/>
    <w:rsid w:val="000A0895"/>
    <w:rsid w:val="000F6332"/>
    <w:rsid w:val="00125E37"/>
    <w:rsid w:val="001719DE"/>
    <w:rsid w:val="00177BC6"/>
    <w:rsid w:val="001B19C2"/>
    <w:rsid w:val="001E5D67"/>
    <w:rsid w:val="00273472"/>
    <w:rsid w:val="002C1E62"/>
    <w:rsid w:val="00336D43"/>
    <w:rsid w:val="00423ED1"/>
    <w:rsid w:val="004D65E0"/>
    <w:rsid w:val="004E2FAF"/>
    <w:rsid w:val="005109FA"/>
    <w:rsid w:val="005E79DD"/>
    <w:rsid w:val="006647C4"/>
    <w:rsid w:val="006F5424"/>
    <w:rsid w:val="00833964"/>
    <w:rsid w:val="00846BD5"/>
    <w:rsid w:val="008B767F"/>
    <w:rsid w:val="00A209A1"/>
    <w:rsid w:val="00A37318"/>
    <w:rsid w:val="00C06AB5"/>
    <w:rsid w:val="00CC790F"/>
    <w:rsid w:val="00DB789C"/>
    <w:rsid w:val="00DF5F23"/>
    <w:rsid w:val="00E21238"/>
    <w:rsid w:val="00E40D3A"/>
    <w:rsid w:val="00E42832"/>
    <w:rsid w:val="00E9280C"/>
    <w:rsid w:val="00EE14FD"/>
    <w:rsid w:val="00EE282E"/>
    <w:rsid w:val="00EE6852"/>
    <w:rsid w:val="00F66E99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E5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D67"/>
  </w:style>
  <w:style w:type="paragraph" w:styleId="a7">
    <w:name w:val="footer"/>
    <w:basedOn w:val="a"/>
    <w:link w:val="a8"/>
    <w:uiPriority w:val="99"/>
    <w:unhideWhenUsed/>
    <w:rsid w:val="001E5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D67"/>
  </w:style>
  <w:style w:type="paragraph" w:styleId="Web">
    <w:name w:val="Normal (Web)"/>
    <w:basedOn w:val="a"/>
    <w:uiPriority w:val="99"/>
    <w:semiHidden/>
    <w:unhideWhenUsed/>
    <w:rsid w:val="001E5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6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691A-21B3-47EC-91EC-054E13E5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384159</dc:creator>
  <cp:lastModifiedBy>384159</cp:lastModifiedBy>
  <cp:revision>15</cp:revision>
  <cp:lastPrinted>2023-09-08T06:57:00Z</cp:lastPrinted>
  <dcterms:created xsi:type="dcterms:W3CDTF">2023-08-23T03:07:00Z</dcterms:created>
  <dcterms:modified xsi:type="dcterms:W3CDTF">2023-09-19T05:36:00Z</dcterms:modified>
</cp:coreProperties>
</file>