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31"/>
        <w:tblW w:w="2094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>
          <w:trHeight w:val="13039" w:hRule="atLeast"/>
        </w:trPr>
        <w:tc>
          <w:tcPr>
            <w:tcW w:w="10473" w:type="dxa"/>
            <w:vAlign w:val="top"/>
          </w:tcPr>
          <w:p>
            <w:pPr>
              <w:pStyle w:val="0"/>
              <w:ind w:leftChars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高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知県林内路網アップグレード事業費補助金交付要綱</w:t>
            </w:r>
          </w:p>
          <w:p>
            <w:pPr>
              <w:pStyle w:val="0"/>
              <w:ind w:leftChars="0" w:firstLineChars="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第１条～第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19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条　略</w:t>
            </w:r>
          </w:p>
          <w:p>
            <w:pPr>
              <w:pStyle w:val="0"/>
              <w:ind w:leftChars="0" w:firstLineChars="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="219" w:hanging="219" w:hangingChars="10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附　則</w:t>
            </w:r>
          </w:p>
          <w:p>
            <w:pPr>
              <w:pStyle w:val="21"/>
              <w:ind w:left="219" w:hanging="219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　１　この要綱は、平成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24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年６月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19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日から施行し、平成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24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年度の補助金から適用する。</w:t>
            </w:r>
          </w:p>
          <w:p>
            <w:pPr>
              <w:pStyle w:val="21"/>
              <w:ind w:left="219" w:hanging="219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　２　この要綱は、令和７年５月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31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日限り、その効力を失う。ただし、この要綱に基づき交付された補助金については、第８条、第９条第１項第２号から第４号まで、第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15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条第２項及び第３項並びに第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18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条の規定は、同日以降もなおその効力を有する。</w:t>
            </w:r>
          </w:p>
          <w:p>
            <w:pPr>
              <w:pStyle w:val="0"/>
              <w:ind w:left="440" w:leftChars="100" w:hanging="220" w:hangingChars="10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="218" w:leftChars="-11" w:hanging="242" w:hangingChars="11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略</w:t>
            </w:r>
          </w:p>
          <w:p>
            <w:pPr>
              <w:pStyle w:val="0"/>
              <w:ind w:left="219" w:hanging="219" w:hangingChars="100"/>
              <w:rPr>
                <w:rFonts w:hint="eastAsia" w:asciiTheme="minorEastAsia" w:hAnsiTheme="minorEastAsia" w:eastAsiaTheme="minorEastAsia"/>
                <w:color w:val="FF0000"/>
                <w:sz w:val="21"/>
                <w:u w:val="none" w:color="FF0000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1"/>
                <w:u w:val="none" w:color="FF0000"/>
              </w:rPr>
              <w:t>附　則</w:t>
            </w:r>
          </w:p>
          <w:p>
            <w:pPr>
              <w:pStyle w:val="0"/>
              <w:ind w:left="0" w:leftChars="0" w:firstLine="438" w:firstLineChars="200"/>
              <w:rPr>
                <w:rFonts w:hint="eastAsia" w:asciiTheme="minorEastAsia" w:hAnsiTheme="minorEastAsia" w:eastAsiaTheme="minorEastAsia"/>
                <w:color w:val="FF0000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1"/>
                <w:u w:val="none" w:color="FF0000"/>
              </w:rPr>
              <w:t>この要綱は、令和６年４月</w:t>
            </w:r>
            <w:r>
              <w:rPr>
                <w:rFonts w:hint="eastAsia" w:asciiTheme="minorEastAsia" w:hAnsiTheme="minorEastAsia" w:eastAsiaTheme="minorEastAsia"/>
                <w:color w:val="FF0000"/>
                <w:sz w:val="21"/>
                <w:u w:val="none" w:color="FF0000"/>
              </w:rPr>
              <w:t>12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FF0000"/>
                <w:sz w:val="21"/>
                <w:u w:val="none" w:color="FF0000"/>
              </w:rPr>
              <w:t>日から施行し、令和６年度の補助金から適用する。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FF0000"/>
                <w:sz w:val="21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0"/>
              <w:ind w:leftChars="0" w:firstLineChars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</w:rPr>
              <w:t>高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知県林内路網アップグレード事業費補助金交付要綱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第１条～第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19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条　略</w:t>
            </w:r>
          </w:p>
          <w:p>
            <w:pPr>
              <w:pStyle w:val="0"/>
              <w:ind w:leftChars="0" w:firstLineChars="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="219" w:hanging="219" w:hangingChars="10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附　則</w:t>
            </w:r>
          </w:p>
          <w:p>
            <w:pPr>
              <w:pStyle w:val="21"/>
              <w:ind w:left="219" w:hanging="219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　１　この要綱は、平成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24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年６月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19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日から施行し、平成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24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年度の補助金から適用する。</w:t>
            </w:r>
          </w:p>
          <w:p>
            <w:pPr>
              <w:pStyle w:val="21"/>
              <w:ind w:left="219" w:hanging="219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　２　この要綱は、令和７年５月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31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日限り、その効力を失う。ただし、この要綱に基づき交付された補助金については、第８条、第９条第１項第２号から第４号まで、第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15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条第２項及び第３項並びに第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18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条の規定は、同日以降もなおその効力を有する。</w:t>
            </w:r>
          </w:p>
          <w:p>
            <w:pPr>
              <w:pStyle w:val="0"/>
              <w:ind w:left="440" w:leftChars="100" w:hanging="220" w:hangingChars="10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="218" w:leftChars="-11" w:hanging="242" w:hangingChars="11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　略</w:t>
            </w:r>
          </w:p>
          <w:p>
            <w:pPr>
              <w:pStyle w:val="0"/>
              <w:ind w:left="219" w:hanging="219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ind w:left="219" w:hanging="219" w:hangingChars="100"/>
              <w:rPr>
                <w:rFonts w:hint="eastAsia"/>
                <w:color w:val="auto"/>
                <w:u w:val="none" w:color="auto"/>
              </w:rPr>
            </w:pPr>
          </w:p>
        </w:tc>
      </w:tr>
    </w:tbl>
    <w:p>
      <w:pPr>
        <w:pStyle w:val="0"/>
        <w:widowControl w:val="1"/>
        <w:jc w:val="center"/>
        <w:rPr>
          <w:rFonts w:hint="default"/>
          <w:color w:val="auto"/>
          <w:u w:val="none" w:color="auto"/>
        </w:rPr>
      </w:pPr>
    </w:p>
    <w:p>
      <w:pPr>
        <w:pStyle w:val="0"/>
        <w:widowControl w:val="1"/>
        <w:jc w:val="center"/>
        <w:rPr>
          <w:rFonts w:hint="default"/>
          <w:color w:val="auto"/>
          <w:u w:val="none" w:color="auto"/>
        </w:rPr>
      </w:pP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31"/>
        <w:gridCol w:w="10431"/>
      </w:tblGrid>
      <w:tr>
        <w:trPr>
          <w:trHeight w:val="13039" w:hRule="atLeast"/>
        </w:trPr>
        <w:tc>
          <w:tcPr>
            <w:tcW w:w="1043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別表１　略</w:t>
            </w:r>
          </w:p>
          <w:p>
            <w:pPr>
              <w:pStyle w:val="0"/>
              <w:ind w:left="657" w:hanging="657" w:hangingChars="300"/>
              <w:rPr>
                <w:rFonts w:hint="eastAsia" w:ascii="ＭＳ ゴシック" w:hAnsi="ＭＳ ゴシック" w:eastAsia="ＭＳ 明朝"/>
                <w:color w:val="auto"/>
                <w:u w:val="none" w:color="auto"/>
              </w:rPr>
            </w:pPr>
            <w:r>
              <w:rPr>
                <w:rFonts w:hint="eastAsia" w:ascii="ＭＳ ゴシック" w:hAnsi="ＭＳ ゴシック" w:eastAsia="ＭＳ 明朝"/>
                <w:color w:val="auto"/>
                <w:u w:val="none" w:color="auto"/>
              </w:rPr>
              <w:t>付表（コンクリート路面工の補助金額）　　　　　　　　　　　　　　　　　　　　　（単位：円）</w:t>
            </w:r>
          </w:p>
          <w:tbl>
            <w:tblPr>
              <w:tblStyle w:val="11"/>
              <w:tblW w:w="9979" w:type="dxa"/>
              <w:jc w:val="center"/>
              <w:tblInd w:w="0" w:type="dxa"/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022"/>
              <w:gridCol w:w="1188"/>
              <w:gridCol w:w="1363"/>
              <w:gridCol w:w="1843"/>
              <w:gridCol w:w="1985"/>
              <w:gridCol w:w="1809"/>
              <w:gridCol w:w="769"/>
            </w:tblGrid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幅員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コンクリート路面工</w:t>
                  </w:r>
                </w:p>
              </w:tc>
              <w:tc>
                <w:tcPr>
                  <w:tcW w:w="180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１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z w:val="21"/>
                      <w:u w:val="none" w:color="auto"/>
                    </w:rPr>
                    <w:t>メートル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当たり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br w:type="textWrapping" w:clear="none"/>
                  </w: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補助金額計</w:t>
                  </w:r>
                </w:p>
              </w:tc>
              <w:tc>
                <w:tcPr>
                  <w:tcW w:w="76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区分</w:t>
                  </w: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不陸整正</w:t>
                  </w:r>
                </w:p>
              </w:tc>
              <w:tc>
                <w:tcPr>
                  <w:tcW w:w="13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ind w:left="-31" w:leftChars="-14" w:firstLine="30" w:firstLineChars="16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補足材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舗装用金網</w:t>
                  </w: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補助金額</w:t>
                  </w:r>
                </w:p>
              </w:tc>
              <w:tc>
                <w:tcPr>
                  <w:tcW w:w="180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6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2.5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1"/>
                      <w:u w:val="none" w:color="auto"/>
                    </w:rPr>
                    <w:t>メートル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有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無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無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5,800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5,800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①</w:t>
                  </w: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88" w:type="dxa"/>
                  <w:vMerge w:val="continue"/>
                  <w:tcBorders>
                    <w:top w:val="single" w:color="000000" w:sz="8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6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有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7,400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7,400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②</w:t>
                  </w: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88" w:type="dxa"/>
                  <w:vMerge w:val="continue"/>
                  <w:tcBorders>
                    <w:top w:val="single" w:color="000000" w:sz="8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6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有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無</w:t>
                  </w: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6,200</w:t>
                  </w:r>
                </w:p>
              </w:tc>
              <w:tc>
                <w:tcPr>
                  <w:tcW w:w="18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6,200</w:t>
                  </w:r>
                </w:p>
              </w:tc>
              <w:tc>
                <w:tcPr>
                  <w:tcW w:w="7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③</w:t>
                  </w: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88" w:type="dxa"/>
                  <w:vMerge w:val="continue"/>
                  <w:tcBorders>
                    <w:top w:val="single" w:color="000000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6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有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7,800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7,800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④</w:t>
                  </w: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3.0</w:t>
                  </w:r>
                </w:p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1"/>
                      <w:u w:val="none" w:color="auto"/>
                    </w:rPr>
                    <w:t>メートル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有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無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無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FF0000"/>
                      <w:kern w:val="0"/>
                      <w:u w:val="none" w:color="FF0000"/>
                    </w:rPr>
                    <w:t>7,000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FF0000"/>
                      <w:kern w:val="0"/>
                      <w:u w:val="none" w:color="FF0000"/>
                    </w:rPr>
                    <w:t>7,000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⑤</w:t>
                  </w: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88" w:type="dxa"/>
                  <w:vMerge w:val="continue"/>
                  <w:tcBorders>
                    <w:top w:val="single" w:color="000000" w:sz="8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6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有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FF0000"/>
                      <w:kern w:val="0"/>
                      <w:u w:val="none" w:color="FF0000"/>
                    </w:rPr>
                    <w:t>8,900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FF0000"/>
                      <w:kern w:val="0"/>
                      <w:u w:val="none" w:color="FF0000"/>
                    </w:rPr>
                    <w:t>8,900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⑥</w:t>
                  </w: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88" w:type="dxa"/>
                  <w:vMerge w:val="continue"/>
                  <w:tcBorders>
                    <w:top w:val="single" w:color="000000" w:sz="8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6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有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無</w:t>
                  </w: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FF0000"/>
                      <w:kern w:val="0"/>
                      <w:u w:val="none" w:color="FF0000"/>
                    </w:rPr>
                    <w:t>7,500</w:t>
                  </w:r>
                </w:p>
              </w:tc>
              <w:tc>
                <w:tcPr>
                  <w:tcW w:w="18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FF0000"/>
                      <w:kern w:val="0"/>
                      <w:u w:val="none" w:color="FF0000"/>
                    </w:rPr>
                    <w:t>7,500</w:t>
                  </w:r>
                </w:p>
              </w:tc>
              <w:tc>
                <w:tcPr>
                  <w:tcW w:w="7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⑦</w:t>
                  </w: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88" w:type="dxa"/>
                  <w:vMerge w:val="continue"/>
                  <w:tcBorders>
                    <w:top w:val="single" w:color="000000" w:sz="8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6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有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FF0000"/>
                      <w:kern w:val="0"/>
                      <w:u w:val="none" w:color="FF0000"/>
                    </w:rPr>
                    <w:t>9,400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FF0000"/>
                      <w:kern w:val="0"/>
                      <w:u w:val="none" w:color="FF0000"/>
                    </w:rPr>
                    <w:t>9,400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⑧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別表第２～第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号様式　略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3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別表１　略</w:t>
            </w:r>
          </w:p>
          <w:p>
            <w:pPr>
              <w:pStyle w:val="0"/>
              <w:ind w:left="657" w:hanging="657" w:hangingChars="300"/>
              <w:rPr>
                <w:rFonts w:hint="eastAsia" w:ascii="ＭＳ ゴシック" w:hAnsi="ＭＳ ゴシック" w:eastAsia="ＭＳ 明朝"/>
                <w:color w:val="auto"/>
                <w:u w:val="none" w:color="auto"/>
              </w:rPr>
            </w:pPr>
            <w:r>
              <w:rPr>
                <w:rFonts w:hint="eastAsia" w:ascii="ＭＳ ゴシック" w:hAnsi="ＭＳ ゴシック" w:eastAsia="ＭＳ 明朝"/>
                <w:color w:val="auto"/>
                <w:u w:val="none" w:color="auto"/>
              </w:rPr>
              <w:t>付表（コンクリート路面工の補助金額）　　　　　　　　　　　　　　　　　　　　　（単位：円）</w:t>
            </w:r>
          </w:p>
          <w:tbl>
            <w:tblPr>
              <w:tblStyle w:val="11"/>
              <w:tblW w:w="9979" w:type="dxa"/>
              <w:jc w:val="center"/>
              <w:tblInd w:w="0" w:type="dxa"/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022"/>
              <w:gridCol w:w="1188"/>
              <w:gridCol w:w="1363"/>
              <w:gridCol w:w="1843"/>
              <w:gridCol w:w="1985"/>
              <w:gridCol w:w="1809"/>
              <w:gridCol w:w="769"/>
            </w:tblGrid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幅員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コンクリート路面工</w:t>
                  </w:r>
                </w:p>
              </w:tc>
              <w:tc>
                <w:tcPr>
                  <w:tcW w:w="180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１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sz w:val="21"/>
                      <w:u w:val="none" w:color="auto"/>
                    </w:rPr>
                    <w:t>メートル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当たり</w:t>
                  </w: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br w:type="textWrapping" w:clear="none"/>
                  </w: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補助金額計</w:t>
                  </w:r>
                </w:p>
              </w:tc>
              <w:tc>
                <w:tcPr>
                  <w:tcW w:w="76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区分</w:t>
                  </w: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不陸整正</w:t>
                  </w:r>
                </w:p>
              </w:tc>
              <w:tc>
                <w:tcPr>
                  <w:tcW w:w="13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ind w:left="-31" w:leftChars="-14" w:firstLine="30" w:firstLineChars="16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補足材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舗装用金網</w:t>
                  </w: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補助金額</w:t>
                  </w:r>
                </w:p>
              </w:tc>
              <w:tc>
                <w:tcPr>
                  <w:tcW w:w="180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6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2.5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1"/>
                      <w:u w:val="none" w:color="auto"/>
                    </w:rPr>
                    <w:t>メートル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有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無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無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5,800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5,800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①</w:t>
                  </w: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88" w:type="dxa"/>
                  <w:vMerge w:val="continue"/>
                  <w:tcBorders>
                    <w:top w:val="single" w:color="000000" w:sz="8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6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有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7,400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7,400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②</w:t>
                  </w: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88" w:type="dxa"/>
                  <w:vMerge w:val="continue"/>
                  <w:tcBorders>
                    <w:top w:val="single" w:color="000000" w:sz="8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6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有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無</w:t>
                  </w: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6,200</w:t>
                  </w:r>
                </w:p>
              </w:tc>
              <w:tc>
                <w:tcPr>
                  <w:tcW w:w="18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6,200</w:t>
                  </w:r>
                </w:p>
              </w:tc>
              <w:tc>
                <w:tcPr>
                  <w:tcW w:w="7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③</w:t>
                  </w: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88" w:type="dxa"/>
                  <w:vMerge w:val="continue"/>
                  <w:tcBorders>
                    <w:top w:val="single" w:color="000000" w:sz="8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6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有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7,800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7,800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④</w:t>
                  </w: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3.0</w:t>
                  </w:r>
                </w:p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1"/>
                      <w:u w:val="none" w:color="auto"/>
                    </w:rPr>
                    <w:t>メートル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有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無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無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6,900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6,900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⑤</w:t>
                  </w: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88" w:type="dxa"/>
                  <w:vMerge w:val="continue"/>
                  <w:tcBorders>
                    <w:top w:val="single" w:color="000000" w:sz="8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63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有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8,800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8,800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⑥</w:t>
                  </w: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88" w:type="dxa"/>
                  <w:vMerge w:val="continue"/>
                  <w:tcBorders>
                    <w:top w:val="single" w:color="000000" w:sz="8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63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有</w:t>
                  </w:r>
                </w:p>
              </w:tc>
              <w:tc>
                <w:tcPr>
                  <w:tcW w:w="1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無</w:t>
                  </w:r>
                </w:p>
              </w:tc>
              <w:tc>
                <w:tcPr>
                  <w:tcW w:w="198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7,400</w:t>
                  </w:r>
                </w:p>
              </w:tc>
              <w:tc>
                <w:tcPr>
                  <w:tcW w:w="18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7,400</w:t>
                  </w:r>
                </w:p>
              </w:tc>
              <w:tc>
                <w:tcPr>
                  <w:tcW w:w="76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⑦</w:t>
                  </w:r>
                </w:p>
              </w:tc>
            </w:tr>
            <w:tr>
              <w:trPr>
                <w:cantSplit/>
                <w:trHeight w:val="283" w:hRule="atLeast"/>
              </w:trPr>
              <w:tc>
                <w:tcPr>
                  <w:tcW w:w="1022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188" w:type="dxa"/>
                  <w:vMerge w:val="continue"/>
                  <w:tcBorders>
                    <w:top w:val="single" w:color="000000" w:sz="8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363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有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9,300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color w:val="auto"/>
                      <w:kern w:val="0"/>
                      <w:u w:val="none" w:color="FF0000"/>
                    </w:rPr>
                    <w:t>9,300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spacing w:line="24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kern w:val="0"/>
                      <w:sz w:val="21"/>
                      <w:u w:val="none" w:color="auto"/>
                    </w:rPr>
                    <w:t>⑧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ゴシック" w:hAnsi="ＭＳ ゴシック" w:eastAsia="ＭＳ 明朝"/>
                <w:color w:val="auto"/>
                <w:u w:val="none" w:color="auto"/>
              </w:rPr>
              <w:br w:type="textWrapping" w:clear="none"/>
            </w:r>
            <w:r>
              <w:rPr>
                <w:rFonts w:hint="eastAsia"/>
              </w:rPr>
              <w:t>別表第２～第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号様式　略</w:t>
            </w:r>
          </w:p>
        </w:tc>
      </w:tr>
    </w:tbl>
    <w:p>
      <w:pPr>
        <w:pStyle w:val="0"/>
        <w:widowControl w:val="1"/>
        <w:jc w:val="center"/>
        <w:rPr>
          <w:rFonts w:hint="default"/>
        </w:rPr>
      </w:pPr>
    </w:p>
    <w:sectPr>
      <w:headerReference r:id="rId5" w:type="default"/>
      <w:pgSz w:w="23811" w:h="16838" w:orient="landscape"/>
      <w:pgMar w:top="1985" w:right="1474" w:bottom="1077" w:left="1474" w:header="851" w:footer="992" w:gutter="0"/>
      <w:cols w:space="720"/>
      <w:textDirection w:val="lrTb"/>
      <w:docGrid w:type="linesAndChars" w:linePitch="360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/>
        <w:b w:val="1"/>
        <w:sz w:val="24"/>
      </w:rPr>
    </w:pPr>
  </w:p>
  <w:p>
    <w:pPr>
      <w:pStyle w:val="0"/>
      <w:jc w:val="center"/>
      <w:rPr>
        <w:rFonts w:hint="default"/>
        <w:b w:val="1"/>
        <w:sz w:val="24"/>
      </w:rPr>
    </w:pPr>
    <w:r>
      <w:rPr>
        <w:rFonts w:hint="eastAsia"/>
        <w:b w:val="1"/>
        <w:sz w:val="24"/>
      </w:rPr>
      <w:t>新　旧　対　照　表</w:t>
    </w:r>
  </w:p>
  <w:tbl>
    <w:tblPr>
      <w:tblStyle w:val="31"/>
      <w:tblW w:w="20946" w:type="dxa"/>
      <w:tblInd w:w="0" w:type="dxa"/>
      <w:tblLayout w:type="fixed"/>
      <w:tblLook w:firstRow="1" w:lastRow="0" w:firstColumn="1" w:lastColumn="0" w:noHBand="0" w:noVBand="1" w:val="04A0"/>
    </w:tblPr>
    <w:tblGrid>
      <w:gridCol w:w="10473"/>
      <w:gridCol w:w="10473"/>
    </w:tblGrid>
    <w:tr>
      <w:trPr/>
      <w:tc>
        <w:tcPr>
          <w:tcW w:w="10473" w:type="dxa"/>
          <w:vAlign w:val="top"/>
        </w:tcPr>
        <w:p>
          <w:pPr>
            <w:pStyle w:val="0"/>
            <w:jc w:val="center"/>
            <w:rPr>
              <w:rFonts w:hint="default"/>
              <w:b w:val="1"/>
              <w:sz w:val="24"/>
            </w:rPr>
          </w:pPr>
          <w:r>
            <w:rPr>
              <w:rFonts w:hint="eastAsia"/>
              <w:b w:val="1"/>
              <w:sz w:val="24"/>
            </w:rPr>
            <w:t>改正後</w:t>
          </w:r>
        </w:p>
      </w:tc>
      <w:tc>
        <w:tcPr>
          <w:tcW w:w="10473" w:type="dxa"/>
          <w:vAlign w:val="top"/>
        </w:tcPr>
        <w:p>
          <w:pPr>
            <w:pStyle w:val="0"/>
            <w:jc w:val="center"/>
            <w:rPr>
              <w:rFonts w:hint="default"/>
              <w:b w:val="1"/>
              <w:sz w:val="24"/>
            </w:rPr>
          </w:pPr>
          <w:r>
            <w:rPr>
              <w:rFonts w:hint="eastAsia"/>
              <w:b w:val="1"/>
              <w:sz w:val="24"/>
            </w:rPr>
            <w:t>改正前</w:t>
          </w:r>
        </w:p>
      </w:tc>
    </w:tr>
  </w:tbl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32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Century" w:hAnsi="Century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Body Text Indent 2"/>
    <w:basedOn w:val="0"/>
    <w:next w:val="21"/>
    <w:link w:val="22"/>
    <w:uiPriority w:val="0"/>
    <w:pPr>
      <w:ind w:left="224" w:hanging="224" w:hangingChars="100"/>
    </w:pPr>
    <w:rPr>
      <w:rFonts w:ascii="Century" w:hAnsi="Century" w:eastAsia="ＭＳ Ｐ明朝"/>
      <w:sz w:val="24"/>
    </w:rPr>
  </w:style>
  <w:style w:type="character" w:styleId="22" w:customStyle="1">
    <w:name w:val="本文インデント 2 (文字)"/>
    <w:basedOn w:val="10"/>
    <w:next w:val="22"/>
    <w:link w:val="21"/>
    <w:uiPriority w:val="0"/>
    <w:rPr>
      <w:rFonts w:ascii="Century" w:hAnsi="Century" w:eastAsia="ＭＳ Ｐ明朝"/>
      <w:sz w:val="24"/>
    </w:rPr>
  </w:style>
  <w:style w:type="paragraph" w:styleId="23">
    <w:name w:val="Body Text 3"/>
    <w:basedOn w:val="0"/>
    <w:next w:val="23"/>
    <w:link w:val="24"/>
    <w:uiPriority w:val="0"/>
    <w:rPr>
      <w:sz w:val="16"/>
    </w:rPr>
  </w:style>
  <w:style w:type="character" w:styleId="24" w:customStyle="1">
    <w:name w:val="本文 3 (文字)"/>
    <w:basedOn w:val="10"/>
    <w:next w:val="24"/>
    <w:link w:val="23"/>
    <w:uiPriority w:val="0"/>
    <w:rPr>
      <w:sz w:val="16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Body Text Indent"/>
    <w:basedOn w:val="0"/>
    <w:next w:val="27"/>
    <w:link w:val="28"/>
    <w:uiPriority w:val="0"/>
    <w:pPr>
      <w:ind w:left="851" w:leftChars="400"/>
    </w:pPr>
  </w:style>
  <w:style w:type="character" w:styleId="28" w:customStyle="1">
    <w:name w:val="本文インデント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1320</TotalTime>
  <Pages>2</Pages>
  <Words>89</Words>
  <Characters>819</Characters>
  <Application>JUST Note</Application>
  <Lines>267</Lines>
  <Paragraphs>122</Paragraphs>
  <CharactersWithSpaces>879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470247</cp:lastModifiedBy>
  <cp:lastPrinted>2024-04-05T07:07:22Z</cp:lastPrinted>
  <dcterms:created xsi:type="dcterms:W3CDTF">2021-06-01T01:22:00Z</dcterms:created>
  <dcterms:modified xsi:type="dcterms:W3CDTF">2024-04-05T07:11:34Z</dcterms:modified>
  <cp:revision>49</cp:revision>
</cp:coreProperties>
</file>