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embeddings/Microsoft_Office_Excel_______3.xlsx" ContentType="application/vnd.openxmlformats-officedocument.spreadsheetml.sheet"/>
  <Override PartName="/word/drawings/drawing2.xml" ContentType="application/vnd.openxmlformats-officedocument.drawingml.chartshapes+xml"/>
  <Override PartName="/word/theme/themeOverride1.xml" ContentType="application/vnd.openxmlformats-officedocument.themeOverride+xml"/>
  <Override PartName="/word/charts/chart2.xml" ContentType="application/vnd.openxmlformats-officedocument.drawingml.chart+xml"/>
  <Override PartName="/word/embeddings/JUSTCalc_Worksheet1.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Calc_Worksheet2.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Microsoft_Office_Excel_______6.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Microsoft_Excel_Worksheet4.xlsx" ContentType="application/vnd.openxmlformats-officedocument.spreadsheetml.sheet"/>
  <Override PartName="/word/charts/chart6.xml" ContentType="application/vnd.openxmlformats-officedocument.drawingml.chart+xml"/>
  <Override PartName="/word/embeddings/JUSTCalc_Worksheet10.xlsx" ContentType="application/vnd.openxmlformats-officedocument.spreadsheetml.sheet"/>
  <Override PartName="/word/theme/themeOverride2.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7.xml" ContentType="application/vnd.openxmlformats-officedocument.drawingml.chart+xml"/>
  <Override PartName="/word/embeddings/JUSTCalc_Worksheet16.xlsx" ContentType="application/vnd.openxmlformats-officedocument.spreadsheetml.sheet"/>
  <Override PartName="/word/charts/colors2.xml" ContentType="application/vnd.ms-office.chartcolorstyle+xml"/>
  <Override PartName="/word/charts/style2.xml" ContentType="application/vnd.ms-office.chartstyle+xml"/>
  <Override PartName="/word/charts/chart8.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9.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10.xml" ContentType="application/vnd.openxmlformats-officedocument.drawingml.chart+xml"/>
  <Override PartName="/word/embeddings/JUST_Calc____(xlsx)11.xlsx" ContentType="application/vnd.openxmlformats-officedocument.spreadsheetml.sheet"/>
  <Override PartName="/word/charts/chart11.xml" ContentType="application/vnd.openxmlformats-officedocument.drawingml.chart+xml"/>
  <Override PartName="/word/theme/themeOverride3.xml" ContentType="application/vnd.openxmlformats-officedocument.themeOverride+xml"/>
  <Override PartName="/word/charts/colors5.xml" ContentType="application/vnd.ms-office.chartcolorstyle+xml"/>
  <Override PartName="/word/charts/style5.xml" ContentType="application/vnd.ms-office.chartstyle+xml"/>
  <Override PartName="/word/charts/chart12.xml" ContentType="application/vnd.openxmlformats-officedocument.drawingml.chart+xml"/>
  <Override PartName="/word/theme/themeOverride4.xml" ContentType="application/vnd.openxmlformats-officedocument.themeOverride+xml"/>
  <Override PartName="/word/charts/colors6.xml" ContentType="application/vnd.ms-office.chartcolorstyle+xml"/>
  <Override PartName="/word/charts/style6.xml" ContentType="application/vnd.ms-office.chartstyle+xml"/>
  <Override PartName="/word/charts/chart13.xml" ContentType="application/vnd.openxmlformats-officedocument.drawingml.chart+xml"/>
  <Override PartName="/word/theme/themeOverride5.xml" ContentType="application/vnd.openxmlformats-officedocument.themeOverride+xml"/>
  <Override PartName="/word/charts/colors7.xml" ContentType="application/vnd.ms-office.chartcolorstyle+xml"/>
  <Override PartName="/word/charts/style7.xml" ContentType="application/vnd.ms-office.chartstyle+xml"/>
  <Override PartName="/word/charts/chart14.xml" ContentType="application/vnd.openxmlformats-officedocument.drawingml.chart+xml"/>
  <Override PartName="/word/theme/themeOverride6.xml" ContentType="application/vnd.openxmlformats-officedocument.themeOverride+xml"/>
  <Override PartName="/word/charts/colors8.xml" ContentType="application/vnd.ms-office.chartcolorstyle+xml"/>
  <Override PartName="/word/charts/style8.xml" ContentType="application/vnd.ms-office.chartstyle+xml"/>
  <Override PartName="/word/charts/chart15.xml" ContentType="application/vnd.openxmlformats-officedocument.drawingml.chart+xml"/>
  <Override PartName="/word/charts/colors9.xml" ContentType="application/vnd.ms-office.chartcolorstyle+xml"/>
  <Override PartName="/word/charts/style9.xml" ContentType="application/vnd.ms-office.chartstyle+xml"/>
  <Override PartName="/word/charts/chart16.xml" ContentType="application/vnd.openxmlformats-officedocument.drawingml.chart+xml"/>
  <Override PartName="/word/theme/themeOverride7.xml" ContentType="application/vnd.openxmlformats-officedocument.themeOverride+xml"/>
  <Override PartName="/word/charts/colors10.xml" ContentType="application/vnd.ms-office.chartcolorstyle+xml"/>
  <Override PartName="/word/charts/style10.xml" ContentType="application/vnd.ms-office.chartstyle+xml"/>
  <Override PartName="/word/charts/chart17.xml" ContentType="application/vnd.openxmlformats-officedocument.drawingml.chart+xml"/>
  <Override PartName="/word/theme/themeOverride8.xml" ContentType="application/vnd.openxmlformats-officedocument.themeOverride+xml"/>
  <Override PartName="/word/charts/colors11.xml" ContentType="application/vnd.ms-office.chartcolorstyle+xml"/>
  <Override PartName="/word/charts/style11.xml" ContentType="application/vnd.ms-office.chartstyle+xml"/>
  <Override PartName="/word/charts/chart18.xml" ContentType="application/vnd.openxmlformats-officedocument.drawingml.chart+xml"/>
  <Override PartName="/word/theme/themeOverride9.xml" ContentType="application/vnd.openxmlformats-officedocument.themeOverride+xml"/>
  <Override PartName="/word/charts/colors12.xml" ContentType="application/vnd.ms-office.chartcolorstyle+xml"/>
  <Override PartName="/word/charts/style12.xml" ContentType="application/vnd.ms-office.chartstyle+xml"/>
  <Override PartName="/word/charts/chart19.xml" ContentType="application/vnd.openxmlformats-officedocument.drawingml.chart+xml"/>
  <Override PartName="/word/charts/colors13.xml" ContentType="application/vnd.ms-office.chartcolorstyle+xml"/>
  <Override PartName="/word/charts/style13.xml" ContentType="application/vnd.ms-office.chartstyle+xml"/>
  <Override PartName="/word/charts/chart20.xml" ContentType="application/vnd.openxmlformats-officedocument.drawingml.chart+xml"/>
  <Override PartName="/word/drawings/drawing5.xml" ContentType="application/vnd.openxmlformats-officedocument.drawingml.chartshapes+xml"/>
  <Override PartName="/word/theme/themeOverride10.xml" ContentType="application/vnd.openxmlformats-officedocument.themeOverride+xml"/>
  <Override PartName="/word/charts/colors14.xml" ContentType="application/vnd.ms-office.chartcolorstyle+xml"/>
  <Override PartName="/word/charts/style14.xml" ContentType="application/vnd.ms-office.chartstyle+xml"/>
  <Override PartName="/word/charts/chart21.xml" ContentType="application/vnd.openxmlformats-officedocument.drawingml.chart+xml"/>
  <Override PartName="/word/drawings/drawing6.xml" ContentType="application/vnd.openxmlformats-officedocument.drawingml.chartshapes+xml"/>
  <Override PartName="/word/theme/themeOverride11.xml" ContentType="application/vnd.openxmlformats-officedocument.themeOverride+xml"/>
  <Override PartName="/word/charts/colors15.xml" ContentType="application/vnd.ms-office.chartcolorstyle+xml"/>
  <Override PartName="/word/charts/style15.xml" ContentType="application/vnd.ms-office.chartstyle+xml"/>
  <Override PartName="/word/charts/chart22.xml" ContentType="application/vnd.openxmlformats-officedocument.drawingml.chart+xml"/>
  <Override PartName="/word/theme/themeOverride12.xml" ContentType="application/vnd.openxmlformats-officedocument.themeOverride+xml"/>
  <Override PartName="/word/charts/colors16.xml" ContentType="application/vnd.ms-office.chartcolorstyle+xml"/>
  <Override PartName="/word/charts/style16.xml" ContentType="application/vnd.ms-office.chartstyle+xml"/>
  <Override PartName="/word/charts/chart23.xml" ContentType="application/vnd.openxmlformats-officedocument.drawingml.chart+xml"/>
  <Override PartName="/word/theme/themeOverride13.xml" ContentType="application/vnd.openxmlformats-officedocument.themeOverride+xml"/>
  <Override PartName="/word/charts/colors17.xml" ContentType="application/vnd.ms-office.chartcolorstyle+xml"/>
  <Override PartName="/word/charts/style17.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002060"/>
          <w:sz w:val="36"/>
          <w:highlight w:val="none"/>
        </w:rPr>
      </w:pPr>
      <w:r>
        <w:rPr>
          <w:rFonts w:hint="eastAsia" w:asciiTheme="minorEastAsia" w:hAnsiTheme="minorEastAsia"/>
          <w:b w:val="1"/>
          <w:color w:val="002060"/>
          <w:sz w:val="28"/>
          <w:highlight w:val="none"/>
        </w:rPr>
        <w:t>第２節　脳卒中</w:t>
      </w:r>
    </w:p>
    <w:p>
      <w:pPr>
        <w:pStyle w:val="0"/>
        <w:spacing w:before="160" w:beforeLines="50" w:beforeAutospacing="0"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脳卒中には、脳血管を閉塞する脳梗塞、脳の血管が破綻し脳内に出血する脳出血、脳動脈瘤が破綻し、くも膜下腔に出血するくも膜下出血があります。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脳卒中の発症に直接的に影響を与える要因には、高血圧、糖尿病、脂質異常症、不整脈（特に心房細動</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、喫煙、過度の飲酒があり、発症予防のためにはこれらの管理が重要です。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脳卒中による死亡者を減少させ、予後を向上させるためには、発症後できるだけ早期に適切な治療を開始できるよう治療へのアクセス向上を図ることが重要です。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脳卒中は介護が必要となる主な原因のひとつであり、社会生活に復帰するまでに、身体機能の回復を目的としたリハビリテーションが必要です。さらに、多職種の連携による再発予防や誤嚥性肺炎等の合併症予防も重要です。</w:t>
      </w:r>
    </w:p>
    <w:p>
      <w:pPr>
        <w:pStyle w:val="0"/>
        <w:spacing w:line="240" w:lineRule="auto"/>
        <w:ind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このように患者の予後やＱＯＬを高めるためには、各関係機関が連携し、予防から急性期、回復期、維持期にかけての切れ目ない医療提供体制や、脳卒中患者を中心とした包括的な支援体制の強化が必要になります。</w:t>
      </w:r>
    </w:p>
    <w:p>
      <w:pPr>
        <w:pStyle w:val="0"/>
        <w:tabs>
          <w:tab w:val="left" w:leader="none" w:pos="567"/>
        </w:tabs>
        <w:spacing w:line="240" w:lineRule="auto"/>
        <w:ind w:right="132" w:rightChars="58"/>
        <w:rPr>
          <w:rFonts w:hint="eastAsia" w:ascii="ＭＳ 明朝" w:hAnsi="ＭＳ 明朝" w:eastAsia="ＭＳ 明朝"/>
          <w:b w:val="1"/>
          <w:color w:val="auto"/>
          <w:highlight w:val="none"/>
          <w:bdr w:val="single" w:color="auto" w:sz="4" w:space="0"/>
          <w:shd w:val="clear" w:color="auto" w:themeFill="accent4" w:themeFillTint="33" w:themeFillShade="FF"/>
        </w:rPr>
      </w:pPr>
    </w:p>
    <w:p>
      <w:pPr>
        <w:pStyle w:val="0"/>
        <w:rPr>
          <w:rFonts w:hint="eastAsia" w:ascii="ＭＳ 明朝" w:hAnsi="ＭＳ 明朝" w:eastAsia="ＭＳ 明朝"/>
          <w:b w:val="1"/>
          <w:color w:val="auto"/>
          <w:sz w:val="22"/>
          <w:highlight w:val="none"/>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現状</w:t>
      </w:r>
    </w:p>
    <w:p>
      <w:pPr>
        <w:pStyle w:val="0"/>
        <w:rPr>
          <w:rFonts w:hint="eastAsia" w:ascii="ＭＳ 明朝" w:hAnsi="ＭＳ 明朝" w:eastAsia="ＭＳ 明朝"/>
          <w:b w:val="1"/>
          <w:color w:val="002060"/>
          <w:highlight w:val="none"/>
        </w:rPr>
      </w:pPr>
      <w:r>
        <w:rPr>
          <w:rFonts w:hint="eastAsia" w:ascii="ＭＳ 明朝" w:hAnsi="ＭＳ 明朝" w:eastAsia="ＭＳ 明朝"/>
          <w:b w:val="1"/>
          <w:color w:val="0070C0"/>
          <w:sz w:val="22"/>
          <w:highlight w:val="none"/>
        </w:rPr>
        <w:t>１　予防の状況</w:t>
      </w: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（１）生活習慣の状況</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脳卒中の発症に関係する生活習慣には食塩の過剰摂取、運動不足、喫煙などがあります。</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１日の食塩摂取量は減少傾向にありましたが、令和４年高知県県民健康・栄養調査によると、男性では</w:t>
      </w:r>
      <w:r>
        <w:rPr>
          <w:rFonts w:hint="eastAsia" w:ascii="ＭＳ 明朝" w:hAnsi="ＭＳ 明朝" w:eastAsia="ＭＳ 明朝"/>
          <w:color w:val="auto"/>
          <w:sz w:val="22"/>
          <w:highlight w:val="none"/>
          <w:u w:val="none" w:color="auto"/>
        </w:rPr>
        <w:t>9.7g</w:t>
      </w:r>
      <w:r>
        <w:rPr>
          <w:rFonts w:hint="eastAsia" w:ascii="ＭＳ 明朝" w:hAnsi="ＭＳ 明朝" w:eastAsia="ＭＳ 明朝"/>
          <w:color w:val="auto"/>
          <w:sz w:val="22"/>
          <w:highlight w:val="none"/>
          <w:u w:val="none" w:color="auto"/>
        </w:rPr>
        <w:t>と増加し、女性では</w:t>
      </w:r>
      <w:r>
        <w:rPr>
          <w:rFonts w:hint="eastAsia" w:ascii="ＭＳ 明朝" w:hAnsi="ＭＳ 明朝" w:eastAsia="ＭＳ 明朝"/>
          <w:color w:val="auto"/>
          <w:sz w:val="22"/>
          <w:highlight w:val="none"/>
          <w:u w:val="none" w:color="auto"/>
        </w:rPr>
        <w:t>8.4g</w:t>
      </w:r>
      <w:r>
        <w:rPr>
          <w:rFonts w:hint="eastAsia" w:ascii="ＭＳ 明朝" w:hAnsi="ＭＳ 明朝" w:eastAsia="ＭＳ 明朝"/>
          <w:color w:val="auto"/>
          <w:sz w:val="22"/>
          <w:highlight w:val="none"/>
          <w:u w:val="none" w:color="auto"/>
        </w:rPr>
        <w:t>と横ばいとなり、目標の８</w:t>
      </w:r>
      <w:r>
        <w:rPr>
          <w:rFonts w:hint="eastAsia" w:ascii="ＭＳ 明朝" w:hAnsi="ＭＳ 明朝" w:eastAsia="ＭＳ 明朝"/>
          <w:color w:val="auto"/>
          <w:sz w:val="22"/>
          <w:highlight w:val="none"/>
          <w:u w:val="none" w:color="auto"/>
        </w:rPr>
        <w:t>g</w:t>
      </w:r>
      <w:r>
        <w:rPr>
          <w:rFonts w:hint="eastAsia" w:ascii="ＭＳ 明朝" w:hAnsi="ＭＳ 明朝" w:eastAsia="ＭＳ 明朝"/>
          <w:color w:val="auto"/>
          <w:sz w:val="22"/>
          <w:highlight w:val="none"/>
          <w:u w:val="none" w:color="auto"/>
        </w:rPr>
        <w:t>以下には達していません（図表</w:t>
      </w:r>
      <w:r>
        <w:rPr>
          <w:rFonts w:hint="eastAsia" w:ascii="ＭＳ 明朝" w:hAnsi="ＭＳ 明朝" w:eastAsia="ＭＳ 明朝"/>
          <w:color w:val="auto"/>
          <w:sz w:val="22"/>
          <w:highlight w:val="none"/>
          <w:u w:val="none" w:color="auto"/>
        </w:rPr>
        <w:t>6-2-1</w:t>
      </w:r>
      <w:r>
        <w:rPr>
          <w:rFonts w:hint="eastAsia" w:ascii="ＭＳ 明朝" w:hAnsi="ＭＳ 明朝" w:eastAsia="ＭＳ 明朝"/>
          <w:color w:val="auto"/>
          <w:sz w:val="22"/>
          <w:highlight w:val="none"/>
          <w:u w:val="none" w:color="auto"/>
        </w:rPr>
        <w:t>）。</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また、１日推定食塩摂取量が８</w:t>
      </w:r>
      <w:r>
        <w:rPr>
          <w:rFonts w:hint="eastAsia" w:ascii="ＭＳ 明朝" w:hAnsi="ＭＳ 明朝" w:eastAsia="ＭＳ 明朝"/>
          <w:color w:val="auto"/>
          <w:sz w:val="22"/>
          <w:highlight w:val="none"/>
          <w:u w:val="none" w:color="auto"/>
        </w:rPr>
        <w:t>g</w:t>
      </w:r>
      <w:r>
        <w:rPr>
          <w:rFonts w:hint="eastAsia" w:ascii="ＭＳ 明朝" w:hAnsi="ＭＳ 明朝" w:eastAsia="ＭＳ 明朝"/>
          <w:color w:val="auto"/>
          <w:sz w:val="22"/>
          <w:highlight w:val="none"/>
          <w:u w:val="none" w:color="auto"/>
        </w:rPr>
        <w:t>以上の者の割合は、男性の</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73.3</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74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73.8</w:t>
      </w:r>
      <w:r>
        <w:rPr>
          <w:rFonts w:hint="eastAsia" w:ascii="ＭＳ 明朝" w:hAnsi="ＭＳ 明朝" w:eastAsia="ＭＳ 明朝"/>
          <w:color w:val="auto"/>
          <w:sz w:val="22"/>
          <w:highlight w:val="none"/>
          <w:u w:val="none" w:color="auto"/>
        </w:rPr>
        <w:t>％、女性の</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68.1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74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69.7</w:t>
      </w:r>
      <w:r>
        <w:rPr>
          <w:rFonts w:hint="eastAsia" w:ascii="ＭＳ 明朝" w:hAnsi="ＭＳ 明朝" w:eastAsia="ＭＳ 明朝"/>
          <w:color w:val="auto"/>
          <w:sz w:val="22"/>
          <w:highlight w:val="none"/>
          <w:u w:val="none" w:color="auto"/>
        </w:rPr>
        <w:t>％を占めています（令和４年度推定塩分摂取量測定事業結果）。</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w:drawing>
          <wp:anchor simplePos="0" relativeHeight="30" behindDoc="0" locked="0" layoutInCell="1" hidden="0" allowOverlap="1">
            <wp:simplePos x="0" y="0"/>
            <wp:positionH relativeFrom="page">
              <wp:posOffset>1839595</wp:posOffset>
            </wp:positionH>
            <wp:positionV relativeFrom="page">
              <wp:posOffset>6803390</wp:posOffset>
            </wp:positionV>
            <wp:extent cx="3951605" cy="1750060"/>
            <wp:effectExtent l="0" t="0" r="0" b="0"/>
            <wp:wrapNone/>
            <wp:docPr id="1026" name="オブジェクト 0"/>
            <a:graphic xmlns:a="http://schemas.openxmlformats.org/drawingml/2006/main">
              <a:graphicData uri="http://schemas.openxmlformats.org/drawingml/2006/chart">
                <c:chart xmlns:c="http://schemas.openxmlformats.org/drawingml/2006/chart" r:id="rId7"/>
              </a:graphicData>
            </a:graphic>
          </wp:anchor>
        </w:drawing>
      </w:r>
      <w:r>
        <w:rPr>
          <w:rFonts w:hint="eastAsia"/>
        </w:rPr>
        <mc:AlternateContent>
          <mc:Choice Requires="wps">
            <w:drawing>
              <wp:anchor simplePos="0" relativeHeight="144" behindDoc="0" locked="0" layoutInCell="1" hidden="0" allowOverlap="1">
                <wp:simplePos x="0" y="0"/>
                <wp:positionH relativeFrom="page">
                  <wp:posOffset>2213610</wp:posOffset>
                </wp:positionH>
                <wp:positionV relativeFrom="page">
                  <wp:posOffset>6682105</wp:posOffset>
                </wp:positionV>
                <wp:extent cx="3152775" cy="2952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152775" cy="295275"/>
                        </a:xfrm>
                        <a:prstGeom prst="rect">
                          <a:avLst/>
                        </a:prstGeom>
                        <a:noFill/>
                        <a:ln w="9525">
                          <a:noFill/>
                          <a:miter lim="800000"/>
                          <a:headEnd/>
                          <a:tailEnd/>
                        </a:ln>
                      </wps:spPr>
                      <wps:txbx>
                        <w:txbxContent>
                          <w:p>
                            <w:pPr>
                              <w:pStyle w:val="0"/>
                              <w:snapToGrid w:val="0"/>
                              <w:ind w:left="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w:t>
                            </w:r>
                            <w:r>
                              <w:rPr>
                                <w:rFonts w:hint="eastAsia" w:ascii="ＭＳ ゴシック" w:hAnsi="ＭＳ ゴシック" w:eastAsia="ＭＳ ゴシック"/>
                                <w:color w:val="000000"/>
                                <w:sz w:val="22"/>
                              </w:rPr>
                              <w:t>）１日あたりの食塩摂取量</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26.15pt;mso-position-vertical-relative:page;mso-position-horizontal-relative:page;position:absolute;height:23.25pt;width:248.25pt;margin-left:174.3pt;z-index:144;" o:spid="_x0000_s1027" o:allowincell="t" o:allowoverlap="t" filled="f" stroked="f" strokeweight="0.75pt" o:spt="202" type="#_x0000_t202">
                <v:fill/>
                <v:stroke miterlimit="8"/>
                <v:textbox style="layout-flow:horizontal;">
                  <w:txbxContent>
                    <w:p>
                      <w:pPr>
                        <w:pStyle w:val="0"/>
                        <w:snapToGrid w:val="0"/>
                        <w:ind w:left="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w:t>
                      </w:r>
                      <w:r>
                        <w:rPr>
                          <w:rFonts w:hint="eastAsia" w:ascii="ＭＳ ゴシック" w:hAnsi="ＭＳ ゴシック" w:eastAsia="ＭＳ ゴシック"/>
                          <w:color w:val="000000"/>
                          <w:sz w:val="22"/>
                        </w:rPr>
                        <w:t>）１日あたりの食塩摂取量</w:t>
                      </w: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mc:AlternateContent>
          <mc:Choice Requires="wps">
            <w:drawing>
              <wp:anchor simplePos="0" relativeHeight="31" behindDoc="0" locked="0" layoutInCell="1" hidden="0" allowOverlap="1">
                <wp:simplePos x="0" y="0"/>
                <wp:positionH relativeFrom="column">
                  <wp:posOffset>3871595</wp:posOffset>
                </wp:positionH>
                <wp:positionV relativeFrom="paragraph">
                  <wp:posOffset>213360</wp:posOffset>
                </wp:positionV>
                <wp:extent cx="1835785" cy="28067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835785" cy="280670"/>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8pt;mso-position-vertical-relative:text;mso-position-horizontal-relative:text;position:absolute;height:22.1pt;width:144.55000000000001pt;margin-left:304.85000000000002pt;z-index:31;" o:spid="_x0000_s1028"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32" w:leftChars="105" w:right="272" w:rightChars="123" w:firstLine="221"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身体活動・運動分野について、平成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年国民健康・栄養調査によると、</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歳の一日歩数の平均値（年齢調整値）は全国平均を大きく下回っています（図表</w:t>
      </w:r>
      <w:r>
        <w:rPr>
          <w:rFonts w:hint="eastAsia" w:ascii="ＭＳ 明朝" w:hAnsi="ＭＳ 明朝" w:eastAsia="ＭＳ 明朝"/>
          <w:color w:val="auto"/>
          <w:sz w:val="22"/>
          <w:highlight w:val="none"/>
          <w:u w:val="none" w:color="auto"/>
        </w:rPr>
        <w:t>6-2-2)</w:t>
      </w:r>
      <w:r>
        <w:rPr>
          <w:rFonts w:hint="eastAsia" w:ascii="ＭＳ 明朝" w:hAnsi="ＭＳ 明朝" w:eastAsia="ＭＳ 明朝"/>
          <w:color w:val="auto"/>
          <w:sz w:val="22"/>
          <w:highlight w:val="none"/>
          <w:u w:val="none" w:color="auto"/>
        </w:rPr>
        <w:t>。</w:t>
      </w:r>
    </w:p>
    <w:p>
      <w:pPr>
        <w:pStyle w:val="0"/>
        <w:spacing w:line="240" w:lineRule="auto"/>
        <w:ind w:left="232" w:leftChars="105" w:right="272" w:rightChars="123" w:firstLine="221" w:firstLineChars="100"/>
        <w:rPr>
          <w:rFonts w:hint="eastAsia" w:ascii="ＭＳ 明朝" w:hAnsi="ＭＳ 明朝" w:eastAsia="ＭＳ 明朝"/>
          <w:color w:val="auto"/>
          <w:sz w:val="20"/>
          <w:highlight w:val="none"/>
        </w:rPr>
      </w:pPr>
      <w:r>
        <w:rPr>
          <w:rFonts w:hint="eastAsia" w:ascii="ＭＳ 明朝" w:hAnsi="ＭＳ 明朝" w:eastAsia="ＭＳ 明朝"/>
          <w:color w:val="auto"/>
          <w:sz w:val="22"/>
          <w:highlight w:val="none"/>
          <w:u w:val="none" w:color="auto"/>
        </w:rPr>
        <w:t>また、令和４年高知県県民健康・栄養調査によると、運動習慣のある者の割合は</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歳の男性が</w:t>
      </w:r>
      <w:r>
        <w:rPr>
          <w:rFonts w:hint="eastAsia" w:ascii="ＭＳ 明朝" w:hAnsi="ＭＳ 明朝" w:eastAsia="ＭＳ 明朝"/>
          <w:color w:val="auto"/>
          <w:sz w:val="22"/>
          <w:highlight w:val="none"/>
          <w:u w:val="none" w:color="auto"/>
        </w:rPr>
        <w:t>25.5</w:t>
      </w:r>
      <w:r>
        <w:rPr>
          <w:rFonts w:hint="eastAsia" w:ascii="ＭＳ 明朝" w:hAnsi="ＭＳ 明朝" w:eastAsia="ＭＳ 明朝"/>
          <w:color w:val="auto"/>
          <w:sz w:val="22"/>
          <w:highlight w:val="none"/>
          <w:u w:val="none" w:color="auto"/>
        </w:rPr>
        <w:t>％、女性が</w:t>
      </w:r>
      <w:r>
        <w:rPr>
          <w:rFonts w:hint="eastAsia" w:ascii="ＭＳ 明朝" w:hAnsi="ＭＳ 明朝" w:eastAsia="ＭＳ 明朝"/>
          <w:color w:val="auto"/>
          <w:sz w:val="22"/>
          <w:highlight w:val="none"/>
          <w:u w:val="none" w:color="auto"/>
        </w:rPr>
        <w:t>21.8</w:t>
      </w:r>
      <w:r>
        <w:rPr>
          <w:rFonts w:hint="eastAsia" w:ascii="ＭＳ 明朝" w:hAnsi="ＭＳ 明朝" w:eastAsia="ＭＳ 明朝"/>
          <w:color w:val="auto"/>
          <w:sz w:val="22"/>
          <w:highlight w:val="none"/>
          <w:u w:val="none" w:color="auto"/>
        </w:rPr>
        <w:t>％であり、</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歳以上（男性</w:t>
      </w:r>
      <w:r>
        <w:rPr>
          <w:rFonts w:hint="eastAsia" w:ascii="ＭＳ 明朝" w:hAnsi="ＭＳ 明朝" w:eastAsia="ＭＳ 明朝"/>
          <w:color w:val="auto"/>
          <w:sz w:val="22"/>
          <w:highlight w:val="none"/>
          <w:u w:val="none" w:color="auto"/>
        </w:rPr>
        <w:t>58.2</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36.7</w:t>
      </w:r>
      <w:r>
        <w:rPr>
          <w:rFonts w:hint="eastAsia" w:ascii="ＭＳ 明朝" w:hAnsi="ＭＳ 明朝" w:eastAsia="ＭＳ 明朝"/>
          <w:color w:val="auto"/>
          <w:sz w:val="22"/>
          <w:highlight w:val="none"/>
          <w:u w:val="none" w:color="auto"/>
        </w:rPr>
        <w:t>％）と比較して少ない状況です。</w:t>
      </w:r>
    </w:p>
    <w:p>
      <w:pPr>
        <w:pStyle w:val="0"/>
        <w:spacing w:line="240" w:lineRule="auto"/>
        <w:ind w:left="227" w:leftChars="100" w:firstLine="227" w:firstLineChars="100"/>
        <w:jc w:val="center"/>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w:t>
      </w:r>
      <w:r>
        <w:rPr>
          <w:rFonts w:hint="eastAsia" w:ascii="ＭＳ ゴシック" w:hAnsi="ＭＳ ゴシック" w:eastAsia="ＭＳ ゴシック"/>
          <w:color w:val="auto"/>
          <w:sz w:val="22"/>
          <w:highlight w:val="none"/>
          <w:u w:val="none" w:color="auto"/>
        </w:rPr>
        <w:t>）一日歩数の平均値</w:t>
      </w:r>
      <w:r>
        <w:rPr>
          <w:rFonts w:hint="eastAsia" w:ascii="ＭＳ ゴシック" w:hAnsi="ＭＳ ゴシック" w:eastAsia="ＭＳ ゴシック"/>
          <w:color w:val="auto"/>
          <w:sz w:val="21"/>
          <w:highlight w:val="none"/>
          <w:u w:val="none" w:color="auto"/>
        </w:rPr>
        <w:t>（年齢調整値）</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highlight w:val="none"/>
        </w:rPr>
        <w:drawing>
          <wp:anchor simplePos="0" relativeHeight="32" behindDoc="0" locked="0" layoutInCell="1" hidden="0" allowOverlap="1">
            <wp:simplePos x="0" y="0"/>
            <wp:positionH relativeFrom="page">
              <wp:posOffset>1456690</wp:posOffset>
            </wp:positionH>
            <wp:positionV relativeFrom="page">
              <wp:posOffset>1120140</wp:posOffset>
            </wp:positionV>
            <wp:extent cx="2392045" cy="1253490"/>
            <wp:effectExtent l="0" t="0" r="0" b="0"/>
            <wp:wrapNone/>
            <wp:docPr id="1029" name="オブジェクト 0"/>
            <a:graphic xmlns:a="http://schemas.openxmlformats.org/drawingml/2006/main">
              <a:graphicData uri="http://schemas.openxmlformats.org/drawingml/2006/chart">
                <c:chart xmlns:c="http://schemas.openxmlformats.org/drawingml/2006/chart" r:id="rId8"/>
              </a:graphicData>
            </a:graphic>
          </wp:anchor>
        </w:drawing>
      </w:r>
      <w:r>
        <w:rPr>
          <w:rFonts w:hint="eastAsia"/>
          <w:highlight w:val="none"/>
        </w:rPr>
        <w:drawing>
          <wp:anchor simplePos="0" relativeHeight="33" behindDoc="0" locked="0" layoutInCell="1" hidden="0" allowOverlap="1">
            <wp:simplePos x="0" y="0"/>
            <wp:positionH relativeFrom="page">
              <wp:posOffset>3848735</wp:posOffset>
            </wp:positionH>
            <wp:positionV relativeFrom="page">
              <wp:posOffset>1163320</wp:posOffset>
            </wp:positionV>
            <wp:extent cx="2437765" cy="1209675"/>
            <wp:effectExtent l="0" t="0" r="0" b="0"/>
            <wp:wrapNone/>
            <wp:docPr id="1030"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highlight w:val="none"/>
        </w:rPr>
        <mc:AlternateContent>
          <mc:Choice Requires="wps">
            <w:drawing>
              <wp:anchor simplePos="0" relativeHeight="34" behindDoc="0" locked="0" layoutInCell="1" hidden="0" allowOverlap="1">
                <wp:simplePos x="0" y="0"/>
                <wp:positionH relativeFrom="column">
                  <wp:posOffset>3726815</wp:posOffset>
                </wp:positionH>
                <wp:positionV relativeFrom="paragraph">
                  <wp:posOffset>4445</wp:posOffset>
                </wp:positionV>
                <wp:extent cx="1951990" cy="37592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951990" cy="375920"/>
                        </a:xfrm>
                        <a:prstGeom prst="rect">
                          <a:avLst/>
                        </a:prstGeom>
                        <a:noFill/>
                        <a:ln>
                          <a:miter/>
                        </a:ln>
                      </wps:spPr>
                      <wps:txbx>
                        <w:txbxContent>
                          <w:p>
                            <w:pPr>
                              <w:pStyle w:val="0"/>
                              <w:spacing w:line="240" w:lineRule="exact"/>
                              <w:rPr>
                                <w:rFonts w:hint="eastAsia" w:ascii="ＭＳ 明朝" w:hAnsi="ＭＳ 明朝" w:eastAsia="ＭＳ 明朝"/>
                                <w:color w:val="auto"/>
                                <w:sz w:val="16"/>
                              </w:rPr>
                            </w:pPr>
                            <w:r>
                              <w:rPr>
                                <w:rFonts w:hint="eastAsia"/>
                                <w:color w:val="auto"/>
                                <w:sz w:val="16"/>
                              </w:rPr>
                              <w:t>出典：</w:t>
                            </w:r>
                            <w:r>
                              <w:rPr>
                                <w:rFonts w:hint="eastAsia" w:ascii="ＭＳ 明朝" w:hAnsi="ＭＳ 明朝" w:eastAsia="ＭＳ 明朝"/>
                                <w:sz w:val="16"/>
                              </w:rPr>
                              <w:t>平成</w:t>
                            </w:r>
                            <w:r>
                              <w:rPr>
                                <w:rFonts w:hint="eastAsia" w:ascii="ＭＳ 明朝" w:hAnsi="ＭＳ 明朝" w:eastAsia="ＭＳ 明朝"/>
                                <w:sz w:val="16"/>
                              </w:rPr>
                              <w:t>28</w:t>
                            </w:r>
                            <w:r>
                              <w:rPr>
                                <w:rFonts w:hint="eastAsia" w:ascii="ＭＳ 明朝" w:hAnsi="ＭＳ 明朝" w:eastAsia="ＭＳ 明朝"/>
                                <w:sz w:val="16"/>
                              </w:rPr>
                              <w:t>年国民健康・栄養調査</w:t>
                            </w:r>
                          </w:p>
                          <w:p>
                            <w:pPr>
                              <w:pStyle w:val="0"/>
                              <w:spacing w:line="240" w:lineRule="exact"/>
                              <w:ind w:leftChars="0" w:firstLine="1501" w:firstLineChars="900"/>
                              <w:rPr>
                                <w:rFonts w:hint="default"/>
                                <w:color w:val="auto"/>
                                <w:sz w:val="16"/>
                              </w:rPr>
                            </w:pPr>
                            <w:r>
                              <w:rPr>
                                <w:rFonts w:hint="eastAsia" w:ascii="ＭＳ 明朝" w:hAnsi="ＭＳ 明朝" w:eastAsia="ＭＳ 明朝"/>
                                <w:color w:val="000000" w:themeColor="text1"/>
                                <w:kern w:val="1200"/>
                                <w:sz w:val="16"/>
                              </w:rPr>
                              <w:t>＊熊本県を除く</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5pt;mso-position-vertical-relative:text;mso-position-horizontal-relative:text;position:absolute;height:29.6pt;width:153.69pt;margin-left:293.45pt;z-index:34;" o:spid="_x0000_s1031" o:allowincell="t" o:allowoverlap="t" filled="f" stroked="f" o:spt="202" type="#_x0000_t202">
                <v:fill/>
                <v:textbox style="layout-flow:horizontal;" inset="2.0637499999999998mm,0.24694444444444438mm,2.0637499999999998mm,0.24694444444444438mm">
                  <w:txbxContent>
                    <w:p>
                      <w:pPr>
                        <w:pStyle w:val="0"/>
                        <w:spacing w:line="240" w:lineRule="exact"/>
                        <w:rPr>
                          <w:rFonts w:hint="eastAsia" w:ascii="ＭＳ 明朝" w:hAnsi="ＭＳ 明朝" w:eastAsia="ＭＳ 明朝"/>
                          <w:color w:val="auto"/>
                          <w:sz w:val="16"/>
                        </w:rPr>
                      </w:pPr>
                      <w:r>
                        <w:rPr>
                          <w:rFonts w:hint="eastAsia"/>
                          <w:color w:val="auto"/>
                          <w:sz w:val="16"/>
                        </w:rPr>
                        <w:t>出典：</w:t>
                      </w:r>
                      <w:r>
                        <w:rPr>
                          <w:rFonts w:hint="eastAsia" w:ascii="ＭＳ 明朝" w:hAnsi="ＭＳ 明朝" w:eastAsia="ＭＳ 明朝"/>
                          <w:sz w:val="16"/>
                        </w:rPr>
                        <w:t>平成</w:t>
                      </w:r>
                      <w:r>
                        <w:rPr>
                          <w:rFonts w:hint="eastAsia" w:ascii="ＭＳ 明朝" w:hAnsi="ＭＳ 明朝" w:eastAsia="ＭＳ 明朝"/>
                          <w:sz w:val="16"/>
                        </w:rPr>
                        <w:t>28</w:t>
                      </w:r>
                      <w:r>
                        <w:rPr>
                          <w:rFonts w:hint="eastAsia" w:ascii="ＭＳ 明朝" w:hAnsi="ＭＳ 明朝" w:eastAsia="ＭＳ 明朝"/>
                          <w:sz w:val="16"/>
                        </w:rPr>
                        <w:t>年国民健康・栄養調査</w:t>
                      </w:r>
                    </w:p>
                    <w:p>
                      <w:pPr>
                        <w:pStyle w:val="0"/>
                        <w:spacing w:line="240" w:lineRule="exact"/>
                        <w:ind w:leftChars="0" w:firstLine="1501" w:firstLineChars="900"/>
                        <w:rPr>
                          <w:rFonts w:hint="default"/>
                          <w:color w:val="auto"/>
                          <w:sz w:val="16"/>
                        </w:rPr>
                      </w:pPr>
                      <w:r>
                        <w:rPr>
                          <w:rFonts w:hint="eastAsia" w:ascii="ＭＳ 明朝" w:hAnsi="ＭＳ 明朝" w:eastAsia="ＭＳ 明朝"/>
                          <w:color w:val="000000" w:themeColor="text1"/>
                          <w:kern w:val="1200"/>
                          <w:sz w:val="16"/>
                        </w:rPr>
                        <w:t>＊熊本県を除く</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飲酒について、令和４年高知県県民健康・栄養調査によると、生活習慣病のリスクを高める量</w:t>
      </w:r>
      <w:r>
        <w:rPr>
          <w:rFonts w:hint="eastAsia" w:ascii="ＭＳ 明朝" w:hAnsi="ＭＳ 明朝" w:eastAsia="ＭＳ 明朝"/>
          <w:color w:val="auto"/>
          <w:sz w:val="22"/>
          <w:highlight w:val="none"/>
          <w:u w:val="none" w:color="auto"/>
          <w:vertAlign w:val="superscript"/>
        </w:rPr>
        <w:t>（注１）</w:t>
      </w:r>
      <w:r>
        <w:rPr>
          <w:rFonts w:hint="eastAsia" w:ascii="ＭＳ 明朝" w:hAnsi="ＭＳ 明朝" w:eastAsia="ＭＳ 明朝"/>
          <w:color w:val="auto"/>
          <w:sz w:val="22"/>
          <w:highlight w:val="none"/>
          <w:u w:val="none" w:color="auto"/>
        </w:rPr>
        <w:t>の飲酒をしている者の割合は、男性</w:t>
      </w:r>
      <w:r>
        <w:rPr>
          <w:rFonts w:hint="eastAsia" w:ascii="ＭＳ 明朝" w:hAnsi="ＭＳ 明朝" w:eastAsia="ＭＳ 明朝"/>
          <w:color w:val="auto"/>
          <w:sz w:val="22"/>
          <w:highlight w:val="none"/>
          <w:u w:val="none" w:color="auto"/>
        </w:rPr>
        <w:t>16.8%</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9.6%</w:t>
      </w:r>
      <w:r>
        <w:rPr>
          <w:rFonts w:hint="eastAsia" w:ascii="ＭＳ 明朝" w:hAnsi="ＭＳ 明朝" w:eastAsia="ＭＳ 明朝"/>
          <w:color w:val="auto"/>
          <w:sz w:val="22"/>
          <w:highlight w:val="none"/>
          <w:u w:val="none" w:color="auto"/>
        </w:rPr>
        <w:t>と、男女とも横ばい傾向ですが</w:t>
      </w:r>
      <w:r>
        <w:rPr>
          <w:rFonts w:hint="eastAsia" w:ascii="ＭＳ 明朝" w:hAnsi="ＭＳ 明朝" w:eastAsia="ＭＳ 明朝"/>
          <w:strike w:val="0"/>
          <w:dstrike w:val="0"/>
          <w:color w:val="auto"/>
          <w:sz w:val="22"/>
          <w:highlight w:val="none"/>
          <w:u w:val="none" w:color="auto"/>
        </w:rPr>
        <w:t>（図表</w:t>
      </w:r>
      <w:r>
        <w:rPr>
          <w:rFonts w:hint="eastAsia" w:ascii="ＭＳ 明朝" w:hAnsi="ＭＳ 明朝" w:eastAsia="ＭＳ 明朝"/>
          <w:strike w:val="0"/>
          <w:dstrike w:val="0"/>
          <w:color w:val="auto"/>
          <w:sz w:val="22"/>
          <w:highlight w:val="none"/>
          <w:u w:val="none" w:color="auto"/>
        </w:rPr>
        <w:t>6-2-3</w:t>
      </w:r>
      <w:r>
        <w:rPr>
          <w:rFonts w:hint="eastAsia" w:ascii="ＭＳ 明朝" w:hAnsi="ＭＳ 明朝" w:eastAsia="ＭＳ 明朝"/>
          <w:strike w:val="0"/>
          <w:dstrike w:val="0"/>
          <w:color w:val="auto"/>
          <w:sz w:val="22"/>
          <w:highlight w:val="none"/>
          <w:u w:val="none" w:color="auto"/>
        </w:rPr>
        <w:t>）、</w:t>
      </w:r>
      <w:r>
        <w:rPr>
          <w:rFonts w:hint="eastAsia" w:ascii="ＭＳ 明朝" w:hAnsi="ＭＳ 明朝" w:eastAsia="ＭＳ 明朝"/>
          <w:color w:val="auto"/>
          <w:sz w:val="22"/>
          <w:highlight w:val="none"/>
          <w:u w:val="none" w:color="auto"/>
        </w:rPr>
        <w:t>全国平均よりも高い割合となっています。</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highlight w:val="none"/>
        </w:rPr>
        <mc:AlternateContent>
          <mc:Choice Requires="wps">
            <w:drawing>
              <wp:anchor simplePos="0" relativeHeight="35" behindDoc="0" locked="0" layoutInCell="1" hidden="0" allowOverlap="1">
                <wp:simplePos x="0" y="0"/>
                <wp:positionH relativeFrom="page">
                  <wp:posOffset>1308735</wp:posOffset>
                </wp:positionH>
                <wp:positionV relativeFrom="page">
                  <wp:posOffset>3623310</wp:posOffset>
                </wp:positionV>
                <wp:extent cx="4977765" cy="30035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4977765" cy="30035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w:t>
                            </w:r>
                            <w:r>
                              <w:rPr>
                                <w:rFonts w:hint="eastAsia" w:ascii="ＭＳ ゴシック" w:hAnsi="ＭＳ ゴシック" w:eastAsia="ＭＳ ゴシック"/>
                                <w:color w:val="auto"/>
                                <w:sz w:val="22"/>
                                <w:u w:val="none" w:color="auto"/>
                              </w:rPr>
                              <w:t>）生活習慣病のリスクを高める量の飲酒をしている者の割合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85.3pt;mso-position-vertical-relative:page;mso-position-horizontal-relative:page;position:absolute;height:23.65pt;width:391.95pt;margin-left:103.05pt;z-index:35;" o:spid="_x0000_s1032" o:allowincell="t" o:allowoverlap="t"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w:t>
                      </w:r>
                      <w:r>
                        <w:rPr>
                          <w:rFonts w:hint="eastAsia" w:ascii="ＭＳ ゴシック" w:hAnsi="ＭＳ ゴシック" w:eastAsia="ＭＳ ゴシック"/>
                          <w:color w:val="auto"/>
                          <w:sz w:val="22"/>
                          <w:u w:val="none" w:color="auto"/>
                        </w:rPr>
                        <w:t>）生活習慣病のリスクを高める量の飲酒をしている者の割合</w:t>
                      </w: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highlight w:val="none"/>
        </w:rPr>
        <w:drawing>
          <wp:anchor simplePos="0" relativeHeight="36" behindDoc="0" locked="0" layoutInCell="1" hidden="0" allowOverlap="1">
            <wp:simplePos x="0" y="0"/>
            <wp:positionH relativeFrom="page">
              <wp:posOffset>2074545</wp:posOffset>
            </wp:positionH>
            <wp:positionV relativeFrom="page">
              <wp:posOffset>3875405</wp:posOffset>
            </wp:positionV>
            <wp:extent cx="3352800" cy="1642745"/>
            <wp:effectExtent l="0" t="0" r="0" b="0"/>
            <wp:wrapNone/>
            <wp:docPr id="1033" name="オブジェクト 0"/>
            <a:graphic xmlns:a="http://schemas.openxmlformats.org/drawingml/2006/main">
              <a:graphicData uri="http://schemas.openxmlformats.org/drawingml/2006/chart">
                <c:chart xmlns:c="http://schemas.openxmlformats.org/drawingml/2006/chart" r:id="rId10"/>
              </a:graphicData>
            </a:graphic>
          </wp:anchor>
        </w:drawing>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highlight w:val="none"/>
        </w:rPr>
        <mc:AlternateContent>
          <mc:Choice Requires="wps">
            <w:drawing>
              <wp:anchor simplePos="0" relativeHeight="37" behindDoc="0" locked="0" layoutInCell="1" hidden="0" allowOverlap="1">
                <wp:simplePos x="0" y="0"/>
                <wp:positionH relativeFrom="column">
                  <wp:posOffset>3726815</wp:posOffset>
                </wp:positionH>
                <wp:positionV relativeFrom="paragraph">
                  <wp:posOffset>181610</wp:posOffset>
                </wp:positionV>
                <wp:extent cx="1807210" cy="28067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1807210" cy="280670"/>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3pt;mso-position-vertical-relative:text;mso-position-horizontal-relative:text;position:absolute;height:22.1pt;width:142.30000000000001pt;margin-left:293.45pt;z-index:37;" o:spid="_x0000_s1034"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napToGrid w:val="0"/>
        <w:spacing w:line="240" w:lineRule="atLeast"/>
        <w:ind w:firstLine="167" w:firstLineChars="10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（注１）生活習慣病のリスクを高める量：次のいずれかに該当</w:t>
      </w:r>
    </w:p>
    <w:p>
      <w:pPr>
        <w:pStyle w:val="0"/>
        <w:snapToGrid w:val="0"/>
        <w:spacing w:line="240" w:lineRule="atLeast"/>
        <w:ind w:left="0" w:leftChars="0" w:firstLine="314" w:firstLineChars="200"/>
        <w:rPr>
          <w:rFonts w:hint="eastAsia" w:ascii="ＭＳ 明朝" w:hAnsi="ＭＳ 明朝" w:eastAsia="ＭＳ 明朝"/>
          <w:color w:val="auto"/>
          <w:highlight w:val="none"/>
        </w:rPr>
      </w:pPr>
      <w:r>
        <w:rPr>
          <w:rFonts w:hint="eastAsia" w:ascii="ＭＳ 明朝" w:hAnsi="ＭＳ 明朝" w:eastAsia="ＭＳ 明朝"/>
          <w:color w:val="auto"/>
          <w:sz w:val="15"/>
          <w:highlight w:val="none"/>
          <w:u w:val="none" w:color="auto"/>
        </w:rPr>
        <w:t>男性　毎日×</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6</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4</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合以上、月</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w:t>
      </w:r>
    </w:p>
    <w:p>
      <w:pPr>
        <w:pStyle w:val="0"/>
        <w:snapToGrid w:val="0"/>
        <w:spacing w:line="240" w:lineRule="atLeast"/>
        <w:ind w:left="0" w:leftChars="0" w:firstLine="314" w:firstLineChars="200"/>
        <w:rPr>
          <w:rFonts w:hint="eastAsia" w:ascii="ＭＳ 明朝" w:hAnsi="ＭＳ 明朝" w:eastAsia="ＭＳ 明朝"/>
          <w:color w:val="auto"/>
          <w:highlight w:val="none"/>
        </w:rPr>
      </w:pPr>
      <w:r>
        <w:rPr>
          <w:rFonts w:hint="eastAsia" w:ascii="ＭＳ 明朝" w:hAnsi="ＭＳ 明朝" w:eastAsia="ＭＳ 明朝"/>
          <w:color w:val="auto"/>
          <w:sz w:val="15"/>
          <w:highlight w:val="none"/>
          <w:u w:val="none" w:color="auto"/>
        </w:rPr>
        <w:t>女性　毎日×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6</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4</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合以上、月</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w: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喫煙率</w:t>
      </w:r>
      <w:r>
        <w:rPr>
          <w:rFonts w:hint="eastAsia" w:ascii="ＭＳ 明朝" w:hAnsi="ＭＳ 明朝" w:eastAsia="ＭＳ 明朝"/>
          <w:color w:val="auto"/>
          <w:sz w:val="22"/>
          <w:highlight w:val="none"/>
          <w:u w:val="none" w:color="auto"/>
        </w:rPr>
        <w:t>については、令和４年高知県県民健康・栄養調査によると減少傾向です</w:t>
      </w:r>
      <w:r>
        <w:rPr>
          <w:rFonts w:hint="eastAsia" w:ascii="ＭＳ 明朝" w:hAnsi="ＭＳ 明朝" w:eastAsia="ＭＳ 明朝"/>
          <w:color w:val="auto"/>
          <w:sz w:val="22"/>
          <w:highlight w:val="none"/>
        </w:rPr>
        <w:t>（図表</w:t>
      </w:r>
      <w:r>
        <w:rPr>
          <w:rFonts w:hint="eastAsia" w:ascii="ＭＳ 明朝" w:hAnsi="ＭＳ 明朝" w:eastAsia="ＭＳ 明朝"/>
          <w:color w:val="auto"/>
          <w:sz w:val="22"/>
          <w:highlight w:val="none"/>
        </w:rPr>
        <w:t>6-2</w:t>
      </w:r>
      <w:r>
        <w:rPr>
          <w:rFonts w:hint="eastAsia"/>
          <w:highlight w:val="none"/>
        </w:rPr>
        <mc:AlternateContent>
          <mc:Choice Requires="wps">
            <w:drawing>
              <wp:anchor simplePos="0" relativeHeight="38" behindDoc="0" locked="0" layoutInCell="1" hidden="0" allowOverlap="1">
                <wp:simplePos x="0" y="0"/>
                <wp:positionH relativeFrom="page">
                  <wp:posOffset>1308735</wp:posOffset>
                </wp:positionH>
                <wp:positionV relativeFrom="page">
                  <wp:posOffset>6727825</wp:posOffset>
                </wp:positionV>
                <wp:extent cx="4977765" cy="300355"/>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4977765" cy="30035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b w:val="0"/>
                                <w:color w:val="auto"/>
                                <w:sz w:val="22"/>
                              </w:rPr>
                              <w:t>（図表</w:t>
                            </w:r>
                            <w:r>
                              <w:rPr>
                                <w:rFonts w:hint="eastAsia" w:ascii="ＭＳ ゴシック" w:hAnsi="ＭＳ ゴシック" w:eastAsia="ＭＳ ゴシック"/>
                                <w:b w:val="0"/>
                                <w:color w:val="auto"/>
                                <w:sz w:val="22"/>
                              </w:rPr>
                              <w:t>6-2-4</w:t>
                            </w:r>
                            <w:r>
                              <w:rPr>
                                <w:rFonts w:hint="eastAsia" w:ascii="ＭＳ ゴシック" w:hAnsi="ＭＳ ゴシック" w:eastAsia="ＭＳ ゴシック"/>
                                <w:b w:val="0"/>
                                <w:color w:val="auto"/>
                                <w:sz w:val="22"/>
                              </w:rPr>
                              <w:t>）喫煙率の推移</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29.75pt;mso-position-vertical-relative:page;mso-position-horizontal-relative:page;position:absolute;height:23.65pt;width:391.95pt;margin-left:103.05pt;z-index:38;" o:spid="_x0000_s1035" o:allowincell="t" o:allowoverlap="t"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b w:val="0"/>
                          <w:color w:val="auto"/>
                          <w:sz w:val="22"/>
                        </w:rPr>
                        <w:t>（図表</w:t>
                      </w:r>
                      <w:r>
                        <w:rPr>
                          <w:rFonts w:hint="eastAsia" w:ascii="ＭＳ ゴシック" w:hAnsi="ＭＳ ゴシック" w:eastAsia="ＭＳ ゴシック"/>
                          <w:b w:val="0"/>
                          <w:color w:val="auto"/>
                          <w:sz w:val="22"/>
                        </w:rPr>
                        <w:t>6-2-4</w:t>
                      </w:r>
                      <w:r>
                        <w:rPr>
                          <w:rFonts w:hint="eastAsia" w:ascii="ＭＳ ゴシック" w:hAnsi="ＭＳ ゴシック" w:eastAsia="ＭＳ ゴシック"/>
                          <w:b w:val="0"/>
                          <w:color w:val="auto"/>
                          <w:sz w:val="22"/>
                        </w:rPr>
                        <w:t>）喫煙率の推移</w:t>
                      </w:r>
                    </w:p>
                  </w:txbxContent>
                </v:textbox>
                <v:imagedata o:title=""/>
                <w10:wrap type="none" anchorx="page" anchory="page"/>
              </v:shape>
            </w:pict>
          </mc:Fallback>
        </mc:AlternateContent>
      </w:r>
      <w:r>
        <w:rPr>
          <w:rFonts w:hint="eastAsia" w:ascii="ＭＳ 明朝" w:hAnsi="ＭＳ 明朝" w:eastAsia="ＭＳ 明朝"/>
          <w:color w:val="auto"/>
          <w:sz w:val="22"/>
          <w:highlight w:val="none"/>
        </w:rPr>
        <w:t>-4</w:t>
      </w:r>
      <w:r>
        <w:rPr>
          <w:rFonts w:hint="eastAsia" w:ascii="ＭＳ 明朝" w:hAnsi="ＭＳ 明朝" w:eastAsia="ＭＳ 明朝"/>
          <w:color w:val="auto"/>
          <w:sz w:val="22"/>
          <w:highlight w:val="none"/>
        </w:rPr>
        <w:t>）。</w:t>
      </w:r>
    </w:p>
    <w:p>
      <w:pPr>
        <w:pStyle w:val="0"/>
        <w:tabs>
          <w:tab w:val="left" w:leader="none" w:pos="7704"/>
        </w:tabs>
        <w:spacing w:before="160" w:beforeLines="50" w:beforeAutospacing="0" w:line="240" w:lineRule="auto"/>
        <w:jc w:val="center"/>
        <w:rPr>
          <w:rFonts w:hint="eastAsia" w:ascii="ＭＳ 明朝" w:hAnsi="ＭＳ 明朝" w:eastAsia="ＭＳ 明朝"/>
          <w:b w:val="1"/>
          <w:color w:val="auto"/>
          <w:sz w:val="20"/>
          <w:highlight w:val="none"/>
        </w:rPr>
      </w:pPr>
      <w:r>
        <w:rPr>
          <w:rFonts w:hint="eastAsia"/>
          <w:highlight w:val="none"/>
        </w:rPr>
        <w:drawing>
          <wp:anchor simplePos="0" relativeHeight="39" behindDoc="0" locked="0" layoutInCell="1" hidden="0" allowOverlap="1">
            <wp:simplePos x="0" y="0"/>
            <wp:positionH relativeFrom="page">
              <wp:posOffset>2410460</wp:posOffset>
            </wp:positionH>
            <wp:positionV relativeFrom="page">
              <wp:posOffset>6958330</wp:posOffset>
            </wp:positionV>
            <wp:extent cx="2767330" cy="1574165"/>
            <wp:effectExtent l="0" t="0" r="0" b="0"/>
            <wp:wrapNone/>
            <wp:docPr id="1036" name="オブジェクト 0"/>
            <a:graphic xmlns:a="http://schemas.openxmlformats.org/drawingml/2006/main">
              <a:graphicData uri="http://schemas.openxmlformats.org/drawingml/2006/chart">
                <c:chart xmlns:c="http://schemas.openxmlformats.org/drawingml/2006/chart" r:id="rId11"/>
              </a:graphicData>
            </a:graphic>
          </wp:anchor>
        </w:drawing>
      </w:r>
      <w:r>
        <w:rPr>
          <w:rFonts w:hint="eastAsia"/>
          <w:highlight w:val="none"/>
        </w:rPr>
        <mc:AlternateContent>
          <mc:Choice Requires="wps">
            <w:drawing>
              <wp:anchor simplePos="0" relativeHeight="145" behindDoc="0" locked="0" layoutInCell="1" hidden="0" allowOverlap="1">
                <wp:simplePos x="0" y="0"/>
                <wp:positionH relativeFrom="page">
                  <wp:posOffset>2504440</wp:posOffset>
                </wp:positionH>
                <wp:positionV relativeFrom="page">
                  <wp:posOffset>6891655</wp:posOffset>
                </wp:positionV>
                <wp:extent cx="501650" cy="306705"/>
                <wp:effectExtent l="0" t="0" r="635" b="635"/>
                <wp:wrapNone/>
                <wp:docPr id="1037" name="テキスト ボックス 1"/>
                <a:graphic xmlns:a="http://schemas.openxmlformats.org/drawingml/2006/main">
                  <a:graphicData uri="http://schemas.microsoft.com/office/word/2010/wordprocessingShape">
                    <wps:wsp>
                      <wps:cNvPr id="1037" name="テキスト ボックス 1"/>
                      <wps:cNvSpPr txBox="1"/>
                      <wps:spPr>
                        <a:xfrm>
                          <a:off x="0" y="0"/>
                          <a:ext cx="501650" cy="306705"/>
                        </a:xfrm>
                        <a:prstGeom prst="rect">
                          <a:avLst/>
                        </a:prstGeom>
                      </wps:spPr>
                      <wps:txbx>
                        <w:txbxContent>
                          <w:p>
                            <w:pPr>
                              <w:pStyle w:val="0"/>
                              <w:snapToGrid w:val="0"/>
                              <w:ind w:left="0" w:firstLine="0"/>
                              <w:jc w:val="left"/>
                              <w:rPr>
                                <w:rFonts w:hint="eastAsia" w:ascii="ＭＳ ゴシック" w:hAnsi="ＭＳ ゴシック" w:eastAsia="ＭＳ ゴシック"/>
                                <w:sz w:val="21"/>
                              </w:rPr>
                            </w:pPr>
                            <w:r>
                              <w:rPr>
                                <w:rFonts w:hint="eastAsia" w:ascii="ＭＳ ゴシック" w:hAnsi="ＭＳ ゴシック" w:eastAsia="ＭＳ ゴシック"/>
                                <w:sz w:val="16"/>
                              </w:rPr>
                              <w:t>（％）</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542.65pt;mso-position-vertical-relative:page;mso-position-horizontal-relative:page;position:absolute;height:24.15pt;width:39.5pt;margin-left:197.2pt;z-index:145;" o:spid="_x0000_s1037" o:allowincell="t" o:allowoverlap="t" filled="f" stroked="f" o:spt="202" type="#_x0000_t202">
                <v:fill/>
                <v:textbox style="layout-flow:horizontal;">
                  <w:txbxContent>
                    <w:p>
                      <w:pPr>
                        <w:pStyle w:val="0"/>
                        <w:snapToGrid w:val="0"/>
                        <w:ind w:left="0" w:firstLine="0"/>
                        <w:jc w:val="left"/>
                        <w:rPr>
                          <w:rFonts w:hint="eastAsia" w:ascii="ＭＳ ゴシック" w:hAnsi="ＭＳ ゴシック" w:eastAsia="ＭＳ ゴシック"/>
                          <w:sz w:val="21"/>
                        </w:rPr>
                      </w:pPr>
                      <w:r>
                        <w:rPr>
                          <w:rFonts w:hint="eastAsia" w:ascii="ＭＳ ゴシック" w:hAnsi="ＭＳ ゴシック" w:eastAsia="ＭＳ ゴシック"/>
                          <w:sz w:val="16"/>
                        </w:rPr>
                        <w:t>（％）</w:t>
                      </w:r>
                    </w:p>
                  </w:txbxContent>
                </v:textbox>
                <v:imagedata o:title=""/>
                <w10:wrap type="none" anchorx="page" anchory="page"/>
              </v:shape>
            </w:pict>
          </mc:Fallback>
        </mc:AlternateContent>
      </w:r>
    </w:p>
    <w:p>
      <w:pPr>
        <w:pStyle w:val="0"/>
        <w:spacing w:line="240" w:lineRule="auto"/>
        <w:ind w:left="227" w:leftChars="100" w:firstLine="0" w:firstLineChars="0"/>
        <w:rPr>
          <w:rFonts w:hint="eastAsia" w:ascii="ＭＳ 明朝" w:hAnsi="ＭＳ 明朝" w:eastAsia="ＭＳ 明朝"/>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r>
        <w:rPr>
          <w:rFonts w:hint="eastAsia"/>
          <w:highlight w:val="none"/>
        </w:rPr>
        <mc:AlternateContent>
          <mc:Choice Requires="wps">
            <w:drawing>
              <wp:anchor simplePos="0" relativeHeight="146" behindDoc="0" locked="0" layoutInCell="1" hidden="0" allowOverlap="1">
                <wp:simplePos x="0" y="0"/>
                <wp:positionH relativeFrom="column">
                  <wp:posOffset>3785235</wp:posOffset>
                </wp:positionH>
                <wp:positionV relativeFrom="paragraph">
                  <wp:posOffset>31750</wp:posOffset>
                </wp:positionV>
                <wp:extent cx="1807210" cy="28067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807210" cy="280670"/>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22.1pt;width:142.30000000000001pt;margin-left:298.05pt;z-index:146;" o:spid="_x0000_s1038"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w:pict>
          </mc:Fallback>
        </mc:AlternateContent>
      </w: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（２）特定健康診査・特定保健指導の実施率の向上と健診によるリスク管理</w:t>
      </w:r>
    </w:p>
    <w:p>
      <w:pPr>
        <w:pStyle w:val="0"/>
        <w:spacing w:line="240" w:lineRule="auto"/>
        <w:ind w:left="221" w:leftChars="100" w:right="272" w:rightChars="123" w:firstLine="221" w:firstLineChars="100"/>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健康状態の把握及び生活習慣の改善を通じた発症リスクの低減を図るため、保険者による特定健診及び特定保健指導の実施率の向上が重要です。</w:t>
      </w: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特定健診の実施率は上昇傾向にあり、令和３年度特定健診の実施率は</w:t>
      </w:r>
      <w:r>
        <w:rPr>
          <w:rFonts w:hint="eastAsia" w:ascii="ＭＳ 明朝" w:hAnsi="ＭＳ 明朝" w:eastAsia="ＭＳ 明朝"/>
          <w:color w:val="auto"/>
          <w:sz w:val="22"/>
          <w:highlight w:val="none"/>
          <w:u w:val="none" w:color="auto"/>
        </w:rPr>
        <w:t>53.7</w:t>
      </w:r>
      <w:r>
        <w:rPr>
          <w:rFonts w:hint="eastAsia" w:ascii="ＭＳ 明朝" w:hAnsi="ＭＳ 明朝" w:eastAsia="ＭＳ 明朝"/>
          <w:color w:val="auto"/>
          <w:sz w:val="22"/>
          <w:highlight w:val="none"/>
          <w:u w:val="none" w:color="auto"/>
        </w:rPr>
        <w:t>％です（図表</w:t>
      </w:r>
      <w:r>
        <w:rPr>
          <w:rFonts w:hint="eastAsia" w:ascii="ＭＳ 明朝" w:hAnsi="ＭＳ 明朝" w:eastAsia="ＭＳ 明朝"/>
          <w:color w:val="auto"/>
          <w:sz w:val="22"/>
          <w:highlight w:val="none"/>
          <w:u w:val="none" w:color="auto"/>
        </w:rPr>
        <w:t>6-2-5</w:t>
      </w:r>
      <w:r>
        <w:rPr>
          <w:rFonts w:hint="eastAsia" w:ascii="ＭＳ 明朝" w:hAnsi="ＭＳ 明朝" w:eastAsia="ＭＳ 明朝"/>
          <w:color w:val="auto"/>
          <w:sz w:val="22"/>
          <w:highlight w:val="none"/>
          <w:u w:val="none" w:color="auto"/>
        </w:rPr>
        <w:t>）。全国との差は縮小しているものの、全国平均より</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ポイント低く、全国</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位となっています。保険者別では、市町村国保</w:t>
      </w:r>
      <w:r>
        <w:rPr>
          <w:rFonts w:hint="eastAsia" w:ascii="ＭＳ 明朝" w:hAnsi="ＭＳ 明朝" w:eastAsia="ＭＳ 明朝"/>
          <w:color w:val="auto"/>
          <w:sz w:val="22"/>
          <w:highlight w:val="none"/>
          <w:u w:val="none" w:color="auto"/>
        </w:rPr>
        <w:t>35.6</w:t>
      </w:r>
      <w:r>
        <w:rPr>
          <w:rFonts w:hint="eastAsia" w:ascii="ＭＳ 明朝" w:hAnsi="ＭＳ 明朝" w:eastAsia="ＭＳ 明朝"/>
          <w:color w:val="auto"/>
          <w:sz w:val="22"/>
          <w:highlight w:val="none"/>
          <w:u w:val="none" w:color="auto"/>
        </w:rPr>
        <w:t>％、全国健康保険協会高知支部（以下「協会けんぽ」という。）被保険者</w:t>
      </w:r>
      <w:r>
        <w:rPr>
          <w:rFonts w:hint="eastAsia" w:ascii="ＭＳ 明朝" w:hAnsi="ＭＳ 明朝" w:eastAsia="ＭＳ 明朝"/>
          <w:color w:val="auto"/>
          <w:sz w:val="22"/>
          <w:highlight w:val="none"/>
          <w:u w:val="none" w:color="auto"/>
        </w:rPr>
        <w:t>73.0</w:t>
      </w:r>
      <w:r>
        <w:rPr>
          <w:rFonts w:hint="eastAsia" w:ascii="ＭＳ 明朝" w:hAnsi="ＭＳ 明朝" w:eastAsia="ＭＳ 明朝"/>
          <w:color w:val="auto"/>
          <w:sz w:val="22"/>
          <w:highlight w:val="none"/>
          <w:u w:val="none" w:color="auto"/>
        </w:rPr>
        <w:t>％、協会けんぽ被扶養者</w:t>
      </w:r>
      <w:r>
        <w:rPr>
          <w:rFonts w:hint="eastAsia" w:ascii="ＭＳ 明朝" w:hAnsi="ＭＳ 明朝" w:eastAsia="ＭＳ 明朝"/>
          <w:color w:val="auto"/>
          <w:sz w:val="22"/>
          <w:highlight w:val="none"/>
          <w:u w:val="none" w:color="auto"/>
        </w:rPr>
        <w:t>26.4</w:t>
      </w:r>
      <w:r>
        <w:rPr>
          <w:rFonts w:hint="eastAsia" w:ascii="ＭＳ 明朝" w:hAnsi="ＭＳ 明朝" w:eastAsia="ＭＳ 明朝"/>
          <w:color w:val="auto"/>
          <w:sz w:val="22"/>
          <w:highlight w:val="none"/>
          <w:u w:val="none" w:color="auto"/>
        </w:rPr>
        <w:t>％と、実施率に差があります。</w:t>
      </w:r>
    </w:p>
    <w:p>
      <w:pPr>
        <w:pStyle w:val="0"/>
        <w:spacing w:line="240" w:lineRule="auto"/>
        <w:ind w:firstLine="227" w:firstLineChars="100"/>
        <w:rPr>
          <w:rFonts w:hint="eastAsia" w:ascii="ＭＳ 明朝" w:hAnsi="ＭＳ 明朝" w:eastAsia="ＭＳ 明朝"/>
          <w:color w:val="auto"/>
          <w:highlight w:val="none"/>
        </w:rPr>
      </w:pPr>
      <w:r>
        <w:rPr>
          <w:rFonts w:hint="eastAsia"/>
          <w:highlight w:val="none"/>
        </w:rPr>
        <mc:AlternateContent>
          <mc:Choice Requires="wps">
            <w:drawing>
              <wp:anchor simplePos="0" relativeHeight="40" behindDoc="0" locked="0" layoutInCell="1" hidden="0" allowOverlap="1">
                <wp:simplePos x="0" y="0"/>
                <wp:positionH relativeFrom="page">
                  <wp:posOffset>1045210</wp:posOffset>
                </wp:positionH>
                <wp:positionV relativeFrom="page">
                  <wp:posOffset>1979930</wp:posOffset>
                </wp:positionV>
                <wp:extent cx="5534025" cy="33337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5534025"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6-2-5</w:t>
                            </w:r>
                            <w:r>
                              <w:rPr>
                                <w:rFonts w:hint="eastAsia" w:ascii="ＭＳ ゴシック" w:hAnsi="ＭＳ ゴシック" w:eastAsia="ＭＳ ゴシック"/>
                                <w:color w:val="auto"/>
                                <w:sz w:val="22"/>
                                <w:u w:val="none" w:color="auto"/>
                              </w:rPr>
                              <w:t>）特定健診実施率</w:t>
                            </w:r>
                          </w:p>
                          <w:p>
                            <w:pPr>
                              <w:pStyle w:val="0"/>
                              <w:rPr>
                                <w:rFonts w:hint="eastAsia" w:ascii="ＭＳ ゴシック" w:hAnsi="ＭＳ ゴシック" w:eastAsia="ＭＳ ゴシック"/>
                                <w:color w:val="FF0000"/>
                                <w:sz w:val="22"/>
                                <w:u w:val="single" w:color="auto"/>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155.9pt;mso-position-vertical-relative:page;mso-position-horizontal-relative:page;position:absolute;height:26.25pt;width:435.75pt;margin-left:82.3pt;z-index:40;" o:spid="_x0000_s1039"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6-2-5</w:t>
                      </w:r>
                      <w:r>
                        <w:rPr>
                          <w:rFonts w:hint="eastAsia" w:ascii="ＭＳ ゴシック" w:hAnsi="ＭＳ ゴシック" w:eastAsia="ＭＳ ゴシック"/>
                          <w:color w:val="auto"/>
                          <w:sz w:val="22"/>
                          <w:u w:val="none" w:color="auto"/>
                        </w:rPr>
                        <w:t>）特定健診実施率</w:t>
                      </w:r>
                    </w:p>
                    <w:p>
                      <w:pPr>
                        <w:pStyle w:val="0"/>
                        <w:rPr>
                          <w:rFonts w:hint="eastAsia" w:ascii="ＭＳ ゴシック" w:hAnsi="ＭＳ ゴシック" w:eastAsia="ＭＳ ゴシック"/>
                          <w:color w:val="FF0000"/>
                          <w:sz w:val="22"/>
                          <w:u w:val="single" w:color="auto"/>
                        </w:rPr>
                      </w:pPr>
                    </w:p>
                  </w:txbxContent>
                </v:textbox>
                <v:imagedata o:title=""/>
                <w10:wrap type="none" anchorx="page" anchory="page"/>
              </v:shape>
            </w:pict>
          </mc:Fallback>
        </mc:AlternateContent>
      </w:r>
      <w:r>
        <w:rPr>
          <w:rFonts w:hint="eastAsia"/>
          <w:highlight w:val="none"/>
        </w:rPr>
        <w:drawing>
          <wp:anchor simplePos="0" relativeHeight="2" behindDoc="0" locked="0" layoutInCell="1" hidden="0" allowOverlap="1">
            <wp:simplePos x="0" y="0"/>
            <wp:positionH relativeFrom="page">
              <wp:posOffset>1045210</wp:posOffset>
            </wp:positionH>
            <wp:positionV relativeFrom="page">
              <wp:posOffset>2136775</wp:posOffset>
            </wp:positionV>
            <wp:extent cx="5489575" cy="2955290"/>
            <wp:effectExtent l="0" t="0" r="0" b="0"/>
            <wp:wrapNone/>
            <wp:docPr id="1040" name="オブジェクト 0"/>
            <a:graphic xmlns:a="http://schemas.openxmlformats.org/drawingml/2006/main">
              <a:graphicData uri="http://schemas.openxmlformats.org/drawingml/2006/chart">
                <c:chart xmlns:c="http://schemas.openxmlformats.org/drawingml/2006/chart" r:id="rId12"/>
              </a:graphicData>
            </a:graphic>
          </wp:anchor>
        </w:drawing>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r>
        <w:rPr>
          <w:rFonts w:hint="eastAsia"/>
          <w:highlight w:val="none"/>
        </w:rPr>
        <mc:AlternateContent>
          <mc:Choice Requires="wps">
            <w:drawing>
              <wp:anchor simplePos="0" relativeHeight="41" behindDoc="0" locked="0" layoutInCell="1" hidden="0" allowOverlap="1">
                <wp:simplePos x="0" y="0"/>
                <wp:positionH relativeFrom="page">
                  <wp:posOffset>2985135</wp:posOffset>
                </wp:positionH>
                <wp:positionV relativeFrom="page">
                  <wp:posOffset>5069205</wp:posOffset>
                </wp:positionV>
                <wp:extent cx="3773170" cy="487045"/>
                <wp:effectExtent l="0" t="0" r="635" b="635"/>
                <wp:wrapNone/>
                <wp:docPr id="1041" name="テキスト ボックス 39"/>
                <a:graphic xmlns:a="http://schemas.openxmlformats.org/drawingml/2006/main">
                  <a:graphicData uri="http://schemas.microsoft.com/office/word/2010/wordprocessingShape">
                    <wps:wsp>
                      <wps:cNvPr id="1041" name="テキスト ボックス 39"/>
                      <wps:cNvSpPr txBox="1"/>
                      <wps:spPr>
                        <a:xfrm>
                          <a:off x="0" y="0"/>
                          <a:ext cx="3773170" cy="487045"/>
                        </a:xfrm>
                        <a:prstGeom prst="rect">
                          <a:avLst/>
                        </a:prstGeom>
                        <a:noFill/>
                      </wps:spPr>
                      <wps:txbx>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wps:txbx>
                      <wps:bodyPr vertOverflow="overflow" horzOverflow="overflow"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9" style="margin-top:399.15pt;mso-position-vertical-relative:page;mso-position-horizontal-relative:page;position:absolute;height:38.35pt;width:297.10000000000002pt;margin-left:235.05pt;z-index:41;" o:spid="_x0000_s1041" o:allowincell="t" o:allowoverlap="t" filled="f" stroked="f" o:spt="202" type="#_x0000_t202">
                <v:fill/>
                <v:textbox style="layout-flow:horizontal;mso-fit-shape-to-text:t;">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v:textbox>
                <v:imagedata o:title=""/>
                <w10:wrap type="none" anchorx="page" anchory="page"/>
              </v:shape>
            </w:pict>
          </mc:Fallback>
        </mc:AlternateContent>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32" w:firstLineChars="105"/>
        <w:rPr>
          <w:rFonts w:hint="eastAsia" w:ascii="ＭＳ 明朝" w:hAnsi="ＭＳ 明朝" w:eastAsia="ＭＳ 明朝"/>
          <w:color w:val="FF0000"/>
          <w:sz w:val="22"/>
          <w:highlight w:val="none"/>
          <w:u w:val="single" w:color="auto"/>
        </w:rPr>
      </w:pPr>
      <w:r>
        <w:rPr>
          <w:rFonts w:hint="eastAsia" w:ascii="ＭＳ 明朝" w:hAnsi="ＭＳ 明朝" w:eastAsia="ＭＳ 明朝"/>
          <w:b w:val="0"/>
          <w:color w:val="auto"/>
          <w:sz w:val="22"/>
          <w:highlight w:val="none"/>
          <w:u w:val="none" w:color="auto"/>
        </w:rPr>
        <w:t>特定保健指導の実施率は上昇傾向にあり、令和３年度特定保健指導の実施率は</w:t>
      </w:r>
      <w:r>
        <w:rPr>
          <w:rFonts w:hint="eastAsia" w:ascii="ＭＳ 明朝" w:hAnsi="ＭＳ 明朝" w:eastAsia="ＭＳ 明朝"/>
          <w:b w:val="0"/>
          <w:color w:val="auto"/>
          <w:sz w:val="22"/>
          <w:highlight w:val="none"/>
          <w:u w:val="none" w:color="auto"/>
        </w:rPr>
        <w:t>24.4</w:t>
      </w:r>
      <w:r>
        <w:rPr>
          <w:rFonts w:hint="eastAsia" w:ascii="ＭＳ 明朝" w:hAnsi="ＭＳ 明朝" w:eastAsia="ＭＳ 明朝"/>
          <w:b w:val="0"/>
          <w:color w:val="auto"/>
          <w:sz w:val="22"/>
          <w:highlight w:val="none"/>
          <w:u w:val="none" w:color="auto"/>
        </w:rPr>
        <w:t>％です（図表</w:t>
      </w:r>
      <w:r>
        <w:rPr>
          <w:rFonts w:hint="eastAsia" w:ascii="ＭＳ 明朝" w:hAnsi="ＭＳ 明朝" w:eastAsia="ＭＳ 明朝"/>
          <w:b w:val="0"/>
          <w:color w:val="auto"/>
          <w:sz w:val="22"/>
          <w:highlight w:val="none"/>
          <w:u w:val="none" w:color="auto"/>
        </w:rPr>
        <w:t>6-2-6</w:t>
      </w:r>
      <w:r>
        <w:rPr>
          <w:rFonts w:hint="eastAsia" w:ascii="ＭＳ 明朝" w:hAnsi="ＭＳ 明朝" w:eastAsia="ＭＳ 明朝"/>
          <w:b w:val="0"/>
          <w:color w:val="auto"/>
          <w:sz w:val="22"/>
          <w:highlight w:val="none"/>
          <w:u w:val="none" w:color="auto"/>
        </w:rPr>
        <w:t>）。平成</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年度から全国平均と同様の傾向で推移していますが、目標値である</w:t>
      </w:r>
      <w:r>
        <w:rPr>
          <w:rFonts w:hint="eastAsia" w:ascii="ＭＳ 明朝" w:hAnsi="ＭＳ 明朝" w:eastAsia="ＭＳ 明朝"/>
          <w:b w:val="0"/>
          <w:color w:val="auto"/>
          <w:sz w:val="22"/>
          <w:highlight w:val="none"/>
          <w:u w:val="none" w:color="auto"/>
        </w:rPr>
        <w:t>45</w:t>
      </w:r>
      <w:r>
        <w:rPr>
          <w:rFonts w:hint="eastAsia" w:ascii="ＭＳ 明朝" w:hAnsi="ＭＳ 明朝" w:eastAsia="ＭＳ 明朝"/>
          <w:b w:val="0"/>
          <w:color w:val="auto"/>
          <w:sz w:val="22"/>
          <w:highlight w:val="none"/>
          <w:u w:val="none" w:color="auto"/>
        </w:rPr>
        <w:t>％には達していません。</w:t>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r>
        <w:rPr>
          <w:rFonts w:hint="eastAsia"/>
          <w:highlight w:val="none"/>
        </w:rPr>
        <w:drawing>
          <wp:anchor simplePos="0" relativeHeight="3" behindDoc="0" locked="0" layoutInCell="1" hidden="0" allowOverlap="1">
            <wp:simplePos x="0" y="0"/>
            <wp:positionH relativeFrom="page">
              <wp:posOffset>1142365</wp:posOffset>
            </wp:positionH>
            <wp:positionV relativeFrom="page">
              <wp:posOffset>6563360</wp:posOffset>
            </wp:positionV>
            <wp:extent cx="5292090" cy="2556510"/>
            <wp:effectExtent l="0" t="0" r="0" b="0"/>
            <wp:wrapNone/>
            <wp:docPr id="1042" name="オブジェクト 0"/>
            <a:graphic xmlns:a="http://schemas.openxmlformats.org/drawingml/2006/main">
              <a:graphicData uri="http://schemas.openxmlformats.org/drawingml/2006/chart">
                <c:chart xmlns:c="http://schemas.openxmlformats.org/drawingml/2006/chart" r:id="rId13"/>
              </a:graphicData>
            </a:graphic>
          </wp:anchor>
        </w:drawing>
      </w:r>
      <w:r>
        <w:rPr>
          <w:rFonts w:hint="eastAsia"/>
          <w:highlight w:val="none"/>
        </w:rPr>
        <mc:AlternateContent>
          <mc:Choice Requires="wps">
            <w:drawing>
              <wp:anchor simplePos="0" relativeHeight="42" behindDoc="0" locked="0" layoutInCell="1" hidden="0" allowOverlap="1">
                <wp:simplePos x="0" y="0"/>
                <wp:positionH relativeFrom="page">
                  <wp:posOffset>1713230</wp:posOffset>
                </wp:positionH>
                <wp:positionV relativeFrom="page">
                  <wp:posOffset>6368415</wp:posOffset>
                </wp:positionV>
                <wp:extent cx="4000500" cy="333375"/>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4000500"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6-2-6</w:t>
                            </w:r>
                            <w:r>
                              <w:rPr>
                                <w:rFonts w:hint="eastAsia" w:ascii="ＭＳ ゴシック" w:hAnsi="ＭＳ ゴシック" w:eastAsia="ＭＳ ゴシック"/>
                                <w:color w:val="auto"/>
                                <w:sz w:val="22"/>
                                <w:u w:val="none" w:color="auto"/>
                              </w:rPr>
                              <w:t>）特定保健指導実施率</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01.45pt;mso-position-vertical-relative:page;mso-position-horizontal-relative:page;position:absolute;height:26.25pt;width:315pt;margin-left:134.9pt;z-index:42;" o:spid="_x0000_s1043"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6-2-6</w:t>
                      </w:r>
                      <w:r>
                        <w:rPr>
                          <w:rFonts w:hint="eastAsia" w:ascii="ＭＳ ゴシック" w:hAnsi="ＭＳ ゴシック" w:eastAsia="ＭＳ ゴシック"/>
                          <w:color w:val="auto"/>
                          <w:sz w:val="22"/>
                          <w:u w:val="none" w:color="auto"/>
                        </w:rPr>
                        <w:t>）特定保健指導実施率</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page" anchory="page"/>
              </v:shape>
            </w:pict>
          </mc:Fallback>
        </mc:AlternateContent>
      </w:r>
      <w:r>
        <w:rPr>
          <w:rFonts w:hint="eastAsia" w:ascii="ＭＳ 明朝" w:hAnsi="ＭＳ 明朝" w:eastAsia="ＭＳ 明朝"/>
          <w:color w:val="auto"/>
          <w:highlight w:val="none"/>
        </w:rPr>
        <w:br w:type="page"/>
      </w:r>
      <w:r>
        <w:rPr>
          <w:rFonts w:hint="eastAsia"/>
          <w:highlight w:val="none"/>
        </w:rPr>
        <mc:AlternateContent>
          <mc:Choice Requires="wps">
            <w:drawing>
              <wp:anchor simplePos="0" relativeHeight="43" behindDoc="0" locked="0" layoutInCell="1" hidden="0" allowOverlap="1">
                <wp:simplePos x="0" y="0"/>
                <wp:positionH relativeFrom="page">
                  <wp:posOffset>2985135</wp:posOffset>
                </wp:positionH>
                <wp:positionV relativeFrom="page">
                  <wp:posOffset>9172575</wp:posOffset>
                </wp:positionV>
                <wp:extent cx="3726180" cy="487045"/>
                <wp:effectExtent l="0" t="0" r="635" b="635"/>
                <wp:wrapNone/>
                <wp:docPr id="1044" name="テキスト ボックス 39"/>
                <a:graphic xmlns:a="http://schemas.openxmlformats.org/drawingml/2006/main">
                  <a:graphicData uri="http://schemas.microsoft.com/office/word/2010/wordprocessingShape">
                    <wps:wsp>
                      <wps:cNvPr id="1044" name="テキスト ボックス 39"/>
                      <wps:cNvSpPr txBox="1"/>
                      <wps:spPr>
                        <a:xfrm>
                          <a:off x="0" y="0"/>
                          <a:ext cx="3726180" cy="487045"/>
                        </a:xfrm>
                        <a:prstGeom prst="rect">
                          <a:avLst/>
                        </a:prstGeom>
                        <a:noFill/>
                      </wps:spPr>
                      <wps:txbx>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wps:txbx>
                      <wps:bodyPr vertOverflow="overflow" horzOverflow="overflow"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9" style="margin-top:722.25pt;mso-position-vertical-relative:page;mso-position-horizontal-relative:page;position:absolute;height:38.35pt;width:293.39pt;margin-left:235.05pt;z-index:43;" o:spid="_x0000_s1044" o:allowincell="t" o:allowoverlap="t" filled="f" stroked="f" o:spt="202" type="#_x0000_t202">
                <v:fill/>
                <v:textbox style="layout-flow:horizontal;mso-fit-shape-to-text:t;">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v:textbox>
                <v:imagedata o:title=""/>
                <w10:wrap type="none" anchorx="page" anchory="page"/>
              </v:shape>
            </w:pict>
          </mc:Fallback>
        </mc:AlternateContent>
      </w:r>
    </w:p>
    <w:p>
      <w:pPr>
        <w:pStyle w:val="0"/>
        <w:spacing w:line="240" w:lineRule="auto"/>
        <w:ind w:left="221" w:leftChars="100" w:right="272" w:rightChars="123"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b w:val="0"/>
          <w:color w:val="auto"/>
          <w:sz w:val="22"/>
          <w:highlight w:val="none"/>
          <w:u w:val="none" w:color="auto"/>
        </w:rPr>
        <w:t>令和３年度特定健診の結果によると、内臓脂肪症候群（メタボリックシンドローム）該当者及び予備群の割合が</w:t>
      </w:r>
      <w:r>
        <w:rPr>
          <w:rFonts w:hint="eastAsia" w:ascii="ＭＳ 明朝" w:hAnsi="ＭＳ 明朝" w:eastAsia="ＭＳ 明朝"/>
          <w:b w:val="0"/>
          <w:color w:val="auto"/>
          <w:sz w:val="22"/>
          <w:highlight w:val="none"/>
          <w:u w:val="none" w:color="auto"/>
        </w:rPr>
        <w:t>30.4%</w:t>
      </w:r>
      <w:r>
        <w:rPr>
          <w:rFonts w:hint="eastAsia" w:ascii="ＭＳ 明朝" w:hAnsi="ＭＳ 明朝" w:eastAsia="ＭＳ 明朝"/>
          <w:b w:val="0"/>
          <w:color w:val="auto"/>
          <w:sz w:val="22"/>
          <w:highlight w:val="none"/>
          <w:u w:val="none" w:color="auto"/>
        </w:rPr>
        <w:t>（該当者</w:t>
      </w:r>
      <w:r>
        <w:rPr>
          <w:rFonts w:hint="eastAsia" w:ascii="ＭＳ 明朝" w:hAnsi="ＭＳ 明朝" w:eastAsia="ＭＳ 明朝"/>
          <w:b w:val="0"/>
          <w:color w:val="auto"/>
          <w:sz w:val="22"/>
          <w:highlight w:val="none"/>
          <w:u w:val="none" w:color="auto"/>
        </w:rPr>
        <w:t>18.2</w:t>
      </w:r>
      <w:r>
        <w:rPr>
          <w:rFonts w:hint="eastAsia" w:ascii="ＭＳ 明朝" w:hAnsi="ＭＳ 明朝" w:eastAsia="ＭＳ 明朝"/>
          <w:b w:val="0"/>
          <w:color w:val="auto"/>
          <w:sz w:val="22"/>
          <w:highlight w:val="none"/>
          <w:u w:val="none" w:color="auto"/>
        </w:rPr>
        <w:t>％、予備群者</w:t>
      </w:r>
      <w:r>
        <w:rPr>
          <w:rFonts w:hint="eastAsia" w:ascii="ＭＳ 明朝" w:hAnsi="ＭＳ 明朝" w:eastAsia="ＭＳ 明朝"/>
          <w:b w:val="0"/>
          <w:color w:val="auto"/>
          <w:sz w:val="22"/>
          <w:highlight w:val="none"/>
          <w:u w:val="none" w:color="auto"/>
        </w:rPr>
        <w:t>12.1</w:t>
      </w:r>
      <w:r>
        <w:rPr>
          <w:rFonts w:hint="eastAsia" w:ascii="ＭＳ 明朝" w:hAnsi="ＭＳ 明朝" w:eastAsia="ＭＳ 明朝"/>
          <w:b w:val="0"/>
          <w:color w:val="auto"/>
          <w:sz w:val="22"/>
          <w:highlight w:val="none"/>
          <w:u w:val="none" w:color="auto"/>
        </w:rPr>
        <w:t>％）となっており、全国の</w:t>
      </w:r>
      <w:r>
        <w:rPr>
          <w:rFonts w:hint="eastAsia" w:ascii="ＭＳ 明朝" w:hAnsi="ＭＳ 明朝" w:eastAsia="ＭＳ 明朝"/>
          <w:b w:val="0"/>
          <w:color w:val="auto"/>
          <w:sz w:val="22"/>
          <w:highlight w:val="none"/>
          <w:u w:val="none" w:color="auto"/>
        </w:rPr>
        <w:t>29.1</w:t>
      </w:r>
      <w:r>
        <w:rPr>
          <w:rFonts w:hint="eastAsia" w:ascii="ＭＳ 明朝" w:hAnsi="ＭＳ 明朝" w:eastAsia="ＭＳ 明朝"/>
          <w:b w:val="0"/>
          <w:color w:val="auto"/>
          <w:sz w:val="22"/>
          <w:highlight w:val="none"/>
          <w:u w:val="none" w:color="auto"/>
        </w:rPr>
        <w:t>％（該当者</w:t>
      </w:r>
      <w:r>
        <w:rPr>
          <w:rFonts w:hint="eastAsia" w:ascii="ＭＳ 明朝" w:hAnsi="ＭＳ 明朝" w:eastAsia="ＭＳ 明朝"/>
          <w:b w:val="0"/>
          <w:color w:val="auto"/>
          <w:sz w:val="22"/>
          <w:highlight w:val="none"/>
          <w:u w:val="none" w:color="auto"/>
        </w:rPr>
        <w:t>16.6</w:t>
      </w:r>
      <w:r>
        <w:rPr>
          <w:rFonts w:hint="eastAsia" w:ascii="ＭＳ 明朝" w:hAnsi="ＭＳ 明朝" w:eastAsia="ＭＳ 明朝"/>
          <w:b w:val="0"/>
          <w:color w:val="auto"/>
          <w:sz w:val="22"/>
          <w:highlight w:val="none"/>
          <w:u w:val="none" w:color="auto"/>
        </w:rPr>
        <w:t>％、予備群者</w:t>
      </w:r>
      <w:r>
        <w:rPr>
          <w:rFonts w:hint="eastAsia" w:ascii="ＭＳ 明朝" w:hAnsi="ＭＳ 明朝" w:eastAsia="ＭＳ 明朝"/>
          <w:b w:val="0"/>
          <w:color w:val="auto"/>
          <w:sz w:val="22"/>
          <w:highlight w:val="none"/>
          <w:u w:val="none" w:color="auto"/>
        </w:rPr>
        <w:t>12.5</w:t>
      </w:r>
      <w:r>
        <w:rPr>
          <w:rFonts w:hint="eastAsia" w:ascii="ＭＳ 明朝" w:hAnsi="ＭＳ 明朝" w:eastAsia="ＭＳ 明朝"/>
          <w:b w:val="0"/>
          <w:color w:val="auto"/>
          <w:sz w:val="22"/>
          <w:highlight w:val="none"/>
          <w:u w:val="none" w:color="auto"/>
        </w:rPr>
        <w:t>％）と比較すると高くなっています。</w:t>
      </w:r>
    </w:p>
    <w:p>
      <w:pPr>
        <w:pStyle w:val="0"/>
        <w:spacing w:line="240" w:lineRule="auto"/>
        <w:ind w:left="221" w:leftChars="100" w:right="272" w:rightChars="123" w:firstLineChars="0"/>
        <w:rPr>
          <w:rFonts w:hint="eastAsia" w:ascii="ＭＳ 明朝" w:hAnsi="ＭＳ 明朝" w:eastAsia="ＭＳ 明朝"/>
          <w:color w:val="auto"/>
          <w:sz w:val="22"/>
          <w:highlight w:val="none"/>
        </w:rPr>
      </w:pPr>
      <w:r>
        <w:rPr>
          <w:rFonts w:hint="eastAsia" w:ascii="ＭＳ 明朝" w:hAnsi="ＭＳ 明朝" w:eastAsia="ＭＳ 明朝"/>
          <w:b w:val="0"/>
          <w:color w:val="auto"/>
          <w:sz w:val="22"/>
          <w:highlight w:val="none"/>
          <w:u w:val="none" w:color="auto"/>
        </w:rPr>
        <w:t>　また、令和４年度の市町村国保特定健診結果では、血圧の有所見者が</w:t>
      </w:r>
      <w:r>
        <w:rPr>
          <w:rFonts w:hint="eastAsia" w:ascii="ＭＳ 明朝" w:hAnsi="ＭＳ 明朝" w:eastAsia="ＭＳ 明朝"/>
          <w:b w:val="0"/>
          <w:color w:val="auto"/>
          <w:sz w:val="22"/>
          <w:highlight w:val="none"/>
          <w:u w:val="none" w:color="auto"/>
        </w:rPr>
        <w:t>48.2</w:t>
      </w:r>
      <w:r>
        <w:rPr>
          <w:rFonts w:hint="eastAsia" w:ascii="ＭＳ 明朝" w:hAnsi="ＭＳ 明朝" w:eastAsia="ＭＳ 明朝"/>
          <w:b w:val="0"/>
          <w:color w:val="auto"/>
          <w:sz w:val="22"/>
          <w:highlight w:val="none"/>
          <w:u w:val="none" w:color="auto"/>
        </w:rPr>
        <w:t>％、血糖の有所見者が</w:t>
      </w:r>
      <w:r>
        <w:rPr>
          <w:rFonts w:hint="eastAsia" w:ascii="ＭＳ 明朝" w:hAnsi="ＭＳ 明朝" w:eastAsia="ＭＳ 明朝"/>
          <w:b w:val="0"/>
          <w:color w:val="auto"/>
          <w:sz w:val="22"/>
          <w:highlight w:val="none"/>
          <w:u w:val="none" w:color="auto"/>
        </w:rPr>
        <w:t>66.2</w:t>
      </w:r>
      <w:r>
        <w:rPr>
          <w:rFonts w:hint="eastAsia" w:ascii="ＭＳ 明朝" w:hAnsi="ＭＳ 明朝" w:eastAsia="ＭＳ 明朝"/>
          <w:b w:val="0"/>
          <w:color w:val="auto"/>
          <w:sz w:val="22"/>
          <w:highlight w:val="none"/>
          <w:u w:val="none" w:color="auto"/>
        </w:rPr>
        <w:t>％と高い割合となっており、発症リスクを認識し、生活習慣を見直す機会となっています。</w:t>
      </w:r>
    </w:p>
    <w:p>
      <w:pPr>
        <w:pStyle w:val="0"/>
        <w:spacing w:line="240" w:lineRule="auto"/>
        <w:ind w:left="227" w:leftChars="10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（３）脳卒中の危険因子の管理</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脳卒中の最大の危険因子は高血圧であり、その他に、糖尿病、脂質異常症、心房細動などの影響が大きいといわれています。</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特定健診結果によると、高血圧治療者（服薬有）で収縮期血圧</w:t>
      </w:r>
      <w:r>
        <w:rPr>
          <w:rFonts w:hint="eastAsia" w:ascii="ＭＳ 明朝" w:hAnsi="ＭＳ 明朝" w:eastAsia="ＭＳ 明朝"/>
          <w:color w:val="auto"/>
          <w:sz w:val="22"/>
          <w:highlight w:val="none"/>
          <w:u w:val="none" w:color="auto"/>
        </w:rPr>
        <w:t>140mmHg</w:t>
      </w:r>
      <w:r>
        <w:rPr>
          <w:rFonts w:hint="eastAsia" w:ascii="ＭＳ 明朝" w:hAnsi="ＭＳ 明朝" w:eastAsia="ＭＳ 明朝"/>
          <w:color w:val="auto"/>
          <w:sz w:val="22"/>
          <w:highlight w:val="none"/>
          <w:u w:val="none" w:color="auto"/>
        </w:rPr>
        <w:t>以上の人の割合は、平成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年度と比較すると増加傾向にあります（図表</w:t>
      </w:r>
      <w:r>
        <w:rPr>
          <w:rFonts w:hint="eastAsia" w:ascii="ＭＳ 明朝" w:hAnsi="ＭＳ 明朝" w:eastAsia="ＭＳ 明朝"/>
          <w:color w:val="auto"/>
          <w:sz w:val="22"/>
          <w:highlight w:val="none"/>
          <w:u w:val="none" w:color="auto"/>
        </w:rPr>
        <w:t>6-2-7</w:t>
      </w: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年の高知県県民健康・栄養調査によると、</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歳以上の収縮期血圧の平均値は男性</w:t>
      </w:r>
      <w:r>
        <w:rPr>
          <w:rFonts w:hint="eastAsia" w:ascii="ＭＳ 明朝" w:hAnsi="ＭＳ 明朝" w:eastAsia="ＭＳ 明朝"/>
          <w:color w:val="auto"/>
          <w:sz w:val="22"/>
          <w:highlight w:val="none"/>
          <w:u w:val="none" w:color="auto"/>
        </w:rPr>
        <w:t>141mmHg</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134mmHg</w:t>
      </w:r>
      <w:r>
        <w:rPr>
          <w:rFonts w:hint="eastAsia" w:ascii="ＭＳ 明朝" w:hAnsi="ＭＳ 明朝" w:eastAsia="ＭＳ 明朝"/>
          <w:color w:val="auto"/>
          <w:sz w:val="22"/>
          <w:highlight w:val="none"/>
          <w:u w:val="none" w:color="auto"/>
        </w:rPr>
        <w:t>となっており、全国（男性</w:t>
      </w:r>
      <w:r>
        <w:rPr>
          <w:rFonts w:hint="eastAsia" w:ascii="ＭＳ 明朝" w:hAnsi="ＭＳ 明朝" w:eastAsia="ＭＳ 明朝"/>
          <w:color w:val="auto"/>
          <w:sz w:val="22"/>
          <w:highlight w:val="none"/>
          <w:u w:val="none" w:color="auto"/>
        </w:rPr>
        <w:t>134mmHg</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127mmHg</w:t>
      </w:r>
      <w:r>
        <w:rPr>
          <w:rFonts w:hint="eastAsia" w:ascii="ＭＳ 明朝" w:hAnsi="ＭＳ 明朝" w:eastAsia="ＭＳ 明朝"/>
          <w:color w:val="auto"/>
          <w:sz w:val="22"/>
          <w:highlight w:val="none"/>
          <w:u w:val="none" w:color="auto"/>
        </w:rPr>
        <w:t>）と比較して高いです。</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s">
            <w:drawing>
              <wp:anchor simplePos="0" relativeHeight="44" behindDoc="0" locked="0" layoutInCell="1" hidden="0" allowOverlap="1">
                <wp:simplePos x="0" y="0"/>
                <wp:positionH relativeFrom="page">
                  <wp:posOffset>2673350</wp:posOffset>
                </wp:positionH>
                <wp:positionV relativeFrom="page">
                  <wp:posOffset>4007485</wp:posOffset>
                </wp:positionV>
                <wp:extent cx="3223260" cy="333375"/>
                <wp:effectExtent l="0" t="0" r="635" b="63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3223260" cy="333375"/>
                        </a:xfrm>
                        <a:prstGeom prst="rect">
                          <a:avLst/>
                        </a:prstGeom>
                        <a:noFill/>
                        <a:ln w="9525">
                          <a:noFill/>
                          <a:miter lim="800000"/>
                          <a:headEnd/>
                          <a:tailEnd/>
                        </a:ln>
                      </wps:spPr>
                      <wps:txbx>
                        <w:txbxContent>
                          <w:p>
                            <w:pPr>
                              <w:pStyle w:val="0"/>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6-2-7</w:t>
                            </w:r>
                            <w:r>
                              <w:rPr>
                                <w:rFonts w:hint="eastAsia" w:ascii="ＭＳ ゴシック" w:hAnsi="ＭＳ ゴシック" w:eastAsia="ＭＳ ゴシック"/>
                                <w:color w:val="auto"/>
                                <w:sz w:val="22"/>
                                <w:u w:val="none" w:color="auto"/>
                              </w:rPr>
                              <w:t>）降圧剤服用者の収縮期血圧</w:t>
                            </w:r>
                          </w:p>
                          <w:p>
                            <w:pPr>
                              <w:pStyle w:val="0"/>
                              <w:rPr>
                                <w:rFonts w:hint="eastAsia" w:ascii="ＭＳ ゴシック" w:hAnsi="ＭＳ ゴシック" w:eastAsia="ＭＳ ゴシック"/>
                                <w:color w:val="FF0000"/>
                                <w:sz w:val="22"/>
                                <w:u w:val="single" w:color="auto"/>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15.55pt;mso-position-vertical-relative:page;mso-position-horizontal-relative:page;position:absolute;height:26.25pt;width:253.8pt;margin-left:210.5pt;z-index:44;" o:spid="_x0000_s1045" o:allowincell="t" o:allowoverlap="t" filled="f" stroked="f" strokeweight="0.75pt" o:spt="202" type="#_x0000_t202">
                <v:fill/>
                <v:stroke miterlimit="8"/>
                <v:textbox style="layout-flow:horizontal;">
                  <w:txbxContent>
                    <w:p>
                      <w:pPr>
                        <w:pStyle w:val="0"/>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6-2-7</w:t>
                      </w:r>
                      <w:r>
                        <w:rPr>
                          <w:rFonts w:hint="eastAsia" w:ascii="ＭＳ ゴシック" w:hAnsi="ＭＳ ゴシック" w:eastAsia="ＭＳ ゴシック"/>
                          <w:color w:val="auto"/>
                          <w:sz w:val="22"/>
                          <w:u w:val="none" w:color="auto"/>
                        </w:rPr>
                        <w:t>）降圧剤服用者の収縮期血圧</w:t>
                      </w:r>
                    </w:p>
                    <w:p>
                      <w:pPr>
                        <w:pStyle w:val="0"/>
                        <w:rPr>
                          <w:rFonts w:hint="eastAsia" w:ascii="ＭＳ ゴシック" w:hAnsi="ＭＳ ゴシック" w:eastAsia="ＭＳ ゴシック"/>
                          <w:color w:val="FF0000"/>
                          <w:sz w:val="22"/>
                          <w:u w:val="single" w:color="auto"/>
                        </w:rPr>
                      </w:pP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s">
            <w:drawing>
              <wp:anchor simplePos="0" relativeHeight="45" behindDoc="0" locked="0" layoutInCell="1" hidden="0" allowOverlap="1">
                <wp:simplePos x="0" y="0"/>
                <wp:positionH relativeFrom="page">
                  <wp:posOffset>2410460</wp:posOffset>
                </wp:positionH>
                <wp:positionV relativeFrom="page">
                  <wp:posOffset>4231640</wp:posOffset>
                </wp:positionV>
                <wp:extent cx="580390" cy="295275"/>
                <wp:effectExtent l="0" t="0" r="635" b="63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580390" cy="295275"/>
                        </a:xfrm>
                        <a:prstGeom prst="rect">
                          <a:avLst/>
                        </a:prstGeom>
                        <a:noFill/>
                        <a:ln w="9525">
                          <a:noFill/>
                          <a:miter lim="800000"/>
                          <a:headEnd/>
                          <a:tailEnd/>
                        </a:ln>
                      </wps:spPr>
                      <wps:txbx>
                        <w:txbxContent>
                          <w:p>
                            <w:pPr>
                              <w:pStyle w:val="0"/>
                              <w:snapToGrid w:val="0"/>
                              <w:ind w:left="0"/>
                              <w:jc w:val="center"/>
                              <w:rPr>
                                <w:rFonts w:hint="default"/>
                                <w:sz w:val="22"/>
                              </w:rPr>
                            </w:pPr>
                            <w:r>
                              <w:rPr>
                                <w:rFonts w:hint="eastAsia" w:asciiTheme="minorEastAsia" w:hAnsiTheme="minorEastAsia" w:eastAsiaTheme="minorEastAsia"/>
                                <w:color w:val="000000"/>
                                <w:sz w:val="20"/>
                              </w:rPr>
                              <w:t>男性</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33.2pt;mso-position-vertical-relative:page;mso-position-horizontal-relative:page;position:absolute;height:23.25pt;width:45.7pt;margin-left:189.8pt;z-index:45;" o:spid="_x0000_s1046" o:allowincell="t" o:allowoverlap="t" filled="f" stroked="f" strokeweight="0.75pt" o:spt="202" type="#_x0000_t202">
                <v:fill/>
                <v:stroke miterlimit="8"/>
                <v:textbox style="layout-flow:horizontal;">
                  <w:txbxContent>
                    <w:p>
                      <w:pPr>
                        <w:pStyle w:val="0"/>
                        <w:snapToGrid w:val="0"/>
                        <w:ind w:left="0"/>
                        <w:jc w:val="center"/>
                        <w:rPr>
                          <w:rFonts w:hint="default"/>
                          <w:sz w:val="22"/>
                        </w:rPr>
                      </w:pPr>
                      <w:r>
                        <w:rPr>
                          <w:rFonts w:hint="eastAsia" w:asciiTheme="minorEastAsia" w:hAnsiTheme="minorEastAsia" w:eastAsiaTheme="minorEastAsia"/>
                          <w:color w:val="000000"/>
                          <w:sz w:val="20"/>
                        </w:rPr>
                        <w:t>男性</w:t>
                      </w:r>
                    </w:p>
                  </w:txbxContent>
                </v:textbox>
                <v:imagedata o:title=""/>
                <w10:wrap type="none" anchorx="page" anchory="page"/>
              </v:shape>
            </w:pict>
          </mc:Fallback>
        </mc:AlternateContent>
      </w:r>
      <w:r>
        <w:rPr>
          <w:rFonts w:hint="eastAsia"/>
        </w:rPr>
        <mc:AlternateContent>
          <mc:Choice Requires="wps">
            <w:drawing>
              <wp:anchor simplePos="0" relativeHeight="46" behindDoc="0" locked="0" layoutInCell="1" hidden="0" allowOverlap="1">
                <wp:simplePos x="0" y="0"/>
                <wp:positionH relativeFrom="page">
                  <wp:posOffset>5230495</wp:posOffset>
                </wp:positionH>
                <wp:positionV relativeFrom="page">
                  <wp:posOffset>4197350</wp:posOffset>
                </wp:positionV>
                <wp:extent cx="771525" cy="287020"/>
                <wp:effectExtent l="0" t="0" r="635" b="63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771525" cy="287020"/>
                        </a:xfrm>
                        <a:prstGeom prst="rect">
                          <a:avLst/>
                        </a:prstGeom>
                        <a:noFill/>
                        <a:ln w="9525">
                          <a:noFill/>
                          <a:miter lim="800000"/>
                          <a:headEnd/>
                          <a:tailEnd/>
                        </a:ln>
                      </wps:spPr>
                      <wps:txbx>
                        <w:txbxContent>
                          <w:p>
                            <w:pPr>
                              <w:pStyle w:val="0"/>
                              <w:snapToGrid w:val="0"/>
                              <w:ind w:left="0"/>
                              <w:jc w:val="center"/>
                              <w:rPr>
                                <w:rFonts w:hint="default"/>
                                <w:sz w:val="22"/>
                              </w:rPr>
                            </w:pPr>
                            <w:r>
                              <w:rPr>
                                <w:rFonts w:hint="eastAsia" w:asciiTheme="minorEastAsia" w:hAnsiTheme="minorEastAsia" w:eastAsiaTheme="minorEastAsia"/>
                                <w:color w:val="000000"/>
                                <w:sz w:val="20"/>
                              </w:rPr>
                              <w:t>女性</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30.5pt;mso-position-vertical-relative:page;mso-position-horizontal-relative:page;position:absolute;height:22.6pt;width:60.75pt;margin-left:411.85pt;z-index:46;" o:spid="_x0000_s1047" o:allowincell="t" o:allowoverlap="t" filled="f" stroked="f" strokeweight="0.75pt" o:spt="202" type="#_x0000_t202">
                <v:fill/>
                <v:stroke miterlimit="8"/>
                <v:textbox style="layout-flow:horizontal;">
                  <w:txbxContent>
                    <w:p>
                      <w:pPr>
                        <w:pStyle w:val="0"/>
                        <w:snapToGrid w:val="0"/>
                        <w:ind w:left="0"/>
                        <w:jc w:val="center"/>
                        <w:rPr>
                          <w:rFonts w:hint="default"/>
                          <w:sz w:val="22"/>
                        </w:rPr>
                      </w:pPr>
                      <w:r>
                        <w:rPr>
                          <w:rFonts w:hint="eastAsia" w:asciiTheme="minorEastAsia" w:hAnsiTheme="minorEastAsia" w:eastAsiaTheme="minorEastAsia"/>
                          <w:color w:val="000000"/>
                          <w:sz w:val="20"/>
                        </w:rPr>
                        <w:t>女性</w:t>
                      </w: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w:drawing>
          <wp:anchor simplePos="0" relativeHeight="47" behindDoc="0" locked="0" layoutInCell="1" hidden="0" allowOverlap="1">
            <wp:simplePos x="0" y="0"/>
            <wp:positionH relativeFrom="page">
              <wp:posOffset>1191260</wp:posOffset>
            </wp:positionH>
            <wp:positionV relativeFrom="page">
              <wp:posOffset>4446905</wp:posOffset>
            </wp:positionV>
            <wp:extent cx="2683510" cy="2187575"/>
            <wp:effectExtent l="0" t="0" r="0" b="0"/>
            <wp:wrapNone/>
            <wp:docPr id="1048" name="オブジェクト 0"/>
            <a:graphic xmlns:a="http://schemas.openxmlformats.org/drawingml/2006/main">
              <a:graphicData uri="http://schemas.openxmlformats.org/drawingml/2006/chart">
                <c:chart xmlns:c="http://schemas.openxmlformats.org/drawingml/2006/chart" r:id="rId14"/>
              </a:graphicData>
            </a:graphic>
          </wp:anchor>
        </w:drawing>
      </w:r>
      <w:r>
        <w:rPr>
          <w:rFonts w:hint="eastAsia"/>
          <w:highlight w:val="none"/>
        </w:rPr>
        <w:drawing>
          <wp:anchor simplePos="0" relativeHeight="48" behindDoc="0" locked="0" layoutInCell="1" hidden="0" allowOverlap="1">
            <wp:simplePos x="0" y="0"/>
            <wp:positionH relativeFrom="page">
              <wp:posOffset>4060190</wp:posOffset>
            </wp:positionH>
            <wp:positionV relativeFrom="page">
              <wp:posOffset>4446905</wp:posOffset>
            </wp:positionV>
            <wp:extent cx="2657475" cy="2179955"/>
            <wp:effectExtent l="0" t="0" r="0" b="0"/>
            <wp:wrapNone/>
            <wp:docPr id="1049" name="オブジェクト 0"/>
            <a:graphic xmlns:a="http://schemas.openxmlformats.org/drawingml/2006/main">
              <a:graphicData uri="http://schemas.openxmlformats.org/drawingml/2006/chart">
                <c:chart xmlns:c="http://schemas.openxmlformats.org/drawingml/2006/chart" r:id="rId15"/>
              </a:graphicData>
            </a:graphic>
          </wp:anchor>
        </w:drawing>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w:drawing>
          <wp:anchor simplePos="0" relativeHeight="49" behindDoc="0" locked="0" layoutInCell="1" hidden="0" allowOverlap="1">
            <wp:simplePos x="0" y="0"/>
            <wp:positionH relativeFrom="page">
              <wp:posOffset>2504440</wp:posOffset>
            </wp:positionH>
            <wp:positionV relativeFrom="page">
              <wp:posOffset>6704330</wp:posOffset>
            </wp:positionV>
            <wp:extent cx="2879725" cy="194945"/>
            <wp:effectExtent l="0" t="0" r="0" b="0"/>
            <wp:wrapNone/>
            <wp:docPr id="1050" name="図 777"/>
            <a:graphic xmlns:a="http://schemas.openxmlformats.org/drawingml/2006/main">
              <a:graphicData uri="http://schemas.openxmlformats.org/drawingml/2006/picture">
                <pic:pic xmlns:pic="http://schemas.openxmlformats.org/drawingml/2006/picture">
                  <pic:nvPicPr>
                    <pic:cNvPr id="1050" name="図 777"/>
                    <pic:cNvPicPr>
                      <a:picLocks noChangeAspect="1" noChangeArrowheads="1"/>
                    </pic:cNvPicPr>
                  </pic:nvPicPr>
                  <pic:blipFill>
                    <a:blip r:embed="rId16"/>
                    <a:srcRect l="16289" t="4037" r="6587" b="88223"/>
                    <a:stretch>
                      <a:fillRect/>
                    </a:stretch>
                  </pic:blipFill>
                  <pic:spPr>
                    <a:xfrm>
                      <a:off x="0" y="0"/>
                      <a:ext cx="2879725" cy="194945"/>
                    </a:xfrm>
                    <a:prstGeom prst="rect">
                      <a:avLst/>
                    </a:prstGeom>
                    <a:noFill/>
                  </pic:spPr>
                </pic:pic>
              </a:graphicData>
            </a:graphic>
          </wp:anchor>
        </w:drawing>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mc:AlternateContent>
          <mc:Choice Requires="wps">
            <w:drawing>
              <wp:anchor simplePos="0" relativeHeight="50" behindDoc="0" locked="0" layoutInCell="1" hidden="0" allowOverlap="1">
                <wp:simplePos x="0" y="0"/>
                <wp:positionH relativeFrom="column">
                  <wp:posOffset>3231515</wp:posOffset>
                </wp:positionH>
                <wp:positionV relativeFrom="paragraph">
                  <wp:posOffset>164465</wp:posOffset>
                </wp:positionV>
                <wp:extent cx="2562225" cy="25654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2562225" cy="256540"/>
                        </a:xfrm>
                        <a:prstGeom prst="rect">
                          <a:avLst/>
                        </a:prstGeom>
                        <a:noFill/>
                        <a:ln>
                          <a:miter/>
                        </a:ln>
                      </wps:spPr>
                      <wps:txbx>
                        <w:txbxContent>
                          <w:p>
                            <w:pPr>
                              <w:pStyle w:val="0"/>
                              <w:rPr>
                                <w:rFonts w:hint="eastAsia" w:ascii="ＭＳ 明朝" w:hAnsi="ＭＳ 明朝" w:eastAsia="ＭＳ 明朝"/>
                                <w:color w:val="auto"/>
                                <w:sz w:val="16"/>
                              </w:rPr>
                            </w:pPr>
                            <w:r>
                              <w:rPr>
                                <w:rFonts w:hint="eastAsia" w:ascii="ＭＳ 明朝" w:hAnsi="ＭＳ 明朝" w:eastAsia="ＭＳ 明朝"/>
                                <w:color w:val="auto"/>
                                <w:sz w:val="16"/>
                              </w:rPr>
                              <w:t>出典：</w:t>
                            </w:r>
                            <w:r>
                              <w:rPr>
                                <w:rFonts w:hint="eastAsia" w:ascii="ＭＳ 明朝" w:hAnsi="ＭＳ 明朝" w:eastAsia="ＭＳ 明朝"/>
                                <w:sz w:val="16"/>
                              </w:rPr>
                              <w:t>市町村国保・協会けんぽ「特定健診実績」</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20.2pt;width:201.75pt;margin-left:254.45pt;z-index:50;" o:spid="_x0000_s1051"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color w:val="auto"/>
                          <w:sz w:val="16"/>
                        </w:rPr>
                      </w:pPr>
                      <w:r>
                        <w:rPr>
                          <w:rFonts w:hint="eastAsia" w:ascii="ＭＳ 明朝" w:hAnsi="ＭＳ 明朝" w:eastAsia="ＭＳ 明朝"/>
                          <w:color w:val="auto"/>
                          <w:sz w:val="16"/>
                        </w:rPr>
                        <w:t>出典：</w:t>
                      </w:r>
                      <w:r>
                        <w:rPr>
                          <w:rFonts w:hint="eastAsia" w:ascii="ＭＳ 明朝" w:hAnsi="ＭＳ 明朝" w:eastAsia="ＭＳ 明朝"/>
                          <w:sz w:val="16"/>
                        </w:rPr>
                        <w:t>市町村国保・協会けんぽ「特定健診実績」</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脂質異常の状況については、令和４年高知県県民健康・栄養調査によると、</w:t>
      </w:r>
      <w:r>
        <w:rPr>
          <w:rFonts w:hint="eastAsia" w:ascii="ＭＳ 明朝" w:hAnsi="ＭＳ 明朝" w:eastAsia="ＭＳ 明朝"/>
          <w:color w:val="auto"/>
          <w:sz w:val="22"/>
          <w:highlight w:val="none"/>
          <w:u w:val="none" w:color="auto"/>
        </w:rPr>
        <w:t>LDL</w:t>
      </w:r>
      <w:r>
        <w:rPr>
          <w:rFonts w:hint="eastAsia" w:ascii="ＭＳ 明朝" w:hAnsi="ＭＳ 明朝" w:eastAsia="ＭＳ 明朝"/>
          <w:color w:val="auto"/>
          <w:sz w:val="22"/>
          <w:highlight w:val="none"/>
          <w:u w:val="none" w:color="auto"/>
        </w:rPr>
        <w:t>コレステロールの平均値は、男性</w:t>
      </w:r>
      <w:r>
        <w:rPr>
          <w:rFonts w:hint="eastAsia" w:ascii="ＭＳ 明朝" w:hAnsi="ＭＳ 明朝" w:eastAsia="ＭＳ 明朝"/>
          <w:color w:val="auto"/>
          <w:sz w:val="22"/>
          <w:highlight w:val="none"/>
          <w:u w:val="none" w:color="auto"/>
        </w:rPr>
        <w:t>115.6mg/dL</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115.4mg/dL</w:t>
      </w:r>
      <w:r>
        <w:rPr>
          <w:rFonts w:hint="eastAsia" w:ascii="ＭＳ 明朝" w:hAnsi="ＭＳ 明朝" w:eastAsia="ＭＳ 明朝"/>
          <w:color w:val="auto"/>
          <w:sz w:val="22"/>
          <w:highlight w:val="none"/>
          <w:u w:val="none" w:color="auto"/>
        </w:rPr>
        <w:t>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年と比較すると、男性は上昇しています（図表</w:t>
      </w:r>
      <w:r>
        <w:rPr>
          <w:rFonts w:hint="eastAsia" w:ascii="ＭＳ 明朝" w:hAnsi="ＭＳ 明朝" w:eastAsia="ＭＳ 明朝"/>
          <w:color w:val="auto"/>
          <w:sz w:val="22"/>
          <w:highlight w:val="none"/>
          <w:u w:val="none" w:color="auto"/>
        </w:rPr>
        <w:t>6-2-8</w:t>
      </w:r>
      <w:r>
        <w:rPr>
          <w:rFonts w:hint="eastAsia" w:ascii="ＭＳ 明朝" w:hAnsi="ＭＳ 明朝" w:eastAsia="ＭＳ 明朝"/>
          <w:color w:val="auto"/>
          <w:sz w:val="22"/>
          <w:highlight w:val="none"/>
          <w:u w:val="none" w:color="auto"/>
        </w:rPr>
        <w:t>）。</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mc:AlternateContent>
          <mc:Choice Requires="wps">
            <w:drawing>
              <wp:anchor simplePos="0" relativeHeight="51" behindDoc="0" locked="0" layoutInCell="1" hidden="0" allowOverlap="1">
                <wp:simplePos x="0" y="0"/>
                <wp:positionH relativeFrom="page">
                  <wp:posOffset>1162050</wp:posOffset>
                </wp:positionH>
                <wp:positionV relativeFrom="page">
                  <wp:posOffset>7820025</wp:posOffset>
                </wp:positionV>
                <wp:extent cx="5634990" cy="333375"/>
                <wp:effectExtent l="0" t="0" r="635" b="635"/>
                <wp:wrapNone/>
                <wp:docPr id="1052" name="テキスト ボックス 2"/>
                <a:graphic xmlns:a="http://schemas.openxmlformats.org/drawingml/2006/main">
                  <a:graphicData uri="http://schemas.microsoft.com/office/word/2010/wordprocessingShape">
                    <wps:wsp>
                      <wps:cNvPr id="1052" name="テキスト ボックス 2"/>
                      <wps:cNvSpPr txBox="1">
                        <a:spLocks noChangeArrowheads="1"/>
                      </wps:cNvSpPr>
                      <wps:spPr>
                        <a:xfrm>
                          <a:off x="0" y="0"/>
                          <a:ext cx="5634990"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6-2-8</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u w:val="none" w:color="auto"/>
                              </w:rPr>
                              <w:t>LDL</w:t>
                            </w:r>
                            <w:r>
                              <w:rPr>
                                <w:rFonts w:hint="eastAsia" w:ascii="ＭＳ ゴシック" w:hAnsi="ＭＳ ゴシック" w:eastAsia="ＭＳ ゴシック"/>
                                <w:color w:val="auto"/>
                                <w:sz w:val="22"/>
                                <w:u w:val="none" w:color="auto"/>
                              </w:rPr>
                              <w:t>コレステロールの平均値の推移（</w:t>
                            </w:r>
                            <w:r>
                              <w:rPr>
                                <w:rFonts w:hint="eastAsia" w:ascii="ＭＳ ゴシック" w:hAnsi="ＭＳ ゴシック" w:eastAsia="ＭＳ ゴシック"/>
                                <w:color w:val="auto"/>
                                <w:sz w:val="22"/>
                                <w:u w:val="none" w:color="auto"/>
                              </w:rPr>
                              <w:t>20</w:t>
                            </w:r>
                            <w:r>
                              <w:rPr>
                                <w:rFonts w:hint="eastAsia" w:ascii="ＭＳ ゴシック" w:hAnsi="ＭＳ ゴシック" w:eastAsia="ＭＳ ゴシック"/>
                                <w:color w:val="auto"/>
                                <w:sz w:val="22"/>
                                <w:u w:val="none" w:color="auto"/>
                              </w:rPr>
                              <w:t>歳以上）</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615.75pt;mso-position-vertical-relative:page;mso-position-horizontal-relative:page;position:absolute;height:26.25pt;width:443.7pt;margin-left:91.5pt;z-index:51;" o:spid="_x0000_s1052"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6-2-8</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u w:val="none" w:color="auto"/>
                        </w:rPr>
                        <w:t>LDL</w:t>
                      </w:r>
                      <w:r>
                        <w:rPr>
                          <w:rFonts w:hint="eastAsia" w:ascii="ＭＳ ゴシック" w:hAnsi="ＭＳ ゴシック" w:eastAsia="ＭＳ ゴシック"/>
                          <w:color w:val="auto"/>
                          <w:sz w:val="22"/>
                          <w:u w:val="none" w:color="auto"/>
                        </w:rPr>
                        <w:t>コレステロールの平均値の推移（</w:t>
                      </w:r>
                      <w:r>
                        <w:rPr>
                          <w:rFonts w:hint="eastAsia" w:ascii="ＭＳ ゴシック" w:hAnsi="ＭＳ ゴシック" w:eastAsia="ＭＳ ゴシック"/>
                          <w:color w:val="auto"/>
                          <w:sz w:val="22"/>
                          <w:u w:val="none" w:color="auto"/>
                        </w:rPr>
                        <w:t>20</w:t>
                      </w:r>
                      <w:r>
                        <w:rPr>
                          <w:rFonts w:hint="eastAsia" w:ascii="ＭＳ ゴシック" w:hAnsi="ＭＳ ゴシック" w:eastAsia="ＭＳ ゴシック"/>
                          <w:color w:val="auto"/>
                          <w:sz w:val="22"/>
                          <w:u w:val="none" w:color="auto"/>
                        </w:rPr>
                        <w:t>歳以上）</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w:drawing>
          <wp:anchor simplePos="0" relativeHeight="52" behindDoc="0" locked="0" layoutInCell="1" hidden="0" allowOverlap="1">
            <wp:simplePos x="0" y="0"/>
            <wp:positionH relativeFrom="page">
              <wp:posOffset>1099185</wp:posOffset>
            </wp:positionH>
            <wp:positionV relativeFrom="page">
              <wp:posOffset>8153400</wp:posOffset>
            </wp:positionV>
            <wp:extent cx="5035550" cy="1576070"/>
            <wp:effectExtent l="0" t="0" r="0" b="0"/>
            <wp:wrapNone/>
            <wp:docPr id="1053" name="オブジェクト 0"/>
            <a:graphic xmlns:a="http://schemas.openxmlformats.org/drawingml/2006/main">
              <a:graphicData uri="http://schemas.openxmlformats.org/drawingml/2006/chart">
                <c:chart xmlns:c="http://schemas.openxmlformats.org/drawingml/2006/chart" r:id="rId17"/>
              </a:graphicData>
            </a:graphic>
          </wp:anchor>
        </w:drawing>
      </w:r>
      <w:r>
        <w:rPr>
          <w:rFonts w:hint="eastAsia"/>
          <w:highlight w:val="none"/>
        </w:rPr>
        <mc:AlternateContent>
          <mc:Choice Requires="wps">
            <w:drawing>
              <wp:anchor distT="0" distB="0" distL="203200" distR="203200" simplePos="0" relativeHeight="53" behindDoc="0" locked="0" layoutInCell="1" hidden="0" allowOverlap="1">
                <wp:simplePos x="0" y="0"/>
                <wp:positionH relativeFrom="column">
                  <wp:posOffset>671830</wp:posOffset>
                </wp:positionH>
                <wp:positionV relativeFrom="paragraph">
                  <wp:posOffset>24765</wp:posOffset>
                </wp:positionV>
                <wp:extent cx="815340" cy="20955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815340" cy="2095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mg/dL</w:t>
                            </w:r>
                            <w:r>
                              <w:rPr>
                                <w:rFonts w:hint="eastAsia" w:ascii="ＭＳ ゴシック" w:hAnsi="ＭＳ ゴシック" w:eastAsia="ＭＳ ゴシック"/>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5pt;mso-position-vertical-relative:text;mso-position-horizontal-relative:text;position:absolute;height:16.5pt;mso-wrap-distance-top:0pt;width:64.2pt;mso-wrap-distance-left:16pt;margin-left:52.9pt;z-index:53;" o:spid="_x0000_s105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mg/dL</w:t>
                      </w:r>
                      <w:r>
                        <w:rPr>
                          <w:rFonts w:hint="eastAsia" w:ascii="ＭＳ ゴシック" w:hAnsi="ＭＳ ゴシック" w:eastAsia="ＭＳ ゴシック"/>
                          <w:sz w:val="18"/>
                        </w:rPr>
                        <w:t>）</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highlight w:val="none"/>
        </w:rPr>
        <mc:AlternateContent>
          <mc:Choice Requires="wps">
            <w:drawing>
              <wp:anchor simplePos="0" relativeHeight="54" behindDoc="0" locked="0" layoutInCell="1" hidden="0" allowOverlap="1">
                <wp:simplePos x="0" y="0"/>
                <wp:positionH relativeFrom="column">
                  <wp:posOffset>4051935</wp:posOffset>
                </wp:positionH>
                <wp:positionV relativeFrom="paragraph">
                  <wp:posOffset>41910</wp:posOffset>
                </wp:positionV>
                <wp:extent cx="1904365" cy="25654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1904365" cy="256540"/>
                        </a:xfrm>
                        <a:prstGeom prst="rect">
                          <a:avLst/>
                        </a:prstGeom>
                        <a:noFill/>
                        <a:ln>
                          <a:miter/>
                        </a:ln>
                      </wps:spPr>
                      <wps:txbx>
                        <w:txbxContent>
                          <w:p>
                            <w:pPr>
                              <w:pStyle w:val="0"/>
                              <w:rPr>
                                <w:rFonts w:hint="eastAsia"/>
                              </w:rPr>
                            </w:pPr>
                            <w:r>
                              <w:rPr>
                                <w:rFonts w:hint="eastAsia"/>
                                <w:color w:val="auto"/>
                                <w:sz w:val="16"/>
                              </w:rPr>
                              <w:t>出典：高知県県民健康・栄養調査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pt;mso-position-vertical-relative:text;mso-position-horizontal-relative:text;position:absolute;height:20.2pt;width:149.94pt;margin-left:319.05pt;z-index:54;" o:spid="_x0000_s1055"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color w:val="auto"/>
                          <w:sz w:val="16"/>
                        </w:rPr>
                        <w:t>出典：高知県県民健康・栄養調査</w:t>
                      </w:r>
                    </w:p>
                  </w:txbxContent>
                </v:textbox>
                <v:imagedata o:title=""/>
                <w10:wrap type="none" anchorx="text" anchory="text"/>
              </v:shape>
            </w:pict>
          </mc:Fallback>
        </mc:AlternateContent>
      </w:r>
    </w:p>
    <w:p>
      <w:pPr>
        <w:pStyle w:val="0"/>
        <w:spacing w:line="240" w:lineRule="auto"/>
        <w:ind w:left="221" w:leftChars="100" w:right="51" w:rightChars="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平成</w:t>
      </w:r>
      <w:r>
        <w:rPr>
          <w:rFonts w:hint="eastAsia" w:ascii="ＭＳ 明朝" w:hAnsi="ＭＳ 明朝" w:eastAsia="ＭＳ 明朝"/>
          <w:b w:val="0"/>
          <w:color w:val="auto"/>
          <w:sz w:val="22"/>
          <w:highlight w:val="none"/>
          <w:u w:val="none" w:color="auto"/>
        </w:rPr>
        <w:t>24</w:t>
      </w:r>
      <w:r>
        <w:rPr>
          <w:rFonts w:hint="eastAsia" w:ascii="ＭＳ 明朝" w:hAnsi="ＭＳ 明朝" w:eastAsia="ＭＳ 明朝"/>
          <w:b w:val="0"/>
          <w:color w:val="auto"/>
          <w:sz w:val="22"/>
          <w:highlight w:val="none"/>
          <w:u w:val="none" w:color="auto"/>
        </w:rPr>
        <w:t>年</w:t>
      </w:r>
      <w:r>
        <w:rPr>
          <w:rFonts w:hint="eastAsia" w:ascii="ＭＳ 明朝" w:hAnsi="ＭＳ 明朝" w:eastAsia="ＭＳ 明朝"/>
          <w:b w:val="0"/>
          <w:strike w:val="0"/>
          <w:dstrike w:val="0"/>
          <w:color w:val="auto"/>
          <w:sz w:val="22"/>
          <w:highlight w:val="none"/>
          <w:u w:val="none" w:color="auto"/>
        </w:rPr>
        <w:t>から</w:t>
      </w:r>
      <w:r>
        <w:rPr>
          <w:rFonts w:hint="eastAsia" w:ascii="ＭＳ 明朝" w:hAnsi="ＭＳ 明朝" w:eastAsia="ＭＳ 明朝"/>
          <w:b w:val="0"/>
          <w:color w:val="auto"/>
          <w:sz w:val="22"/>
          <w:highlight w:val="none"/>
          <w:u w:val="none" w:color="auto"/>
        </w:rPr>
        <w:t>、脳卒中センター及び脳卒中支援病院の協力を得て、県内脳卒中急性期患者の実態把握のため、高知県脳卒中患者実態調査</w:t>
      </w:r>
      <w:r>
        <w:rPr>
          <w:rFonts w:hint="eastAsia" w:ascii="ＭＳ 明朝" w:hAnsi="ＭＳ 明朝" w:eastAsia="ＭＳ 明朝"/>
          <w:color w:val="auto"/>
          <w:sz w:val="22"/>
          <w:highlight w:val="none"/>
          <w:u w:val="none" w:color="auto"/>
          <w:vertAlign w:val="superscript"/>
        </w:rPr>
        <w:t>（注２）</w:t>
      </w:r>
      <w:r>
        <w:rPr>
          <w:rFonts w:hint="eastAsia" w:ascii="ＭＳ 明朝" w:hAnsi="ＭＳ 明朝" w:eastAsia="ＭＳ 明朝"/>
          <w:b w:val="0"/>
          <w:color w:val="auto"/>
          <w:sz w:val="22"/>
          <w:highlight w:val="none"/>
          <w:u w:val="none" w:color="auto"/>
        </w:rPr>
        <w:t>を実施</w:t>
      </w:r>
      <w:r>
        <w:rPr>
          <w:rFonts w:hint="eastAsia" w:ascii="ＭＳ 明朝" w:hAnsi="ＭＳ 明朝" w:eastAsia="ＭＳ 明朝"/>
          <w:color w:val="auto"/>
          <w:sz w:val="22"/>
          <w:highlight w:val="none"/>
          <w:u w:val="none" w:color="auto"/>
        </w:rPr>
        <w:t>しています。令和４年高知県脳卒中患者実態調査によると、</w:t>
      </w:r>
      <w:r>
        <w:rPr>
          <w:rFonts w:hint="eastAsia" w:ascii="ＭＳ 明朝" w:hAnsi="ＭＳ 明朝" w:eastAsia="ＭＳ 明朝"/>
          <w:b w:val="0"/>
          <w:color w:val="auto"/>
          <w:sz w:val="22"/>
          <w:highlight w:val="none"/>
          <w:u w:val="none" w:color="auto"/>
        </w:rPr>
        <w:t>初発患者に占める高血圧有病者の割合は、男性</w:t>
      </w:r>
      <w:r>
        <w:rPr>
          <w:rFonts w:hint="eastAsia" w:ascii="ＭＳ 明朝" w:hAnsi="ＭＳ 明朝" w:eastAsia="ＭＳ 明朝"/>
          <w:b w:val="0"/>
          <w:color w:val="auto"/>
          <w:sz w:val="22"/>
          <w:highlight w:val="none"/>
          <w:u w:val="none" w:color="auto"/>
        </w:rPr>
        <w:t>76</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75%</w:t>
      </w:r>
      <w:r>
        <w:rPr>
          <w:rFonts w:hint="eastAsia" w:ascii="ＭＳ 明朝" w:hAnsi="ＭＳ 明朝" w:eastAsia="ＭＳ 明朝"/>
          <w:b w:val="0"/>
          <w:color w:val="auto"/>
          <w:sz w:val="22"/>
          <w:highlight w:val="none"/>
          <w:u w:val="none" w:color="auto"/>
        </w:rPr>
        <w:t>で、高血圧症有病者で未治療である割合は男性</w:t>
      </w:r>
      <w:r>
        <w:rPr>
          <w:rFonts w:hint="eastAsia" w:ascii="ＭＳ 明朝" w:hAnsi="ＭＳ 明朝" w:eastAsia="ＭＳ 明朝"/>
          <w:b w:val="0"/>
          <w:color w:val="auto"/>
          <w:sz w:val="22"/>
          <w:highlight w:val="none"/>
          <w:u w:val="none" w:color="auto"/>
        </w:rPr>
        <w:t>18</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11</w:t>
      </w:r>
      <w:r>
        <w:rPr>
          <w:rFonts w:hint="eastAsia" w:ascii="ＭＳ 明朝" w:hAnsi="ＭＳ 明朝" w:eastAsia="ＭＳ 明朝"/>
          <w:b w:val="0"/>
          <w:color w:val="auto"/>
          <w:sz w:val="22"/>
          <w:highlight w:val="none"/>
          <w:u w:val="none" w:color="auto"/>
        </w:rPr>
        <w:t>％となっています。</w:t>
      </w:r>
    </w:p>
    <w:p>
      <w:pPr>
        <w:pStyle w:val="0"/>
        <w:spacing w:line="240" w:lineRule="auto"/>
        <w:ind w:left="221" w:leftChars="100" w:right="51" w:rightChars="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また、脂質異常症有病者の割合は、男性</w:t>
      </w:r>
      <w:r>
        <w:rPr>
          <w:rFonts w:hint="eastAsia" w:ascii="ＭＳ 明朝" w:hAnsi="ＭＳ 明朝" w:eastAsia="ＭＳ 明朝"/>
          <w:b w:val="0"/>
          <w:color w:val="auto"/>
          <w:sz w:val="22"/>
          <w:highlight w:val="none"/>
          <w:u w:val="none" w:color="auto"/>
        </w:rPr>
        <w:t>37</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42</w:t>
      </w:r>
      <w:r>
        <w:rPr>
          <w:rFonts w:hint="eastAsia" w:ascii="ＭＳ 明朝" w:hAnsi="ＭＳ 明朝" w:eastAsia="ＭＳ 明朝"/>
          <w:b w:val="0"/>
          <w:color w:val="auto"/>
          <w:sz w:val="22"/>
          <w:highlight w:val="none"/>
          <w:u w:val="none" w:color="auto"/>
        </w:rPr>
        <w:t>％で、脂質異常症有病者で未治療である割合は男性</w:t>
      </w:r>
      <w:r>
        <w:rPr>
          <w:rFonts w:hint="eastAsia" w:ascii="ＭＳ 明朝" w:hAnsi="ＭＳ 明朝" w:eastAsia="ＭＳ 明朝"/>
          <w:b w:val="0"/>
          <w:color w:val="auto"/>
          <w:sz w:val="22"/>
          <w:highlight w:val="none"/>
          <w:u w:val="none" w:color="auto"/>
        </w:rPr>
        <w:t>14</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13</w:t>
      </w:r>
      <w:r>
        <w:rPr>
          <w:rFonts w:hint="eastAsia" w:ascii="ＭＳ 明朝" w:hAnsi="ＭＳ 明朝" w:eastAsia="ＭＳ 明朝"/>
          <w:b w:val="0"/>
          <w:color w:val="auto"/>
          <w:sz w:val="22"/>
          <w:highlight w:val="none"/>
          <w:u w:val="none" w:color="auto"/>
        </w:rPr>
        <w:t>％となっています（図表</w:t>
      </w:r>
      <w:r>
        <w:rPr>
          <w:rFonts w:hint="eastAsia" w:ascii="ＭＳ 明朝" w:hAnsi="ＭＳ 明朝" w:eastAsia="ＭＳ 明朝"/>
          <w:b w:val="0"/>
          <w:color w:val="auto"/>
          <w:sz w:val="22"/>
          <w:highlight w:val="none"/>
          <w:u w:val="none" w:color="auto"/>
        </w:rPr>
        <w:t>6-2-9</w:t>
      </w:r>
      <w:r>
        <w:rPr>
          <w:rFonts w:hint="eastAsia" w:ascii="ＭＳ 明朝" w:hAnsi="ＭＳ 明朝" w:eastAsia="ＭＳ 明朝"/>
          <w:b w:val="0"/>
          <w:color w:val="auto"/>
          <w:sz w:val="22"/>
          <w:highlight w:val="none"/>
          <w:u w:val="none" w:color="auto"/>
        </w:rPr>
        <w:t>）。これら</w:t>
      </w:r>
      <w:r>
        <w:rPr>
          <w:rFonts w:hint="eastAsia" w:ascii="ＭＳ 明朝" w:hAnsi="ＭＳ 明朝" w:eastAsia="ＭＳ 明朝"/>
          <w:color w:val="auto"/>
          <w:sz w:val="22"/>
          <w:highlight w:val="none"/>
          <w:u w:val="none" w:color="auto"/>
        </w:rPr>
        <w:t>危険因子の未治療者を減少させるとともに、コントロールが良好な者を増やすことが脳卒中の発症予防として重要です。</w:t>
      </w:r>
    </w:p>
    <w:p>
      <w:pPr>
        <w:pStyle w:val="0"/>
        <w:snapToGrid w:val="0"/>
        <w:spacing w:line="240" w:lineRule="atLeast"/>
        <w:ind w:left="727" w:leftChars="100" w:hanging="500" w:hangingChars="30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（注２）高知県脳卒中患者調査は、高知県内の脳卒中センター・脳卒中支援病院全</w:t>
      </w:r>
      <w:r>
        <w:rPr>
          <w:rFonts w:hint="eastAsia" w:ascii="ＭＳ 明朝" w:hAnsi="ＭＳ 明朝" w:eastAsia="ＭＳ 明朝"/>
          <w:color w:val="auto"/>
          <w:sz w:val="16"/>
          <w:highlight w:val="none"/>
          <w:u w:val="none" w:color="auto"/>
        </w:rPr>
        <w:t>28</w:t>
      </w:r>
      <w:r>
        <w:rPr>
          <w:rFonts w:hint="eastAsia" w:ascii="ＭＳ 明朝" w:hAnsi="ＭＳ 明朝" w:eastAsia="ＭＳ 明朝"/>
          <w:color w:val="auto"/>
          <w:sz w:val="16"/>
          <w:highlight w:val="none"/>
          <w:u w:val="none" w:color="auto"/>
        </w:rPr>
        <w:t>医療機関（令和５年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月時点）を対象に行うもので、脳卒中の急性期の患者のうち退院する患者（転院、転棟、死亡含む）が対象。</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s">
            <w:drawing>
              <wp:anchor simplePos="0" relativeHeight="55" behindDoc="0" locked="0" layoutInCell="1" hidden="0" allowOverlap="1">
                <wp:simplePos x="0" y="0"/>
                <wp:positionH relativeFrom="page">
                  <wp:posOffset>1083945</wp:posOffset>
                </wp:positionH>
                <wp:positionV relativeFrom="page">
                  <wp:posOffset>3072765</wp:posOffset>
                </wp:positionV>
                <wp:extent cx="5565775" cy="288290"/>
                <wp:effectExtent l="0" t="0" r="635" b="635"/>
                <wp:wrapNone/>
                <wp:docPr id="1056" name="テキスト ボックス 2"/>
                <a:graphic xmlns:a="http://schemas.openxmlformats.org/drawingml/2006/main">
                  <a:graphicData uri="http://schemas.microsoft.com/office/word/2010/wordprocessingShape">
                    <wps:wsp>
                      <wps:cNvPr id="1056" name="テキスト ボックス 2"/>
                      <wps:cNvSpPr txBox="1">
                        <a:spLocks noChangeArrowheads="1"/>
                      </wps:cNvSpPr>
                      <wps:spPr>
                        <a:xfrm>
                          <a:off x="0" y="0"/>
                          <a:ext cx="5565775" cy="288290"/>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6-2-9</w:t>
                            </w:r>
                            <w:r>
                              <w:rPr>
                                <w:rFonts w:hint="eastAsia" w:ascii="ＭＳ ゴシック" w:hAnsi="ＭＳ ゴシック" w:eastAsia="ＭＳ ゴシック"/>
                                <w:color w:val="auto"/>
                                <w:sz w:val="22"/>
                                <w:u w:val="none" w:color="auto"/>
                              </w:rPr>
                              <w:t>）脳卒中発症者の有病</w:t>
                            </w:r>
                            <w:r>
                              <w:rPr>
                                <w:rFonts w:hint="eastAsia" w:ascii="ＭＳ ゴシック" w:hAnsi="ＭＳ ゴシック" w:eastAsia="ＭＳ ゴシック"/>
                                <w:color w:val="auto"/>
                                <w:sz w:val="22"/>
                                <w:u w:val="none" w:color="auto"/>
                                <w:vertAlign w:val="superscript"/>
                              </w:rPr>
                              <w:t>＊</w:t>
                            </w:r>
                            <w:r>
                              <w:rPr>
                                <w:rFonts w:hint="eastAsia" w:ascii="ＭＳ ゴシック" w:hAnsi="ＭＳ ゴシック" w:eastAsia="ＭＳ ゴシック"/>
                                <w:color w:val="auto"/>
                                <w:sz w:val="22"/>
                                <w:u w:val="none" w:color="auto"/>
                              </w:rPr>
                              <w:t>・喫煙の状況（初発患者集計）</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41.95pt;mso-position-vertical-relative:page;mso-position-horizontal-relative:page;position:absolute;height:22.7pt;width:438.25pt;margin-left:85.35pt;z-index:55;" o:spid="_x0000_s1056"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6-2-9</w:t>
                      </w:r>
                      <w:r>
                        <w:rPr>
                          <w:rFonts w:hint="eastAsia" w:ascii="ＭＳ ゴシック" w:hAnsi="ＭＳ ゴシック" w:eastAsia="ＭＳ ゴシック"/>
                          <w:color w:val="auto"/>
                          <w:sz w:val="22"/>
                          <w:u w:val="none" w:color="auto"/>
                        </w:rPr>
                        <w:t>）脳卒中発症者の有病</w:t>
                      </w:r>
                      <w:r>
                        <w:rPr>
                          <w:rFonts w:hint="eastAsia" w:ascii="ＭＳ ゴシック" w:hAnsi="ＭＳ ゴシック" w:eastAsia="ＭＳ ゴシック"/>
                          <w:color w:val="auto"/>
                          <w:sz w:val="22"/>
                          <w:u w:val="none" w:color="auto"/>
                          <w:vertAlign w:val="superscript"/>
                        </w:rPr>
                        <w:t>＊</w:t>
                      </w:r>
                      <w:r>
                        <w:rPr>
                          <w:rFonts w:hint="eastAsia" w:ascii="ＭＳ ゴシック" w:hAnsi="ＭＳ ゴシック" w:eastAsia="ＭＳ ゴシック"/>
                          <w:color w:val="auto"/>
                          <w:sz w:val="22"/>
                          <w:u w:val="none" w:color="auto"/>
                        </w:rPr>
                        <w:t>・喫煙の状況（初発患者集計）</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page" anchory="page"/>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g">
            <w:drawing>
              <wp:anchor simplePos="0" relativeHeight="127" behindDoc="0" locked="0" layoutInCell="1" hidden="0" allowOverlap="1">
                <wp:simplePos x="0" y="0"/>
                <wp:positionH relativeFrom="column">
                  <wp:posOffset>172720</wp:posOffset>
                </wp:positionH>
                <wp:positionV relativeFrom="paragraph">
                  <wp:posOffset>184785</wp:posOffset>
                </wp:positionV>
                <wp:extent cx="5766435" cy="2044065"/>
                <wp:effectExtent l="0" t="0" r="635" b="635"/>
                <wp:wrapNone/>
                <wp:docPr id="1057" name="オブジェクト 0"/>
                <a:graphic xmlns:a="http://schemas.openxmlformats.org/drawingml/2006/main">
                  <a:graphicData uri="http://schemas.microsoft.com/office/word/2010/wordprocessingGroup">
                    <wpg:wgp>
                      <wpg:cNvGrpSpPr/>
                      <wpg:grpSpPr>
                        <a:xfrm>
                          <a:off x="0" y="0"/>
                          <a:ext cx="5766435" cy="2044065"/>
                          <a:chOff x="1511" y="5161"/>
                          <a:chExt cx="9081" cy="3219"/>
                        </a:xfrm>
                      </wpg:grpSpPr>
                      <wpg:graphicFrame>
                        <wpg:cNvPr id="1058" name="オブジェクト 0"/>
                        <wpg:cNvFrPr/>
                        <wpg:xfrm>
                          <a:off x="5999" y="5469"/>
                          <a:ext cx="4403" cy="2353"/>
                        </wpg:xfrm>
                        <a:graphic>
                          <a:graphicData uri="http://schemas.openxmlformats.org/drawingml/2006/chart">
                            <c:chart xmlns:c="http://schemas.openxmlformats.org/drawingml/2006/chart" r:id="rId18"/>
                          </a:graphicData>
                        </a:graphic>
                      </wpg:graphicFrame>
                      <wpg:graphicFrame>
                        <wpg:cNvPr id="1059" name="オブジェクト 0"/>
                        <wpg:cNvFrPr/>
                        <wpg:xfrm>
                          <a:off x="1511" y="5469"/>
                          <a:ext cx="4351" cy="2435"/>
                        </wpg:xfrm>
                        <a:graphic>
                          <a:graphicData uri="http://schemas.openxmlformats.org/drawingml/2006/chart">
                            <c:chart xmlns:c="http://schemas.openxmlformats.org/drawingml/2006/chart" r:id="rId19"/>
                          </a:graphicData>
                        </a:graphic>
                      </wpg:graphicFrame>
                      <wps:wsp>
                        <wps:cNvPr id="1060" name="テキスト ボックス 1"/>
                        <wps:cNvSpPr txBox="1"/>
                        <wps:spPr>
                          <a:xfrm>
                            <a:off x="2684" y="6103"/>
                            <a:ext cx="680" cy="366"/>
                          </a:xfrm>
                          <a:prstGeom prst="rect">
                            <a:avLst/>
                          </a:prstGeom>
                        </wps:spPr>
                        <wps:txbx>
                          <w:txbxContent>
                            <w:p>
                              <w:pPr>
                                <w:pStyle w:val="0"/>
                                <w:wordWrap w:val="0"/>
                                <w:overflowPunct w:val="1"/>
                                <w:snapToGrid w:val="0"/>
                                <w:ind w:left="0" w:firstLine="0"/>
                                <w:jc w:val="left"/>
                                <w:rPr>
                                  <w:rFonts w:hint="eastAsia"/>
                                </w:rPr>
                              </w:pPr>
                              <w:r>
                                <w:rPr>
                                  <w:rFonts w:hint="eastAsia" w:ascii="ＭＳ ゴシック" w:hAnsi="ＭＳ ゴシック" w:eastAsia="ＭＳ ゴシック"/>
                                  <w:color w:val="000000"/>
                                  <w:kern w:val="1200"/>
                                  <w:sz w:val="18"/>
                                </w:rPr>
                                <w:t>76</w:t>
                              </w:r>
                              <w:r>
                                <w:rPr>
                                  <w:rFonts w:hint="eastAsia" w:ascii="ＭＳ ゴシック" w:hAnsi="ＭＳ ゴシック" w:eastAsia="ＭＳ ゴシック"/>
                                  <w:color w:val="000000"/>
                                  <w:kern w:val="1200"/>
                                  <w:sz w:val="18"/>
                                </w:rPr>
                                <w:t>％</w:t>
                              </w:r>
                            </w:p>
                          </w:txbxContent>
                        </wps:txbx>
                        <wps:bodyPr vertOverflow="overflow" horzOverflow="overflow" wrap="square" rtlCol="0"/>
                      </wps:wsp>
                      <wps:wsp>
                        <wps:cNvPr id="1061" name="右大かっこ 28"/>
                        <wps:cNvSpPr/>
                        <wps:spPr>
                          <a:xfrm>
                            <a:off x="2637" y="5869"/>
                            <a:ext cx="113" cy="1020"/>
                          </a:xfrm>
                          <a:prstGeom prst="rightBracket">
                            <a:avLst>
                              <a:gd name="adj" fmla="val 0"/>
                            </a:avLst>
                          </a:prstGeom>
                          <a:noFill/>
                          <a:ln w="3175" cap="flat" cmpd="sng" algn="ctr">
                            <a:solidFill>
                              <a:sysClr val="windowText" lastClr="000000"/>
                            </a:solidFill>
                            <a:prstDash val="solid"/>
                          </a:ln>
                        </wps:spPr>
                        <wps:txbx>
                          <w:txbxContent>
                            <w:p>
                              <w:pPr>
                                <w:pStyle w:val="0"/>
                                <w:wordWrap w:val="0"/>
                                <w:overflowPunct w:val="1"/>
                                <w:snapToGrid w:val="0"/>
                                <w:ind w:left="0"/>
                                <w:jc w:val="center"/>
                                <w:rPr>
                                  <w:rFonts w:hint="eastAsia"/>
                                </w:rPr>
                              </w:pPr>
                            </w:p>
                          </w:txbxContent>
                        </wps:txbx>
                        <wps:bodyPr vertOverflow="overflow" horzOverflow="overflow" rtlCol="0" anchor="ctr"/>
                      </wps:wsp>
                      <wps:wsp>
                        <wps:cNvPr id="1062" name="テキスト ボックス 1"/>
                        <wps:cNvSpPr txBox="1"/>
                        <wps:spPr>
                          <a:xfrm>
                            <a:off x="5343" y="6309"/>
                            <a:ext cx="656" cy="624"/>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63" name="テキスト ボックス 1"/>
                        <wps:cNvSpPr txBox="1"/>
                        <wps:spPr>
                          <a:xfrm>
                            <a:off x="5360" y="7027"/>
                            <a:ext cx="698" cy="550"/>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64" name="右大かっこ 29"/>
                        <wps:cNvSpPr/>
                        <wps:spPr>
                          <a:xfrm>
                            <a:off x="7150" y="5744"/>
                            <a:ext cx="62" cy="1077"/>
                          </a:xfrm>
                          <a:prstGeom prst="rightBracket">
                            <a:avLst>
                              <a:gd name="adj" fmla="val 0"/>
                            </a:avLst>
                          </a:prstGeom>
                          <a:noFill/>
                          <a:ln w="3175" cap="flat" cmpd="sng" algn="ctr">
                            <a:solidFill>
                              <a:sysClr val="windowText" lastClr="000000"/>
                            </a:solidFill>
                            <a:prstDash val="solid"/>
                          </a:ln>
                        </wps:spPr>
                        <wps:txbx>
                          <w:txbxContent>
                            <w:p>
                              <w:pPr>
                                <w:pStyle w:val="0"/>
                                <w:wordWrap w:val="0"/>
                                <w:overflowPunct w:val="1"/>
                                <w:snapToGrid w:val="0"/>
                                <w:ind w:left="0"/>
                                <w:jc w:val="center"/>
                                <w:rPr>
                                  <w:rFonts w:hint="default"/>
                                  <w:sz w:val="36"/>
                                </w:rPr>
                              </w:pPr>
                            </w:p>
                          </w:txbxContent>
                        </wps:txbx>
                        <wps:bodyPr vertOverflow="overflow" horzOverflow="overflow" rtlCol="0" anchor="ctr"/>
                      </wps:wsp>
                      <wps:wsp>
                        <wps:cNvPr id="1065" name="テキスト ボックス 1"/>
                        <wps:cNvSpPr txBox="1"/>
                        <wps:spPr>
                          <a:xfrm>
                            <a:off x="7171" y="6078"/>
                            <a:ext cx="876" cy="324"/>
                          </a:xfrm>
                          <a:prstGeom prst="rect">
                            <a:avLst/>
                          </a:prstGeom>
                        </wps:spPr>
                        <wps:txbx>
                          <w:txbxContent>
                            <w:p>
                              <w:pPr>
                                <w:pStyle w:val="0"/>
                                <w:wordWrap w:val="0"/>
                                <w:overflowPunct w:val="1"/>
                                <w:snapToGrid w:val="0"/>
                                <w:ind w:left="0" w:firstLine="0"/>
                                <w:jc w:val="left"/>
                                <w:rPr>
                                  <w:rFonts w:hint="eastAsia" w:ascii="ＭＳ ゴシック" w:hAnsi="ＭＳ ゴシック" w:eastAsia="ＭＳ ゴシック"/>
                                  <w:sz w:val="24"/>
                                </w:rPr>
                              </w:pPr>
                              <w:r>
                                <w:rPr>
                                  <w:rFonts w:hint="eastAsia" w:ascii="ＭＳ ゴシック" w:hAnsi="ＭＳ ゴシック" w:eastAsia="ＭＳ ゴシック"/>
                                  <w:color w:val="000000"/>
                                  <w:kern w:val="1200"/>
                                  <w:sz w:val="18"/>
                                </w:rPr>
                                <w:t>75</w:t>
                              </w:r>
                              <w:r>
                                <w:rPr>
                                  <w:rFonts w:hint="eastAsia" w:ascii="ＭＳ ゴシック" w:hAnsi="ＭＳ ゴシック" w:eastAsia="ＭＳ ゴシック"/>
                                  <w:color w:val="000000"/>
                                  <w:kern w:val="1200"/>
                                  <w:sz w:val="18"/>
                                </w:rPr>
                                <w:t>％</w:t>
                              </w:r>
                            </w:p>
                          </w:txbxContent>
                        </wps:txbx>
                        <wps:bodyPr vertOverflow="overflow" horzOverflow="overflow" wrap="square" rtlCol="0"/>
                      </wps:wsp>
                      <wps:wsp>
                        <wps:cNvPr id="1066" name="テキスト ボックス 1"/>
                        <wps:cNvSpPr txBox="1"/>
                        <wps:spPr>
                          <a:xfrm>
                            <a:off x="9879" y="6826"/>
                            <a:ext cx="656" cy="498"/>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67" name="テキスト ボックス 1"/>
                        <wps:cNvSpPr txBox="1"/>
                        <wps:spPr>
                          <a:xfrm>
                            <a:off x="9894" y="7182"/>
                            <a:ext cx="698" cy="550"/>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68" name="テキスト ボックス 2"/>
                        <wps:cNvSpPr txBox="1">
                          <a:spLocks noChangeArrowheads="1"/>
                        </wps:cNvSpPr>
                        <wps:spPr>
                          <a:xfrm>
                            <a:off x="2998" y="5204"/>
                            <a:ext cx="1515" cy="465"/>
                          </a:xfrm>
                          <a:prstGeom prst="rect">
                            <a:avLst/>
                          </a:prstGeom>
                          <a:noFill/>
                          <a:ln w="9525">
                            <a:noFill/>
                            <a:miter lim="800000"/>
                            <a:headEnd/>
                            <a:tailEnd/>
                          </a:ln>
                        </wps:spPr>
                        <wps:txbx>
                          <w:txbxContent>
                            <w:p>
                              <w:pPr>
                                <w:pStyle w:val="0"/>
                                <w:snapToGrid w:val="0"/>
                                <w:ind w:left="0"/>
                                <w:jc w:val="center"/>
                                <w:rPr>
                                  <w:rFonts w:hint="default"/>
                                  <w:sz w:val="24"/>
                                </w:rPr>
                              </w:pPr>
                              <w:r>
                                <w:rPr>
                                  <w:rFonts w:hint="eastAsia" w:asciiTheme="minorEastAsia" w:hAnsiTheme="minorEastAsia" w:eastAsiaTheme="minorEastAsia"/>
                                  <w:color w:val="000000"/>
                                  <w:sz w:val="21"/>
                                </w:rPr>
                                <w:t>男性</w:t>
                              </w:r>
                            </w:p>
                          </w:txbxContent>
                        </wps:txbx>
                        <wps:bodyPr vertOverflow="overflow" horzOverflow="overflow" wrap="square"/>
                      </wps:wsp>
                      <wps:wsp>
                        <wps:cNvPr id="1069" name="テキスト ボックス 2"/>
                        <wps:cNvSpPr txBox="1">
                          <a:spLocks noChangeArrowheads="1"/>
                        </wps:cNvSpPr>
                        <wps:spPr>
                          <a:xfrm>
                            <a:off x="7681" y="5161"/>
                            <a:ext cx="1515" cy="465"/>
                          </a:xfrm>
                          <a:prstGeom prst="rect">
                            <a:avLst/>
                          </a:prstGeom>
                          <a:noFill/>
                          <a:ln w="9525">
                            <a:noFill/>
                            <a:miter lim="800000"/>
                            <a:headEnd/>
                            <a:tailEnd/>
                          </a:ln>
                        </wps:spPr>
                        <wps:txbx>
                          <w:txbxContent>
                            <w:p>
                              <w:pPr>
                                <w:pStyle w:val="0"/>
                                <w:snapToGrid w:val="0"/>
                                <w:ind w:left="0"/>
                                <w:jc w:val="center"/>
                                <w:rPr>
                                  <w:rFonts w:hint="default"/>
                                  <w:sz w:val="24"/>
                                </w:rPr>
                              </w:pPr>
                              <w:r>
                                <w:rPr>
                                  <w:rFonts w:hint="eastAsia" w:asciiTheme="minorEastAsia" w:hAnsiTheme="minorEastAsia" w:eastAsiaTheme="minorEastAsia"/>
                                  <w:color w:val="000000"/>
                                  <w:sz w:val="21"/>
                                </w:rPr>
                                <w:t>女性</w:t>
                              </w:r>
                            </w:p>
                          </w:txbxContent>
                        </wps:txbx>
                        <wps:bodyPr vertOverflow="overflow" horzOverflow="overflow" wrap="square"/>
                      </wps:wsp>
                      <wpg:grpSp>
                        <wpg:cNvGrpSpPr/>
                        <wpg:grpSpPr>
                          <a:xfrm>
                            <a:off x="5267" y="7983"/>
                            <a:ext cx="3897" cy="397"/>
                            <a:chOff x="4646" y="4691"/>
                            <a:chExt cx="3897" cy="397"/>
                          </a:xfrm>
                        </wpg:grpSpPr>
                        <wps:wsp>
                          <wps:cNvPr id="1071" name="オブジェクト 0"/>
                          <wps:cNvSpPr txBox="1"/>
                          <wps:spPr>
                            <a:xfrm>
                              <a:off x="4778" y="4691"/>
                              <a:ext cx="3765" cy="397"/>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14"/>
                                  </w:rPr>
                                </w:pPr>
                                <w:r>
                                  <w:rPr>
                                    <w:rFonts w:hint="eastAsia" w:ascii="ＭＳ ゴシック" w:hAnsi="ＭＳ ゴシック" w:eastAsia="ＭＳ ゴシック"/>
                                    <w:sz w:val="14"/>
                                  </w:rPr>
                                  <w:t>治療中　　　　　未治療</w:t>
                                </w:r>
                              </w:p>
                            </w:txbxContent>
                          </wps:txbx>
                          <wps:bodyPr vertOverflow="overflow" horzOverflow="overflow" wrap="square" lIns="74295" tIns="8890" rIns="74295" bIns="8890"/>
                        </wps:wsp>
                        <wps:wsp>
                          <wps:cNvPr id="1072" name="オブジェクト 0"/>
                          <wps:cNvSpPr/>
                          <wps:spPr>
                            <a:xfrm>
                              <a:off x="4646" y="4788"/>
                              <a:ext cx="165" cy="165"/>
                            </a:xfrm>
                            <a:prstGeom prst="rect">
                              <a:avLst/>
                            </a:prstGeom>
                            <a:pattFill prst="wdUpDiag">
                              <a:fgClr>
                                <a:schemeClr val="bg1"/>
                              </a:fgClr>
                              <a:bgClr>
                                <a:srgbClr val="FFA6A6"/>
                              </a:bgClr>
                            </a:pattFill>
                          </wps:spPr>
                          <wps:style>
                            <a:lnRef idx="1">
                              <a:schemeClr val="accent2"/>
                            </a:lnRef>
                            <a:fillRef idx="2">
                              <a:schemeClr val="accent2"/>
                            </a:fillRef>
                            <a:effectRef idx="1">
                              <a:schemeClr val="accent2"/>
                            </a:effectRef>
                            <a:fontRef idx="none">
                              <a:schemeClr val="dk1"/>
                            </a:fontRef>
                          </wps:style>
                          <wps:bodyPr/>
                        </wps:wsp>
                        <wps:wsp>
                          <wps:cNvPr id="1073" name="オブジェクト 0"/>
                          <wps:cNvSpPr/>
                          <wps:spPr>
                            <a:xfrm>
                              <a:off x="5697" y="4788"/>
                              <a:ext cx="180" cy="165"/>
                            </a:xfrm>
                            <a:prstGeom prst="rect">
                              <a:avLst/>
                            </a:prstGeom>
                            <a:pattFill prst="pct90">
                              <a:fgClr>
                                <a:schemeClr val="accent1">
                                  <a:lumMod val="60000"/>
                                  <a:lumOff val="40000"/>
                                </a:schemeClr>
                              </a:fgClr>
                              <a:bgClr>
                                <a:schemeClr val="bg1"/>
                              </a:bgClr>
                            </a:pattFill>
                            <a:ln w="6350" cap="flat" cmpd="sng" algn="ctr">
                              <a:solidFill>
                                <a:schemeClr val="accent1">
                                  <a:lumMod val="60000"/>
                                  <a:lumOff val="40000"/>
                                </a:schemeClr>
                              </a:solidFill>
                              <a:prstDash val="solid"/>
                              <a:miter lim="800000"/>
                            </a:ln>
                          </wps:spPr>
                          <wps:style>
                            <a:lnRef idx="1">
                              <a:schemeClr val="accent2"/>
                            </a:lnRef>
                            <a:fillRef idx="2">
                              <a:schemeClr val="accent2"/>
                            </a:fillRef>
                            <a:effectRef idx="1">
                              <a:schemeClr val="accent2"/>
                            </a:effectRef>
                            <a:fontRef idx="none">
                              <a:schemeClr val="dk1"/>
                            </a:fontRef>
                          </wps:style>
                          <wps:bodyPr/>
                        </wps:wsp>
                      </wpg:grpSp>
                    </wpg:wgp>
                  </a:graphicData>
                </a:graphic>
              </wp:anchor>
            </w:drawing>
          </mc:Choice>
          <mc:Fallback>
            <w:pict>
              <v:group id="オブジェクト 0" style="margin-top:14.55pt;mso-position-vertical-relative:text;mso-position-horizontal-relative:text;position:absolute;height:160.94pt;width:454.05pt;margin-left:13.6pt;z-index:127;" coordsize="9081,3219" coordorigin="1511,5161" o:spid="_x0000_s105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353;width:4403;top:5469;left:5999;position:absolute;" o:spid="_x0000_s1058" filled="f" stroked="f" o:spt="75" type="#_x0000_t75">
                  <v:fill/>
                  <v:imagedata o:title="" r:id="rId20"/>
                  <w10:wrap type="none" anchorx="text" anchory="text"/>
                </v:shape>
                <v:shape id="オブジェクト 0" style="height:2435;width:4351;top:5469;left:1511;position:absolute;" o:spid="_x0000_s1059" filled="f" stroked="f" o:spt="75" type="#_x0000_t75">
                  <v:fill/>
                  <v:imagedata o:title="" r:id="rId21"/>
                  <w10:wrap type="none" anchorx="text" anchory="text"/>
                </v:shape>
                <v:shapetype id="_x0000_t202" coordsize="21600,21600" o:spt="202" path="m,l,21600r21600,l21600,xe">
                  <v:stroke joinstyle="miter"/>
                  <v:path gradientshapeok="t" o:connecttype="rect"/>
                </v:shapetype>
                <v:shape id="テキスト ボックス 1" style="height:366;width:680;top:6103;left:2684;position:absolute;" o:spid="_x0000_s1060" filled="f" stroked="f" o:spt="202" type="#_x0000_t202">
                  <v:fill/>
                  <v:textbox style="layout-flow:horizontal;">
                    <w:txbxContent>
                      <w:p>
                        <w:pPr>
                          <w:pStyle w:val="0"/>
                          <w:wordWrap w:val="0"/>
                          <w:overflowPunct w:val="1"/>
                          <w:snapToGrid w:val="0"/>
                          <w:ind w:left="0" w:firstLine="0"/>
                          <w:jc w:val="left"/>
                          <w:rPr>
                            <w:rFonts w:hint="eastAsia"/>
                          </w:rPr>
                        </w:pPr>
                        <w:r>
                          <w:rPr>
                            <w:rFonts w:hint="eastAsia" w:ascii="ＭＳ ゴシック" w:hAnsi="ＭＳ ゴシック" w:eastAsia="ＭＳ ゴシック"/>
                            <w:color w:val="000000"/>
                            <w:kern w:val="1200"/>
                            <w:sz w:val="18"/>
                          </w:rPr>
                          <w:t>76</w:t>
                        </w:r>
                        <w:r>
                          <w:rPr>
                            <w:rFonts w:hint="eastAsia" w:ascii="ＭＳ ゴシック" w:hAnsi="ＭＳ ゴシック" w:eastAsia="ＭＳ ゴシック"/>
                            <w:color w:val="000000"/>
                            <w:kern w:val="1200"/>
                            <w:sz w:val="18"/>
                          </w:rPr>
                          <w:t>％</w:t>
                        </w:r>
                      </w:p>
                    </w:txbxContent>
                  </v:textbox>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height:1020;width:113;top:5869;left:2637;v-text-anchor:middle;position:absolute;" o:spid="_x0000_s1061" filled="f" stroked="t" strokecolor="#000000" strokeweight="0.25pt" o:spt="86" type="#_x0000_t86" adj="0">
                  <v:fill/>
                  <v:stroke linestyle="single" endcap="flat" dashstyle="solid" filltype="solid"/>
                  <v:textbox style="layout-flow:horizontal;">
                    <w:txbxContent>
                      <w:p>
                        <w:pPr>
                          <w:pStyle w:val="0"/>
                          <w:wordWrap w:val="0"/>
                          <w:overflowPunct w:val="1"/>
                          <w:snapToGrid w:val="0"/>
                          <w:ind w:left="0"/>
                          <w:jc w:val="center"/>
                          <w:rPr>
                            <w:rFonts w:hint="eastAsia"/>
                          </w:rPr>
                        </w:pPr>
                      </w:p>
                    </w:txbxContent>
                  </v:textbox>
                  <v:imagedata o:title=""/>
                  <w10:wrap type="none" anchorx="text" anchory="text"/>
                </v:shape>
                <v:shape id="テキスト ボックス 1" style="height:624;width:656;top:6309;left:5343;position:absolute;" o:spid="_x0000_s1062"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1" style="height:550;width:698;top:7027;left:5360;position:absolute;" o:spid="_x0000_s1063"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右大かっこ 29" style="height:1077;width:62;top:5744;left:7150;v-text-anchor:middle;position:absolute;" o:spid="_x0000_s1064" filled="f" stroked="t" strokecolor="#000000" strokeweight="0.25pt" o:spt="86" type="#_x0000_t86" adj="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shape id="テキスト ボックス 1" style="height:324;width:876;top:6078;left:7171;position:absolute;" o:spid="_x0000_s1065" filled="f" stroked="f" o:spt="202" type="#_x0000_t202">
                  <v:fill/>
                  <v:textbox style="layout-flow:horizontal;">
                    <w:txbxContent>
                      <w:p>
                        <w:pPr>
                          <w:pStyle w:val="0"/>
                          <w:wordWrap w:val="0"/>
                          <w:overflowPunct w:val="1"/>
                          <w:snapToGrid w:val="0"/>
                          <w:ind w:left="0" w:firstLine="0"/>
                          <w:jc w:val="left"/>
                          <w:rPr>
                            <w:rFonts w:hint="eastAsia" w:ascii="ＭＳ ゴシック" w:hAnsi="ＭＳ ゴシック" w:eastAsia="ＭＳ ゴシック"/>
                            <w:sz w:val="24"/>
                          </w:rPr>
                        </w:pPr>
                        <w:r>
                          <w:rPr>
                            <w:rFonts w:hint="eastAsia" w:ascii="ＭＳ ゴシック" w:hAnsi="ＭＳ ゴシック" w:eastAsia="ＭＳ ゴシック"/>
                            <w:color w:val="000000"/>
                            <w:kern w:val="1200"/>
                            <w:sz w:val="18"/>
                          </w:rPr>
                          <w:t>75</w:t>
                        </w:r>
                        <w:r>
                          <w:rPr>
                            <w:rFonts w:hint="eastAsia" w:ascii="ＭＳ ゴシック" w:hAnsi="ＭＳ ゴシック" w:eastAsia="ＭＳ ゴシック"/>
                            <w:color w:val="000000"/>
                            <w:kern w:val="1200"/>
                            <w:sz w:val="18"/>
                          </w:rPr>
                          <w:t>％</w:t>
                        </w:r>
                      </w:p>
                    </w:txbxContent>
                  </v:textbox>
                  <v:imagedata o:title=""/>
                  <w10:wrap type="none" anchorx="text" anchory="text"/>
                </v:shape>
                <v:shape id="テキスト ボックス 1" style="height:498;width:656;top:6826;left:9879;position:absolute;" o:spid="_x0000_s1066"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1" style="height:550;width:698;top:7182;left:9894;position:absolute;" o:spid="_x0000_s1067"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2" style="height:465;width:1515;top:5204;left:2998;position:absolute;" o:spid="_x0000_s1068" filled="f" stroked="f" strokeweight="0.75pt" o:spt="202" type="#_x0000_t202">
                  <v:fill/>
                  <v:stroke miterlimit="8"/>
                  <v:textbox style="layout-flow:horizontal;">
                    <w:txbxContent>
                      <w:p>
                        <w:pPr>
                          <w:pStyle w:val="0"/>
                          <w:snapToGrid w:val="0"/>
                          <w:ind w:left="0"/>
                          <w:jc w:val="center"/>
                          <w:rPr>
                            <w:rFonts w:hint="default"/>
                            <w:sz w:val="24"/>
                          </w:rPr>
                        </w:pPr>
                        <w:r>
                          <w:rPr>
                            <w:rFonts w:hint="eastAsia" w:asciiTheme="minorEastAsia" w:hAnsiTheme="minorEastAsia" w:eastAsiaTheme="minorEastAsia"/>
                            <w:color w:val="000000"/>
                            <w:sz w:val="21"/>
                          </w:rPr>
                          <w:t>男性</w:t>
                        </w:r>
                      </w:p>
                    </w:txbxContent>
                  </v:textbox>
                  <v:imagedata o:title=""/>
                  <w10:wrap type="none" anchorx="text" anchory="text"/>
                </v:shape>
                <v:shape id="テキスト ボックス 2" style="height:465;width:1515;top:5161;left:7681;position:absolute;" o:spid="_x0000_s1069" filled="f" stroked="f" strokeweight="0.75pt" o:spt="202" type="#_x0000_t202">
                  <v:fill/>
                  <v:stroke miterlimit="8"/>
                  <v:textbox style="layout-flow:horizontal;">
                    <w:txbxContent>
                      <w:p>
                        <w:pPr>
                          <w:pStyle w:val="0"/>
                          <w:snapToGrid w:val="0"/>
                          <w:ind w:left="0"/>
                          <w:jc w:val="center"/>
                          <w:rPr>
                            <w:rFonts w:hint="default"/>
                            <w:sz w:val="24"/>
                          </w:rPr>
                        </w:pPr>
                        <w:r>
                          <w:rPr>
                            <w:rFonts w:hint="eastAsia" w:asciiTheme="minorEastAsia" w:hAnsiTheme="minorEastAsia" w:eastAsiaTheme="minorEastAsia"/>
                            <w:color w:val="000000"/>
                            <w:sz w:val="21"/>
                          </w:rPr>
                          <w:t>女性</w:t>
                        </w:r>
                      </w:p>
                    </w:txbxContent>
                  </v:textbox>
                  <v:imagedata o:title=""/>
                  <w10:wrap type="none" anchorx="text" anchory="text"/>
                </v:shape>
                <v:group id="_x0000_s1070" style="height:397;width:3897;top:7983;left:5267;position:absolute;" coordsize="3897,397" coordorigin="4646,4691">
                  <v:shape id="オブジェクト 0" style="height:397;width:3765;top:4691;left:4778;position:absolute;" o:spid="_x0000_s1071" filled="t" fillcolor="#ffffff [3212]"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14"/>
                            </w:rPr>
                          </w:pPr>
                          <w:r>
                            <w:rPr>
                              <w:rFonts w:hint="eastAsia" w:ascii="ＭＳ ゴシック" w:hAnsi="ＭＳ ゴシック" w:eastAsia="ＭＳ ゴシック"/>
                              <w:sz w:val="14"/>
                            </w:rPr>
                            <w:t>治療中　　　　　未治療</w:t>
                          </w:r>
                        </w:p>
                      </w:txbxContent>
                    </v:textbox>
                    <v:imagedata o:title=""/>
                    <w10:wrap type="none" anchorx="text" anchory="text"/>
                  </v:shape>
                  <v:rect id="オブジェクト 0" style="height:165;width:165;top:4788;left:4646;position:absolute;" o:spid="_x0000_s1072" filled="t" fillcolor="#ffffff [3212]" stroked="t" strokecolor="#ed7d31 [3205]" strokeweight="0.5pt" o:spt="1">
                    <v:fill type="pattern" color2="#ffa6a6" r:id="rId22"/>
                    <v:stroke linestyle="single" miterlimit="8" endcap="flat" dashstyle="solid" filltype="solid"/>
                    <v:textbox style="layout-flow:horizontal;"/>
                    <v:imagedata o:title=""/>
                    <w10:wrap type="none" anchorx="text" anchory="text"/>
                  </v:rect>
                  <v:rect id="オブジェクト 0" style="height:165;width:180;top:4788;left:5697;position:absolute;" o:spid="_x0000_s1073" filled="t" fillcolor="#9dc4e6 [1940]" stroked="t" strokecolor="#9dc4e6 [1940]" strokeweight="0.5pt" o:spt="1">
                    <v:fill type="pattern" color2="#ffffff [3212]" r:id="rId23"/>
                    <v:stroke linestyle="single" miterlimit="8" endcap="flat" dashstyle="solid" filltype="solid"/>
                    <v:textbox style="layout-flow:horizontal;"/>
                    <v:imagedata o:title=""/>
                    <w10:wrap type="none" anchorx="text" anchory="text"/>
                  </v:rect>
                  <w10:wrap type="none" anchorx="text" anchory="text"/>
                </v:group>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jc w:val="center"/>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1"/>
          <w:highlight w:val="none"/>
          <w:u w:val="none" w:color="auto"/>
        </w:rPr>
      </w:pPr>
      <w:r>
        <w:rPr>
          <w:rFonts w:hint="eastAsia"/>
        </w:rPr>
        <mc:AlternateContent>
          <mc:Choice Requires="wps">
            <w:drawing>
              <wp:anchor simplePos="0" relativeHeight="147" behindDoc="0" locked="0" layoutInCell="1" hidden="0" allowOverlap="1">
                <wp:simplePos x="0" y="0"/>
                <wp:positionH relativeFrom="column">
                  <wp:posOffset>2230120</wp:posOffset>
                </wp:positionH>
                <wp:positionV relativeFrom="paragraph">
                  <wp:posOffset>3175</wp:posOffset>
                </wp:positionV>
                <wp:extent cx="3505200" cy="373380"/>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3505200" cy="373380"/>
                        </a:xfrm>
                        <a:prstGeom prst="rect">
                          <a:avLst/>
                        </a:prstGeom>
                        <a:noFill/>
                        <a:ln>
                          <a:miter/>
                        </a:ln>
                      </wps:spPr>
                      <wps:txbx>
                        <w:txbxContent>
                          <w:p>
                            <w:pPr>
                              <w:pStyle w:val="0"/>
                              <w:spacing w:line="240" w:lineRule="exact"/>
                              <w:jc w:val="right"/>
                              <w:rPr>
                                <w:rFonts w:hint="eastAsia"/>
                              </w:rPr>
                            </w:pPr>
                            <w:r>
                              <w:rPr>
                                <w:rFonts w:hint="eastAsia"/>
                                <w:color w:val="auto"/>
                                <w:sz w:val="16"/>
                              </w:rPr>
                              <w:t>出典：令和４年高知県脳卒中患者実態調査</w:t>
                            </w:r>
                            <w:r>
                              <w:rPr>
                                <w:rFonts w:hint="eastAsia"/>
                              </w:rPr>
                              <w:br w:type="textWrapping" w:clear="none"/>
                            </w:r>
                            <w:r>
                              <w:rPr>
                                <w:rFonts w:hint="eastAsia"/>
                                <w:color w:val="auto"/>
                                <w:sz w:val="16"/>
                              </w:rPr>
                              <w:t>＊</w:t>
                            </w:r>
                            <w:r>
                              <w:rPr>
                                <w:rFonts w:hint="eastAsia"/>
                                <w:color w:val="auto"/>
                                <w:sz w:val="16"/>
                              </w:rPr>
                              <w:t xml:space="preserve"> </w:t>
                            </w:r>
                            <w:r>
                              <w:rPr>
                                <w:rFonts w:hint="eastAsia"/>
                                <w:color w:val="auto"/>
                                <w:sz w:val="16"/>
                              </w:rPr>
                              <w:t>調査協力医療機関において入院中に診断された者も含む</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29.4pt;width:276pt;margin-left:175.6pt;z-index:147;" o:spid="_x0000_s1074" o:allowincell="t" o:allowoverlap="t" filled="f" stroked="f" o:spt="202" type="#_x0000_t202">
                <v:fill/>
                <v:textbox style="layout-flow:horizontal;" inset="2.0637499999999998mm,0.24694444444444438mm,2.0637499999999998mm,0.24694444444444438mm">
                  <w:txbxContent>
                    <w:p>
                      <w:pPr>
                        <w:pStyle w:val="0"/>
                        <w:spacing w:line="240" w:lineRule="exact"/>
                        <w:jc w:val="right"/>
                        <w:rPr>
                          <w:rFonts w:hint="eastAsia"/>
                        </w:rPr>
                      </w:pPr>
                      <w:r>
                        <w:rPr>
                          <w:rFonts w:hint="eastAsia"/>
                          <w:color w:val="auto"/>
                          <w:sz w:val="16"/>
                        </w:rPr>
                        <w:t>出典：令和４年高知県脳卒中患者実態調査</w:t>
                      </w:r>
                      <w:r>
                        <w:rPr>
                          <w:rFonts w:hint="eastAsia"/>
                        </w:rPr>
                        <w:br w:type="textWrapping" w:clear="none"/>
                      </w:r>
                      <w:r>
                        <w:rPr>
                          <w:rFonts w:hint="eastAsia"/>
                          <w:color w:val="auto"/>
                          <w:sz w:val="16"/>
                        </w:rPr>
                        <w:t>＊</w:t>
                      </w:r>
                      <w:r>
                        <w:rPr>
                          <w:rFonts w:hint="eastAsia"/>
                          <w:color w:val="auto"/>
                          <w:sz w:val="16"/>
                        </w:rPr>
                        <w:t xml:space="preserve"> </w:t>
                      </w:r>
                      <w:r>
                        <w:rPr>
                          <w:rFonts w:hint="eastAsia"/>
                          <w:color w:val="auto"/>
                          <w:sz w:val="16"/>
                        </w:rPr>
                        <w:t>調査協力医療機関において入院中に診断された者も含む</w:t>
                      </w:r>
                    </w:p>
                  </w:txbxContent>
                </v:textbox>
                <v:imagedata o:title=""/>
                <w10:wrap type="none" anchorx="text" anchory="text"/>
              </v:shape>
            </w:pict>
          </mc:Fallback>
        </mc:AlternateContent>
      </w:r>
    </w:p>
    <w:p>
      <w:pPr>
        <w:pStyle w:val="0"/>
        <w:spacing w:line="240" w:lineRule="auto"/>
        <w:ind w:left="227" w:leftChars="100" w:firstLine="227" w:firstLineChars="100"/>
        <w:jc w:val="right"/>
        <w:rPr>
          <w:rFonts w:hint="eastAsia" w:ascii="ＭＳ 明朝" w:hAnsi="ＭＳ 明朝" w:eastAsia="ＭＳ 明朝"/>
          <w:color w:val="auto"/>
          <w:sz w:val="21"/>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心原性脳塞栓症で</w:t>
      </w:r>
      <w:r>
        <w:rPr>
          <w:rFonts w:hint="eastAsia" w:ascii="ＭＳ 明朝" w:hAnsi="ＭＳ 明朝" w:eastAsia="ＭＳ 明朝"/>
          <w:b w:val="0"/>
          <w:color w:val="auto"/>
          <w:sz w:val="22"/>
          <w:highlight w:val="none"/>
        </w:rPr>
        <w:t>は心房細動が危険因子であるため、</w:t>
      </w:r>
      <w:r>
        <w:rPr>
          <w:rFonts w:hint="eastAsia" w:ascii="ＭＳ 明朝" w:hAnsi="ＭＳ 明朝" w:eastAsia="ＭＳ 明朝"/>
          <w:color w:val="auto"/>
          <w:sz w:val="22"/>
          <w:highlight w:val="none"/>
          <w:u w:val="none" w:color="auto"/>
        </w:rPr>
        <w:t>抗凝固療法が強く勧められますが、心原性脳塞栓症患者のうち発症前に心房細動を治療していた者（抗凝固療法ありの者）の割合は約４割にとどまっており、心房細動患者の早期発見と適切な治療が重要です（図表</w:t>
      </w:r>
      <w:r>
        <w:rPr>
          <w:rFonts w:hint="eastAsia" w:ascii="ＭＳ 明朝" w:hAnsi="ＭＳ 明朝" w:eastAsia="ＭＳ 明朝"/>
          <w:color w:val="auto"/>
          <w:sz w:val="22"/>
          <w:highlight w:val="none"/>
          <w:u w:val="none" w:color="auto"/>
        </w:rPr>
        <w:t>6-2-10</w:t>
      </w:r>
      <w:r>
        <w:rPr>
          <w:rFonts w:hint="eastAsia" w:ascii="ＭＳ 明朝" w:hAnsi="ＭＳ 明朝" w:eastAsia="ＭＳ 明朝"/>
          <w:color w:val="auto"/>
          <w:sz w:val="22"/>
          <w:highlight w:val="none"/>
          <w:u w:val="none" w:color="auto"/>
        </w:rPr>
        <w:t>）。</w:t>
      </w:r>
    </w:p>
    <w:p>
      <w:pPr>
        <w:pStyle w:val="0"/>
        <w:spacing w:line="240" w:lineRule="auto"/>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56" behindDoc="0" locked="0" layoutInCell="1" hidden="0" allowOverlap="1">
                <wp:simplePos x="0" y="0"/>
                <wp:positionH relativeFrom="page">
                  <wp:posOffset>902970</wp:posOffset>
                </wp:positionH>
                <wp:positionV relativeFrom="page">
                  <wp:posOffset>6759575</wp:posOffset>
                </wp:positionV>
                <wp:extent cx="5962650" cy="333375"/>
                <wp:effectExtent l="0" t="0" r="635" b="635"/>
                <wp:wrapNone/>
                <wp:docPr id="1075" name="テキスト ボックス 2"/>
                <a:graphic xmlns:a="http://schemas.openxmlformats.org/drawingml/2006/main">
                  <a:graphicData uri="http://schemas.microsoft.com/office/word/2010/wordprocessingShape">
                    <wps:wsp>
                      <wps:cNvPr id="1075" name="テキスト ボックス 2"/>
                      <wps:cNvSpPr txBox="1">
                        <a:spLocks noChangeArrowheads="1"/>
                      </wps:cNvSpPr>
                      <wps:spPr>
                        <a:xfrm>
                          <a:off x="0" y="0"/>
                          <a:ext cx="5962650"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6-2-10</w:t>
                            </w:r>
                            <w:r>
                              <w:rPr>
                                <w:rFonts w:hint="eastAsia" w:ascii="ＭＳ ゴシック" w:hAnsi="ＭＳ ゴシック" w:eastAsia="ＭＳ ゴシック"/>
                                <w:color w:val="auto"/>
                                <w:sz w:val="22"/>
                                <w:u w:val="none" w:color="auto"/>
                              </w:rPr>
                              <w:t>）心原性脳塞栓症患者のうち、発症前に心房細動を治療していた者の割合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32.25pt;mso-position-vertical-relative:page;mso-position-horizontal-relative:page;position:absolute;height:26.25pt;width:469.5pt;margin-left:71.09pt;z-index:56;" o:spid="_x0000_s1075"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6-2-10</w:t>
                      </w:r>
                      <w:r>
                        <w:rPr>
                          <w:rFonts w:hint="eastAsia" w:ascii="ＭＳ ゴシック" w:hAnsi="ＭＳ ゴシック" w:eastAsia="ＭＳ ゴシック"/>
                          <w:color w:val="auto"/>
                          <w:sz w:val="22"/>
                          <w:u w:val="none" w:color="auto"/>
                        </w:rPr>
                        <w:t>）心原性脳塞栓症患者のうち、発症前に心房細動を治療していた者の割合</w:t>
                      </w:r>
                    </w:p>
                  </w:txbxContent>
                </v:textbox>
                <v:imagedata o:title=""/>
                <w10:wrap type="none" anchorx="page" anchory="page"/>
              </v:shape>
            </w:pict>
          </mc:Fallback>
        </mc:AlternateContent>
      </w:r>
      <w:r>
        <w:rPr>
          <w:rFonts w:hint="eastAsia" w:ascii="ＭＳ 明朝" w:hAnsi="ＭＳ 明朝" w:eastAsia="ＭＳ 明朝"/>
          <w:color w:val="auto"/>
          <w:sz w:val="18"/>
          <w:highlight w:val="none"/>
          <w:u w:val="none" w:color="auto"/>
        </w:rPr>
        <w:t>　</w:t>
      </w:r>
    </w:p>
    <w:p>
      <w:pPr>
        <w:pStyle w:val="0"/>
        <w:spacing w:line="240" w:lineRule="auto"/>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57" behindDoc="0" locked="0" layoutInCell="1" hidden="0" allowOverlap="1">
                <wp:simplePos x="0" y="0"/>
                <wp:positionH relativeFrom="column">
                  <wp:posOffset>3750945</wp:posOffset>
                </wp:positionH>
                <wp:positionV relativeFrom="paragraph">
                  <wp:posOffset>2218055</wp:posOffset>
                </wp:positionV>
                <wp:extent cx="1852295" cy="256540"/>
                <wp:effectExtent l="0" t="0" r="635" b="63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1852295" cy="256540"/>
                        </a:xfrm>
                        <a:prstGeom prst="rect">
                          <a:avLst/>
                        </a:prstGeom>
                        <a:noFill/>
                        <a:ln>
                          <a:miter/>
                        </a:ln>
                      </wps:spPr>
                      <wps:txbx>
                        <w:txbxContent>
                          <w:p>
                            <w:pPr>
                              <w:pStyle w:val="0"/>
                              <w:rPr>
                                <w:rFonts w:hint="eastAsia"/>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4.65pt;mso-position-vertical-relative:text;mso-position-horizontal-relative:text;position:absolute;height:20.2pt;width:145.85pt;margin-left:295.35000000000002pt;z-index:57;" o:spid="_x0000_s1076"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color w:val="auto"/>
                          <w:sz w:val="16"/>
                        </w:rPr>
                        <w:t>出典：高知県脳卒中患者実態調査</w:t>
                      </w:r>
                    </w:p>
                  </w:txbxContent>
                </v:textbox>
                <v:imagedata o:title=""/>
                <w10:wrap type="none" anchorx="text" anchory="text"/>
              </v:shape>
            </w:pict>
          </mc:Fallback>
        </mc:AlternateContent>
      </w:r>
      <w:r>
        <w:rPr>
          <w:rFonts w:hint="eastAsia"/>
          <w:highlight w:val="none"/>
        </w:rPr>
        <w:drawing>
          <wp:anchor simplePos="0" relativeHeight="58" behindDoc="0" locked="0" layoutInCell="1" hidden="0" allowOverlap="1">
            <wp:simplePos x="0" y="0"/>
            <wp:positionH relativeFrom="page">
              <wp:posOffset>1045210</wp:posOffset>
            </wp:positionH>
            <wp:positionV relativeFrom="page">
              <wp:posOffset>7014210</wp:posOffset>
            </wp:positionV>
            <wp:extent cx="5360035" cy="2013585"/>
            <wp:effectExtent l="0" t="0" r="0" b="0"/>
            <wp:wrapNone/>
            <wp:docPr id="1077" name="オブジェクト 0"/>
            <a:graphic xmlns:a="http://schemas.openxmlformats.org/drawingml/2006/main">
              <a:graphicData uri="http://schemas.openxmlformats.org/drawingml/2006/chart">
                <c:chart xmlns:c="http://schemas.openxmlformats.org/drawingml/2006/chart" r:id="rId24"/>
              </a:graphicData>
            </a:graphic>
          </wp:anchor>
        </w:drawing>
      </w:r>
      <w:r>
        <w:rPr>
          <w:rFonts w:hint="eastAsia" w:ascii="ＭＳ 明朝" w:hAnsi="ＭＳ 明朝" w:eastAsia="ＭＳ 明朝"/>
          <w:highlight w:val="none"/>
        </w:rPr>
        <w:br w:type="page"/>
      </w:r>
    </w:p>
    <w:p>
      <w:pPr>
        <w:pStyle w:val="0"/>
        <w:ind w:left="221" w:leftChars="100" w:right="272" w:rightChars="123" w:firstLine="221"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さらに、高知県脳卒中患者実態調査と高知地方気象台の気象データを用いた分析結果</w:t>
      </w:r>
      <w:r>
        <w:rPr>
          <w:rFonts w:hint="eastAsia" w:ascii="ＭＳ 明朝" w:hAnsi="ＭＳ 明朝" w:eastAsia="ＭＳ 明朝"/>
          <w:b w:val="0"/>
          <w:color w:val="auto"/>
          <w:sz w:val="22"/>
          <w:highlight w:val="none"/>
          <w:u w:val="none" w:color="auto"/>
          <w:vertAlign w:val="superscript"/>
        </w:rPr>
        <w:t>（注３）</w:t>
      </w:r>
      <w:r>
        <w:rPr>
          <w:rFonts w:hint="eastAsia" w:ascii="ＭＳ 明朝" w:hAnsi="ＭＳ 明朝" w:eastAsia="ＭＳ 明朝"/>
          <w:b w:val="0"/>
          <w:color w:val="auto"/>
          <w:sz w:val="22"/>
          <w:highlight w:val="none"/>
          <w:u w:val="none" w:color="auto"/>
        </w:rPr>
        <w:t>によると、前日の最高気温から当日の最低気温への気温下降がくも膜下出血の発症因子となる可能性が示唆されており、特に</w:t>
      </w:r>
      <w:r>
        <w:rPr>
          <w:rFonts w:hint="eastAsia" w:ascii="ＭＳ 明朝" w:hAnsi="ＭＳ 明朝" w:eastAsia="ＭＳ 明朝"/>
          <w:b w:val="0"/>
          <w:color w:val="auto"/>
          <w:sz w:val="22"/>
          <w:highlight w:val="none"/>
          <w:u w:val="none" w:color="auto"/>
        </w:rPr>
        <w:t>65</w:t>
      </w:r>
      <w:r>
        <w:rPr>
          <w:rFonts w:hint="eastAsia" w:ascii="ＭＳ 明朝" w:hAnsi="ＭＳ 明朝" w:eastAsia="ＭＳ 明朝"/>
          <w:b w:val="0"/>
          <w:color w:val="auto"/>
          <w:sz w:val="22"/>
          <w:highlight w:val="none"/>
          <w:u w:val="none" w:color="auto"/>
        </w:rPr>
        <w:t>歳未満の発症に強く関与する可能性が示唆されています。</w:t>
      </w:r>
    </w:p>
    <w:p>
      <w:pPr>
        <w:pStyle w:val="0"/>
        <w:tabs>
          <w:tab w:val="left" w:leader="none" w:pos="7704"/>
        </w:tabs>
        <w:spacing w:before="0" w:beforeLines="0" w:beforeAutospacing="0" w:line="240" w:lineRule="auto"/>
        <w:ind w:firstLine="167" w:firstLineChars="100"/>
        <w:rPr>
          <w:rFonts w:hint="eastAsia" w:ascii="ＭＳ 明朝" w:hAnsi="ＭＳ 明朝" w:eastAsia="ＭＳ 明朝"/>
          <w:b w:val="0"/>
          <w:color w:val="auto"/>
          <w:sz w:val="16"/>
          <w:highlight w:val="none"/>
        </w:rPr>
      </w:pPr>
      <w:r>
        <w:rPr>
          <w:rFonts w:hint="eastAsia" w:ascii="ＭＳ 明朝" w:hAnsi="ＭＳ 明朝" w:eastAsia="ＭＳ 明朝"/>
          <w:b w:val="0"/>
          <w:color w:val="auto"/>
          <w:sz w:val="16"/>
          <w:highlight w:val="none"/>
        </w:rPr>
        <w:t>（注３）</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rPr>
        <w:t>Fukuda H J Neurosurg. 2019 Jul 5:1-9. doi: 10.3171/2019.4.JNS19175.</w:t>
      </w:r>
    </w:p>
    <w:p>
      <w:pPr>
        <w:pStyle w:val="0"/>
        <w:tabs>
          <w:tab w:val="left" w:leader="none" w:pos="7704"/>
        </w:tabs>
        <w:spacing w:before="0" w:beforeLines="0" w:beforeAutospacing="0" w:line="240" w:lineRule="auto"/>
        <w:rPr>
          <w:rFonts w:hint="eastAsia" w:ascii="ＭＳ 明朝" w:hAnsi="ＭＳ 明朝" w:eastAsia="ＭＳ 明朝"/>
          <w:b w:val="0"/>
          <w:color w:val="auto"/>
          <w:highlight w:val="none"/>
        </w:rPr>
      </w:pPr>
    </w:p>
    <w:p>
      <w:pPr>
        <w:pStyle w:val="0"/>
        <w:rPr>
          <w:rFonts w:hint="eastAsia" w:ascii="ＭＳ 明朝" w:hAnsi="ＭＳ 明朝" w:eastAsia="ＭＳ 明朝"/>
          <w:b w:val="1"/>
          <w:color w:val="002060"/>
          <w:sz w:val="22"/>
          <w:highlight w:val="none"/>
        </w:rPr>
      </w:pPr>
      <w:r>
        <w:rPr>
          <w:rFonts w:hint="eastAsia" w:ascii="ＭＳ 明朝" w:hAnsi="ＭＳ 明朝" w:eastAsia="ＭＳ 明朝"/>
          <w:b w:val="1"/>
          <w:color w:val="0070C0"/>
          <w:sz w:val="24"/>
          <w:highlight w:val="none"/>
        </w:rPr>
        <w:t>２　脳卒中の発症と死亡</w:t>
      </w:r>
    </w:p>
    <w:p>
      <w:pPr>
        <w:pStyle w:val="0"/>
        <w:tabs>
          <w:tab w:val="left" w:leader="none" w:pos="7704"/>
        </w:tabs>
        <w:spacing w:before="0" w:beforeLines="0" w:beforeAutospacing="0"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（１）病型割合と患者数等</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高知県脳卒中患者実態調査によると、</w:t>
      </w:r>
      <w:r>
        <w:rPr>
          <w:rFonts w:hint="eastAsia" w:ascii="ＭＳ 明朝" w:hAnsi="ＭＳ 明朝" w:eastAsia="ＭＳ 明朝"/>
          <w:color w:val="auto"/>
          <w:sz w:val="22"/>
          <w:highlight w:val="none"/>
          <w:u w:val="none" w:color="auto"/>
        </w:rPr>
        <w:t>近年の発症者数は</w:t>
      </w:r>
      <w:r>
        <w:rPr>
          <w:rFonts w:hint="eastAsia" w:ascii="ＭＳ 明朝" w:hAnsi="ＭＳ 明朝" w:eastAsia="ＭＳ 明朝"/>
          <w:color w:val="auto"/>
          <w:sz w:val="22"/>
          <w:highlight w:val="none"/>
          <w:u w:val="none" w:color="auto"/>
        </w:rPr>
        <w:t>3,000</w:t>
      </w:r>
      <w:r>
        <w:rPr>
          <w:rFonts w:hint="eastAsia" w:ascii="ＭＳ 明朝" w:hAnsi="ＭＳ 明朝" w:eastAsia="ＭＳ 明朝"/>
          <w:color w:val="auto"/>
          <w:sz w:val="22"/>
          <w:highlight w:val="none"/>
          <w:u w:val="none" w:color="auto"/>
        </w:rPr>
        <w:t>人超で推移しています。令和４年の病型別発症者数は、ラクナ梗塞が最も多く</w:t>
      </w:r>
      <w:r>
        <w:rPr>
          <w:rFonts w:hint="eastAsia" w:ascii="ＭＳ 明朝" w:hAnsi="ＭＳ 明朝" w:eastAsia="ＭＳ 明朝"/>
          <w:color w:val="auto"/>
          <w:sz w:val="22"/>
          <w:highlight w:val="none"/>
          <w:u w:val="none" w:color="auto"/>
        </w:rPr>
        <w:t>764</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25.1</w:t>
      </w:r>
      <w:r>
        <w:rPr>
          <w:rFonts w:hint="eastAsia" w:ascii="ＭＳ 明朝" w:hAnsi="ＭＳ 明朝" w:eastAsia="ＭＳ 明朝"/>
          <w:color w:val="auto"/>
          <w:sz w:val="22"/>
          <w:highlight w:val="none"/>
          <w:u w:val="none" w:color="auto"/>
        </w:rPr>
        <w:t>％）、次いでアテローム血栓性梗塞</w:t>
      </w:r>
      <w:r>
        <w:rPr>
          <w:rFonts w:hint="eastAsia" w:ascii="ＭＳ 明朝" w:hAnsi="ＭＳ 明朝" w:eastAsia="ＭＳ 明朝"/>
          <w:color w:val="auto"/>
          <w:sz w:val="22"/>
          <w:highlight w:val="none"/>
          <w:u w:val="none" w:color="auto"/>
        </w:rPr>
        <w:t>709</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23.3</w:t>
      </w:r>
      <w:r>
        <w:rPr>
          <w:rFonts w:hint="eastAsia" w:ascii="ＭＳ 明朝" w:hAnsi="ＭＳ 明朝" w:eastAsia="ＭＳ 明朝"/>
          <w:color w:val="auto"/>
          <w:sz w:val="22"/>
          <w:highlight w:val="none"/>
          <w:u w:val="none" w:color="auto"/>
        </w:rPr>
        <w:t>％）、脳内出血</w:t>
      </w:r>
      <w:r>
        <w:rPr>
          <w:rFonts w:hint="eastAsia" w:ascii="ＭＳ 明朝" w:hAnsi="ＭＳ 明朝" w:eastAsia="ＭＳ 明朝"/>
          <w:color w:val="auto"/>
          <w:sz w:val="22"/>
          <w:highlight w:val="none"/>
          <w:u w:val="none" w:color="auto"/>
        </w:rPr>
        <w:t>550</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18.0</w:t>
      </w:r>
      <w:r>
        <w:rPr>
          <w:rFonts w:hint="eastAsia" w:ascii="ＭＳ 明朝" w:hAnsi="ＭＳ 明朝" w:eastAsia="ＭＳ 明朝"/>
          <w:color w:val="auto"/>
          <w:sz w:val="22"/>
          <w:highlight w:val="none"/>
          <w:u w:val="none" w:color="auto"/>
        </w:rPr>
        <w:t>％）となっています（図表</w:t>
      </w:r>
      <w:r>
        <w:rPr>
          <w:rFonts w:hint="eastAsia" w:ascii="ＭＳ 明朝" w:hAnsi="ＭＳ 明朝" w:eastAsia="ＭＳ 明朝"/>
          <w:color w:val="auto"/>
          <w:sz w:val="22"/>
          <w:highlight w:val="none"/>
          <w:u w:val="none" w:color="auto"/>
        </w:rPr>
        <w:t>6-2-11</w:t>
      </w:r>
      <w:r>
        <w:rPr>
          <w:rFonts w:hint="eastAsia" w:ascii="ＭＳ 明朝" w:hAnsi="ＭＳ 明朝" w:eastAsia="ＭＳ 明朝"/>
          <w:color w:val="auto"/>
          <w:sz w:val="22"/>
          <w:highlight w:val="none"/>
          <w:u w:val="none" w:color="auto"/>
        </w:rPr>
        <w:t>）。</w:t>
      </w:r>
    </w:p>
    <w:p>
      <w:pPr>
        <w:pStyle w:val="0"/>
        <w:snapToGrid w:val="0"/>
        <w:spacing w:before="64" w:beforeLines="20" w:beforeAutospacing="0" w:line="180" w:lineRule="atLeast"/>
        <w:ind w:firstLine="333" w:firstLineChars="200"/>
        <w:jc w:val="center"/>
        <w:rPr>
          <w:rFonts w:hint="eastAsia" w:ascii="ＭＳ 明朝" w:hAnsi="ＭＳ 明朝" w:eastAsia="ＭＳ 明朝"/>
          <w:color w:val="auto"/>
          <w:highlight w:val="none"/>
          <w:u w:val="none" w:color="auto"/>
        </w:rPr>
      </w:pPr>
      <w:r>
        <w:rPr>
          <w:rFonts w:hint="eastAsia"/>
          <w:highlight w:val="none"/>
        </w:rPr>
        <mc:AlternateContent>
          <mc:Choice Requires="wps">
            <w:drawing>
              <wp:anchor distT="0" distB="0" distL="203200" distR="203200" simplePos="0" relativeHeight="59" behindDoc="0" locked="0" layoutInCell="1" hidden="0" allowOverlap="1">
                <wp:simplePos x="0" y="0"/>
                <wp:positionH relativeFrom="column">
                  <wp:posOffset>214630</wp:posOffset>
                </wp:positionH>
                <wp:positionV relativeFrom="paragraph">
                  <wp:posOffset>68580</wp:posOffset>
                </wp:positionV>
                <wp:extent cx="5438775" cy="26670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wps:spPr>
                        <a:xfrm>
                          <a:off x="0" y="0"/>
                          <a:ext cx="543877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6-2-11</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sz w:val="22"/>
                              </w:rPr>
                              <w:t>脳血管疾患発症者数の推移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pt;mso-position-vertical-relative:text;mso-position-horizontal-relative:text;position:absolute;height:21pt;mso-wrap-distance-top:0pt;width:428.25pt;mso-wrap-distance-left:16pt;margin-left:16.89pt;z-index:59;" o:spid="_x0000_s107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6-2-11</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sz w:val="22"/>
                        </w:rPr>
                        <w:t>脳血管疾患発症者数の推移</w:t>
                      </w:r>
                    </w:p>
                  </w:txbxContent>
                </v:textbox>
                <v:imagedata o:title=""/>
                <w10:wrap type="none" anchorx="text" anchory="text"/>
              </v:shape>
            </w:pict>
          </mc:Fallback>
        </mc:AlternateContent>
      </w:r>
    </w:p>
    <w:p>
      <w:pPr>
        <w:pStyle w:val="0"/>
        <w:spacing w:line="240" w:lineRule="auto"/>
        <w:ind w:firstLine="333" w:firstLineChars="200"/>
        <w:rPr>
          <w:rFonts w:hint="eastAsia" w:ascii="ＭＳ 明朝" w:hAnsi="ＭＳ 明朝" w:eastAsia="ＭＳ 明朝"/>
          <w:color w:val="auto"/>
          <w:sz w:val="16"/>
          <w:highlight w:val="none"/>
        </w:rPr>
      </w:pPr>
      <w:r>
        <w:rPr>
          <w:rFonts w:hint="eastAsia"/>
        </w:rPr>
        <mc:AlternateContent>
          <mc:Choice Requires="wpg">
            <w:drawing>
              <wp:anchor simplePos="0" relativeHeight="148" behindDoc="0" locked="0" layoutInCell="1" hidden="0" allowOverlap="1">
                <wp:simplePos x="0" y="0"/>
                <wp:positionH relativeFrom="page">
                  <wp:posOffset>986155</wp:posOffset>
                </wp:positionH>
                <wp:positionV relativeFrom="page">
                  <wp:posOffset>3530600</wp:posOffset>
                </wp:positionV>
                <wp:extent cx="5575300" cy="3029585"/>
                <wp:effectExtent l="0" t="0" r="0" b="0"/>
                <wp:wrapNone/>
                <wp:docPr id="1079" name="オブジェクト 0"/>
                <a:graphic xmlns:a="http://schemas.openxmlformats.org/drawingml/2006/main">
                  <a:graphicData uri="http://schemas.microsoft.com/office/word/2010/wordprocessingGroup">
                    <wpg:wgp>
                      <wpg:cNvGrpSpPr/>
                      <wpg:grpSpPr>
                        <a:xfrm>
                          <a:off x="0" y="0"/>
                          <a:ext cx="5575300" cy="3029585"/>
                          <a:chOff x="172" y="588"/>
                          <a:chExt cx="960" cy="521"/>
                        </a:xfrm>
                      </wpg:grpSpPr>
                      <wpg:graphicFrame>
                        <wpg:cNvPr id="1080" name="オブジェクト 0"/>
                        <wpg:cNvFrPr/>
                        <wpg:xfrm>
                          <a:off x="172" y="627"/>
                          <a:ext cx="960" cy="482"/>
                        </wpg:xfrm>
                        <a:graphic>
                          <a:graphicData uri="http://schemas.openxmlformats.org/drawingml/2006/chart">
                            <c:chart xmlns:c="http://schemas.openxmlformats.org/drawingml/2006/chart" r:id="rId25"/>
                          </a:graphicData>
                        </a:graphic>
                      </wpg:graphicFrame>
                      <wps:wsp>
                        <wps:cNvPr id="1081" name="オブジェクト 0"/>
                        <wps:cNvSpPr txBox="1"/>
                        <wps:spPr>
                          <a:xfrm>
                            <a:off x="195" y="588"/>
                            <a:ext cx="88" cy="43"/>
                          </a:xfrm>
                          <a:prstGeom prst="rect">
                            <a:avLst/>
                          </a:prstGeom>
                          <a:noFill/>
                          <a:ln w="6350" cmpd="sng">
                            <a:noFill/>
                          </a:ln>
                        </wps:spPr>
                        <wps:txbx>
                          <w:txbxContent>
                            <w:p>
                              <w:pPr>
                                <w:pStyle w:val="0"/>
                                <w:snapToGrid w:val="0"/>
                                <w:rPr>
                                  <w:rFonts w:hint="default"/>
                                </w:rPr>
                              </w:pPr>
                              <w:r>
                                <w:rPr>
                                  <w:rFonts w:hint="eastAsia" w:ascii="ＭＳ ゴシック" w:hAnsi="ＭＳ ゴシック" w:eastAsia="ＭＳ ゴシック"/>
                                  <w:sz w:val="16"/>
                                </w:rPr>
                                <w:t>（人）</w:t>
                              </w:r>
                            </w:p>
                          </w:txbxContent>
                        </wps:txbx>
                        <wps:bodyPr vertOverflow="overflow" horzOverflow="overflow" wrap="square" lIns="74295" tIns="8890" rIns="74295" bIns="8890"/>
                      </wps:wsp>
                      <wps:wsp>
                        <wps:cNvPr id="1082" name="オブジェクト 0"/>
                        <wps:cNvSpPr txBox="1"/>
                        <wps:spPr>
                          <a:xfrm>
                            <a:off x="257" y="613"/>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3,781</w:t>
                              </w:r>
                            </w:p>
                          </w:txbxContent>
                        </wps:txbx>
                        <wps:bodyPr vertOverflow="overflow" horzOverflow="overflow" wrap="square" lIns="74295" tIns="8890" rIns="74295" bIns="8890"/>
                      </wps:wsp>
                      <wps:wsp>
                        <wps:cNvPr id="1083" name="オブジェクト 0"/>
                        <wps:cNvSpPr txBox="1"/>
                        <wps:spPr>
                          <a:xfrm>
                            <a:off x="330" y="679"/>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3,170</w:t>
                              </w:r>
                            </w:p>
                          </w:txbxContent>
                        </wps:txbx>
                        <wps:bodyPr vertOverflow="overflow" horzOverflow="overflow" wrap="square" lIns="74295" tIns="8890" rIns="74295" bIns="8890"/>
                      </wps:wsp>
                      <wps:wsp>
                        <wps:cNvPr id="1084" name="オブジェクト 0"/>
                        <wps:cNvSpPr txBox="1"/>
                        <wps:spPr>
                          <a:xfrm>
                            <a:off x="411" y="710"/>
                            <a:ext cx="74" cy="30"/>
                          </a:xfrm>
                          <a:prstGeom prst="rect">
                            <a:avLst/>
                          </a:prstGeom>
                          <a:solidFill>
                            <a:sysClr val="window" lastClr="FFFFFF"/>
                          </a:solidFill>
                          <a:ln w="6350" cmpd="sng">
                            <a:solidFill>
                              <a:srgbClr val="F79646"/>
                            </a:solidFill>
                          </a:ln>
                        </wps:spPr>
                        <wps:txbx>
                          <w:txbxContent>
                            <w:p>
                              <w:pPr>
                                <w:pStyle w:val="0"/>
                                <w:spacing w:line="240" w:lineRule="exact"/>
                                <w:jc w:val="center"/>
                                <w:rPr>
                                  <w:rFonts w:hint="eastAsia" w:ascii="ＭＳ ゴシック" w:hAnsi="ＭＳ ゴシック" w:eastAsia="ＭＳ ゴシック"/>
                                  <w:sz w:val="16"/>
                                </w:rPr>
                              </w:pPr>
                              <w:r>
                                <w:rPr>
                                  <w:rFonts w:hint="eastAsia" w:ascii="ＭＳ ゴシック" w:hAnsi="ＭＳ ゴシック" w:eastAsia="ＭＳ ゴシック"/>
                                  <w:sz w:val="16"/>
                                </w:rPr>
                                <w:t>2,810</w:t>
                              </w:r>
                            </w:p>
                            <w:p>
                              <w:pPr>
                                <w:pStyle w:val="0"/>
                                <w:snapToGrid w:val="0"/>
                                <w:rPr>
                                  <w:rFonts w:hint="default"/>
                                </w:rPr>
                              </w:pPr>
                            </w:p>
                          </w:txbxContent>
                        </wps:txbx>
                        <wps:bodyPr vertOverflow="overflow" horzOverflow="overflow" wrap="square" lIns="74295" tIns="8890" rIns="74295" bIns="8890"/>
                      </wps:wsp>
                      <wps:wsp>
                        <wps:cNvPr id="1085" name="オブジェクト 0"/>
                        <wps:cNvSpPr txBox="1"/>
                        <wps:spPr>
                          <a:xfrm>
                            <a:off x="489" y="678"/>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2,951</w:t>
                              </w:r>
                            </w:p>
                          </w:txbxContent>
                        </wps:txbx>
                        <wps:bodyPr vertOverflow="overflow" horzOverflow="overflow" wrap="square" lIns="74295" tIns="8890" rIns="74295" bIns="8890"/>
                      </wps:wsp>
                      <wps:wsp>
                        <wps:cNvPr id="1086" name="オブジェクト 0"/>
                        <wps:cNvSpPr txBox="1"/>
                        <wps:spPr>
                          <a:xfrm>
                            <a:off x="568" y="715"/>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2,826</w:t>
                              </w:r>
                            </w:p>
                          </w:txbxContent>
                        </wps:txbx>
                        <wps:bodyPr vertOverflow="overflow" horzOverflow="overflow" wrap="square" lIns="74295" tIns="8890" rIns="74295" bIns="8890"/>
                      </wps:wsp>
                      <wps:wsp>
                        <wps:cNvPr id="1087" name="オブジェクト 0"/>
                        <wps:cNvSpPr txBox="1"/>
                        <wps:spPr>
                          <a:xfrm>
                            <a:off x="641" y="695"/>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3,026</w:t>
                              </w:r>
                            </w:p>
                          </w:txbxContent>
                        </wps:txbx>
                        <wps:bodyPr vertOverflow="overflow" horzOverflow="overflow" wrap="square" lIns="74295" tIns="8890" rIns="74295" bIns="8890"/>
                      </wps:wsp>
                      <wps:wsp>
                        <wps:cNvPr id="1088" name="オブジェクト 0"/>
                        <wps:cNvSpPr txBox="1"/>
                        <wps:spPr>
                          <a:xfrm>
                            <a:off x="715" y="684"/>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3,134</w:t>
                              </w:r>
                            </w:p>
                          </w:txbxContent>
                        </wps:txbx>
                        <wps:bodyPr vertOverflow="overflow" horzOverflow="overflow" wrap="square" lIns="74295" tIns="8890" rIns="74295" bIns="8890"/>
                      </wps:wsp>
                      <wps:wsp>
                        <wps:cNvPr id="1089" name="オブジェクト 0"/>
                        <wps:cNvSpPr txBox="1"/>
                        <wps:spPr>
                          <a:xfrm>
                            <a:off x="787" y="650"/>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3,267</w:t>
                              </w:r>
                            </w:p>
                          </w:txbxContent>
                        </wps:txbx>
                        <wps:bodyPr vertOverflow="overflow" horzOverflow="overflow" wrap="square" lIns="74295" tIns="8890" rIns="74295" bIns="8890"/>
                      </wps:wsp>
                      <wps:wsp>
                        <wps:cNvPr id="1090" name="オブジェクト 0"/>
                        <wps:cNvSpPr txBox="1"/>
                        <wps:spPr>
                          <a:xfrm>
                            <a:off x="867" y="664"/>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3,238</w:t>
                              </w:r>
                            </w:p>
                          </w:txbxContent>
                        </wps:txbx>
                        <wps:bodyPr vertOverflow="overflow" horzOverflow="overflow" wrap="square" lIns="74295" tIns="8890" rIns="74295" bIns="8890"/>
                      </wps:wsp>
                      <wps:wsp>
                        <wps:cNvPr id="1091" name="オブジェクト 0"/>
                        <wps:cNvSpPr txBox="1"/>
                        <wps:spPr>
                          <a:xfrm>
                            <a:off x="954" y="667"/>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3,227</w:t>
                              </w:r>
                            </w:p>
                          </w:txbxContent>
                        </wps:txbx>
                        <wps:bodyPr vertOverflow="overflow" horzOverflow="overflow" wrap="square" lIns="74295" tIns="8890" rIns="74295" bIns="8890"/>
                      </wps:wsp>
                      <wps:wsp>
                        <wps:cNvPr id="1092" name="オブジェクト 0"/>
                        <wps:cNvSpPr txBox="1"/>
                        <wps:spPr>
                          <a:xfrm>
                            <a:off x="1039" y="684"/>
                            <a:ext cx="74" cy="30"/>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3,048</w:t>
                              </w:r>
                            </w:p>
                          </w:txbxContent>
                        </wps:txbx>
                        <wps:bodyPr vertOverflow="overflow" horzOverflow="overflow" wrap="square" lIns="74295" tIns="8890" rIns="74295" bIns="8890"/>
                      </wps:wsp>
                    </wpg:wgp>
                  </a:graphicData>
                </a:graphic>
              </wp:anchor>
            </w:drawing>
          </mc:Choice>
          <mc:Fallback>
            <w:pict>
              <v:group id="オブジェクト 0" style="margin-top:278pt;mso-position-vertical-relative:page;mso-position-horizontal-relative:page;position:absolute;height:238.55pt;width:439pt;margin-left:77.650000000000006pt;z-index:148;" coordsize="960,521" coordorigin="172,588" o:spid="_x0000_s107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82;width:960;top:627;left:172;position:absolute;" o:spid="_x0000_s1080" filled="f" stroked="f" o:spt="75" type="#_x0000_t75">
                  <v:fill/>
                  <v:imagedata o:title="" r:id="rId26"/>
                  <w10:wrap type="none" anchorx="page" anchory="page"/>
                </v:shape>
                <v:shapetype id="_x0000_t202" coordsize="21600,21600" o:spt="202" path="m,l,21600r21600,l21600,xe">
                  <v:stroke joinstyle="miter"/>
                  <v:path gradientshapeok="t" o:connecttype="rect"/>
                </v:shapetype>
                <v:shape id="オブジェクト 0" style="height:43;width:88;top:588;left:195;position:absolute;" o:spid="_x0000_s1081" filled="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（人）</w:t>
                        </w:r>
                      </w:p>
                    </w:txbxContent>
                  </v:textbox>
                  <v:imagedata o:title=""/>
                  <w10:wrap type="none" anchorx="page" anchory="page"/>
                </v:shape>
                <v:shape id="オブジェクト 0" style="height:30;width:74;top:613;left:257;position:absolute;" o:spid="_x0000_s1082"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3,781</w:t>
                        </w:r>
                      </w:p>
                    </w:txbxContent>
                  </v:textbox>
                  <v:imagedata o:title=""/>
                  <w10:wrap type="none" anchorx="page" anchory="page"/>
                </v:shape>
                <v:shape id="オブジェクト 0" style="height:30;width:74;top:679;left:330;position:absolute;" o:spid="_x0000_s1083"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3,170</w:t>
                        </w:r>
                      </w:p>
                    </w:txbxContent>
                  </v:textbox>
                  <v:imagedata o:title=""/>
                  <w10:wrap type="none" anchorx="page" anchory="page"/>
                </v:shape>
                <v:shape id="オブジェクト 0" style="height:30;width:74;top:710;left:411;position:absolute;" o:spid="_x0000_s1084"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ＭＳ ゴシック" w:hAnsi="ＭＳ ゴシック" w:eastAsia="ＭＳ ゴシック"/>
                            <w:sz w:val="16"/>
                          </w:rPr>
                        </w:pPr>
                        <w:r>
                          <w:rPr>
                            <w:rFonts w:hint="eastAsia" w:ascii="ＭＳ ゴシック" w:hAnsi="ＭＳ ゴシック" w:eastAsia="ＭＳ ゴシック"/>
                            <w:sz w:val="16"/>
                          </w:rPr>
                          <w:t>2,810</w:t>
                        </w:r>
                      </w:p>
                      <w:p>
                        <w:pPr>
                          <w:pStyle w:val="0"/>
                          <w:snapToGrid w:val="0"/>
                          <w:rPr>
                            <w:rFonts w:hint="default"/>
                          </w:rPr>
                        </w:pPr>
                      </w:p>
                    </w:txbxContent>
                  </v:textbox>
                  <v:imagedata o:title=""/>
                  <w10:wrap type="none" anchorx="page" anchory="page"/>
                </v:shape>
                <v:shape id="オブジェクト 0" style="height:30;width:74;top:678;left:489;position:absolute;" o:spid="_x0000_s1085"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2,951</w:t>
                        </w:r>
                      </w:p>
                    </w:txbxContent>
                  </v:textbox>
                  <v:imagedata o:title=""/>
                  <w10:wrap type="none" anchorx="page" anchory="page"/>
                </v:shape>
                <v:shape id="オブジェクト 0" style="height:30;width:74;top:715;left:568;position:absolute;" o:spid="_x0000_s1086"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2,826</w:t>
                        </w:r>
                      </w:p>
                    </w:txbxContent>
                  </v:textbox>
                  <v:imagedata o:title=""/>
                  <w10:wrap type="none" anchorx="page" anchory="page"/>
                </v:shape>
                <v:shape id="オブジェクト 0" style="height:30;width:74;top:695;left:641;position:absolute;" o:spid="_x0000_s1087"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3,026</w:t>
                        </w:r>
                      </w:p>
                    </w:txbxContent>
                  </v:textbox>
                  <v:imagedata o:title=""/>
                  <w10:wrap type="none" anchorx="page" anchory="page"/>
                </v:shape>
                <v:shape id="オブジェクト 0" style="height:30;width:74;top:684;left:715;position:absolute;" o:spid="_x0000_s1088"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3,134</w:t>
                        </w:r>
                      </w:p>
                    </w:txbxContent>
                  </v:textbox>
                  <v:imagedata o:title=""/>
                  <w10:wrap type="none" anchorx="page" anchory="page"/>
                </v:shape>
                <v:shape id="オブジェクト 0" style="height:30;width:74;top:650;left:787;position:absolute;" o:spid="_x0000_s1089"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3,267</w:t>
                        </w:r>
                      </w:p>
                    </w:txbxContent>
                  </v:textbox>
                  <v:imagedata o:title=""/>
                  <w10:wrap type="none" anchorx="page" anchory="page"/>
                </v:shape>
                <v:shape id="オブジェクト 0" style="height:30;width:74;top:664;left:867;position:absolute;" o:spid="_x0000_s1090"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3,238</w:t>
                        </w:r>
                      </w:p>
                    </w:txbxContent>
                  </v:textbox>
                  <v:imagedata o:title=""/>
                  <w10:wrap type="none" anchorx="page" anchory="page"/>
                </v:shape>
                <v:shape id="オブジェクト 0" style="height:30;width:74;top:667;left:954;position:absolute;" o:spid="_x0000_s1091"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3,227</w:t>
                        </w:r>
                      </w:p>
                    </w:txbxContent>
                  </v:textbox>
                  <v:imagedata o:title=""/>
                  <w10:wrap type="none" anchorx="page" anchory="page"/>
                </v:shape>
                <v:shape id="オブジェクト 0" style="height:30;width:74;top:684;left:1039;position:absolute;" o:spid="_x0000_s1092"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3,048</w:t>
                        </w:r>
                      </w:p>
                    </w:txbxContent>
                  </v:textbox>
                  <v:imagedata o:title=""/>
                  <w10:wrap type="none" anchorx="page" anchory="page"/>
                </v:shape>
                <w10:wrap type="none" anchorx="page" anchory="page"/>
              </v:group>
            </w:pict>
          </mc:Fallback>
        </mc:AlternateContent>
      </w: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tabs>
          <w:tab w:val="left" w:leader="none" w:pos="7704"/>
        </w:tabs>
        <w:snapToGrid w:val="0"/>
        <w:spacing w:after="0" w:afterLines="0" w:afterAutospacing="0" w:line="240" w:lineRule="auto"/>
        <w:ind w:left="0" w:leftChars="0" w:right="680" w:rightChars="300" w:firstLine="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出典：高知県脳卒中患者実態調査</w:t>
      </w:r>
    </w:p>
    <w:p>
      <w:pPr>
        <w:pStyle w:val="0"/>
        <w:tabs>
          <w:tab w:val="left" w:leader="none" w:pos="7704"/>
        </w:tabs>
        <w:snapToGrid w:val="0"/>
        <w:spacing w:after="0" w:afterLines="0" w:afterAutospacing="0" w:line="240" w:lineRule="auto"/>
        <w:ind w:left="0" w:leftChars="0" w:right="680" w:rightChars="300" w:firstLine="0" w:firstLineChars="0"/>
        <w:jc w:val="right"/>
        <w:rPr>
          <w:rFonts w:hint="eastAsia" w:ascii="ＭＳ 明朝" w:hAnsi="ＭＳ 明朝" w:eastAsia="ＭＳ 明朝"/>
          <w:color w:val="auto"/>
          <w:sz w:val="16"/>
          <w:highlight w:val="none"/>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また、令和４年発症者のうち再発</w:t>
      </w:r>
      <w:r>
        <w:rPr>
          <w:rFonts w:hint="eastAsia" w:ascii="ＭＳ 明朝" w:hAnsi="ＭＳ 明朝" w:eastAsia="ＭＳ 明朝"/>
          <w:color w:val="auto"/>
          <w:sz w:val="22"/>
          <w:highlight w:val="none"/>
          <w:u w:val="none" w:color="auto"/>
          <w:vertAlign w:val="superscript"/>
        </w:rPr>
        <w:t>（注４）</w:t>
      </w:r>
      <w:r>
        <w:rPr>
          <w:rFonts w:hint="eastAsia" w:ascii="ＭＳ 明朝" w:hAnsi="ＭＳ 明朝" w:eastAsia="ＭＳ 明朝"/>
          <w:color w:val="auto"/>
          <w:sz w:val="22"/>
          <w:highlight w:val="none"/>
          <w:u w:val="none" w:color="auto"/>
        </w:rPr>
        <w:t>の者の割合は、</w:t>
      </w:r>
      <w:r>
        <w:rPr>
          <w:rFonts w:hint="eastAsia" w:ascii="ＭＳ 明朝" w:hAnsi="ＭＳ 明朝" w:eastAsia="ＭＳ 明朝"/>
          <w:color w:val="auto"/>
          <w:sz w:val="22"/>
          <w:highlight w:val="none"/>
          <w:u w:val="none" w:color="auto"/>
        </w:rPr>
        <w:t>28.5</w:t>
      </w:r>
      <w:r>
        <w:rPr>
          <w:rFonts w:hint="eastAsia" w:ascii="ＭＳ 明朝" w:hAnsi="ＭＳ 明朝" w:eastAsia="ＭＳ 明朝"/>
          <w:color w:val="auto"/>
          <w:sz w:val="22"/>
          <w:highlight w:val="none"/>
          <w:u w:val="none" w:color="auto"/>
        </w:rPr>
        <w:t>％となっています（図表</w:t>
      </w:r>
      <w:r>
        <w:rPr>
          <w:rFonts w:hint="eastAsia" w:ascii="ＭＳ 明朝" w:hAnsi="ＭＳ 明朝" w:eastAsia="ＭＳ 明朝"/>
          <w:color w:val="auto"/>
          <w:sz w:val="22"/>
          <w:highlight w:val="none"/>
          <w:u w:val="none" w:color="auto"/>
        </w:rPr>
        <w:t>6-2-12</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r>
        <w:rPr>
          <w:rFonts w:hint="eastAsia" w:ascii="ＭＳ 明朝" w:hAnsi="ＭＳ 明朝" w:eastAsia="ＭＳ 明朝"/>
          <w:color w:val="auto"/>
          <w:sz w:val="16"/>
          <w:highlight w:val="none"/>
          <w:u w:val="none" w:color="auto"/>
        </w:rPr>
        <w:t>（注４）高知県脳卒中患者実態調査で、発症区分が「再発」または「３回以上」になっている者の割合</w:t>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r>
        <w:rPr>
          <w:rFonts w:hint="eastAsia"/>
          <w:highlight w:val="none"/>
        </w:rPr>
        <mc:AlternateContent>
          <mc:Choice Requires="wps">
            <w:drawing>
              <wp:anchor distT="0" distB="0" distL="203200" distR="203200" simplePos="0" relativeHeight="163" behindDoc="0" locked="0" layoutInCell="1" hidden="0" allowOverlap="1">
                <wp:simplePos x="0" y="0"/>
                <wp:positionH relativeFrom="column">
                  <wp:posOffset>118745</wp:posOffset>
                </wp:positionH>
                <wp:positionV relativeFrom="paragraph">
                  <wp:posOffset>4445</wp:posOffset>
                </wp:positionV>
                <wp:extent cx="5438775" cy="266700"/>
                <wp:effectExtent l="0" t="0" r="635" b="635"/>
                <wp:wrapNone/>
                <wp:docPr id="1093" name="オブジェクト 0"/>
                <a:graphic xmlns:a="http://schemas.openxmlformats.org/drawingml/2006/main">
                  <a:graphicData uri="http://schemas.microsoft.com/office/word/2010/wordprocessingShape">
                    <wps:wsp>
                      <wps:cNvPr id="1093" name="オブジェクト 0"/>
                      <wps:cNvSpPr txBox="1"/>
                      <wps:spPr>
                        <a:xfrm>
                          <a:off x="0" y="0"/>
                          <a:ext cx="543877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6-2-12</w:t>
                            </w:r>
                            <w:r>
                              <w:rPr>
                                <w:rFonts w:hint="eastAsia" w:ascii="ＭＳ ゴシック" w:hAnsi="ＭＳ ゴシック" w:eastAsia="ＭＳ ゴシック"/>
                                <w:color w:val="auto"/>
                                <w:sz w:val="22"/>
                                <w:u w:val="none" w:color="auto"/>
                              </w:rPr>
                              <w:t>）脳血管疾患発症者の発症区分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35pt;mso-position-vertical-relative:text;mso-position-horizontal-relative:text;position:absolute;height:21pt;mso-wrap-distance-top:0pt;width:428.25pt;mso-wrap-distance-left:16pt;margin-left:9.35pt;z-index:163;" o:spid="_x0000_s1093"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6-2-12</w:t>
                      </w:r>
                      <w:r>
                        <w:rPr>
                          <w:rFonts w:hint="eastAsia" w:ascii="ＭＳ ゴシック" w:hAnsi="ＭＳ ゴシック" w:eastAsia="ＭＳ ゴシック"/>
                          <w:color w:val="auto"/>
                          <w:sz w:val="22"/>
                          <w:u w:val="none" w:color="auto"/>
                        </w:rPr>
                        <w:t>）脳血管疾患発症者の発症区分</w:t>
                      </w:r>
                    </w:p>
                  </w:txbxContent>
                </v:textbox>
                <v:imagedata o:title=""/>
                <w10:wrap type="none" anchorx="text" anchory="text"/>
              </v:shape>
            </w:pict>
          </mc:Fallback>
        </mc:AlternateContent>
      </w:r>
      <w:r>
        <w:rPr>
          <w:rFonts w:hint="eastAsia"/>
          <w:highlight w:val="none"/>
        </w:rPr>
        <w:drawing>
          <wp:anchor simplePos="0" relativeHeight="60" behindDoc="0" locked="0" layoutInCell="1" hidden="0" allowOverlap="1">
            <wp:simplePos x="0" y="0"/>
            <wp:positionH relativeFrom="page">
              <wp:posOffset>1024890</wp:posOffset>
            </wp:positionH>
            <wp:positionV relativeFrom="page">
              <wp:posOffset>7635240</wp:posOffset>
            </wp:positionV>
            <wp:extent cx="5229225" cy="2155190"/>
            <wp:effectExtent l="0" t="0" r="0" b="0"/>
            <wp:wrapNone/>
            <wp:docPr id="1094" name="オブジェクト 0"/>
            <a:graphic xmlns:a="http://schemas.openxmlformats.org/drawingml/2006/main">
              <a:graphicData uri="http://schemas.openxmlformats.org/drawingml/2006/chart">
                <c:chart xmlns:c="http://schemas.openxmlformats.org/drawingml/2006/chart" r:id="rId27"/>
              </a:graphicData>
            </a:graphic>
          </wp:anchor>
        </w:drawing>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Chars="0" w:firstLineChars="0"/>
        <w:rPr>
          <w:rFonts w:hint="eastAsia" w:ascii="ＭＳ 明朝" w:hAnsi="ＭＳ 明朝" w:eastAsia="ＭＳ 明朝"/>
          <w:color w:val="auto"/>
          <w:highlight w:val="none"/>
        </w:rPr>
      </w:pPr>
      <w:r>
        <w:rPr>
          <w:rFonts w:hint="eastAsia"/>
          <w:highlight w:val="none"/>
        </w:rPr>
        <mc:AlternateContent>
          <mc:Choice Requires="wps">
            <w:drawing>
              <wp:anchor simplePos="0" relativeHeight="61" behindDoc="0" locked="0" layoutInCell="1" hidden="0" allowOverlap="1">
                <wp:simplePos x="0" y="0"/>
                <wp:positionH relativeFrom="column">
                  <wp:posOffset>3839210</wp:posOffset>
                </wp:positionH>
                <wp:positionV relativeFrom="paragraph">
                  <wp:posOffset>181610</wp:posOffset>
                </wp:positionV>
                <wp:extent cx="1805940" cy="256540"/>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1805940" cy="256540"/>
                        </a:xfrm>
                        <a:prstGeom prst="rect">
                          <a:avLst/>
                        </a:prstGeom>
                        <a:noFill/>
                        <a:ln>
                          <a:miter/>
                        </a:ln>
                      </wps:spPr>
                      <wps:txbx>
                        <w:txbxContent>
                          <w:p>
                            <w:pPr>
                              <w:pStyle w:val="0"/>
                              <w:jc w:val="right"/>
                              <w:rPr>
                                <w:rFonts w:hint="eastAsia"/>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3pt;mso-position-vertical-relative:text;mso-position-horizontal-relative:text;position:absolute;height:20.2pt;width:142.19pt;margin-left:302.3pt;z-index:61;" o:spid="_x0000_s1095" o:allowincell="t" o:allowoverlap="t" filled="f" stroked="f" o:spt="202" type="#_x0000_t202">
                <v:fill/>
                <v:textbox style="layout-flow:horizontal;" inset="2.0637499999999998mm,0.24694444444444438mm,2.0637499999999998mm,0.24694444444444438mm">
                  <w:txbxContent>
                    <w:p>
                      <w:pPr>
                        <w:pStyle w:val="0"/>
                        <w:jc w:val="right"/>
                        <w:rPr>
                          <w:rFonts w:hint="eastAsia"/>
                        </w:rPr>
                      </w:pPr>
                      <w:r>
                        <w:rPr>
                          <w:rFonts w:hint="eastAsia"/>
                          <w:color w:val="auto"/>
                          <w:sz w:val="16"/>
                        </w:rPr>
                        <w:t>出典：高知県脳卒中患者実態調査</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（２）脳血管疾患に係る死亡率等</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2"/>
          <w:highlight w:val="none"/>
          <w:u w:val="none" w:color="auto"/>
        </w:rPr>
        <w:t>高知県の脳血管疾患の年齢調整死亡率は男女ともに減少傾向にあり、全国平均に近づいた年もあります（図表</w:t>
      </w:r>
      <w:r>
        <w:rPr>
          <w:rFonts w:hint="eastAsia" w:ascii="ＭＳ 明朝" w:hAnsi="ＭＳ 明朝" w:eastAsia="ＭＳ 明朝"/>
          <w:color w:val="auto"/>
          <w:sz w:val="22"/>
          <w:highlight w:val="none"/>
          <w:u w:val="none" w:color="auto"/>
        </w:rPr>
        <w:t>6-2-13</w:t>
      </w:r>
      <w:r>
        <w:rPr>
          <w:rFonts w:hint="eastAsia" w:ascii="ＭＳ 明朝" w:hAnsi="ＭＳ 明朝" w:eastAsia="ＭＳ 明朝"/>
          <w:color w:val="auto"/>
          <w:sz w:val="22"/>
          <w:highlight w:val="none"/>
          <w:u w:val="none" w:color="auto"/>
        </w:rPr>
        <w:t>）。</w:t>
      </w:r>
    </w:p>
    <w:p>
      <w:pPr>
        <w:pStyle w:val="0"/>
        <w:snapToGrid w:val="0"/>
        <w:spacing w:before="0" w:beforeLines="0" w:beforeAutospacing="0" w:line="180" w:lineRule="atLeast"/>
        <w:ind w:left="0" w:leftChars="0" w:firstLine="167" w:firstLineChars="100"/>
        <w:rPr>
          <w:rFonts w:hint="eastAsia" w:ascii="ＭＳ 明朝" w:hAnsi="ＭＳ 明朝" w:eastAsia="ＭＳ 明朝"/>
          <w:color w:val="auto"/>
          <w:sz w:val="21"/>
          <w:highlight w:val="none"/>
          <w:u w:val="none" w:color="auto"/>
        </w:rPr>
      </w:pPr>
      <w:r>
        <w:rPr>
          <w:rFonts w:hint="eastAsia"/>
          <w:highlight w:val="none"/>
        </w:rPr>
        <mc:AlternateContent>
          <mc:Choice Requires="wps">
            <w:drawing>
              <wp:anchor distT="0" distB="0" distL="203200" distR="203200" simplePos="0" relativeHeight="162" behindDoc="0" locked="0" layoutInCell="1" hidden="0" allowOverlap="1">
                <wp:simplePos x="0" y="0"/>
                <wp:positionH relativeFrom="column">
                  <wp:posOffset>57785</wp:posOffset>
                </wp:positionH>
                <wp:positionV relativeFrom="paragraph">
                  <wp:posOffset>99060</wp:posOffset>
                </wp:positionV>
                <wp:extent cx="5722620" cy="266700"/>
                <wp:effectExtent l="0" t="0" r="635" b="635"/>
                <wp:wrapNone/>
                <wp:docPr id="1096" name="オブジェクト 0"/>
                <a:graphic xmlns:a="http://schemas.openxmlformats.org/drawingml/2006/main">
                  <a:graphicData uri="http://schemas.microsoft.com/office/word/2010/wordprocessingShape">
                    <wps:wsp>
                      <wps:cNvPr id="1096" name="オブジェクト 0"/>
                      <wps:cNvSpPr txBox="1"/>
                      <wps:spPr>
                        <a:xfrm>
                          <a:off x="0" y="0"/>
                          <a:ext cx="572262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sz w:val="22"/>
                              </w:rPr>
                              <w:t>6-2-13</w:t>
                            </w:r>
                            <w:r>
                              <w:rPr>
                                <w:rFonts w:hint="eastAsia" w:ascii="ＭＳ ゴシック" w:hAnsi="ＭＳ ゴシック" w:eastAsia="ＭＳ ゴシック"/>
                                <w:sz w:val="22"/>
                              </w:rPr>
                              <w:t>）脳血管疾患の年齢調整死亡率（人口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pt;mso-position-vertical-relative:text;mso-position-horizontal-relative:text;position:absolute;height:21pt;mso-wrap-distance-top:0pt;width:450.6pt;mso-wrap-distance-left:16pt;margin-left:4.55pt;z-index:162;" o:spid="_x0000_s109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sz w:val="22"/>
                        </w:rPr>
                        <w:t>6-2-13</w:t>
                      </w:r>
                      <w:r>
                        <w:rPr>
                          <w:rFonts w:hint="eastAsia" w:ascii="ＭＳ ゴシック" w:hAnsi="ＭＳ ゴシック" w:eastAsia="ＭＳ ゴシック"/>
                          <w:sz w:val="22"/>
                        </w:rPr>
                        <w:t>）脳血管疾患の年齢調整死亡率（人口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color w:val="auto"/>
          <w:highlight w:val="none"/>
        </w:rPr>
      </w:pPr>
      <w:r>
        <w:rPr>
          <w:rFonts w:hint="eastAsia"/>
          <w:highlight w:val="none"/>
        </w:rPr>
        <w:drawing>
          <wp:anchor simplePos="0" relativeHeight="62" behindDoc="0" locked="0" layoutInCell="1" hidden="0" allowOverlap="1">
            <wp:simplePos x="0" y="0"/>
            <wp:positionH relativeFrom="page">
              <wp:posOffset>1045210</wp:posOffset>
            </wp:positionH>
            <wp:positionV relativeFrom="page">
              <wp:posOffset>1793240</wp:posOffset>
            </wp:positionV>
            <wp:extent cx="5819140" cy="3077210"/>
            <wp:effectExtent l="0" t="0" r="0" b="0"/>
            <wp:wrapNone/>
            <wp:docPr id="1097" name="オブジェクト 0"/>
            <a:graphic xmlns:a="http://schemas.openxmlformats.org/drawingml/2006/main">
              <a:graphicData uri="http://schemas.openxmlformats.org/drawingml/2006/chart">
                <c:chart xmlns:c="http://schemas.openxmlformats.org/drawingml/2006/chart" r:id="rId28"/>
              </a:graphicData>
            </a:graphic>
          </wp:anchor>
        </w:drawing>
      </w:r>
    </w:p>
    <w:p>
      <w:pPr>
        <w:pStyle w:val="0"/>
        <w:tabs>
          <w:tab w:val="left" w:leader="none" w:pos="7704"/>
        </w:tabs>
        <w:spacing w:line="240" w:lineRule="auto"/>
        <w:ind w:rightChars="0"/>
        <w:jc w:val="left"/>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right="1517" w:rightChars="700"/>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0" w:firstLineChars="0"/>
        <w:jc w:val="left"/>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0" w:firstLineChars="0"/>
        <w:rPr>
          <w:rFonts w:hint="eastAsia" w:ascii="ＭＳ 明朝" w:hAnsi="ＭＳ 明朝" w:eastAsia="ＭＳ 明朝"/>
          <w:color w:val="auto"/>
          <w:sz w:val="20"/>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sz w:val="21"/>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6798" w:firstLineChars="4077"/>
        <w:jc w:val="left"/>
        <w:rPr>
          <w:rFonts w:hint="eastAsia" w:ascii="ＭＳ 明朝" w:hAnsi="ＭＳ 明朝" w:eastAsia="ＭＳ 明朝"/>
          <w:color w:val="auto"/>
          <w:highlight w:val="none"/>
        </w:rPr>
      </w:pPr>
    </w:p>
    <w:p>
      <w:pPr>
        <w:pStyle w:val="0"/>
        <w:tabs>
          <w:tab w:val="left" w:leader="none" w:pos="7704"/>
        </w:tabs>
        <w:spacing w:line="240" w:lineRule="auto"/>
        <w:ind w:leftChars="0" w:firstLine="3398" w:firstLineChars="2038"/>
        <w:jc w:val="right"/>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出典：人口動態調査（年齢調整死亡率の基準人口は平成</w:t>
      </w:r>
      <w:r>
        <w:rPr>
          <w:rFonts w:hint="eastAsia" w:ascii="ＭＳ 明朝" w:hAnsi="ＭＳ 明朝" w:eastAsia="ＭＳ 明朝"/>
          <w:color w:val="auto"/>
          <w:sz w:val="16"/>
          <w:highlight w:val="none"/>
        </w:rPr>
        <w:t>27</w:t>
      </w:r>
      <w:r>
        <w:rPr>
          <w:rFonts w:hint="eastAsia" w:ascii="ＭＳ 明朝" w:hAnsi="ＭＳ 明朝" w:eastAsia="ＭＳ 明朝"/>
          <w:color w:val="auto"/>
          <w:sz w:val="16"/>
          <w:highlight w:val="none"/>
        </w:rPr>
        <w:t>年モデル人口）</w:t>
      </w:r>
    </w:p>
    <w:p>
      <w:pPr>
        <w:pStyle w:val="0"/>
        <w:tabs>
          <w:tab w:val="left" w:leader="none" w:pos="7704"/>
        </w:tabs>
        <w:spacing w:line="24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 xml:space="preserve">                 </w:t>
      </w: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（３）脳卒中患者の受療動向</w:t>
      </w:r>
    </w:p>
    <w:p>
      <w:pPr>
        <w:pStyle w:val="0"/>
        <w:tabs>
          <w:tab w:val="left" w:leader="none" w:pos="567"/>
        </w:tabs>
        <w:spacing w:line="240" w:lineRule="auto"/>
        <w:ind w:left="227" w:leftChars="100" w:right="132" w:rightChars="58"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患者調査</w:t>
      </w:r>
      <w:r>
        <w:rPr>
          <w:rFonts w:hint="eastAsia" w:ascii="ＭＳ 明朝" w:hAnsi="ＭＳ 明朝" w:eastAsia="ＭＳ 明朝"/>
          <w:color w:val="auto"/>
          <w:sz w:val="22"/>
          <w:highlight w:val="none"/>
          <w:u w:val="none" w:color="auto"/>
        </w:rPr>
        <w:t>によると、人口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万人あたりの脳血管疾患の受療率は、入院及び外来ともに全国より高い傾向にありますが、全国と同様に減少傾向にあります</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6-2-14</w:t>
      </w:r>
      <w:r>
        <w:rPr>
          <w:rFonts w:hint="eastAsia" w:ascii="ＭＳ 明朝" w:hAnsi="ＭＳ 明朝" w:eastAsia="ＭＳ 明朝"/>
          <w:color w:val="auto"/>
          <w:sz w:val="22"/>
          <w:highlight w:val="none"/>
          <w:u w:val="none" w:color="auto"/>
        </w:rPr>
        <w:t>）。</w:t>
      </w:r>
    </w:p>
    <w:p>
      <w:pPr>
        <w:pStyle w:val="0"/>
        <w:tabs>
          <w:tab w:val="left" w:leader="none" w:pos="567"/>
        </w:tabs>
        <w:spacing w:line="240" w:lineRule="auto"/>
        <w:ind w:left="227" w:leftChars="100" w:right="132" w:rightChars="58"/>
        <w:rPr>
          <w:rFonts w:hint="eastAsia" w:ascii="ＭＳ 明朝" w:hAnsi="ＭＳ 明朝" w:eastAsia="ＭＳ 明朝"/>
          <w:color w:val="auto"/>
          <w:highlight w:val="none"/>
          <w:u w:val="none" w:color="auto"/>
        </w:rPr>
      </w:pPr>
    </w:p>
    <w:p>
      <w:pPr>
        <w:pStyle w:val="0"/>
        <w:tabs>
          <w:tab w:val="left" w:leader="none" w:pos="7704"/>
        </w:tabs>
        <w:spacing w:line="240" w:lineRule="auto"/>
        <w:jc w:val="left"/>
        <w:rPr>
          <w:rFonts w:hint="eastAsia" w:ascii="ＭＳ 明朝" w:hAnsi="ＭＳ 明朝" w:eastAsia="ＭＳ 明朝"/>
          <w:color w:val="auto"/>
          <w:highlight w:val="none"/>
        </w:rPr>
      </w:pPr>
      <w:r>
        <w:rPr>
          <w:rFonts w:hint="eastAsia"/>
        </w:rPr>
        <mc:AlternateContent>
          <mc:Choice Requires="wps">
            <w:drawing>
              <wp:anchor distT="0" distB="0" distL="203200" distR="203200" simplePos="0" relativeHeight="63" behindDoc="0" locked="0" layoutInCell="1" hidden="0" allowOverlap="1">
                <wp:simplePos x="0" y="0"/>
                <wp:positionH relativeFrom="column">
                  <wp:posOffset>735965</wp:posOffset>
                </wp:positionH>
                <wp:positionV relativeFrom="paragraph">
                  <wp:posOffset>34290</wp:posOffset>
                </wp:positionV>
                <wp:extent cx="4219575" cy="266700"/>
                <wp:effectExtent l="0" t="0" r="635" b="635"/>
                <wp:wrapNone/>
                <wp:docPr id="1098" name="オブジェクト 0"/>
                <a:graphic xmlns:a="http://schemas.openxmlformats.org/drawingml/2006/main">
                  <a:graphicData uri="http://schemas.microsoft.com/office/word/2010/wordprocessingShape">
                    <wps:wsp>
                      <wps:cNvPr id="1098" name="オブジェクト 0"/>
                      <wps:cNvSpPr txBox="1"/>
                      <wps:spPr>
                        <a:xfrm>
                          <a:off x="0" y="0"/>
                          <a:ext cx="421957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6-2-14</w:t>
                            </w:r>
                            <w:r>
                              <w:rPr>
                                <w:rFonts w:hint="eastAsia" w:ascii="ＭＳ ゴシック" w:hAnsi="ＭＳ ゴシック" w:eastAsia="ＭＳ ゴシック"/>
                                <w:sz w:val="22"/>
                              </w:rPr>
                              <w:t>）脳血管疾患の受療率（人口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pt;mso-position-vertical-relative:text;mso-position-horizontal-relative:text;position:absolute;height:21pt;mso-wrap-distance-top:0pt;width:332.25pt;mso-wrap-distance-left:16pt;margin-left:57.95pt;z-index:63;" o:spid="_x0000_s109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6-2-14</w:t>
                      </w:r>
                      <w:r>
                        <w:rPr>
                          <w:rFonts w:hint="eastAsia" w:ascii="ＭＳ ゴシック" w:hAnsi="ＭＳ ゴシック" w:eastAsia="ＭＳ ゴシック"/>
                          <w:sz w:val="22"/>
                        </w:rPr>
                        <w:t>）脳血管疾患の受療率（人口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v:textbox>
                <v:imagedata o:title=""/>
                <w10:wrap type="none" anchorx="text" anchory="text"/>
              </v:shape>
            </w:pict>
          </mc:Fallback>
        </mc:AlternateContent>
      </w:r>
    </w:p>
    <w:p>
      <w:pPr>
        <w:pStyle w:val="0"/>
        <w:tabs>
          <w:tab w:val="left" w:leader="none" w:pos="7704"/>
        </w:tabs>
        <w:spacing w:line="240" w:lineRule="auto"/>
        <w:jc w:val="left"/>
        <w:rPr>
          <w:rFonts w:hint="eastAsia" w:ascii="ＭＳ 明朝" w:hAnsi="ＭＳ 明朝" w:eastAsia="ＭＳ 明朝"/>
          <w:color w:val="auto"/>
          <w:highlight w:val="none"/>
        </w:rPr>
      </w:pPr>
      <w:r>
        <w:rPr>
          <w:rFonts w:hint="eastAsia"/>
          <w:highlight w:val="none"/>
        </w:rPr>
        <w:drawing>
          <wp:anchor simplePos="0" relativeHeight="64" behindDoc="0" locked="0" layoutInCell="1" hidden="0" allowOverlap="1">
            <wp:simplePos x="0" y="0"/>
            <wp:positionH relativeFrom="page">
              <wp:posOffset>1198245</wp:posOffset>
            </wp:positionH>
            <wp:positionV relativeFrom="page">
              <wp:posOffset>6551295</wp:posOffset>
            </wp:positionV>
            <wp:extent cx="2524125" cy="2225675"/>
            <wp:effectExtent l="0" t="0" r="0" b="0"/>
            <wp:wrapNone/>
            <wp:docPr id="1099" name="オブジェクト 0"/>
            <a:graphic xmlns:a="http://schemas.openxmlformats.org/drawingml/2006/main">
              <a:graphicData uri="http://schemas.openxmlformats.org/drawingml/2006/chart">
                <c:chart xmlns:c="http://schemas.openxmlformats.org/drawingml/2006/chart" r:id="rId29"/>
              </a:graphicData>
            </a:graphic>
          </wp:anchor>
        </w:drawing>
      </w:r>
      <w:r>
        <w:rPr>
          <w:rFonts w:hint="eastAsia"/>
          <w:highlight w:val="none"/>
        </w:rPr>
        <w:drawing>
          <wp:anchor simplePos="0" relativeHeight="65" behindDoc="0" locked="0" layoutInCell="1" hidden="0" allowOverlap="1">
            <wp:simplePos x="0" y="0"/>
            <wp:positionH relativeFrom="page">
              <wp:posOffset>3856355</wp:posOffset>
            </wp:positionH>
            <wp:positionV relativeFrom="page">
              <wp:posOffset>6619240</wp:posOffset>
            </wp:positionV>
            <wp:extent cx="2814320" cy="2150745"/>
            <wp:effectExtent l="0" t="0" r="0" b="0"/>
            <wp:wrapNone/>
            <wp:docPr id="1100" name="オブジェクト 0"/>
            <a:graphic xmlns:a="http://schemas.openxmlformats.org/drawingml/2006/main">
              <a:graphicData uri="http://schemas.openxmlformats.org/drawingml/2006/chart">
                <c:chart xmlns:c="http://schemas.openxmlformats.org/drawingml/2006/chart" r:id="rId30"/>
              </a:graphicData>
            </a:graphic>
          </wp:anchor>
        </w:drawing>
      </w: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出典：患者調査</w:t>
      </w: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r>
        <w:rPr>
          <w:rFonts w:hint="eastAsia" w:ascii="ＭＳ 明朝" w:hAnsi="ＭＳ 明朝" w:eastAsia="ＭＳ 明朝"/>
          <w:highlight w:val="none"/>
        </w:rPr>
        <w:br w:type="page"/>
      </w:r>
    </w:p>
    <w:p>
      <w:pPr>
        <w:pStyle w:val="0"/>
        <w:spacing w:after="160" w:afterLines="50" w:afterAutospacing="0" w:line="240" w:lineRule="auto"/>
        <w:ind w:left="221" w:leftChars="100" w:right="272" w:rightChars="123" w:firstLine="221" w:firstLineChars="100"/>
        <w:rPr>
          <w:rFonts w:hint="eastAsia" w:ascii="ＭＳ 明朝" w:hAnsi="ＭＳ 明朝" w:eastAsia="ＭＳ 明朝"/>
          <w:color w:val="auto"/>
          <w:sz w:val="20"/>
          <w:highlight w:val="none"/>
        </w:rPr>
      </w:pPr>
      <w:r>
        <w:rPr>
          <w:rFonts w:hint="eastAsia" w:ascii="ＭＳ 明朝" w:hAnsi="ＭＳ 明朝" w:eastAsia="ＭＳ 明朝"/>
          <w:color w:val="auto"/>
          <w:sz w:val="22"/>
          <w:highlight w:val="none"/>
        </w:rPr>
        <w:t>高知県患者動態調査による</w:t>
      </w:r>
      <w:r>
        <w:rPr>
          <w:rFonts w:hint="eastAsia" w:ascii="ＭＳ 明朝" w:hAnsi="ＭＳ 明朝" w:eastAsia="ＭＳ 明朝"/>
          <w:color w:val="auto"/>
          <w:sz w:val="22"/>
          <w:highlight w:val="none"/>
          <w:u w:val="none" w:color="auto"/>
        </w:rPr>
        <w:t>と、令和４年の脳卒中による自圏内の受療率について、平成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と比較すると、外来については、リハビリテーション目的の患者も含まれていると考えられますが、幡多保健医療圏の患者が中央保健医療圏で受療する割合が増加しています。入院については、安芸保健医療圏が自圏内で受療する割合が増加しています</w:t>
      </w:r>
      <w:r>
        <w:rPr>
          <w:rFonts w:hint="eastAsia" w:ascii="ＭＳ 明朝" w:hAnsi="ＭＳ 明朝" w:eastAsia="ＭＳ 明朝"/>
          <w:color w:val="auto"/>
          <w:sz w:val="22"/>
          <w:highlight w:val="none"/>
        </w:rPr>
        <w:t>（図表</w:t>
      </w:r>
      <w:r>
        <w:rPr>
          <w:rFonts w:hint="eastAsia" w:ascii="ＭＳ 明朝" w:hAnsi="ＭＳ 明朝" w:eastAsia="ＭＳ 明朝"/>
          <w:color w:val="auto"/>
          <w:sz w:val="22"/>
          <w:highlight w:val="none"/>
        </w:rPr>
        <w:t>6-2-15</w:t>
      </w:r>
      <w:r>
        <w:rPr>
          <w:rFonts w:hint="eastAsia" w:ascii="ＭＳ 明朝" w:hAnsi="ＭＳ 明朝" w:eastAsia="ＭＳ 明朝"/>
          <w:color w:val="auto"/>
          <w:sz w:val="22"/>
          <w:highlight w:val="none"/>
        </w:rPr>
        <w:t>）。</w:t>
      </w:r>
    </w:p>
    <w:p>
      <w:pPr>
        <w:pStyle w:val="0"/>
        <w:tabs>
          <w:tab w:val="left" w:leader="none" w:pos="567"/>
        </w:tabs>
        <w:spacing w:line="240" w:lineRule="auto"/>
        <w:ind w:right="132" w:rightChars="58"/>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6-2-15</w:t>
      </w:r>
      <w:r>
        <w:rPr>
          <w:rFonts w:hint="eastAsia" w:ascii="ＭＳ ゴシック" w:hAnsi="ＭＳ ゴシック" w:eastAsia="ＭＳ ゴシック"/>
          <w:color w:val="auto"/>
          <w:sz w:val="22"/>
          <w:highlight w:val="none"/>
        </w:rPr>
        <w:t>）令和４年患者動態調査　脳卒中患者の受療動向</w:t>
      </w:r>
    </w:p>
    <w:p>
      <w:pPr>
        <w:pStyle w:val="0"/>
        <w:tabs>
          <w:tab w:val="left" w:leader="none" w:pos="567"/>
        </w:tabs>
        <w:spacing w:line="240" w:lineRule="exact"/>
        <w:ind w:right="132" w:rightChars="58"/>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sz w:val="21"/>
          <w:highlight w:val="none"/>
        </w:rPr>
        <w:t>括弧内は平成</w:t>
      </w:r>
      <w:r>
        <w:rPr>
          <w:rFonts w:hint="eastAsia" w:ascii="ＭＳ ゴシック" w:hAnsi="ＭＳ ゴシック" w:eastAsia="ＭＳ ゴシック"/>
          <w:color w:val="auto"/>
          <w:sz w:val="21"/>
          <w:highlight w:val="none"/>
        </w:rPr>
        <w:t>28</w:t>
      </w:r>
      <w:r>
        <w:rPr>
          <w:rFonts w:hint="eastAsia" w:ascii="ＭＳ ゴシック" w:hAnsi="ＭＳ ゴシック" w:eastAsia="ＭＳ ゴシック"/>
          <w:color w:val="auto"/>
          <w:sz w:val="21"/>
          <w:highlight w:val="none"/>
        </w:rPr>
        <w:t>年調査の数値</w:t>
      </w:r>
      <w:r>
        <w:rPr>
          <w:rFonts w:hint="eastAsia" w:ascii="ＭＳ ゴシック" w:hAnsi="ＭＳ ゴシック" w:eastAsia="ＭＳ ゴシック"/>
          <w:color w:val="auto"/>
          <w:sz w:val="21"/>
          <w:highlight w:val="none"/>
        </w:rPr>
        <w:t>)</w:t>
      </w:r>
    </w:p>
    <w:p>
      <w:pPr>
        <w:pStyle w:val="0"/>
        <w:tabs>
          <w:tab w:val="left" w:leader="none" w:pos="567"/>
        </w:tabs>
        <w:spacing w:line="240" w:lineRule="exact"/>
        <w:ind w:right="132" w:rightChars="58"/>
        <w:jc w:val="center"/>
        <w:rPr>
          <w:rFonts w:hint="eastAsia" w:ascii="ＭＳ 明朝" w:hAnsi="ＭＳ 明朝" w:eastAsia="ＭＳ 明朝"/>
          <w:color w:val="auto"/>
          <w:sz w:val="16"/>
          <w:highlight w:val="none"/>
        </w:rPr>
      </w:pP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r>
        <w:rPr>
          <w:rFonts w:hint="eastAsia"/>
          <w:color w:val="auto"/>
          <w:highlight w:val="none"/>
        </w:rPr>
        <w:drawing>
          <wp:anchor distT="0" distB="0" distL="203200" distR="203200" simplePos="0" relativeHeight="66" behindDoc="0" locked="0" layoutInCell="1" hidden="0" allowOverlap="1">
            <wp:simplePos x="0" y="0"/>
            <wp:positionH relativeFrom="column">
              <wp:posOffset>-93345</wp:posOffset>
            </wp:positionH>
            <wp:positionV relativeFrom="paragraph">
              <wp:posOffset>16510</wp:posOffset>
            </wp:positionV>
            <wp:extent cx="2936240" cy="2195830"/>
            <wp:effectExtent l="0" t="0" r="0" b="0"/>
            <wp:wrapNone/>
            <wp:docPr id="1101" name="オブジェクト 0"/>
            <a:graphic xmlns:a="http://schemas.openxmlformats.org/drawingml/2006/main">
              <a:graphicData uri="http://schemas.openxmlformats.org/drawingml/2006/picture">
                <pic:pic xmlns:pic="http://schemas.openxmlformats.org/drawingml/2006/picture">
                  <pic:nvPicPr>
                    <pic:cNvPr id="1101" name="オブジェクト 0"/>
                    <pic:cNvPicPr>
                      <a:picLocks noChangeAspect="1"/>
                    </pic:cNvPicPr>
                  </pic:nvPicPr>
                  <pic:blipFill>
                    <a:blip r:embed="rId31"/>
                    <a:stretch>
                      <a:fillRect/>
                    </a:stretch>
                  </pic:blipFill>
                  <pic:spPr>
                    <a:xfrm>
                      <a:off x="0" y="0"/>
                      <a:ext cx="2936240" cy="2195830"/>
                    </a:xfrm>
                    <a:prstGeom prst="rect">
                      <a:avLst/>
                    </a:prstGeom>
                  </pic:spPr>
                </pic:pic>
              </a:graphicData>
            </a:graphic>
          </wp:anchor>
        </w:drawing>
      </w:r>
      <w:r>
        <w:rPr>
          <w:rFonts w:hint="eastAsia"/>
          <w:color w:val="auto"/>
          <w:highlight w:val="none"/>
        </w:rPr>
        <mc:AlternateContent>
          <mc:Choice Requires="wps">
            <w:drawing>
              <wp:anchor simplePos="0" relativeHeight="67" behindDoc="0" locked="0" layoutInCell="1" hidden="0" allowOverlap="1">
                <wp:simplePos x="0" y="0"/>
                <wp:positionH relativeFrom="column">
                  <wp:posOffset>64135</wp:posOffset>
                </wp:positionH>
                <wp:positionV relativeFrom="paragraph">
                  <wp:posOffset>33020</wp:posOffset>
                </wp:positionV>
                <wp:extent cx="736600" cy="360045"/>
                <wp:effectExtent l="0" t="0" r="635" b="635"/>
                <wp:wrapNone/>
                <wp:docPr id="1102" name="オブジェクト 0"/>
                <a:graphic xmlns:a="http://schemas.openxmlformats.org/drawingml/2006/main">
                  <a:graphicData uri="http://schemas.microsoft.com/office/word/2010/wordprocessingShape">
                    <wps:wsp>
                      <wps:cNvPr id="1102" name="オブジェクト 0"/>
                      <wps:cNvSpPr txBox="1">
                        <a:spLocks noChangeArrowheads="1"/>
                      </wps:cNvSpPr>
                      <wps:spPr>
                        <a:xfrm>
                          <a:off x="0" y="0"/>
                          <a:ext cx="736600" cy="360045"/>
                        </a:xfrm>
                        <a:prstGeom prst="rect">
                          <a:avLst/>
                        </a:prstGeom>
                        <a:noFill/>
                        <a:ln>
                          <a:miter/>
                        </a:ln>
                      </wps:spPr>
                      <wps:txbx>
                        <w:txbxContent>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（外来）</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pt;mso-position-vertical-relative:text;mso-position-horizontal-relative:text;v-text-anchor:top;position:absolute;height:28.35pt;width:58pt;margin-left:5.05pt;z-index:67;" o:spid="_x0000_s1102" o:allowincell="t" o:allowoverlap="t" filled="f" stroked="f" o:spt="202" type="#_x0000_t202">
                <v:fill/>
                <v:textbox style="layout-flow:horizontal;">
                  <w:txbxContent>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（外来）</w:t>
                      </w:r>
                    </w:p>
                  </w:txbxContent>
                </v:textbox>
                <v:imagedata o:title=""/>
                <w10:wrap type="none" anchorx="text" anchory="text"/>
              </v:shape>
            </w:pict>
          </mc:Fallback>
        </mc:AlternateContent>
      </w:r>
      <w:r>
        <w:rPr>
          <w:rFonts w:hint="eastAsia"/>
          <w:color w:val="auto"/>
          <w:highlight w:val="none"/>
        </w:rPr>
        <w:drawing>
          <wp:anchor distT="0" distB="0" distL="203200" distR="203200" simplePos="0" relativeHeight="68" behindDoc="0" locked="0" layoutInCell="1" hidden="0" allowOverlap="1">
            <wp:simplePos x="0" y="0"/>
            <wp:positionH relativeFrom="column">
              <wp:posOffset>2909570</wp:posOffset>
            </wp:positionH>
            <wp:positionV relativeFrom="paragraph">
              <wp:posOffset>16510</wp:posOffset>
            </wp:positionV>
            <wp:extent cx="2888615" cy="2160270"/>
            <wp:effectExtent l="0" t="0" r="0" b="0"/>
            <wp:wrapNone/>
            <wp:docPr id="1103" name="オブジェクト 0"/>
            <a:graphic xmlns:a="http://schemas.openxmlformats.org/drawingml/2006/main">
              <a:graphicData uri="http://schemas.openxmlformats.org/drawingml/2006/picture">
                <pic:pic xmlns:pic="http://schemas.openxmlformats.org/drawingml/2006/picture">
                  <pic:nvPicPr>
                    <pic:cNvPr id="1103" name="オブジェクト 0"/>
                    <pic:cNvPicPr>
                      <a:picLocks noChangeAspect="1"/>
                    </pic:cNvPicPr>
                  </pic:nvPicPr>
                  <pic:blipFill>
                    <a:blip r:embed="rId32"/>
                    <a:stretch>
                      <a:fillRect/>
                    </a:stretch>
                  </pic:blipFill>
                  <pic:spPr>
                    <a:xfrm>
                      <a:off x="0" y="0"/>
                      <a:ext cx="2888615" cy="2160270"/>
                    </a:xfrm>
                    <a:prstGeom prst="rect">
                      <a:avLst/>
                    </a:prstGeom>
                  </pic:spPr>
                </pic:pic>
              </a:graphicData>
            </a:graphic>
          </wp:anchor>
        </w:drawing>
      </w:r>
      <w:r>
        <w:rPr>
          <w:rFonts w:hint="eastAsia"/>
          <w:color w:val="auto"/>
          <w:highlight w:val="none"/>
        </w:rPr>
        <mc:AlternateContent>
          <mc:Choice Requires="wps">
            <w:drawing>
              <wp:anchor simplePos="0" relativeHeight="69" behindDoc="0" locked="0" layoutInCell="1" hidden="0" allowOverlap="1">
                <wp:simplePos x="0" y="0"/>
                <wp:positionH relativeFrom="column">
                  <wp:posOffset>3144520</wp:posOffset>
                </wp:positionH>
                <wp:positionV relativeFrom="paragraph">
                  <wp:posOffset>60325</wp:posOffset>
                </wp:positionV>
                <wp:extent cx="737870" cy="343535"/>
                <wp:effectExtent l="0" t="0" r="635" b="63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737870" cy="343535"/>
                        </a:xfrm>
                        <a:prstGeom prst="rect">
                          <a:avLst/>
                        </a:prstGeom>
                        <a:noFill/>
                        <a:ln>
                          <a:miter/>
                        </a:ln>
                      </wps:spPr>
                      <wps:txbx>
                        <w:txbxContent>
                          <w:p>
                            <w:pPr>
                              <w:pStyle w:val="0"/>
                              <w:tabs>
                                <w:tab w:val="left" w:leader="none" w:pos="142"/>
                              </w:tabs>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（入院）</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5pt;mso-position-vertical-relative:text;mso-position-horizontal-relative:text;v-text-anchor:top;position:absolute;height:27.05pt;width:58.1pt;margin-left:247.6pt;z-index:69;" o:spid="_x0000_s1104" o:allowincell="t" o:allowoverlap="t" filled="f" stroked="f" o:spt="202" type="#_x0000_t202">
                <v:fill/>
                <v:textbox style="layout-flow:horizontal;">
                  <w:txbxContent>
                    <w:p>
                      <w:pPr>
                        <w:pStyle w:val="0"/>
                        <w:tabs>
                          <w:tab w:val="left" w:leader="none" w:pos="142"/>
                        </w:tabs>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（入院）</w:t>
                      </w:r>
                    </w:p>
                  </w:txbxContent>
                </v:textbox>
                <v:imagedata o:title=""/>
                <w10:wrap type="none" anchorx="text" anchory="text"/>
              </v:shape>
            </w:pict>
          </mc:Fallback>
        </mc:AlternateContent>
      </w: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right="132" w:rightChars="58"/>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spacing w:line="0" w:lineRule="atLeast"/>
        <w:rPr>
          <w:rFonts w:hint="eastAsia" w:ascii="ＭＳ 明朝" w:hAnsi="ＭＳ 明朝" w:eastAsia="ＭＳ 明朝"/>
          <w:color w:val="auto"/>
          <w:sz w:val="16"/>
          <w:highlight w:val="none"/>
        </w:rPr>
      </w:pPr>
    </w:p>
    <w:p>
      <w:pPr>
        <w:pStyle w:val="0"/>
        <w:spacing w:line="0" w:lineRule="atLeast"/>
        <w:ind w:leftChars="0" w:firstLineChars="0"/>
        <w:jc w:val="center"/>
        <w:rPr>
          <w:rFonts w:hint="eastAsia" w:ascii="ＭＳ 明朝" w:hAnsi="ＭＳ 明朝" w:eastAsia="ＭＳ 明朝"/>
          <w:color w:val="auto"/>
          <w:sz w:val="16"/>
          <w:highlight w:val="none"/>
        </w:rPr>
      </w:pPr>
    </w:p>
    <w:tbl>
      <w:tblPr>
        <w:tblStyle w:val="44"/>
        <w:tblpPr w:leftFromText="0" w:rightFromText="0" w:topFromText="0" w:bottomFromText="0" w:vertAnchor="text" w:horzAnchor="margin" w:tblpX="39" w:tblpY="260"/>
        <w:tblOverlap w:val="never"/>
        <w:tblW w:w="9317" w:type="dxa"/>
        <w:tblLayout w:type="fixed"/>
        <w:tblLook w:firstRow="1" w:lastRow="0" w:firstColumn="1" w:lastColumn="0" w:noHBand="0" w:noVBand="1" w:val="04A0"/>
      </w:tblPr>
      <w:tblGrid>
        <w:gridCol w:w="888"/>
        <w:gridCol w:w="888"/>
        <w:gridCol w:w="888"/>
        <w:gridCol w:w="888"/>
        <w:gridCol w:w="887"/>
        <w:gridCol w:w="443"/>
        <w:gridCol w:w="887"/>
        <w:gridCol w:w="887"/>
        <w:gridCol w:w="887"/>
        <w:gridCol w:w="887"/>
        <w:gridCol w:w="887"/>
      </w:tblGrid>
      <w:tr>
        <w:trPr/>
        <w:tc>
          <w:tcPr>
            <w:tcW w:w="888"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県計</w:t>
            </w:r>
          </w:p>
        </w:tc>
        <w:tc>
          <w:tcPr>
            <w:tcW w:w="888"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幡多</w:t>
            </w:r>
          </w:p>
        </w:tc>
        <w:tc>
          <w:tcPr>
            <w:tcW w:w="888"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高幡</w:t>
            </w:r>
          </w:p>
        </w:tc>
        <w:tc>
          <w:tcPr>
            <w:tcW w:w="888"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中央</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安芸</w:t>
            </w:r>
          </w:p>
        </w:tc>
        <w:tc>
          <w:tcPr>
            <w:tcW w:w="443"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　　</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県計</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幡多</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高幡</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中央</w:t>
            </w:r>
          </w:p>
        </w:tc>
        <w:tc>
          <w:tcPr>
            <w:tcW w:w="887" w:type="dxa"/>
            <w:shd w:val="clear" w:color="auto" w:themeFill="accent5" w:themeFillTint="33" w:themeFillShade="FF"/>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安芸</w:t>
            </w:r>
          </w:p>
        </w:tc>
      </w:tr>
      <w:tr>
        <w:trPr/>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896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(1,325)</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70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(126)</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72</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(65)</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648</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(1,018)</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106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(116)</w:t>
            </w:r>
          </w:p>
        </w:tc>
        <w:tc>
          <w:tcPr>
            <w:tcW w:w="44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1,616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(2,686)</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130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(199)</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164</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(219)</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1,182</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(2,094)</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140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174</w:t>
            </w:r>
            <w:r>
              <w:rPr>
                <w:rFonts w:hint="eastAsia" w:ascii="ＭＳ 明朝" w:hAnsi="ＭＳ 明朝" w:eastAsia="ＭＳ 明朝"/>
                <w:color w:val="auto"/>
                <w:sz w:val="16"/>
                <w:highlight w:val="none"/>
                <w:u w:val="none" w:color="auto"/>
              </w:rPr>
              <w:t>）</w:t>
            </w:r>
          </w:p>
        </w:tc>
      </w:tr>
    </w:tbl>
    <w:p>
      <w:pPr>
        <w:pStyle w:val="0"/>
        <w:tabs>
          <w:tab w:val="left" w:leader="none" w:pos="567"/>
        </w:tabs>
        <w:spacing w:line="0" w:lineRule="atLeast"/>
        <w:ind w:leftChars="0" w:firstLine="165" w:firstLineChars="99"/>
        <w:jc w:val="lef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外来患者の住所別患者数（人）　　　　　　　　　　　　　　　入院患者の住所別患者数（人）</w:t>
      </w:r>
    </w:p>
    <w:p>
      <w:pPr>
        <w:pStyle w:val="0"/>
        <w:tabs>
          <w:tab w:val="left" w:leader="none" w:pos="567"/>
        </w:tabs>
        <w:spacing w:line="0" w:lineRule="atLeast"/>
        <w:ind w:leftChars="0" w:firstLine="215" w:firstLineChars="99"/>
        <w:jc w:val="righ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165" w:firstLineChars="99"/>
        <w:jc w:val="righ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215" w:firstLineChars="99"/>
        <w:jc w:val="lef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215" w:firstLineChars="99"/>
        <w:jc w:val="left"/>
        <w:rPr>
          <w:rFonts w:hint="eastAsia" w:ascii="ＭＳ 明朝" w:hAnsi="ＭＳ 明朝" w:eastAsia="ＭＳ 明朝"/>
          <w:color w:val="auto"/>
          <w:sz w:val="21"/>
          <w:highlight w:val="none"/>
        </w:rPr>
      </w:pPr>
    </w:p>
    <w:p>
      <w:pPr>
        <w:pStyle w:val="0"/>
        <w:tabs>
          <w:tab w:val="left" w:leader="none" w:pos="567"/>
        </w:tabs>
        <w:spacing w:line="240" w:lineRule="auto"/>
        <w:ind w:right="132" w:rightChars="58"/>
        <w:rPr>
          <w:rFonts w:hint="eastAsia" w:ascii="ＭＳ 明朝" w:hAnsi="ＭＳ 明朝" w:eastAsia="ＭＳ 明朝"/>
          <w:b w:val="1"/>
          <w:color w:val="0070C0"/>
          <w:sz w:val="24"/>
          <w:highlight w:val="none"/>
        </w:rPr>
      </w:pPr>
      <w:r>
        <w:rPr>
          <w:rFonts w:hint="eastAsia" w:ascii="ＭＳ 明朝" w:hAnsi="ＭＳ 明朝" w:eastAsia="ＭＳ 明朝"/>
          <w:b w:val="1"/>
          <w:color w:val="0070C0"/>
          <w:sz w:val="24"/>
          <w:highlight w:val="none"/>
        </w:rPr>
        <w:t>３　病院前救護活動と救急搬送の状況</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救急隊は、脳卒中を疑った場合には、適切な病院前救護と病院の選定を行い、脳卒中センターあるいは脳卒中支援病院へ搬送します。また、居合わせた一般市民が脳卒中の症状を理解し、救急要請もしくは受診勧奨を行うことも重要です。</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b w:val="0"/>
          <w:color w:val="auto"/>
          <w:sz w:val="22"/>
          <w:highlight w:val="none"/>
          <w:u w:val="none" w:color="auto"/>
        </w:rPr>
        <w:t>救急搬送が必要な患者を適切な医療機関に最短で搬送するため、県民向けに、脳卒中の急性症状や救急要請に関する啓発を行っています。</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b w:val="0"/>
          <w:color w:val="auto"/>
          <w:sz w:val="22"/>
          <w:highlight w:val="none"/>
          <w:u w:val="none" w:color="auto"/>
        </w:rPr>
        <w:t>また、脳卒中患者の状態評価から病院選定をより円滑に行えるよう、平成</w:t>
      </w:r>
      <w:r>
        <w:rPr>
          <w:rFonts w:hint="eastAsia" w:ascii="ＭＳ 明朝" w:hAnsi="ＭＳ 明朝" w:eastAsia="ＭＳ 明朝"/>
          <w:b w:val="0"/>
          <w:color w:val="auto"/>
          <w:sz w:val="22"/>
          <w:highlight w:val="none"/>
          <w:u w:val="none" w:color="auto"/>
        </w:rPr>
        <w:t>31</w:t>
      </w:r>
      <w:r>
        <w:rPr>
          <w:rFonts w:hint="eastAsia" w:ascii="ＭＳ 明朝" w:hAnsi="ＭＳ 明朝" w:eastAsia="ＭＳ 明朝"/>
          <w:b w:val="0"/>
          <w:color w:val="auto"/>
          <w:sz w:val="22"/>
          <w:highlight w:val="none"/>
          <w:u w:val="none" w:color="auto"/>
        </w:rPr>
        <w:t>年４月より脳卒中プロトコールの運用を開始しています。令和４年高知県脳卒中患者実態調査によると、</w:t>
      </w:r>
      <w:r>
        <w:rPr>
          <w:rFonts w:hint="eastAsia" w:ascii="ＭＳ 明朝" w:hAnsi="ＭＳ 明朝" w:eastAsia="ＭＳ 明朝"/>
          <w:b w:val="0"/>
          <w:color w:val="auto"/>
          <w:sz w:val="22"/>
          <w:highlight w:val="none"/>
          <w:u w:val="none" w:color="auto"/>
        </w:rPr>
        <w:t>52.3</w:t>
      </w:r>
      <w:r>
        <w:rPr>
          <w:rFonts w:hint="eastAsia" w:ascii="ＭＳ 明朝" w:hAnsi="ＭＳ 明朝" w:eastAsia="ＭＳ 明朝"/>
          <w:b w:val="0"/>
          <w:color w:val="auto"/>
          <w:sz w:val="22"/>
          <w:highlight w:val="none"/>
          <w:u w:val="none" w:color="auto"/>
        </w:rPr>
        <w:t>％は救急車による搬送となっており</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6-2-16</w:t>
      </w:r>
      <w:r>
        <w:rPr>
          <w:rFonts w:hint="eastAsia" w:ascii="ＭＳ 明朝" w:hAnsi="ＭＳ 明朝" w:eastAsia="ＭＳ 明朝"/>
          <w:color w:val="auto"/>
          <w:sz w:val="22"/>
          <w:highlight w:val="none"/>
          <w:u w:val="none" w:color="auto"/>
        </w:rPr>
        <w:t>）</w:t>
      </w:r>
      <w:r>
        <w:rPr>
          <w:rFonts w:hint="eastAsia" w:ascii="ＭＳ 明朝" w:hAnsi="ＭＳ 明朝" w:eastAsia="ＭＳ 明朝"/>
          <w:b w:val="0"/>
          <w:color w:val="auto"/>
          <w:sz w:val="22"/>
          <w:highlight w:val="none"/>
          <w:u w:val="none" w:color="auto"/>
        </w:rPr>
        <w:t>、脳卒中プロトコール活用による円滑な搬送が求められます。</w:t>
      </w:r>
    </w:p>
    <w:p>
      <w:pPr>
        <w:pStyle w:val="0"/>
        <w:tabs>
          <w:tab w:val="left" w:leader="none" w:pos="7704"/>
        </w:tabs>
        <w:spacing w:line="240" w:lineRule="auto"/>
        <w:ind w:left="230" w:leftChars="106" w:firstLine="223"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救急要請から現場到着及び医療機関への収容までに要した平均時間については、令和元年から３年にかけて、新型コロナウイルス感染症による搬送困難事例の増加等の影響により、全国的に平均所要時間が遅延しています（図表</w:t>
      </w:r>
      <w:r>
        <w:rPr>
          <w:rFonts w:hint="eastAsia" w:ascii="ＭＳ 明朝" w:hAnsi="ＭＳ 明朝" w:eastAsia="ＭＳ 明朝"/>
          <w:color w:val="auto"/>
          <w:sz w:val="22"/>
          <w:highlight w:val="none"/>
          <w:u w:val="none" w:color="auto"/>
        </w:rPr>
        <w:t>6-2-17</w:t>
      </w:r>
      <w:r>
        <w:rPr>
          <w:rFonts w:hint="eastAsia" w:ascii="ＭＳ 明朝" w:hAnsi="ＭＳ 明朝" w:eastAsia="ＭＳ 明朝"/>
          <w:color w:val="auto"/>
          <w:sz w:val="22"/>
          <w:highlight w:val="none"/>
          <w:u w:val="none" w:color="auto"/>
        </w:rPr>
        <w:t>）。</w:t>
      </w:r>
    </w:p>
    <w:p>
      <w:pPr>
        <w:pStyle w:val="0"/>
        <w:tabs>
          <w:tab w:val="left" w:leader="none" w:pos="567"/>
        </w:tabs>
        <w:spacing w:line="240" w:lineRule="auto"/>
        <w:ind w:leftChars="0" w:right="132" w:rightChars="58" w:firstLine="0" w:firstLineChars="0"/>
        <w:rPr>
          <w:rFonts w:hint="eastAsia" w:ascii="ＭＳ 明朝" w:hAnsi="ＭＳ 明朝" w:eastAsia="ＭＳ 明朝"/>
          <w:color w:val="auto"/>
          <w:kern w:val="0"/>
          <w:highlight w:val="none"/>
        </w:rPr>
      </w:pPr>
      <w:r>
        <w:rPr>
          <w:rFonts w:hint="eastAsia"/>
          <w:highlight w:val="none"/>
        </w:rPr>
        <mc:AlternateContent>
          <mc:Choice Requires="wps">
            <w:drawing>
              <wp:anchor distT="0" distB="0" distL="203200" distR="203200" simplePos="0" relativeHeight="70" behindDoc="0" locked="0" layoutInCell="1" hidden="0" allowOverlap="1">
                <wp:simplePos x="0" y="0"/>
                <wp:positionH relativeFrom="column">
                  <wp:posOffset>3740150</wp:posOffset>
                </wp:positionH>
                <wp:positionV relativeFrom="paragraph">
                  <wp:posOffset>4077970</wp:posOffset>
                </wp:positionV>
                <wp:extent cx="1908175" cy="211455"/>
                <wp:effectExtent l="0" t="0" r="635" b="635"/>
                <wp:wrapNone/>
                <wp:docPr id="1105" name="オブジェクト 0"/>
                <a:graphic xmlns:a="http://schemas.openxmlformats.org/drawingml/2006/main">
                  <a:graphicData uri="http://schemas.microsoft.com/office/word/2010/wordprocessingShape">
                    <wps:wsp>
                      <wps:cNvPr id="1105" name="オブジェクト 0"/>
                      <wps:cNvSpPr txBox="1"/>
                      <wps:spPr>
                        <a:xfrm>
                          <a:off x="0" y="0"/>
                          <a:ext cx="190817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Theme="minorEastAsia" w:hAnsiTheme="minorEastAsia" w:eastAsiaTheme="minorEastAsia"/>
                                <w:sz w:val="16"/>
                              </w:rPr>
                            </w:pPr>
                            <w:r>
                              <w:rPr>
                                <w:rFonts w:hint="eastAsia" w:asciiTheme="minorEastAsia" w:hAnsiTheme="minorEastAsia" w:eastAsiaTheme="minorEastAsia"/>
                                <w:sz w:val="16"/>
                              </w:rPr>
                              <w:t>出典：令和４年版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救急・救助の現況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1.10000000000002pt;mso-position-vertical-relative:text;mso-position-horizontal-relative:text;position:absolute;height:16.64pt;mso-wrap-distance-top:0pt;width:150.25pt;mso-wrap-distance-left:16pt;margin-left:294.5pt;z-index:70;" o:spid="_x0000_s110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Theme="minorEastAsia" w:hAnsiTheme="minorEastAsia" w:eastAsiaTheme="minorEastAsia"/>
                          <w:sz w:val="16"/>
                        </w:rPr>
                      </w:pPr>
                      <w:r>
                        <w:rPr>
                          <w:rFonts w:hint="eastAsia" w:asciiTheme="minorEastAsia" w:hAnsiTheme="minorEastAsia" w:eastAsiaTheme="minorEastAsia"/>
                          <w:sz w:val="16"/>
                        </w:rPr>
                        <w:t>出典：令和４年版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救急・救助の現況</w:t>
                      </w:r>
                    </w:p>
                  </w:txbxContent>
                </v:textbox>
                <v:imagedata o:title=""/>
                <w10:wrap type="none" anchorx="text" anchory="text"/>
              </v:shape>
            </w:pict>
          </mc:Fallback>
        </mc:AlternateContent>
      </w:r>
      <w:r>
        <w:rPr>
          <w:rFonts w:hint="eastAsia" w:ascii="ＭＳ 明朝" w:hAnsi="ＭＳ 明朝" w:eastAsia="ＭＳ 明朝"/>
          <w:color w:val="auto"/>
          <w:highlight w:val="none"/>
        </w:rPr>
        <w:br w:type="page"/>
      </w: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w:drawing>
          <wp:anchor simplePos="0" relativeHeight="71" behindDoc="0" locked="0" layoutInCell="1" hidden="0" allowOverlap="1">
            <wp:simplePos x="0" y="0"/>
            <wp:positionH relativeFrom="page">
              <wp:posOffset>911860</wp:posOffset>
            </wp:positionH>
            <wp:positionV relativeFrom="page">
              <wp:posOffset>1075690</wp:posOffset>
            </wp:positionV>
            <wp:extent cx="5471795" cy="2201545"/>
            <wp:effectExtent l="0" t="0" r="0" b="0"/>
            <wp:wrapNone/>
            <wp:docPr id="1106" name="オブジェクト 0"/>
            <a:graphic xmlns:a="http://schemas.openxmlformats.org/drawingml/2006/main">
              <a:graphicData uri="http://schemas.openxmlformats.org/drawingml/2006/chart">
                <c:chart xmlns:c="http://schemas.openxmlformats.org/drawingml/2006/chart" r:id="rId33"/>
              </a:graphicData>
            </a:graphic>
          </wp:anchor>
        </w:drawing>
      </w:r>
      <w:r>
        <w:rPr>
          <w:rFonts w:hint="eastAsia"/>
          <w:highlight w:val="none"/>
        </w:rPr>
        <mc:AlternateContent>
          <mc:Choice Requires="wps">
            <w:drawing>
              <wp:anchor distT="0" distB="0" distL="203200" distR="203200" simplePos="0" relativeHeight="72" behindDoc="0" locked="0" layoutInCell="1" hidden="0" allowOverlap="1">
                <wp:simplePos x="0" y="0"/>
                <wp:positionH relativeFrom="column">
                  <wp:posOffset>0</wp:posOffset>
                </wp:positionH>
                <wp:positionV relativeFrom="paragraph">
                  <wp:posOffset>13335</wp:posOffset>
                </wp:positionV>
                <wp:extent cx="5710555" cy="266700"/>
                <wp:effectExtent l="0" t="0" r="635" b="635"/>
                <wp:wrapNone/>
                <wp:docPr id="1107" name="オブジェクト 0"/>
                <a:graphic xmlns:a="http://schemas.openxmlformats.org/drawingml/2006/main">
                  <a:graphicData uri="http://schemas.microsoft.com/office/word/2010/wordprocessingShape">
                    <wps:wsp>
                      <wps:cNvPr id="1107" name="オブジェクト 0"/>
                      <wps:cNvSpPr txBox="1"/>
                      <wps:spPr>
                        <a:xfrm>
                          <a:off x="0" y="0"/>
                          <a:ext cx="571055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6-2-16</w:t>
                            </w:r>
                            <w:r>
                              <w:rPr>
                                <w:rFonts w:hint="eastAsia" w:ascii="ＭＳ ゴシック" w:hAnsi="ＭＳ ゴシック" w:eastAsia="ＭＳ ゴシック"/>
                                <w:sz w:val="22"/>
                              </w:rPr>
                              <w:t>）脳卒中患者の搬送方法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1pt;mso-wrap-distance-top:0pt;width:449.65pt;mso-wrap-distance-left:16pt;margin-left:0pt;z-index:72;" o:spid="_x0000_s110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6-2-16</w:t>
                      </w:r>
                      <w:r>
                        <w:rPr>
                          <w:rFonts w:hint="eastAsia" w:ascii="ＭＳ ゴシック" w:hAnsi="ＭＳ ゴシック" w:eastAsia="ＭＳ ゴシック"/>
                          <w:sz w:val="22"/>
                        </w:rPr>
                        <w:t>）脳卒中患者の搬送方法</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mc:AlternateContent>
          <mc:Choice Requires="wps">
            <w:drawing>
              <wp:anchor simplePos="0" relativeHeight="73" behindDoc="0" locked="0" layoutInCell="1" hidden="0" allowOverlap="1">
                <wp:simplePos x="0" y="0"/>
                <wp:positionH relativeFrom="page">
                  <wp:posOffset>934085</wp:posOffset>
                </wp:positionH>
                <wp:positionV relativeFrom="page">
                  <wp:posOffset>2638425</wp:posOffset>
                </wp:positionV>
                <wp:extent cx="5746750" cy="333375"/>
                <wp:effectExtent l="0" t="0" r="635" b="635"/>
                <wp:wrapNone/>
                <wp:docPr id="1108" name="テキスト ボックス 2"/>
                <a:graphic xmlns:a="http://schemas.openxmlformats.org/drawingml/2006/main">
                  <a:graphicData uri="http://schemas.microsoft.com/office/word/2010/wordprocessingShape">
                    <wps:wsp>
                      <wps:cNvPr id="1108" name="テキスト ボックス 2"/>
                      <wps:cNvSpPr txBox="1">
                        <a:spLocks noChangeArrowheads="1"/>
                      </wps:cNvSpPr>
                      <wps:spPr>
                        <a:xfrm>
                          <a:off x="0" y="0"/>
                          <a:ext cx="5746750"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sz w:val="20"/>
                              </w:rPr>
                            </w:pPr>
                            <w:r>
                              <w:rPr>
                                <w:rFonts w:hint="eastAsia" w:ascii="ＭＳ ゴシック" w:hAnsi="ＭＳ ゴシック" w:eastAsia="ＭＳ ゴシック"/>
                                <w:color w:val="000000"/>
                                <w:sz w:val="20"/>
                              </w:rPr>
                              <w:t>（図表</w:t>
                            </w:r>
                            <w:r>
                              <w:rPr>
                                <w:rFonts w:hint="eastAsia" w:ascii="ＭＳ ゴシック" w:hAnsi="ＭＳ ゴシック" w:eastAsia="ＭＳ ゴシック"/>
                                <w:color w:val="000000"/>
                                <w:sz w:val="20"/>
                              </w:rPr>
                              <w:t>6-2-17</w:t>
                            </w:r>
                            <w:r>
                              <w:rPr>
                                <w:rFonts w:hint="eastAsia" w:ascii="ＭＳ ゴシック" w:hAnsi="ＭＳ ゴシック" w:eastAsia="ＭＳ ゴシック"/>
                                <w:color w:val="000000"/>
                                <w:sz w:val="20"/>
                              </w:rPr>
                              <w:t>）救急要請から現場到着まで及び医療機関収容までに要した時間</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07.75pt;mso-position-vertical-relative:page;mso-position-horizontal-relative:page;position:absolute;height:26.25pt;width:452.5pt;margin-left:73.55pt;z-index:73;" o:spid="_x0000_s1108"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sz w:val="20"/>
                        </w:rPr>
                      </w:pPr>
                      <w:r>
                        <w:rPr>
                          <w:rFonts w:hint="eastAsia" w:ascii="ＭＳ ゴシック" w:hAnsi="ＭＳ ゴシック" w:eastAsia="ＭＳ ゴシック"/>
                          <w:color w:val="000000"/>
                          <w:sz w:val="20"/>
                        </w:rPr>
                        <w:t>（図表</w:t>
                      </w:r>
                      <w:r>
                        <w:rPr>
                          <w:rFonts w:hint="eastAsia" w:ascii="ＭＳ ゴシック" w:hAnsi="ＭＳ ゴシック" w:eastAsia="ＭＳ ゴシック"/>
                          <w:color w:val="000000"/>
                          <w:sz w:val="20"/>
                        </w:rPr>
                        <w:t>6-2-17</w:t>
                      </w:r>
                      <w:r>
                        <w:rPr>
                          <w:rFonts w:hint="eastAsia" w:ascii="ＭＳ ゴシック" w:hAnsi="ＭＳ ゴシック" w:eastAsia="ＭＳ ゴシック"/>
                          <w:color w:val="000000"/>
                          <w:sz w:val="20"/>
                        </w:rPr>
                        <w:t>）救急要請から現場到着まで及び医療機関収容までに要した時間</w:t>
                      </w:r>
                    </w:p>
                  </w:txbxContent>
                </v:textbox>
                <v:imagedata o:title=""/>
                <w10:wrap type="none" anchorx="page" anchory="page"/>
              </v:shape>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mc:AlternateContent>
          <mc:Choice Requires="wps">
            <w:drawing>
              <wp:anchor distT="0" distB="0" distL="203200" distR="203200" simplePos="0" relativeHeight="74" behindDoc="0" locked="0" layoutInCell="1" hidden="0" allowOverlap="1">
                <wp:simplePos x="0" y="0"/>
                <wp:positionH relativeFrom="column">
                  <wp:posOffset>3902075</wp:posOffset>
                </wp:positionH>
                <wp:positionV relativeFrom="paragraph">
                  <wp:posOffset>129540</wp:posOffset>
                </wp:positionV>
                <wp:extent cx="1908175" cy="211455"/>
                <wp:effectExtent l="0" t="0" r="635" b="635"/>
                <wp:wrapNone/>
                <wp:docPr id="1109" name="オブジェクト 0"/>
                <a:graphic xmlns:a="http://schemas.openxmlformats.org/drawingml/2006/main">
                  <a:graphicData uri="http://schemas.microsoft.com/office/word/2010/wordprocessingShape">
                    <wps:wsp>
                      <wps:cNvPr id="1109" name="オブジェクト 0"/>
                      <wps:cNvSpPr txBox="1"/>
                      <wps:spPr>
                        <a:xfrm>
                          <a:off x="0" y="0"/>
                          <a:ext cx="190817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出典：高知県脳卒中患者実態調査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9pt;mso-position-vertical-relative:text;mso-position-horizontal-relative:text;position:absolute;height:16.64pt;mso-wrap-distance-top:0pt;width:150.25pt;mso-wrap-distance-left:16pt;margin-left:307.25pt;z-index:74;" o:spid="_x0000_s110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出典：高知県脳卒中患者実態調査</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mc:AlternateContent>
          <mc:Choice Requires="wps">
            <w:drawing>
              <wp:anchor distT="0" distB="0" distL="203200" distR="203200" simplePos="0" relativeHeight="75" behindDoc="0" locked="0" layoutInCell="1" hidden="0" allowOverlap="1">
                <wp:simplePos x="0" y="0"/>
                <wp:positionH relativeFrom="column">
                  <wp:posOffset>0</wp:posOffset>
                </wp:positionH>
                <wp:positionV relativeFrom="paragraph">
                  <wp:posOffset>215265</wp:posOffset>
                </wp:positionV>
                <wp:extent cx="5710555" cy="266700"/>
                <wp:effectExtent l="0" t="0" r="635" b="635"/>
                <wp:wrapNone/>
                <wp:docPr id="1110" name="オブジェクト 0"/>
                <a:graphic xmlns:a="http://schemas.openxmlformats.org/drawingml/2006/main">
                  <a:graphicData uri="http://schemas.microsoft.com/office/word/2010/wordprocessingShape">
                    <wps:wsp>
                      <wps:cNvPr id="1110" name="オブジェクト 0"/>
                      <wps:cNvSpPr txBox="1"/>
                      <wps:spPr>
                        <a:xfrm>
                          <a:off x="0" y="0"/>
                          <a:ext cx="571055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6-2-17</w:t>
                            </w:r>
                            <w:r>
                              <w:rPr>
                                <w:rFonts w:hint="eastAsia" w:ascii="ＭＳ ゴシック" w:hAnsi="ＭＳ ゴシック" w:eastAsia="ＭＳ ゴシック"/>
                                <w:sz w:val="22"/>
                              </w:rPr>
                              <w:t>）救急要請から現場到着まで及び医療機関収容までに要した時間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95pt;mso-position-vertical-relative:text;mso-position-horizontal-relative:text;position:absolute;height:21pt;mso-wrap-distance-top:0pt;width:449.65pt;mso-wrap-distance-left:16pt;margin-left:0pt;z-index:75;" o:spid="_x0000_s111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6-2-17</w:t>
                      </w:r>
                      <w:r>
                        <w:rPr>
                          <w:rFonts w:hint="eastAsia" w:ascii="ＭＳ ゴシック" w:hAnsi="ＭＳ ゴシック" w:eastAsia="ＭＳ ゴシック"/>
                          <w:sz w:val="22"/>
                        </w:rPr>
                        <w:t>）救急要請から現場到着まで及び医療機関収容までに要した時間</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w:drawing>
          <wp:anchor simplePos="0" relativeHeight="76" behindDoc="0" locked="0" layoutInCell="1" hidden="0" allowOverlap="1">
            <wp:simplePos x="0" y="0"/>
            <wp:positionH relativeFrom="page">
              <wp:posOffset>1010920</wp:posOffset>
            </wp:positionH>
            <wp:positionV relativeFrom="page">
              <wp:posOffset>3736975</wp:posOffset>
            </wp:positionV>
            <wp:extent cx="2711450" cy="1607820"/>
            <wp:effectExtent l="0" t="0" r="0" b="0"/>
            <wp:wrapNone/>
            <wp:docPr id="1111" name="オブジェクト 0"/>
            <a:graphic xmlns:a="http://schemas.openxmlformats.org/drawingml/2006/main">
              <a:graphicData uri="http://schemas.openxmlformats.org/drawingml/2006/chart">
                <c:chart xmlns:c="http://schemas.openxmlformats.org/drawingml/2006/chart" r:id="rId34"/>
              </a:graphicData>
            </a:graphic>
          </wp:anchor>
        </w:drawing>
      </w:r>
      <w:r>
        <w:rPr>
          <w:rFonts w:hint="eastAsia"/>
          <w:highlight w:val="none"/>
        </w:rPr>
        <w:drawing>
          <wp:anchor simplePos="0" relativeHeight="77" behindDoc="0" locked="0" layoutInCell="1" hidden="0" allowOverlap="1">
            <wp:simplePos x="0" y="0"/>
            <wp:positionH relativeFrom="page">
              <wp:posOffset>3803650</wp:posOffset>
            </wp:positionH>
            <wp:positionV relativeFrom="page">
              <wp:posOffset>3733800</wp:posOffset>
            </wp:positionV>
            <wp:extent cx="2680335" cy="1620520"/>
            <wp:effectExtent l="0" t="0" r="0" b="0"/>
            <wp:wrapNone/>
            <wp:docPr id="1112" name="オブジェクト 0"/>
            <a:graphic xmlns:a="http://schemas.openxmlformats.org/drawingml/2006/main">
              <a:graphicData uri="http://schemas.openxmlformats.org/drawingml/2006/chart">
                <c:chart xmlns:c="http://schemas.openxmlformats.org/drawingml/2006/chart" r:id="rId35"/>
              </a:graphicData>
            </a:graphic>
          </wp:anchor>
        </w:drawing>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highlight w:val="none"/>
        </w:rPr>
        <mc:AlternateContent>
          <mc:Choice Requires="wps">
            <w:drawing>
              <wp:anchor distT="0" distB="0" distL="203200" distR="203200" simplePos="0" relativeHeight="78" behindDoc="0" locked="0" layoutInCell="1" hidden="0" allowOverlap="1">
                <wp:simplePos x="0" y="0"/>
                <wp:positionH relativeFrom="column">
                  <wp:posOffset>3723640</wp:posOffset>
                </wp:positionH>
                <wp:positionV relativeFrom="paragraph">
                  <wp:posOffset>114300</wp:posOffset>
                </wp:positionV>
                <wp:extent cx="1367790" cy="211455"/>
                <wp:effectExtent l="0" t="0" r="635" b="635"/>
                <wp:wrapNone/>
                <wp:docPr id="1113" name="オブジェクト 0"/>
                <a:graphic xmlns:a="http://schemas.openxmlformats.org/drawingml/2006/main">
                  <a:graphicData uri="http://schemas.microsoft.com/office/word/2010/wordprocessingShape">
                    <wps:wsp>
                      <wps:cNvPr id="1113" name="オブジェクト 0"/>
                      <wps:cNvSpPr txBox="1"/>
                      <wps:spPr>
                        <a:xfrm>
                          <a:off x="0" y="0"/>
                          <a:ext cx="1367790"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出典：救急・救助の現況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pt;mso-position-vertical-relative:text;mso-position-horizontal-relative:text;position:absolute;height:16.64pt;mso-wrap-distance-top:0pt;width:107.7pt;mso-wrap-distance-left:16pt;margin-left:293.2pt;z-index:78;" o:spid="_x0000_s111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出典：救急・救助の現況</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4"/>
          <w:highlight w:val="none"/>
        </w:rPr>
        <w:t>４　急性期の医療提供体制</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急性期脳卒中診療は来院後</w:t>
      </w:r>
      <w:r>
        <w:rPr>
          <w:rFonts w:hint="eastAsia" w:ascii="ＭＳ 明朝" w:hAnsi="ＭＳ 明朝" w:eastAsia="ＭＳ 明朝"/>
          <w:color w:val="000000" w:themeColor="text1"/>
          <w:sz w:val="22"/>
          <w:highlight w:val="none"/>
          <w:u w:val="none" w:color="auto"/>
        </w:rPr>
        <w:t>1</w:t>
      </w:r>
      <w:r>
        <w:rPr>
          <w:rFonts w:hint="eastAsia" w:ascii="ＭＳ 明朝" w:hAnsi="ＭＳ 明朝" w:eastAsia="ＭＳ 明朝"/>
          <w:color w:val="000000" w:themeColor="text1"/>
          <w:sz w:val="22"/>
          <w:highlight w:val="none"/>
          <w:u w:val="none" w:color="auto"/>
        </w:rPr>
        <w:t>時間以内に専門的な治療を開始することが求められているため、脳卒中センターは、速やかな診療を行えるように、救急科、脳神経外科、神経内科等の院内の関係各科との連携体制を構築しています。</w:t>
      </w:r>
    </w:p>
    <w:p>
      <w:pPr>
        <w:pStyle w:val="0"/>
        <w:tabs>
          <w:tab w:val="left" w:leader="none" w:pos="7704"/>
        </w:tabs>
        <w:spacing w:line="240" w:lineRule="auto"/>
        <w:ind w:left="227" w:leftChars="100" w:firstLine="227" w:firstLineChars="100"/>
        <w:rPr>
          <w:rFonts w:hint="eastAsia" w:ascii="ＭＳ 明朝" w:hAnsi="ＭＳ 明朝" w:eastAsia="ＭＳ 明朝"/>
          <w:color w:val="FF0000"/>
          <w:sz w:val="22"/>
          <w:highlight w:val="none"/>
          <w:u w:val="none" w:color="auto"/>
        </w:rPr>
      </w:pPr>
      <w:r>
        <w:rPr>
          <w:rFonts w:hint="eastAsia" w:ascii="ＭＳ 明朝" w:hAnsi="ＭＳ 明朝" w:eastAsia="ＭＳ 明朝"/>
          <w:b w:val="0"/>
          <w:color w:val="auto"/>
          <w:sz w:val="22"/>
          <w:highlight w:val="none"/>
          <w:u w:val="none" w:color="auto"/>
        </w:rPr>
        <w:t>本県では平成</w:t>
      </w:r>
      <w:r>
        <w:rPr>
          <w:rFonts w:hint="eastAsia" w:ascii="ＭＳ 明朝" w:hAnsi="ＭＳ 明朝" w:eastAsia="ＭＳ 明朝"/>
          <w:b w:val="0"/>
          <w:color w:val="auto"/>
          <w:sz w:val="22"/>
          <w:highlight w:val="none"/>
          <w:u w:val="none" w:color="auto"/>
        </w:rPr>
        <w:t>20</w:t>
      </w:r>
      <w:r>
        <w:rPr>
          <w:rFonts w:hint="eastAsia" w:ascii="ＭＳ 明朝" w:hAnsi="ＭＳ 明朝" w:eastAsia="ＭＳ 明朝"/>
          <w:b w:val="0"/>
          <w:color w:val="auto"/>
          <w:sz w:val="22"/>
          <w:highlight w:val="none"/>
          <w:u w:val="none" w:color="auto"/>
        </w:rPr>
        <w:t>年度</w:t>
      </w:r>
      <w:r>
        <w:rPr>
          <w:rFonts w:hint="eastAsia" w:ascii="ＭＳ 明朝" w:hAnsi="ＭＳ 明朝" w:eastAsia="ＭＳ 明朝"/>
          <w:b w:val="0"/>
          <w:strike w:val="0"/>
          <w:dstrike w:val="0"/>
          <w:color w:val="auto"/>
          <w:sz w:val="22"/>
          <w:highlight w:val="none"/>
          <w:u w:val="none" w:color="auto"/>
        </w:rPr>
        <w:t>から</w:t>
      </w:r>
      <w:r>
        <w:rPr>
          <w:rFonts w:hint="eastAsia" w:ascii="ＭＳ 明朝" w:hAnsi="ＭＳ 明朝" w:eastAsia="ＭＳ 明朝"/>
          <w:b w:val="0"/>
          <w:color w:val="auto"/>
          <w:sz w:val="22"/>
          <w:highlight w:val="none"/>
          <w:u w:val="none" w:color="auto"/>
        </w:rPr>
        <w:t>、</w:t>
      </w:r>
      <w:r>
        <w:rPr>
          <w:rFonts w:hint="eastAsia" w:ascii="ＭＳ 明朝" w:hAnsi="ＭＳ 明朝" w:eastAsia="ＭＳ 明朝"/>
          <w:b w:val="0"/>
          <w:color w:val="auto"/>
          <w:sz w:val="22"/>
          <w:highlight w:val="none"/>
          <w:u w:val="none" w:color="auto"/>
        </w:rPr>
        <w:t>24</w:t>
      </w:r>
      <w:r>
        <w:rPr>
          <w:rFonts w:hint="eastAsia" w:ascii="ＭＳ 明朝" w:hAnsi="ＭＳ 明朝" w:eastAsia="ＭＳ 明朝"/>
          <w:b w:val="0"/>
          <w:color w:val="auto"/>
          <w:sz w:val="22"/>
          <w:highlight w:val="none"/>
          <w:u w:val="none" w:color="auto"/>
        </w:rPr>
        <w:t>時間</w:t>
      </w:r>
      <w:r>
        <w:rPr>
          <w:rFonts w:hint="eastAsia" w:ascii="ＭＳ 明朝" w:hAnsi="ＭＳ 明朝" w:eastAsia="ＭＳ 明朝"/>
          <w:b w:val="0"/>
          <w:color w:val="auto"/>
          <w:sz w:val="22"/>
          <w:highlight w:val="none"/>
          <w:u w:val="none" w:color="auto"/>
        </w:rPr>
        <w:t>365</w:t>
      </w:r>
      <w:r>
        <w:rPr>
          <w:rFonts w:hint="eastAsia" w:ascii="ＭＳ 明朝" w:hAnsi="ＭＳ 明朝" w:eastAsia="ＭＳ 明朝"/>
          <w:b w:val="0"/>
          <w:color w:val="auto"/>
          <w:sz w:val="22"/>
          <w:highlight w:val="none"/>
          <w:u w:val="none" w:color="auto"/>
        </w:rPr>
        <w:t>日、脳卒中の急性期患者の受入体制が整備され、緊急かつ専門的な治療が可能な医療機関を「脳卒中センター」と、脳卒中患者への初期処置や全身状態安定後の治療等を行う医療機関を「脳卒中支援病院」として指定し、緊急治療が必要な患者を脳卒中センターへ集約することを進めています（図表</w:t>
      </w:r>
      <w:r>
        <w:rPr>
          <w:rFonts w:hint="eastAsia" w:ascii="ＭＳ 明朝" w:hAnsi="ＭＳ 明朝" w:eastAsia="ＭＳ 明朝"/>
          <w:b w:val="0"/>
          <w:color w:val="auto"/>
          <w:sz w:val="22"/>
          <w:highlight w:val="none"/>
          <w:u w:val="none" w:color="auto"/>
        </w:rPr>
        <w:t>6-2-18</w:t>
      </w:r>
      <w:r>
        <w:rPr>
          <w:rFonts w:hint="eastAsia" w:ascii="ＭＳ 明朝" w:hAnsi="ＭＳ 明朝" w:eastAsia="ＭＳ 明朝"/>
          <w:b w:val="0"/>
          <w:color w:val="auto"/>
          <w:sz w:val="22"/>
          <w:highlight w:val="none"/>
          <w:u w:val="none" w:color="auto"/>
        </w:rPr>
        <w:t>）。</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mc:AlternateContent>
          <mc:Choice Requires="wps">
            <w:drawing>
              <wp:anchor simplePos="0" relativeHeight="79" behindDoc="0" locked="0" layoutInCell="1" hidden="0" allowOverlap="1">
                <wp:simplePos x="0" y="0"/>
                <wp:positionH relativeFrom="page">
                  <wp:posOffset>835660</wp:posOffset>
                </wp:positionH>
                <wp:positionV relativeFrom="page">
                  <wp:posOffset>7393305</wp:posOffset>
                </wp:positionV>
                <wp:extent cx="5670550" cy="333375"/>
                <wp:effectExtent l="0" t="0" r="635" b="635"/>
                <wp:wrapNone/>
                <wp:docPr id="1114" name="テキスト ボックス 2"/>
                <a:graphic xmlns:a="http://schemas.openxmlformats.org/drawingml/2006/main">
                  <a:graphicData uri="http://schemas.microsoft.com/office/word/2010/wordprocessingShape">
                    <wps:wsp>
                      <wps:cNvPr id="1114" name="テキスト ボックス 2"/>
                      <wps:cNvSpPr txBox="1">
                        <a:spLocks noChangeArrowheads="1"/>
                      </wps:cNvSpPr>
                      <wps:spPr>
                        <a:xfrm>
                          <a:off x="0" y="0"/>
                          <a:ext cx="5670550" cy="33337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6-2-18</w:t>
                            </w:r>
                            <w:r>
                              <w:rPr>
                                <w:rFonts w:hint="eastAsia" w:ascii="ＭＳ ゴシック" w:hAnsi="ＭＳ ゴシック" w:eastAsia="ＭＳ ゴシック"/>
                                <w:color w:val="000000"/>
                                <w:sz w:val="22"/>
                              </w:rPr>
                              <w:t>）脳卒中センター及び脳卒中支援病院</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82.15pt;mso-position-vertical-relative:page;mso-position-horizontal-relative:page;position:absolute;height:26.25pt;width:446.5pt;margin-left:65.8pt;z-index:79;" o:spid="_x0000_s1114" o:allowincell="t" o:allowoverlap="t"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6-2-18</w:t>
                      </w:r>
                      <w:r>
                        <w:rPr>
                          <w:rFonts w:hint="eastAsia" w:ascii="ＭＳ ゴシック" w:hAnsi="ＭＳ ゴシック" w:eastAsia="ＭＳ ゴシック"/>
                          <w:color w:val="000000"/>
                          <w:sz w:val="22"/>
                        </w:rPr>
                        <w:t>）脳卒中センター及び脳卒中支援病院</w:t>
                      </w:r>
                    </w:p>
                  </w:txbxContent>
                </v:textbox>
                <v:imagedata o:title=""/>
                <w10:wrap type="none" anchorx="page" anchory="page"/>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w:drawing>
          <wp:anchor simplePos="0" relativeHeight="80" behindDoc="0" locked="0" layoutInCell="1" hidden="0" allowOverlap="1">
            <wp:simplePos x="0" y="0"/>
            <wp:positionH relativeFrom="page">
              <wp:posOffset>2213610</wp:posOffset>
            </wp:positionH>
            <wp:positionV relativeFrom="page">
              <wp:posOffset>7609840</wp:posOffset>
            </wp:positionV>
            <wp:extent cx="3239135" cy="2210435"/>
            <wp:effectExtent l="0" t="0" r="0" b="0"/>
            <wp:wrapNone/>
            <wp:docPr id="1115" name="図 17"/>
            <a:graphic xmlns:a="http://schemas.openxmlformats.org/drawingml/2006/main">
              <a:graphicData uri="http://schemas.openxmlformats.org/drawingml/2006/picture">
                <pic:pic xmlns:pic="http://schemas.openxmlformats.org/drawingml/2006/picture">
                  <pic:nvPicPr>
                    <pic:cNvPr id="1115" name="図 17"/>
                    <pic:cNvPicPr>
                      <a:picLocks noChangeAspect="1"/>
                    </pic:cNvPicPr>
                  </pic:nvPicPr>
                  <pic:blipFill>
                    <a:blip r:embed="rId36"/>
                    <a:stretch>
                      <a:fillRect/>
                    </a:stretch>
                  </pic:blipFill>
                  <pic:spPr>
                    <a:xfrm>
                      <a:off x="0" y="0"/>
                      <a:ext cx="3239135" cy="2210435"/>
                    </a:xfrm>
                    <a:prstGeom prst="rect">
                      <a:avLst/>
                    </a:prstGeom>
                  </pic:spPr>
                </pic:pic>
              </a:graphicData>
            </a:graphic>
          </wp:anchor>
        </w:drawing>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血栓を溶解し血流を再開させることのできる</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w:t>
      </w:r>
      <w:r>
        <w:rPr>
          <w:rFonts w:hint="eastAsia" w:ascii="ＭＳ 明朝" w:hAnsi="ＭＳ 明朝" w:eastAsia="ＭＳ 明朝"/>
          <w:color w:val="auto"/>
          <w:sz w:val="22"/>
          <w:highlight w:val="none"/>
          <w:u w:val="none" w:color="auto"/>
          <w:vertAlign w:val="superscript"/>
        </w:rPr>
        <w:t>（注５</w:t>
      </w:r>
      <w:r>
        <w:rPr>
          <w:rFonts w:hint="eastAsia" w:ascii="ＭＳ 明朝" w:hAnsi="ＭＳ 明朝" w:eastAsia="ＭＳ 明朝"/>
          <w:color w:val="auto"/>
          <w:sz w:val="22"/>
          <w:highlight w:val="none"/>
          <w:u w:val="none" w:color="auto"/>
          <w:vertAlign w:val="superscript"/>
        </w:rPr>
        <w:t>)</w:t>
      </w:r>
      <w:r>
        <w:rPr>
          <w:rFonts w:hint="eastAsia" w:ascii="ＭＳ 明朝" w:hAnsi="ＭＳ 明朝" w:eastAsia="ＭＳ 明朝"/>
          <w:color w:val="auto"/>
          <w:sz w:val="22"/>
          <w:highlight w:val="none"/>
          <w:u w:val="none" w:color="auto"/>
        </w:rPr>
        <w:t>は、脳梗塞の発症後</w:t>
      </w:r>
      <w:r>
        <w:rPr>
          <w:rFonts w:hint="eastAsia" w:ascii="ＭＳ 明朝" w:hAnsi="ＭＳ 明朝" w:eastAsia="ＭＳ 明朝"/>
          <w:color w:val="auto"/>
          <w:sz w:val="22"/>
          <w:highlight w:val="none"/>
          <w:u w:val="none" w:color="auto"/>
        </w:rPr>
        <w:t>4.5</w:t>
      </w:r>
      <w:r>
        <w:rPr>
          <w:rFonts w:hint="eastAsia" w:ascii="ＭＳ 明朝" w:hAnsi="ＭＳ 明朝" w:eastAsia="ＭＳ 明朝"/>
          <w:color w:val="auto"/>
          <w:sz w:val="22"/>
          <w:highlight w:val="none"/>
          <w:u w:val="none" w:color="auto"/>
        </w:rPr>
        <w:t>時間以内であれば使用することができるため、適応患者に対してできるだけ速やかに治療を開始する必要があります。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年から平成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年までの高知県脳卒中患者実態調査によると、</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療法の適応患者において時間制限のために</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療法を実施できなかった患者の割合は減少傾向にありました（図表</w:t>
      </w:r>
      <w:r>
        <w:rPr>
          <w:rFonts w:hint="eastAsia" w:ascii="ＭＳ 明朝" w:hAnsi="ＭＳ 明朝" w:eastAsia="ＭＳ 明朝"/>
          <w:color w:val="auto"/>
          <w:sz w:val="22"/>
          <w:highlight w:val="none"/>
          <w:u w:val="none" w:color="auto"/>
        </w:rPr>
        <w:t>6-2-19</w:t>
      </w:r>
      <w:r>
        <w:rPr>
          <w:rFonts w:hint="eastAsia" w:ascii="ＭＳ 明朝" w:hAnsi="ＭＳ 明朝" w:eastAsia="ＭＳ 明朝"/>
          <w:color w:val="auto"/>
          <w:sz w:val="22"/>
          <w:highlight w:val="none"/>
          <w:u w:val="none" w:color="auto"/>
        </w:rPr>
        <w:t>）。搬送方法別にみると、</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療法の禁忌のない者に対する</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療法実施率は、救急車・ヘリ搬送以外の患者よりも救急車・ヘリ搬送の患者のほうが数倍高くなっています（図表</w:t>
      </w:r>
      <w:r>
        <w:rPr>
          <w:rFonts w:hint="eastAsia" w:ascii="ＭＳ 明朝" w:hAnsi="ＭＳ 明朝" w:eastAsia="ＭＳ 明朝"/>
          <w:color w:val="auto"/>
          <w:sz w:val="22"/>
          <w:highlight w:val="none"/>
          <w:u w:val="none" w:color="auto"/>
        </w:rPr>
        <w:t>6-2-20</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ind w:left="227" w:leftChars="100" w:firstLine="0" w:firstLineChars="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6"/>
          <w:highlight w:val="none"/>
          <w:u w:val="none" w:color="auto"/>
        </w:rPr>
        <w:t>（注５）</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療法：発症から</w:t>
      </w:r>
      <w:r>
        <w:rPr>
          <w:rFonts w:hint="eastAsia" w:ascii="ＭＳ 明朝" w:hAnsi="ＭＳ 明朝" w:eastAsia="ＭＳ 明朝"/>
          <w:color w:val="auto"/>
          <w:sz w:val="16"/>
          <w:highlight w:val="none"/>
          <w:u w:val="none" w:color="auto"/>
        </w:rPr>
        <w:t>4.5</w:t>
      </w:r>
      <w:r>
        <w:rPr>
          <w:rFonts w:hint="eastAsia" w:ascii="ＭＳ 明朝" w:hAnsi="ＭＳ 明朝" w:eastAsia="ＭＳ 明朝"/>
          <w:color w:val="auto"/>
          <w:sz w:val="16"/>
          <w:highlight w:val="none"/>
          <w:u w:val="none" w:color="auto"/>
        </w:rPr>
        <w:t>時間以内に治療可能な虚血性脳血管障害患者に対して行う血栓溶解療法</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mc:AlternateContent>
          <mc:Choice Requires="wps">
            <w:drawing>
              <wp:anchor simplePos="0" relativeHeight="81" behindDoc="0" locked="0" layoutInCell="1" hidden="0" allowOverlap="1">
                <wp:simplePos x="0" y="0"/>
                <wp:positionH relativeFrom="page">
                  <wp:posOffset>1802130</wp:posOffset>
                </wp:positionH>
                <wp:positionV relativeFrom="page">
                  <wp:posOffset>3021965</wp:posOffset>
                </wp:positionV>
                <wp:extent cx="3954780" cy="396240"/>
                <wp:effectExtent l="0" t="0" r="635" b="635"/>
                <wp:wrapNone/>
                <wp:docPr id="1116" name="テキスト ボックス 2"/>
                <a:graphic xmlns:a="http://schemas.openxmlformats.org/drawingml/2006/main">
                  <a:graphicData uri="http://schemas.microsoft.com/office/word/2010/wordprocessingShape">
                    <wps:wsp>
                      <wps:cNvPr id="1116" name="テキスト ボックス 2"/>
                      <wps:cNvSpPr txBox="1">
                        <a:spLocks noChangeArrowheads="1"/>
                      </wps:cNvSpPr>
                      <wps:spPr>
                        <a:xfrm>
                          <a:off x="0" y="0"/>
                          <a:ext cx="3954780" cy="396240"/>
                        </a:xfrm>
                        <a:prstGeom prst="rect">
                          <a:avLst/>
                        </a:prstGeom>
                        <a:noFill/>
                        <a:ln w="9525">
                          <a:noFill/>
                          <a:miter lim="800000"/>
                          <a:headEnd/>
                          <a:tailEnd/>
                        </a:ln>
                      </wps:spPr>
                      <wps:txbx>
                        <w:txbxContent>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6-2-19</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t-PA</w:t>
                            </w:r>
                            <w:r>
                              <w:rPr>
                                <w:rFonts w:hint="eastAsia" w:ascii="ＭＳ ゴシック" w:hAnsi="ＭＳ ゴシック" w:eastAsia="ＭＳ ゴシック"/>
                                <w:sz w:val="22"/>
                              </w:rPr>
                              <w:t>療法の適応があったが時間制限のため</w:t>
                            </w:r>
                          </w:p>
                          <w:p>
                            <w:pPr>
                              <w:pStyle w:val="0"/>
                              <w:spacing w:line="240" w:lineRule="exact"/>
                              <w:ind w:firstLine="1050" w:firstLineChars="500"/>
                              <w:rPr>
                                <w:rFonts w:hint="eastAsia" w:ascii="ＭＳ ゴシック" w:hAnsi="ＭＳ ゴシック" w:eastAsia="ＭＳ ゴシック"/>
                                <w:sz w:val="22"/>
                              </w:rPr>
                            </w:pPr>
                            <w:r>
                              <w:rPr>
                                <w:rFonts w:hint="eastAsia" w:ascii="ＭＳ ゴシック" w:hAnsi="ＭＳ ゴシック" w:eastAsia="ＭＳ ゴシック"/>
                                <w:sz w:val="22"/>
                              </w:rPr>
                              <w:t>使用できなかった件数とその割合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37.95pt;mso-position-vertical-relative:page;mso-position-horizontal-relative:page;position:absolute;height:31.2pt;width:311.39pt;margin-left:141.9pt;z-index:81;" o:spid="_x0000_s1116" o:allowincell="t" o:allowoverlap="t" filled="f" stroked="f" strokeweight="0.75pt" o:spt="202" type="#_x0000_t202">
                <v:fill/>
                <v:stroke miterlimit="8"/>
                <v:textbox style="layout-flow:horizontal;">
                  <w:txbxContent>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6-2-19</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t-PA</w:t>
                      </w:r>
                      <w:r>
                        <w:rPr>
                          <w:rFonts w:hint="eastAsia" w:ascii="ＭＳ ゴシック" w:hAnsi="ＭＳ ゴシック" w:eastAsia="ＭＳ ゴシック"/>
                          <w:sz w:val="22"/>
                        </w:rPr>
                        <w:t>療法の適応があったが時間制限のため</w:t>
                      </w:r>
                    </w:p>
                    <w:p>
                      <w:pPr>
                        <w:pStyle w:val="0"/>
                        <w:spacing w:line="240" w:lineRule="exact"/>
                        <w:ind w:firstLine="1050" w:firstLineChars="500"/>
                        <w:rPr>
                          <w:rFonts w:hint="eastAsia" w:ascii="ＭＳ ゴシック" w:hAnsi="ＭＳ ゴシック" w:eastAsia="ＭＳ ゴシック"/>
                          <w:sz w:val="22"/>
                        </w:rPr>
                      </w:pPr>
                      <w:r>
                        <w:rPr>
                          <w:rFonts w:hint="eastAsia" w:ascii="ＭＳ ゴシック" w:hAnsi="ＭＳ ゴシック" w:eastAsia="ＭＳ ゴシック"/>
                          <w:sz w:val="22"/>
                        </w:rPr>
                        <w:t>使用できなかった件数とその割合</w:t>
                      </w:r>
                    </w:p>
                  </w:txbxContent>
                </v:textbox>
                <v:imagedata o:title=""/>
                <w10:wrap type="none" anchorx="page" anchory="page"/>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tbl>
      <w:tblPr>
        <w:tblStyle w:val="11"/>
        <w:tblpPr w:leftFromText="0" w:rightFromText="0" w:topFromText="0" w:bottomFromText="0" w:vertAnchor="text" w:horzAnchor="margin" w:tblpX="1153" w:tblpY="227"/>
        <w:tblOverlap w:val="never"/>
        <w:tblW w:w="7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38"/>
        <w:gridCol w:w="1438"/>
        <w:gridCol w:w="1438"/>
        <w:gridCol w:w="1438"/>
        <w:gridCol w:w="1438"/>
      </w:tblGrid>
      <w:tr>
        <w:trPr>
          <w:trHeight w:val="36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highlight w:val="none"/>
              </w:rPr>
              <w:t> </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H24</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H25</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H26</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H27</w:t>
            </w:r>
          </w:p>
        </w:tc>
      </w:tr>
      <w:tr>
        <w:trPr>
          <w:trHeight w:val="35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件数</w:t>
            </w:r>
            <w:r>
              <w:rPr>
                <w:rFonts w:hint="eastAsia" w:ascii="ＭＳ 明朝" w:hAnsi="ＭＳ 明朝" w:eastAsia="ＭＳ 明朝"/>
                <w:b w:val="0"/>
                <w:i w:val="0"/>
                <w:smallCaps w:val="0"/>
                <w:color w:val="auto"/>
                <w:highlight w:val="none"/>
              </w:rPr>
              <w:t> </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97</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120</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86</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112</w:t>
            </w:r>
          </w:p>
        </w:tc>
      </w:tr>
      <w:tr>
        <w:trPr>
          <w:trHeight w:val="130" w:hRule="atLeast"/>
        </w:trPr>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105" w:type="dxa"/>
              <w:bottom w:w="0" w:type="dxa"/>
              <w:right w:w="105" w:type="dxa"/>
            </w:tcMar>
            <w:vAlign w:val="center"/>
          </w:tcPr>
          <w:p>
            <w:pPr>
              <w:pStyle w:val="0"/>
              <w:shd w:val="clear" w:color="auto" w:fill="D9E1F2"/>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割合（％）</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61.6</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52.5</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highlight w:val="none"/>
              </w:rPr>
              <mc:AlternateContent>
                <mc:Choice Requires="wps">
                  <w:drawing>
                    <wp:anchor simplePos="0" relativeHeight="82" behindDoc="0" locked="0" layoutInCell="1" hidden="0" allowOverlap="1">
                      <wp:simplePos x="0" y="0"/>
                      <wp:positionH relativeFrom="column">
                        <wp:posOffset>452755</wp:posOffset>
                      </wp:positionH>
                      <wp:positionV relativeFrom="paragraph">
                        <wp:posOffset>213995</wp:posOffset>
                      </wp:positionV>
                      <wp:extent cx="1828800" cy="266065"/>
                      <wp:effectExtent l="0" t="0" r="635" b="635"/>
                      <wp:wrapNone/>
                      <wp:docPr id="1117" name="オブジェクト 0"/>
                      <a:graphic xmlns:a="http://schemas.openxmlformats.org/drawingml/2006/main">
                        <a:graphicData uri="http://schemas.microsoft.com/office/word/2010/wordprocessingShape">
                          <wps:wsp>
                            <wps:cNvPr id="1117" name="オブジェクト 0"/>
                            <wps:cNvSpPr txBox="1">
                              <a:spLocks noChangeArrowheads="1"/>
                            </wps:cNvSpPr>
                            <wps:spPr>
                              <a:xfrm>
                                <a:off x="0" y="0"/>
                                <a:ext cx="1828800" cy="266065"/>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850000000000001pt;mso-position-vertical-relative:text;mso-position-horizontal-relative:text;position:absolute;height:20.95pt;width:144pt;margin-left:35.65pt;z-index:82;" o:spid="_x0000_s1117"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pict>
                </mc:Fallback>
              </mc:AlternateContent>
            </w:r>
            <w:r>
              <w:rPr>
                <w:rFonts w:hint="eastAsia" w:ascii="ＭＳ 明朝" w:hAnsi="ＭＳ 明朝" w:eastAsia="ＭＳ 明朝"/>
                <w:b w:val="0"/>
                <w:i w:val="0"/>
                <w:smallCaps w:val="0"/>
                <w:color w:val="auto"/>
                <w:sz w:val="20"/>
                <w:highlight w:val="none"/>
              </w:rPr>
              <w:t>40.0</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34.5</w:t>
            </w:r>
          </w:p>
        </w:tc>
      </w:tr>
    </w:tbl>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jc w:val="right"/>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mc:AlternateContent>
          <mc:Choice Requires="wps">
            <w:drawing>
              <wp:anchor simplePos="0" relativeHeight="83" behindDoc="0" locked="0" layoutInCell="1" hidden="0" allowOverlap="1">
                <wp:simplePos x="0" y="0"/>
                <wp:positionH relativeFrom="page">
                  <wp:posOffset>1179195</wp:posOffset>
                </wp:positionH>
                <wp:positionV relativeFrom="page">
                  <wp:posOffset>4476750</wp:posOffset>
                </wp:positionV>
                <wp:extent cx="5531485" cy="333375"/>
                <wp:effectExtent l="0" t="0" r="635" b="635"/>
                <wp:wrapNone/>
                <wp:docPr id="1118" name="テキスト ボックス 2"/>
                <a:graphic xmlns:a="http://schemas.openxmlformats.org/drawingml/2006/main">
                  <a:graphicData uri="http://schemas.microsoft.com/office/word/2010/wordprocessingShape">
                    <wps:wsp>
                      <wps:cNvPr id="1118" name="テキスト ボックス 2"/>
                      <wps:cNvSpPr txBox="1">
                        <a:spLocks noChangeArrowheads="1"/>
                      </wps:cNvSpPr>
                      <wps:spPr>
                        <a:xfrm>
                          <a:off x="0" y="0"/>
                          <a:ext cx="5531485" cy="33337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sz w:val="21"/>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6-2-20</w:t>
                            </w: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療法禁忌なし患者への</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療法実施率</w:t>
                            </w:r>
                            <w:r>
                              <w:rPr>
                                <w:rFonts w:hint="eastAsia" w:ascii="ＭＳ ゴシック" w:hAnsi="ＭＳ ゴシック" w:eastAsia="ＭＳ ゴシック"/>
                                <w:color w:val="000000"/>
                                <w:sz w:val="21"/>
                              </w:rPr>
                              <w:t>（搬送・入院手段別）</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52.5pt;mso-position-vertical-relative:page;mso-position-horizontal-relative:page;position:absolute;height:26.25pt;width:435.55pt;margin-left:92.85pt;z-index:83;" o:spid="_x0000_s1118" o:allowincell="t" o:allowoverlap="t"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sz w:val="21"/>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6-2-20</w:t>
                      </w: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療法禁忌なし患者への</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療法実施率</w:t>
                      </w:r>
                      <w:r>
                        <w:rPr>
                          <w:rFonts w:hint="eastAsia" w:ascii="ＭＳ ゴシック" w:hAnsi="ＭＳ ゴシック" w:eastAsia="ＭＳ ゴシック"/>
                          <w:color w:val="000000"/>
                          <w:sz w:val="21"/>
                        </w:rPr>
                        <w:t>（搬送・入院手段別）</w:t>
                      </w:r>
                    </w:p>
                  </w:txbxContent>
                </v:textbox>
                <v:imagedata o:title=""/>
                <w10:wrap type="none" anchorx="page" anchory="page"/>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w:drawing>
          <wp:anchor simplePos="0" relativeHeight="84" behindDoc="0" locked="0" layoutInCell="1" hidden="0" allowOverlap="1">
            <wp:simplePos x="0" y="0"/>
            <wp:positionH relativeFrom="page">
              <wp:posOffset>1958975</wp:posOffset>
            </wp:positionH>
            <wp:positionV relativeFrom="page">
              <wp:posOffset>4741545</wp:posOffset>
            </wp:positionV>
            <wp:extent cx="3666490" cy="1209675"/>
            <wp:effectExtent l="0" t="0" r="0" b="0"/>
            <wp:wrapNone/>
            <wp:docPr id="1119" name="オブジェクト 0"/>
            <a:graphic xmlns:a="http://schemas.openxmlformats.org/drawingml/2006/main">
              <a:graphicData uri="http://schemas.openxmlformats.org/drawingml/2006/chart">
                <c:chart xmlns:c="http://schemas.openxmlformats.org/drawingml/2006/chart" r:id="rId37"/>
              </a:graphicData>
            </a:graphic>
          </wp:anchor>
        </w:drawing>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mc:AlternateContent>
          <mc:Choice Requires="wps">
            <w:drawing>
              <wp:anchor simplePos="0" relativeHeight="85" behindDoc="0" locked="0" layoutInCell="1" hidden="0" allowOverlap="1">
                <wp:simplePos x="0" y="0"/>
                <wp:positionH relativeFrom="column">
                  <wp:posOffset>3754755</wp:posOffset>
                </wp:positionH>
                <wp:positionV relativeFrom="paragraph">
                  <wp:posOffset>34925</wp:posOffset>
                </wp:positionV>
                <wp:extent cx="1828800" cy="266065"/>
                <wp:effectExtent l="0" t="0" r="635" b="635"/>
                <wp:wrapNone/>
                <wp:docPr id="1120" name="オブジェクト 0"/>
                <a:graphic xmlns:a="http://schemas.openxmlformats.org/drawingml/2006/main">
                  <a:graphicData uri="http://schemas.microsoft.com/office/word/2010/wordprocessingShape">
                    <wps:wsp>
                      <wps:cNvPr id="1120" name="オブジェクト 0"/>
                      <wps:cNvSpPr txBox="1">
                        <a:spLocks noChangeArrowheads="1"/>
                      </wps:cNvSpPr>
                      <wps:spPr>
                        <a:xfrm>
                          <a:off x="0" y="0"/>
                          <a:ext cx="1828800" cy="266065"/>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5pt;mso-position-vertical-relative:text;mso-position-horizontal-relative:text;position:absolute;height:20.95pt;width:144pt;margin-left:295.64pt;z-index:85;" o:spid="_x0000_s1120"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napToGrid w:val="0"/>
        <w:spacing w:line="320" w:lineRule="exact"/>
        <w:ind w:left="455" w:hanging="455"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highlight w:val="none"/>
          <w:u w:val="none" w:color="auto"/>
        </w:rPr>
        <w:t>　　　</w:t>
      </w:r>
      <w:r>
        <w:rPr>
          <w:rFonts w:hint="eastAsia" w:ascii="ＭＳ 明朝" w:hAnsi="ＭＳ 明朝" w:eastAsia="ＭＳ 明朝"/>
          <w:color w:val="000000" w:themeColor="text1"/>
          <w:sz w:val="22"/>
          <w:highlight w:val="none"/>
          <w:u w:val="none" w:color="auto"/>
        </w:rPr>
        <w:t>本県全体の</w:t>
      </w:r>
      <w:r>
        <w:rPr>
          <w:rFonts w:hint="eastAsia" w:ascii="ＭＳ 明朝" w:hAnsi="ＭＳ 明朝" w:eastAsia="ＭＳ 明朝"/>
          <w:b w:val="0"/>
          <w:color w:val="auto"/>
          <w:sz w:val="22"/>
          <w:highlight w:val="none"/>
          <w:u w:val="none" w:color="auto"/>
        </w:rPr>
        <w:t>急性期診療に関係する医療資源について</w:t>
      </w:r>
      <w:r>
        <w:rPr>
          <w:rFonts w:hint="eastAsia" w:ascii="ＭＳ 明朝" w:hAnsi="ＭＳ 明朝" w:eastAsia="ＭＳ 明朝"/>
          <w:color w:val="auto"/>
          <w:sz w:val="22"/>
          <w:highlight w:val="none"/>
          <w:u w:val="none" w:color="auto"/>
        </w:rPr>
        <w:t>は、神経内科医数は少ないものの、</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万人当たりの脳神経外科医数（図表</w:t>
      </w:r>
      <w:r>
        <w:rPr>
          <w:rFonts w:hint="eastAsia" w:ascii="ＭＳ 明朝" w:hAnsi="ＭＳ 明朝" w:eastAsia="ＭＳ 明朝"/>
          <w:color w:val="auto"/>
          <w:sz w:val="22"/>
          <w:highlight w:val="none"/>
          <w:u w:val="none" w:color="auto"/>
        </w:rPr>
        <w:t>6-2-21</w:t>
      </w:r>
      <w:r>
        <w:rPr>
          <w:rFonts w:hint="eastAsia" w:ascii="ＭＳ 明朝" w:hAnsi="ＭＳ 明朝" w:eastAsia="ＭＳ 明朝"/>
          <w:color w:val="auto"/>
          <w:sz w:val="22"/>
          <w:highlight w:val="none"/>
          <w:u w:val="none" w:color="auto"/>
        </w:rPr>
        <w:t>）や脳卒中専門病室（ＳＣＵ）病床数（図表</w:t>
      </w:r>
      <w:r>
        <w:rPr>
          <w:rFonts w:hint="eastAsia" w:ascii="ＭＳ 明朝" w:hAnsi="ＭＳ 明朝" w:eastAsia="ＭＳ 明朝"/>
          <w:color w:val="auto"/>
          <w:sz w:val="22"/>
          <w:highlight w:val="none"/>
          <w:u w:val="none" w:color="auto"/>
        </w:rPr>
        <w:t>6-2-23</w:t>
      </w:r>
      <w:r>
        <w:rPr>
          <w:rFonts w:hint="eastAsia" w:ascii="ＭＳ 明朝" w:hAnsi="ＭＳ 明朝" w:eastAsia="ＭＳ 明朝"/>
          <w:color w:val="auto"/>
          <w:sz w:val="22"/>
          <w:highlight w:val="none"/>
          <w:u w:val="none" w:color="auto"/>
        </w:rPr>
        <w:t>）などは全国平均を大きく上回っています。しかし、中央保健医療圏に医療資源が集中しており、地域偏在が存在します。</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実施件数については、安芸保健医療圏の体制整備等により、平成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年度と比較すると増加しています</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6-2-24</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6-2-25)</w:t>
      </w:r>
      <w:r>
        <w:rPr>
          <w:rFonts w:hint="eastAsia" w:ascii="ＭＳ 明朝" w:hAnsi="ＭＳ 明朝" w:eastAsia="ＭＳ 明朝"/>
          <w:color w:val="auto"/>
          <w:sz w:val="22"/>
          <w:highlight w:val="none"/>
          <w:u w:val="none" w:color="auto"/>
        </w:rPr>
        <w:t>。</w:t>
      </w:r>
    </w:p>
    <w:p>
      <w:pPr>
        <w:pStyle w:val="0"/>
        <w:tabs>
          <w:tab w:val="left" w:leader="none" w:pos="7704"/>
        </w:tabs>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6-2-21</w:t>
      </w:r>
      <w:r>
        <w:rPr>
          <w:rFonts w:hint="eastAsia" w:ascii="ＭＳ ゴシック" w:hAnsi="ＭＳ ゴシック" w:eastAsia="ＭＳ ゴシック"/>
          <w:color w:val="000000" w:themeColor="text1"/>
          <w:sz w:val="22"/>
          <w:highlight w:val="none"/>
        </w:rPr>
        <w:t>）神経内科医師数</w:t>
      </w:r>
    </w:p>
    <w:tbl>
      <w:tblPr>
        <w:tblStyle w:val="44"/>
        <w:tblW w:w="8667" w:type="dxa"/>
        <w:jc w:val="center"/>
        <w:tblInd w:w="0" w:type="dxa"/>
        <w:tblLayout w:type="fixed"/>
        <w:tblLook w:firstRow="1" w:lastRow="0" w:firstColumn="1" w:lastColumn="0" w:noHBand="0" w:noVBand="1" w:val="04A0"/>
      </w:tblPr>
      <w:tblGrid>
        <w:gridCol w:w="1313"/>
        <w:gridCol w:w="1153"/>
        <w:gridCol w:w="1153"/>
        <w:gridCol w:w="1153"/>
        <w:gridCol w:w="1155"/>
        <w:gridCol w:w="1511"/>
        <w:gridCol w:w="1229"/>
      </w:tblGrid>
      <w:tr>
        <w:trPr/>
        <w:tc>
          <w:tcPr>
            <w:tcW w:w="1313"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p>
        </w:tc>
        <w:tc>
          <w:tcPr>
            <w:tcW w:w="115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15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15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155"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511"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29"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医師数</w:t>
            </w:r>
          </w:p>
        </w:tc>
        <w:tc>
          <w:tcPr>
            <w:tcW w:w="1153" w:type="dxa"/>
            <w:vAlign w:val="center"/>
          </w:tcPr>
          <w:p>
            <w:pPr>
              <w:pStyle w:val="0"/>
              <w:tabs>
                <w:tab w:val="clear"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3"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53"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5"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511"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229"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5,758</w:t>
            </w:r>
          </w:p>
        </w:tc>
      </w:tr>
      <w:tr>
        <w:trPr/>
        <w:tc>
          <w:tcPr>
            <w:tcW w:w="13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5"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511"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tc>
        <w:tc>
          <w:tcPr>
            <w:tcW w:w="1229"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w:t>
            </w:r>
          </w:p>
        </w:tc>
      </w:tr>
    </w:tbl>
    <w:p>
      <w:pPr>
        <w:pStyle w:val="0"/>
        <w:tabs>
          <w:tab w:val="left" w:leader="none" w:pos="7704"/>
        </w:tabs>
        <w:spacing w:line="0" w:lineRule="atLeast"/>
        <w:ind w:firstLine="3835" w:firstLineChars="230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医師・歯科医師・薬剤師調査</w:t>
      </w:r>
    </w:p>
    <w:p>
      <w:pPr>
        <w:pStyle w:val="0"/>
        <w:tabs>
          <w:tab w:val="left" w:leader="none" w:pos="7704"/>
        </w:tabs>
        <w:spacing w:line="0" w:lineRule="atLeast"/>
        <w:ind w:firstLine="3835" w:firstLineChars="2300"/>
        <w:jc w:val="center"/>
        <w:rPr>
          <w:rFonts w:hint="eastAsia" w:ascii="ＭＳ 明朝" w:hAnsi="ＭＳ 明朝" w:eastAsia="ＭＳ 明朝"/>
          <w:color w:val="auto"/>
          <w:sz w:val="21"/>
          <w:highlight w:val="none"/>
        </w:rPr>
      </w:pPr>
    </w:p>
    <w:p>
      <w:pPr>
        <w:pStyle w:val="0"/>
        <w:tabs>
          <w:tab w:val="left" w:leader="none" w:pos="7704"/>
        </w:tabs>
        <w:spacing w:line="0" w:lineRule="atLeast"/>
        <w:ind w:leftChars="0" w:firstLineChars="0"/>
        <w:jc w:val="center"/>
        <w:rPr>
          <w:rFonts w:hint="eastAsia"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6-2-22</w:t>
      </w:r>
      <w:r>
        <w:rPr>
          <w:rFonts w:hint="eastAsia" w:ascii="ＭＳ ゴシック" w:hAnsi="ＭＳ ゴシック" w:eastAsia="ＭＳ ゴシック"/>
          <w:color w:val="000000" w:themeColor="text1"/>
          <w:sz w:val="22"/>
          <w:highlight w:val="none"/>
        </w:rPr>
        <w:t>）脳神経外科医師数</w:t>
      </w:r>
    </w:p>
    <w:tbl>
      <w:tblPr>
        <w:tblStyle w:val="44"/>
        <w:tblW w:w="8586" w:type="dxa"/>
        <w:jc w:val="center"/>
        <w:tblInd w:w="0" w:type="dxa"/>
        <w:tblLayout w:type="fixed"/>
        <w:tblLook w:firstRow="1" w:lastRow="0" w:firstColumn="1" w:lastColumn="0" w:noHBand="0" w:noVBand="1" w:val="04A0"/>
      </w:tblPr>
      <w:tblGrid>
        <w:gridCol w:w="1305"/>
        <w:gridCol w:w="1213"/>
        <w:gridCol w:w="1213"/>
        <w:gridCol w:w="1213"/>
        <w:gridCol w:w="1213"/>
        <w:gridCol w:w="1213"/>
        <w:gridCol w:w="1216"/>
      </w:tblGrid>
      <w:tr>
        <w:trPr/>
        <w:tc>
          <w:tcPr>
            <w:tcW w:w="1305"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p>
        </w:tc>
        <w:tc>
          <w:tcPr>
            <w:tcW w:w="12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2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2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213"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213"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1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05"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医師数</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1213"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72</w:t>
            </w:r>
          </w:p>
        </w:tc>
        <w:tc>
          <w:tcPr>
            <w:tcW w:w="1216"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7,349</w:t>
            </w:r>
          </w:p>
        </w:tc>
      </w:tr>
      <w:tr>
        <w:trPr/>
        <w:tc>
          <w:tcPr>
            <w:tcW w:w="1305"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16.1</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10.9</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8.8</w:t>
            </w:r>
          </w:p>
        </w:tc>
        <w:tc>
          <w:tcPr>
            <w:tcW w:w="1213"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c>
          <w:tcPr>
            <w:tcW w:w="1216"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w:t>
            </w:r>
          </w:p>
        </w:tc>
      </w:tr>
    </w:tbl>
    <w:p>
      <w:pPr>
        <w:pStyle w:val="0"/>
        <w:tabs>
          <w:tab w:val="left" w:leader="none" w:pos="7704"/>
        </w:tabs>
        <w:spacing w:line="0" w:lineRule="atLeast"/>
        <w:ind w:firstLine="3835" w:firstLineChars="23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医師・歯科医師・薬剤師調査</w:t>
      </w:r>
    </w:p>
    <w:p>
      <w:pPr>
        <w:pStyle w:val="0"/>
        <w:tabs>
          <w:tab w:val="left" w:leader="none" w:pos="7704"/>
        </w:tabs>
        <w:snapToGrid w:val="0"/>
        <w:spacing w:line="240" w:lineRule="exact"/>
        <w:ind w:leftChars="0" w:firstLine="0" w:firstLineChars="0"/>
        <w:rPr>
          <w:rFonts w:hint="eastAsia" w:ascii="ＭＳ 明朝" w:hAnsi="ＭＳ 明朝" w:eastAsia="ＭＳ 明朝"/>
          <w:color w:val="auto"/>
          <w:sz w:val="20"/>
          <w:highlight w:val="none"/>
        </w:rPr>
      </w:pPr>
    </w:p>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6-2-23</w:t>
      </w:r>
      <w:r>
        <w:rPr>
          <w:rFonts w:hint="eastAsia" w:ascii="ＭＳ ゴシック" w:hAnsi="ＭＳ ゴシック" w:eastAsia="ＭＳ ゴシック"/>
          <w:color w:val="000000" w:themeColor="text1"/>
          <w:sz w:val="22"/>
          <w:highlight w:val="none"/>
        </w:rPr>
        <w:t>）脳卒中の専門病室を有する病院の病床数</w:t>
      </w:r>
      <w:r>
        <w:rPr>
          <w:rFonts w:hint="eastAsia" w:ascii="ＭＳ ゴシック" w:hAnsi="ＭＳ ゴシック" w:eastAsia="ＭＳ ゴシック"/>
          <w:color w:val="000000" w:themeColor="text1"/>
          <w:sz w:val="18"/>
          <w:highlight w:val="none"/>
          <w:vertAlign w:val="superscript"/>
        </w:rPr>
        <w:t>（注６）</w:t>
      </w:r>
    </w:p>
    <w:tbl>
      <w:tblPr>
        <w:tblStyle w:val="44"/>
        <w:tblW w:w="852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362"/>
        <w:gridCol w:w="1194"/>
        <w:gridCol w:w="1194"/>
        <w:gridCol w:w="1194"/>
        <w:gridCol w:w="1194"/>
        <w:gridCol w:w="1194"/>
        <w:gridCol w:w="1195"/>
      </w:tblGrid>
      <w:tr>
        <w:trPr/>
        <w:tc>
          <w:tcPr>
            <w:tcW w:w="1362"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安芸</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中央</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高幡</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幡多</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県</w:t>
            </w:r>
          </w:p>
        </w:tc>
        <w:tc>
          <w:tcPr>
            <w:tcW w:w="1195" w:type="dxa"/>
            <w:tcBorders>
              <w:top w:val="none" w:color="auto" w:sz="0" w:space="0"/>
              <w:left w:val="none" w:color="auto" w:sz="0" w:space="0"/>
              <w:bottom w:val="single" w:color="000000" w:themeColor="text1" w:sz="4" w:space="0"/>
              <w:right w:val="none" w:color="auto" w:sz="0" w:space="0"/>
              <w:tl2br w:val="nil"/>
              <w:tr2bl w:val="nil"/>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全国</w:t>
            </w:r>
          </w:p>
        </w:tc>
      </w:tr>
      <w:tr>
        <w:trPr>
          <w:trHeight w:val="350" w:hRule="atLeast"/>
        </w:trPr>
        <w:tc>
          <w:tcPr>
            <w:tcW w:w="1362"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病床数</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ind w:firstLine="413"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0 </w:t>
            </w:r>
          </w:p>
        </w:tc>
        <w:tc>
          <w:tcPr>
            <w:tcW w:w="1194" w:type="dxa"/>
            <w:tcBorders>
              <w:top w:val="none" w:color="auto" w:sz="0" w:space="0"/>
              <w:left w:val="none" w:color="auto" w:sz="0" w:space="0"/>
              <w:bottom w:val="single" w:color="auto" w:sz="4"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95" w:type="dxa"/>
            <w:tcBorders>
              <w:top w:val="none" w:color="auto" w:sz="0" w:space="0"/>
              <w:left w:val="none" w:color="auto" w:sz="0" w:space="0"/>
              <w:bottom w:val="single" w:color="auto" w:sz="4"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1,577</w:t>
            </w:r>
          </w:p>
        </w:tc>
      </w:tr>
      <w:tr>
        <w:trPr/>
        <w:tc>
          <w:tcPr>
            <w:tcW w:w="1362" w:type="dxa"/>
            <w:tcBorders>
              <w:top w:val="none" w:color="auto" w:sz="0" w:space="0"/>
              <w:left w:val="none" w:color="auto" w:sz="0" w:space="0"/>
              <w:bottom w:val="none" w:color="auto" w:sz="0" w:space="0"/>
              <w:right w:val="none" w:color="auto" w:sz="0" w:space="0"/>
              <w:tl2br w:val="nil"/>
              <w:tr2bl w:val="nil"/>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ind w:firstLine="413"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tc>
        <w:tc>
          <w:tcPr>
            <w:tcW w:w="1195" w:type="dxa"/>
            <w:tcBorders>
              <w:top w:val="none" w:color="auto" w:sz="0" w:space="0"/>
              <w:left w:val="none" w:color="auto" w:sz="0" w:space="0"/>
              <w:bottom w:val="none" w:color="auto" w:sz="0"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tc>
      </w:tr>
    </w:tbl>
    <w:p>
      <w:pPr>
        <w:pStyle w:val="0"/>
        <w:tabs>
          <w:tab w:val="left" w:leader="none" w:pos="7704"/>
        </w:tabs>
        <w:spacing w:line="0" w:lineRule="atLeast"/>
        <w:ind w:leftChars="0" w:firstLine="225" w:firstLineChars="135"/>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（注６）病院表（</w:t>
      </w:r>
      <w:r>
        <w:rPr>
          <w:rFonts w:hint="eastAsia" w:ascii="ＭＳ 明朝" w:hAnsi="ＭＳ 明朝" w:eastAsia="ＭＳ 明朝"/>
          <w:color w:val="auto"/>
          <w:sz w:val="16"/>
          <w:highlight w:val="none"/>
        </w:rPr>
        <w:t>28</w:t>
      </w:r>
      <w:r>
        <w:rPr>
          <w:rFonts w:hint="eastAsia" w:ascii="ＭＳ 明朝" w:hAnsi="ＭＳ 明朝" w:eastAsia="ＭＳ 明朝"/>
          <w:color w:val="auto"/>
          <w:sz w:val="16"/>
          <w:highlight w:val="none"/>
        </w:rPr>
        <w:t>）特殊診療設備で、</w:t>
      </w:r>
      <w:r>
        <w:rPr>
          <w:rFonts w:hint="eastAsia" w:ascii="ＭＳ 明朝" w:hAnsi="ＭＳ 明朝" w:eastAsia="ＭＳ 明朝"/>
          <w:color w:val="auto"/>
          <w:sz w:val="16"/>
          <w:highlight w:val="none"/>
        </w:rPr>
        <w:t>SCU</w:t>
      </w:r>
      <w:r>
        <w:rPr>
          <w:rFonts w:hint="eastAsia" w:ascii="ＭＳ 明朝" w:hAnsi="ＭＳ 明朝" w:eastAsia="ＭＳ 明朝"/>
          <w:color w:val="auto"/>
          <w:sz w:val="16"/>
          <w:highlight w:val="none"/>
        </w:rPr>
        <w:t>の病床数</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医療施設調査票</w:t>
      </w:r>
    </w:p>
    <w:p>
      <w:pPr>
        <w:pStyle w:val="0"/>
        <w:tabs>
          <w:tab w:val="left" w:leader="none" w:pos="7704"/>
        </w:tabs>
        <w:snapToGrid w:val="0"/>
        <w:spacing w:line="300" w:lineRule="exact"/>
        <w:rPr>
          <w:rFonts w:hint="eastAsia" w:ascii="ＭＳ 明朝" w:hAnsi="ＭＳ 明朝" w:eastAsia="ＭＳ 明朝"/>
          <w:color w:val="auto"/>
          <w:sz w:val="20"/>
          <w:highlight w:val="none"/>
        </w:rPr>
      </w:pPr>
    </w:p>
    <w:tbl>
      <w:tblPr>
        <w:tblStyle w:val="44"/>
        <w:tblpPr w:leftFromText="0" w:rightFromText="0" w:topFromText="0" w:bottomFromText="0" w:vertAnchor="text" w:horzAnchor="margin" w:tblpX="228" w:tblpY="323"/>
        <w:tblOverlap w:val="never"/>
        <w:tblW w:w="8626" w:type="dxa"/>
        <w:tblLayout w:type="fixed"/>
        <w:tblLook w:firstRow="1" w:lastRow="0" w:firstColumn="1" w:lastColumn="0" w:noHBand="0" w:noVBand="1" w:val="04A0"/>
      </w:tblPr>
      <w:tblGrid>
        <w:gridCol w:w="1362"/>
        <w:gridCol w:w="1362"/>
        <w:gridCol w:w="1135"/>
        <w:gridCol w:w="1135"/>
        <w:gridCol w:w="1135"/>
        <w:gridCol w:w="1293"/>
        <w:gridCol w:w="1204"/>
      </w:tblGrid>
      <w:tr>
        <w:trPr/>
        <w:tc>
          <w:tcPr>
            <w:tcW w:w="1362"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1362"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1135"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1135"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135"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12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E1F2"/>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62"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医療機関数</w:t>
            </w:r>
          </w:p>
        </w:tc>
        <w:tc>
          <w:tcPr>
            <w:tcW w:w="1362"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4</w:t>
            </w:r>
            <w:r>
              <w:rPr>
                <w:rFonts w:hint="eastAsia" w:ascii="ＭＳ 明朝" w:hAnsi="ＭＳ 明朝" w:eastAsia="ＭＳ 明朝"/>
                <w:color w:val="auto"/>
                <w:sz w:val="20"/>
                <w:highlight w:val="none"/>
                <w:u w:val="none" w:color="auto"/>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w:t>
            </w:r>
          </w:p>
        </w:tc>
        <w:tc>
          <w:tcPr>
            <w:tcW w:w="12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9</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w:t>
            </w: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60" w:lineRule="atLeast"/>
        <w:ind w:leftChars="0" w:hanging="1513" w:hangingChars="732"/>
        <w:jc w:val="center"/>
        <w:rPr>
          <w:rFonts w:hint="eastAsia" w:ascii="ＭＳ 明朝" w:hAnsi="ＭＳ 明朝" w:eastAsia="ＭＳ 明朝"/>
          <w:color w:val="auto"/>
          <w:sz w:val="18"/>
          <w:highlight w:val="none"/>
        </w:rPr>
      </w:pP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t-PA</w:t>
      </w:r>
      <w:r>
        <w:rPr>
          <w:rFonts w:hint="eastAsia" w:ascii="ＭＳ ゴシック" w:hAnsi="ＭＳ ゴシック" w:eastAsia="ＭＳ ゴシック"/>
          <w:color w:val="auto"/>
          <w:sz w:val="22"/>
          <w:highlight w:val="none"/>
          <w:u w:val="none" w:color="auto"/>
        </w:rPr>
        <w:t>製剤による脳血栓溶解療法の実施可能な医療機関数</w:t>
      </w:r>
    </w:p>
    <w:p>
      <w:pPr>
        <w:pStyle w:val="0"/>
        <w:tabs>
          <w:tab w:val="left" w:leader="none" w:pos="7704"/>
        </w:tabs>
        <w:spacing w:line="0" w:lineRule="atLeast"/>
        <w:ind w:leftChars="0" w:firstLineChars="0"/>
        <w:jc w:val="right"/>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四国厚生支局　施設基準の届出受理状況「超急性期脳卒中加算」（令和５年６月、括弧内は平成</w:t>
      </w:r>
      <w:r>
        <w:rPr>
          <w:rFonts w:hint="eastAsia" w:ascii="ＭＳ 明朝" w:hAnsi="ＭＳ 明朝" w:eastAsia="ＭＳ 明朝"/>
          <w:color w:val="auto"/>
          <w:sz w:val="16"/>
          <w:highlight w:val="none"/>
          <w:u w:val="none" w:color="auto"/>
        </w:rPr>
        <w:t>29</w:t>
      </w:r>
      <w:r>
        <w:rPr>
          <w:rFonts w:hint="eastAsia" w:ascii="ＭＳ 明朝" w:hAnsi="ＭＳ 明朝" w:eastAsia="ＭＳ 明朝"/>
          <w:color w:val="auto"/>
          <w:sz w:val="16"/>
          <w:highlight w:val="none"/>
          <w:u w:val="none" w:color="auto"/>
        </w:rPr>
        <w:t>年８月）</w:t>
      </w:r>
    </w:p>
    <w:p>
      <w:pPr>
        <w:pStyle w:val="0"/>
        <w:tabs>
          <w:tab w:val="left" w:leader="none" w:pos="7704"/>
        </w:tabs>
        <w:snapToGrid w:val="0"/>
        <w:spacing w:line="240" w:lineRule="auto"/>
        <w:jc w:val="center"/>
        <w:rPr>
          <w:rFonts w:hint="eastAsia" w:ascii="ＭＳ 明朝" w:hAnsi="ＭＳ 明朝" w:eastAsia="ＭＳ 明朝"/>
          <w:color w:val="auto"/>
          <w:sz w:val="21"/>
          <w:highlight w:val="none"/>
        </w:rPr>
      </w:pPr>
    </w:p>
    <w:p>
      <w:pPr>
        <w:pStyle w:val="0"/>
        <w:tabs>
          <w:tab w:val="left" w:leader="none" w:pos="7704"/>
        </w:tabs>
        <w:snapToGrid w:val="0"/>
        <w:spacing w:line="240" w:lineRule="auto"/>
        <w:ind w:left="0" w:leftChars="0" w:firstLine="0" w:firstLineChars="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6-2-25</w:t>
      </w:r>
      <w:r>
        <w:rPr>
          <w:rFonts w:hint="eastAsia" w:ascii="ＭＳ ゴシック" w:hAnsi="ＭＳ ゴシック" w:eastAsia="ＭＳ ゴシック"/>
          <w:color w:val="auto"/>
          <w:sz w:val="22"/>
          <w:highlight w:val="none"/>
          <w:u w:val="none" w:color="auto"/>
        </w:rPr>
        <w:t>）脳梗塞に対する</w:t>
      </w:r>
      <w:r>
        <w:rPr>
          <w:rFonts w:hint="eastAsia" w:ascii="ＭＳ ゴシック" w:hAnsi="ＭＳ ゴシック" w:eastAsia="ＭＳ ゴシック"/>
          <w:color w:val="auto"/>
          <w:sz w:val="22"/>
          <w:highlight w:val="none"/>
          <w:u w:val="none" w:color="auto"/>
        </w:rPr>
        <w:t>t-PA</w:t>
      </w:r>
      <w:r>
        <w:rPr>
          <w:rFonts w:hint="eastAsia" w:ascii="ＭＳ ゴシック" w:hAnsi="ＭＳ ゴシック" w:eastAsia="ＭＳ ゴシック"/>
          <w:color w:val="auto"/>
          <w:sz w:val="22"/>
          <w:highlight w:val="none"/>
          <w:u w:val="none" w:color="auto"/>
        </w:rPr>
        <w:t>による脳血栓溶解療法適用患者への</w:t>
      </w:r>
    </w:p>
    <w:p>
      <w:pPr>
        <w:pStyle w:val="0"/>
        <w:tabs>
          <w:tab w:val="left" w:leader="none" w:pos="7704"/>
        </w:tabs>
        <w:snapToGrid w:val="0"/>
        <w:spacing w:line="240" w:lineRule="auto"/>
        <w:ind w:left="0" w:leftChars="0" w:firstLine="2494" w:firstLineChars="1100"/>
        <w:jc w:val="both"/>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2"/>
          <w:highlight w:val="none"/>
          <w:u w:val="none" w:color="auto"/>
        </w:rPr>
        <w:t>同療法実施件数</w:t>
      </w:r>
      <w:r>
        <w:rPr>
          <w:rFonts w:hint="eastAsia" w:ascii="ＭＳ ゴシック" w:hAnsi="ＭＳ ゴシック" w:eastAsia="ＭＳ ゴシック"/>
          <w:color w:val="auto"/>
          <w:sz w:val="21"/>
          <w:highlight w:val="none"/>
          <w:u w:val="none" w:color="auto"/>
        </w:rPr>
        <w:t>（レセプト算定回数）</w:t>
      </w:r>
    </w:p>
    <w:tbl>
      <w:tblPr>
        <w:tblStyle w:val="44"/>
        <w:tblpPr w:leftFromText="142" w:rightFromText="142" w:topFromText="0" w:bottomFromText="0" w:vertAnchor="text" w:horzAnchor="margin" w:tblpXSpec="center" w:tblpY="114"/>
        <w:tblW w:w="8673" w:type="dxa"/>
        <w:tblLayout w:type="fixed"/>
        <w:tblLook w:firstRow="1" w:lastRow="0" w:firstColumn="1" w:lastColumn="0" w:noHBand="0" w:noVBand="1" w:val="04A0"/>
      </w:tblPr>
      <w:tblGrid>
        <w:gridCol w:w="1239"/>
        <w:gridCol w:w="1239"/>
        <w:gridCol w:w="1239"/>
        <w:gridCol w:w="1239"/>
        <w:gridCol w:w="1239"/>
        <w:gridCol w:w="1239"/>
        <w:gridCol w:w="1239"/>
      </w:tblGrid>
      <w:tr>
        <w:trPr/>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themeFill="accent5" w:themeFillTint="33" w:themeFillShade="FF"/>
            <w:vAlign w:val="center"/>
          </w:tcPr>
          <w:p>
            <w:pPr>
              <w:pStyle w:val="0"/>
              <w:tabs>
                <w:tab w:val="left" w:leader="none" w:pos="7704"/>
              </w:tabs>
              <w:snapToGrid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153</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175</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17</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192</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万人対</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31.0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30.1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32.2</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56.8</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18.5</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31.1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25.7</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0" w:lineRule="atLeast"/>
        <w:ind w:left="227" w:leftChars="100" w:right="218" w:rightChars="96" w:firstLine="250" w:firstLineChars="15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napToGrid w:val="1"/>
        <w:spacing w:line="240" w:lineRule="auto"/>
        <w:rPr>
          <w:rFonts w:hint="eastAsia" w:ascii="ＭＳ 明朝" w:hAnsi="ＭＳ 明朝" w:eastAsia="ＭＳ 明朝"/>
          <w:b w:val="1"/>
          <w:color w:val="000000" w:themeColor="text1"/>
          <w:highlight w:val="none"/>
          <w:u w:val="none" w:color="auto"/>
        </w:rPr>
      </w:pPr>
    </w:p>
    <w:p>
      <w:pPr>
        <w:pStyle w:val="0"/>
        <w:tabs>
          <w:tab w:val="left" w:leader="none" w:pos="7704"/>
        </w:tabs>
        <w:snapToGrid w:val="0"/>
        <w:spacing w:line="240" w:lineRule="auto"/>
        <w:ind w:left="0" w:leftChars="0" w:firstLine="0" w:firstLineChars="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6-2-26</w:t>
      </w:r>
      <w:r>
        <w:rPr>
          <w:rFonts w:hint="eastAsia" w:ascii="ＭＳ ゴシック" w:hAnsi="ＭＳ ゴシック" w:eastAsia="ＭＳ ゴシック"/>
          <w:color w:val="auto"/>
          <w:sz w:val="22"/>
          <w:highlight w:val="none"/>
          <w:u w:val="none" w:color="auto"/>
        </w:rPr>
        <w:t>）脳梗塞に対する脳血管内治療（経皮的脳血栓回収術</w:t>
      </w:r>
      <w:r>
        <w:rPr>
          <w:rFonts w:hint="eastAsia" w:ascii="ＭＳ ゴシック" w:hAnsi="ＭＳ ゴシック" w:eastAsia="ＭＳ ゴシック"/>
          <w:color w:val="auto"/>
          <w:sz w:val="22"/>
          <w:highlight w:val="none"/>
          <w:u w:val="none" w:color="auto"/>
          <w:vertAlign w:val="superscript"/>
        </w:rPr>
        <w:t>（注７）</w:t>
      </w:r>
      <w:r>
        <w:rPr>
          <w:rFonts w:hint="eastAsia" w:ascii="ＭＳ ゴシック" w:hAnsi="ＭＳ ゴシック" w:eastAsia="ＭＳ ゴシック"/>
          <w:color w:val="auto"/>
          <w:sz w:val="22"/>
          <w:highlight w:val="none"/>
          <w:u w:val="none" w:color="auto"/>
        </w:rPr>
        <w:t>等）</w:t>
      </w:r>
    </w:p>
    <w:p>
      <w:pPr>
        <w:pStyle w:val="0"/>
        <w:tabs>
          <w:tab w:val="left" w:leader="none" w:pos="7704"/>
        </w:tabs>
        <w:snapToGrid w:val="0"/>
        <w:spacing w:line="240" w:lineRule="auto"/>
        <w:ind w:left="0" w:leftChars="0" w:firstLine="2268" w:firstLineChars="1000"/>
        <w:rPr>
          <w:rFonts w:hint="eastAsia" w:ascii="ＭＳ 明朝" w:hAnsi="ＭＳ 明朝" w:eastAsia="ＭＳ 明朝"/>
          <w:color w:val="000000" w:themeColor="text1"/>
          <w:sz w:val="16"/>
          <w:highlight w:val="none"/>
        </w:rPr>
      </w:pPr>
      <w:r>
        <w:rPr>
          <w:rFonts w:hint="eastAsia" w:ascii="ＭＳ ゴシック" w:hAnsi="ＭＳ ゴシック" w:eastAsia="ＭＳ ゴシック"/>
          <w:color w:val="auto"/>
          <w:sz w:val="22"/>
          <w:highlight w:val="none"/>
          <w:u w:val="none" w:color="auto"/>
        </w:rPr>
        <w:t>の実施件数</w:t>
      </w:r>
      <w:r>
        <w:rPr>
          <w:rFonts w:hint="eastAsia" w:ascii="ＭＳ ゴシック" w:hAnsi="ＭＳ ゴシック" w:eastAsia="ＭＳ ゴシック"/>
          <w:color w:val="auto"/>
          <w:sz w:val="21"/>
          <w:highlight w:val="none"/>
          <w:u w:val="none" w:color="auto"/>
        </w:rPr>
        <w:t>（レセプト算定回数）</w:t>
      </w:r>
    </w:p>
    <w:tbl>
      <w:tblPr>
        <w:tblStyle w:val="44"/>
        <w:tblpPr w:leftFromText="142" w:rightFromText="142" w:topFromText="0" w:bottomFromText="0" w:vertAnchor="text" w:horzAnchor="margin" w:tblpXSpec="center" w:tblpY="114"/>
        <w:tblW w:w="8721" w:type="dxa"/>
        <w:tblLayout w:type="fixed"/>
        <w:tblLook w:firstRow="1" w:lastRow="0" w:firstColumn="1" w:lastColumn="0" w:noHBand="0" w:noVBand="1" w:val="04A0"/>
      </w:tblPr>
      <w:tblGrid>
        <w:gridCol w:w="1246"/>
        <w:gridCol w:w="1246"/>
        <w:gridCol w:w="1246"/>
        <w:gridCol w:w="1245"/>
        <w:gridCol w:w="1246"/>
        <w:gridCol w:w="1246"/>
        <w:gridCol w:w="1246"/>
      </w:tblGrid>
      <w:tr>
        <w:trPr/>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themeFill="accent5" w:themeFillTint="33" w:themeFillShade="FF"/>
            <w:vAlign w:val="center"/>
          </w:tcPr>
          <w:p>
            <w:pPr>
              <w:pStyle w:val="0"/>
              <w:tabs>
                <w:tab w:val="left" w:leader="none" w:pos="7704"/>
              </w:tabs>
              <w:snapToGrid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(0)</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117</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67</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67</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eastAsia" w:ascii="ＭＳ 明朝" w:hAnsi="ＭＳ 明朝" w:eastAsia="ＭＳ 明朝"/>
                <w:color w:val="auto"/>
                <w:sz w:val="20"/>
                <w:highlight w:val="none"/>
              </w:rPr>
            </w:pPr>
          </w:p>
        </w:tc>
      </w:tr>
      <w:tr>
        <w:trPr/>
        <w:tc>
          <w:tcPr>
            <w:tcW w:w="1446"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万人対</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23.0</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12.3</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16.8</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9.4</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center"/>
          </w:tcPr>
          <w:p>
            <w:pPr>
              <w:pStyle w:val="0"/>
              <w:jc w:val="center"/>
              <w:rPr>
                <w:rFonts w:hint="eastAsia" w:ascii="ＭＳ 明朝" w:hAnsi="ＭＳ 明朝" w:eastAsia="ＭＳ 明朝"/>
                <w:color w:val="auto"/>
                <w:sz w:val="20"/>
                <w:highlight w:val="none"/>
              </w:rPr>
            </w:pPr>
          </w:p>
        </w:tc>
      </w:tr>
    </w:tbl>
    <w:p>
      <w:pPr>
        <w:pStyle w:val="0"/>
        <w:tabs>
          <w:tab w:val="left" w:leader="none" w:pos="7704"/>
        </w:tabs>
        <w:spacing w:line="240" w:lineRule="auto"/>
        <w:jc w:val="right"/>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napToGrid w:val="0"/>
        <w:spacing w:line="240" w:lineRule="auto"/>
        <w:ind w:left="907" w:leftChars="100" w:hanging="680" w:hangingChars="408"/>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（注７）カテーテルから特殊な機材を通して、血管の内腔から病変に到達し、遠視下に病気を治す治療法である血管内治療のひとつ。</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が使用できない場合や主幹動脈が閉塞した場合に</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療法に追加して行うことがある。特殊なデバイスを用いて血栓を体外に回収する方法。</w:t>
      </w:r>
    </w:p>
    <w:p>
      <w:pPr>
        <w:pStyle w:val="0"/>
        <w:tabs>
          <w:tab w:val="left" w:leader="none" w:pos="7704"/>
        </w:tabs>
        <w:spacing w:line="0" w:lineRule="atLeast"/>
        <w:ind w:right="1336"/>
        <w:rPr>
          <w:rFonts w:hint="eastAsia" w:ascii="ＭＳ 明朝" w:hAnsi="ＭＳ 明朝" w:eastAsia="ＭＳ 明朝"/>
          <w:color w:val="auto"/>
          <w:sz w:val="24"/>
          <w:highlight w:val="none"/>
        </w:rPr>
      </w:pPr>
    </w:p>
    <w:tbl>
      <w:tblPr>
        <w:tblStyle w:val="44"/>
        <w:tblpPr w:leftFromText="142" w:rightFromText="142" w:topFromText="0" w:bottomFromText="0" w:vertAnchor="text" w:horzAnchor="margin" w:tblpXSpec="center" w:tblpY="358"/>
        <w:tblW w:w="8766" w:type="dxa"/>
        <w:tblLayout w:type="fixed"/>
        <w:tblLook w:firstRow="1" w:lastRow="0" w:firstColumn="1" w:lastColumn="0" w:noHBand="0" w:noVBand="1" w:val="04A0"/>
      </w:tblPr>
      <w:tblGrid>
        <w:gridCol w:w="1252"/>
        <w:gridCol w:w="1253"/>
        <w:gridCol w:w="1252"/>
        <w:gridCol w:w="1252"/>
        <w:gridCol w:w="1252"/>
        <w:gridCol w:w="1253"/>
        <w:gridCol w:w="1252"/>
      </w:tblGrid>
      <w:tr>
        <w:trPr/>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446"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themeFill="accent5" w:themeFillTint="33" w:themeFillShade="FF"/>
            <w:vAlign w:val="center"/>
          </w:tcPr>
          <w:p>
            <w:pPr>
              <w:pStyle w:val="0"/>
              <w:tabs>
                <w:tab w:val="left" w:leader="none" w:pos="567"/>
              </w:tabs>
              <w:snapToGrid w:val="0"/>
              <w:jc w:val="center"/>
              <w:rPr>
                <w:rFonts w:hint="eastAsia" w:ascii="ＭＳ 明朝" w:hAnsi="ＭＳ 明朝" w:eastAsia="ＭＳ 明朝"/>
                <w:color w:val="auto"/>
                <w:sz w:val="20"/>
                <w:highlight w:val="none"/>
                <w:vertAlign w:val="superscript"/>
              </w:rPr>
            </w:pPr>
            <w:r>
              <w:rPr>
                <w:rFonts w:hint="eastAsia" w:ascii="ＭＳ 明朝" w:hAnsi="ＭＳ 明朝" w:eastAsia="ＭＳ 明朝"/>
                <w:color w:val="auto"/>
                <w:sz w:val="18"/>
                <w:highlight w:val="none"/>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33</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rHeight w:val="356" w:hRule="atLeast"/>
        </w:trPr>
        <w:tc>
          <w:tcPr>
            <w:tcW w:w="144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6.1</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numPr>
                <w:numId w:val="0"/>
              </w:numPr>
              <w:tabs>
                <w:tab w:val="left" w:leader="none" w:pos="567"/>
              </w:tabs>
              <w:ind w:left="0" w:leftChars="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numPr>
                <w:numId w:val="0"/>
              </w:numPr>
              <w:tabs>
                <w:tab w:val="left" w:leader="none" w:pos="567"/>
              </w:tabs>
              <w:ind w:left="0" w:leftChars="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6-2-27</w:t>
      </w:r>
      <w:r>
        <w:rPr>
          <w:rFonts w:hint="eastAsia" w:ascii="ＭＳ ゴシック" w:hAnsi="ＭＳ ゴシック" w:eastAsia="ＭＳ ゴシック"/>
          <w:color w:val="auto"/>
          <w:sz w:val="22"/>
          <w:highlight w:val="none"/>
          <w:u w:val="none" w:color="auto"/>
        </w:rPr>
        <w:t>）くも膜下出血に対する脳動脈コイル塞栓術の実施件数</w:t>
      </w:r>
      <w:r>
        <w:rPr>
          <w:rFonts w:hint="eastAsia" w:ascii="ＭＳ ゴシック" w:hAnsi="ＭＳ ゴシック" w:eastAsia="ＭＳ ゴシック"/>
          <w:color w:val="auto"/>
          <w:sz w:val="21"/>
          <w:highlight w:val="none"/>
          <w:u w:val="none" w:color="auto"/>
        </w:rPr>
        <w:t>（レセプト算定回数）</w:t>
      </w:r>
    </w:p>
    <w:p>
      <w:pPr>
        <w:pStyle w:val="0"/>
        <w:tabs>
          <w:tab w:val="left" w:leader="none" w:pos="7704"/>
        </w:tabs>
        <w:spacing w:line="0" w:lineRule="atLeast"/>
        <w:ind w:leftChars="0" w:right="0" w:rightChars="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pacing w:line="0" w:lineRule="atLeast"/>
        <w:ind w:right="334" w:firstLine="4169" w:firstLineChars="2500"/>
        <w:jc w:val="right"/>
        <w:rPr>
          <w:rFonts w:hint="eastAsia" w:ascii="ＭＳ 明朝" w:hAnsi="ＭＳ 明朝" w:eastAsia="ＭＳ 明朝"/>
          <w:color w:val="auto"/>
          <w:sz w:val="16"/>
          <w:highlight w:val="none"/>
        </w:rPr>
      </w:pPr>
    </w:p>
    <w:p>
      <w:pPr>
        <w:pStyle w:val="0"/>
        <w:tabs>
          <w:tab w:val="left" w:leader="none" w:pos="7704"/>
        </w:tabs>
        <w:spacing w:line="240" w:lineRule="auto"/>
        <w:jc w:val="center"/>
        <w:rPr>
          <w:rFonts w:hint="eastAsia" w:ascii="ＭＳ 明朝" w:hAnsi="ＭＳ 明朝" w:eastAsia="ＭＳ 明朝"/>
          <w:color w:val="auto"/>
          <w:sz w:val="22"/>
          <w:highlight w:val="none"/>
        </w:rPr>
      </w:pPr>
      <w:r>
        <w:rPr>
          <w:rFonts w:hint="eastAsia" w:ascii="ＭＳ 明朝" w:hAnsi="ＭＳ 明朝" w:eastAsia="ＭＳ 明朝"/>
          <w:highlight w:val="none"/>
        </w:rPr>
        <w:br w:type="page"/>
      </w:r>
    </w:p>
    <w:p>
      <w:pPr>
        <w:pStyle w:val="0"/>
        <w:tabs>
          <w:tab w:val="left" w:leader="none" w:pos="7704"/>
        </w:tabs>
        <w:snapToGrid w:val="0"/>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6-2-28</w:t>
      </w:r>
      <w:r>
        <w:rPr>
          <w:rFonts w:hint="eastAsia" w:ascii="ＭＳ ゴシック" w:hAnsi="ＭＳ ゴシック" w:eastAsia="ＭＳ ゴシック"/>
          <w:color w:val="auto"/>
          <w:sz w:val="22"/>
          <w:highlight w:val="none"/>
          <w:u w:val="none" w:color="auto"/>
        </w:rPr>
        <w:t>）くも膜下出血に対する脳動脈クリッピング術の実施件数</w:t>
      </w:r>
      <w:r>
        <w:rPr>
          <w:rFonts w:hint="eastAsia" w:ascii="ＭＳ ゴシック" w:hAnsi="ＭＳ ゴシック" w:eastAsia="ＭＳ ゴシック"/>
          <w:color w:val="auto"/>
          <w:spacing w:val="0"/>
          <w:w w:val="80"/>
          <w:sz w:val="20"/>
          <w:highlight w:val="none"/>
          <w:u w:val="none" w:color="auto"/>
          <w:fitText w:val="1608" w:id="1"/>
        </w:rPr>
        <w:t>（レセプト算定回数</w:t>
      </w:r>
      <w:r>
        <w:rPr>
          <w:rFonts w:hint="eastAsia" w:ascii="ＭＳ ゴシック" w:hAnsi="ＭＳ ゴシック" w:eastAsia="ＭＳ ゴシック"/>
          <w:color w:val="auto"/>
          <w:spacing w:val="7"/>
          <w:w w:val="80"/>
          <w:sz w:val="20"/>
          <w:highlight w:val="none"/>
          <w:u w:val="none" w:color="auto"/>
          <w:fitText w:val="1608" w:id="1"/>
        </w:rPr>
        <w:t>）</w:t>
      </w:r>
    </w:p>
    <w:tbl>
      <w:tblPr>
        <w:tblStyle w:val="44"/>
        <w:tblpPr w:leftFromText="142" w:rightFromText="142" w:topFromText="0" w:bottomFromText="0" w:vertAnchor="text" w:horzAnchor="margin" w:tblpXSpec="center" w:tblpY="114"/>
        <w:tblW w:w="8766" w:type="dxa"/>
        <w:tblLayout w:type="fixed"/>
        <w:tblLook w:firstRow="1" w:lastRow="0" w:firstColumn="1" w:lastColumn="0" w:noHBand="0" w:noVBand="1" w:val="04A0"/>
      </w:tblPr>
      <w:tblGrid>
        <w:gridCol w:w="1225"/>
        <w:gridCol w:w="1256"/>
        <w:gridCol w:w="1256"/>
        <w:gridCol w:w="1256"/>
        <w:gridCol w:w="1256"/>
        <w:gridCol w:w="1256"/>
        <w:gridCol w:w="1261"/>
      </w:tblGrid>
      <w:tr>
        <w:trPr/>
        <w:tc>
          <w:tcPr>
            <w:tcW w:w="1225" w:type="dxa"/>
            <w:shd w:val="clear" w:color="auto" w:themeFill="accent5" w:themeFillTint="33" w:themeFillShade="FF"/>
            <w:vAlign w:val="top"/>
          </w:tcPr>
          <w:p>
            <w:pPr>
              <w:pStyle w:val="0"/>
              <w:tabs>
                <w:tab w:val="left" w:leader="none" w:pos="567"/>
              </w:tabs>
              <w:jc w:val="center"/>
              <w:rPr>
                <w:rFonts w:hint="eastAsia" w:ascii="ＭＳ 明朝" w:hAnsi="ＭＳ 明朝" w:eastAsia="ＭＳ 明朝"/>
                <w:color w:val="auto"/>
                <w:sz w:val="20"/>
                <w:highlight w:val="none"/>
              </w:rPr>
            </w:pPr>
          </w:p>
        </w:tc>
        <w:tc>
          <w:tcPr>
            <w:tcW w:w="125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25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25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256"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25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6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225" w:type="dxa"/>
            <w:shd w:val="clear" w:color="auto" w:themeFill="accent5" w:themeFillTint="33" w:themeFillShade="FF"/>
            <w:vAlign w:val="center"/>
          </w:tcPr>
          <w:p>
            <w:pPr>
              <w:pStyle w:val="0"/>
              <w:tabs>
                <w:tab w:val="left" w:leader="none" w:pos="567"/>
              </w:tabs>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実施件数</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vertAlign w:val="superscript"/>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44</w:t>
            </w: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10</w:t>
            </w:r>
            <w:r>
              <w:rPr>
                <w:rFonts w:hint="eastAsia" w:ascii="ＭＳ 明朝" w:hAnsi="ＭＳ 明朝" w:eastAsia="ＭＳ 明朝"/>
                <w:color w:val="auto"/>
                <w:sz w:val="20"/>
                <w:highlight w:val="none"/>
                <w:u w:val="none" w:color="auto"/>
                <w:vertAlign w:val="baseline"/>
              </w:rPr>
              <w:t>）</w:t>
            </w:r>
          </w:p>
        </w:tc>
        <w:tc>
          <w:tcPr>
            <w:tcW w:w="1256" w:type="dxa"/>
            <w:tcBorders>
              <w:top w:val="none" w:color="auto" w:sz="0" w:space="0"/>
              <w:left w:val="none" w:color="auto" w:sz="0" w:space="0"/>
              <w:bottom w:val="single" w:color="000000" w:themeColor="text1" w:sz="4" w:space="0"/>
              <w:right w:val="none" w:color="auto" w:sz="0" w:space="0"/>
              <w:tl2br w:val="none" w:color="auto" w:sz="0" w:space="0"/>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261"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rHeight w:val="320" w:hRule="atLeast"/>
        </w:trPr>
        <w:tc>
          <w:tcPr>
            <w:tcW w:w="1225"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8.1</w:t>
            </w: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10.9</w:t>
            </w:r>
            <w:r>
              <w:rPr>
                <w:rFonts w:hint="eastAsia" w:ascii="ＭＳ 明朝" w:hAnsi="ＭＳ 明朝" w:eastAsia="ＭＳ 明朝"/>
                <w:color w:val="auto"/>
                <w:sz w:val="20"/>
                <w:highlight w:val="none"/>
                <w:u w:val="none" w:color="auto"/>
              </w:rPr>
              <w:t>）</w:t>
            </w:r>
          </w:p>
        </w:tc>
        <w:tc>
          <w:tcPr>
            <w:tcW w:w="125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261"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0" w:lineRule="atLeast"/>
        <w:ind w:leftChars="0" w:right="0" w:rightChars="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pacing w:line="0" w:lineRule="atLeast"/>
        <w:ind w:right="334" w:firstLine="4169" w:firstLineChars="2500"/>
        <w:jc w:val="right"/>
        <w:rPr>
          <w:rFonts w:hint="eastAsia" w:ascii="ＭＳ 明朝" w:hAnsi="ＭＳ 明朝" w:eastAsia="ＭＳ 明朝"/>
          <w:color w:val="auto"/>
          <w:sz w:val="16"/>
          <w:highlight w:val="none"/>
        </w:rPr>
      </w:pPr>
    </w:p>
    <w:p>
      <w:pPr>
        <w:pStyle w:val="0"/>
        <w:tabs>
          <w:tab w:val="left" w:leader="none" w:pos="7704"/>
        </w:tabs>
        <w:snapToGrid w:val="1"/>
        <w:spacing w:line="240" w:lineRule="auto"/>
        <w:rPr>
          <w:rFonts w:hint="eastAsia" w:ascii="ＭＳ 明朝" w:hAnsi="ＭＳ 明朝" w:eastAsia="ＭＳ 明朝"/>
          <w:b w:val="1"/>
          <w:color w:val="auto"/>
          <w:highlight w:val="none"/>
          <w:u w:val="none" w:color="auto"/>
        </w:rPr>
      </w:pPr>
    </w:p>
    <w:p>
      <w:pPr>
        <w:pStyle w:val="0"/>
        <w:tabs>
          <w:tab w:val="left" w:leader="none" w:pos="7704"/>
        </w:tabs>
        <w:snapToGrid w:val="0"/>
        <w:spacing w:line="320" w:lineRule="exact"/>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発症後は、リハビリテーションの開始時期が早いほど、ＡＤＬの改善度が良好で、在宅復帰率も高いため、脳卒中の急性期診療時に適切なリハビリテーションを開始し身体麻痺や嚥下障害等の回復を図る必要があります。</w:t>
      </w:r>
    </w:p>
    <w:p>
      <w:pPr>
        <w:pStyle w:val="0"/>
        <w:tabs>
          <w:tab w:val="left" w:leader="none" w:pos="7704"/>
        </w:tabs>
        <w:snapToGrid w:val="0"/>
        <w:spacing w:line="320" w:lineRule="exact"/>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また、多職種連携によって脳卒中急性期の重症化や合併症を予防するとともに、適切なタイミングで患者の状態に合った場へ転院・退院できるよう努めています。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急性期病院からの退院後の行き先については、令和４年高知県脳卒中患者調査によると、在宅施設を含めた自宅復帰の割合が</w:t>
      </w:r>
      <w:r>
        <w:rPr>
          <w:rFonts w:hint="eastAsia" w:ascii="ＭＳ 明朝" w:hAnsi="ＭＳ 明朝" w:eastAsia="ＭＳ 明朝"/>
          <w:color w:val="auto"/>
          <w:sz w:val="22"/>
          <w:highlight w:val="none"/>
          <w:u w:val="none" w:color="auto"/>
        </w:rPr>
        <w:t>42.3</w:t>
      </w:r>
      <w:r>
        <w:rPr>
          <w:rFonts w:hint="eastAsia" w:ascii="ＭＳ 明朝" w:hAnsi="ＭＳ 明朝" w:eastAsia="ＭＳ 明朝"/>
          <w:color w:val="auto"/>
          <w:sz w:val="22"/>
          <w:highlight w:val="none"/>
          <w:u w:val="none" w:color="auto"/>
        </w:rPr>
        <w:t>％、回復期リハビリテーション病棟が</w:t>
      </w:r>
      <w:r>
        <w:rPr>
          <w:rFonts w:hint="eastAsia" w:ascii="ＭＳ 明朝" w:hAnsi="ＭＳ 明朝" w:eastAsia="ＭＳ 明朝"/>
          <w:color w:val="auto"/>
          <w:sz w:val="22"/>
          <w:highlight w:val="none"/>
          <w:u w:val="none" w:color="auto"/>
        </w:rPr>
        <w:t>34.6</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5.8</w:t>
      </w:r>
      <w:r>
        <w:rPr>
          <w:rFonts w:hint="eastAsia" w:ascii="ＭＳ 明朝" w:hAnsi="ＭＳ 明朝" w:eastAsia="ＭＳ 明朝"/>
          <w:color w:val="auto"/>
          <w:sz w:val="22"/>
          <w:highlight w:val="none"/>
          <w:u w:val="none" w:color="auto"/>
        </w:rPr>
        <w:t>％が死亡となっています（図表</w:t>
      </w:r>
      <w:r>
        <w:rPr>
          <w:rFonts w:hint="eastAsia" w:ascii="ＭＳ 明朝" w:hAnsi="ＭＳ 明朝" w:eastAsia="ＭＳ 明朝"/>
          <w:color w:val="auto"/>
          <w:sz w:val="22"/>
          <w:highlight w:val="none"/>
          <w:u w:val="none" w:color="auto"/>
        </w:rPr>
        <w:t>6-2-29</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rPr>
          <w:rFonts w:hint="eastAsia" w:ascii="ＭＳ 明朝" w:hAnsi="ＭＳ 明朝" w:eastAsia="ＭＳ 明朝"/>
          <w:b w:val="1"/>
          <w:color w:val="auto"/>
          <w:highlight w:val="none"/>
        </w:rPr>
      </w:pPr>
      <w:r>
        <w:rPr>
          <w:rFonts w:hint="eastAsia"/>
          <w:highlight w:val="none"/>
        </w:rPr>
        <mc:AlternateContent>
          <mc:Choice Requires="wps">
            <w:drawing>
              <wp:anchor simplePos="0" relativeHeight="86" behindDoc="0" locked="0" layoutInCell="1" hidden="0" allowOverlap="1">
                <wp:simplePos x="0" y="0"/>
                <wp:positionH relativeFrom="page">
                  <wp:posOffset>940435</wp:posOffset>
                </wp:positionH>
                <wp:positionV relativeFrom="page">
                  <wp:posOffset>4446270</wp:posOffset>
                </wp:positionV>
                <wp:extent cx="5730240" cy="333375"/>
                <wp:effectExtent l="0" t="0" r="635" b="635"/>
                <wp:wrapNone/>
                <wp:docPr id="1121" name="テキスト ボックス 2"/>
                <a:graphic xmlns:a="http://schemas.openxmlformats.org/drawingml/2006/main">
                  <a:graphicData uri="http://schemas.microsoft.com/office/word/2010/wordprocessingShape">
                    <wps:wsp>
                      <wps:cNvPr id="1121" name="テキスト ボックス 2"/>
                      <wps:cNvSpPr txBox="1">
                        <a:spLocks noChangeArrowheads="1"/>
                      </wps:cNvSpPr>
                      <wps:spPr>
                        <a:xfrm>
                          <a:off x="0" y="0"/>
                          <a:ext cx="5730240" cy="33337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6-2-29</w:t>
                            </w:r>
                            <w:r>
                              <w:rPr>
                                <w:rFonts w:hint="eastAsia" w:ascii="ＭＳ ゴシック" w:hAnsi="ＭＳ ゴシック" w:eastAsia="ＭＳ ゴシック"/>
                                <w:color w:val="auto"/>
                                <w:sz w:val="22"/>
                              </w:rPr>
                              <w:t>）急性期脳卒中患者の退院後の行き先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50.1pt;mso-position-vertical-relative:page;mso-position-horizontal-relative:page;position:absolute;height:26.25pt;width:451.2pt;margin-left:74.05pt;z-index:86;" o:spid="_x0000_s1121" o:allowincell="t" o:allowoverlap="t"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6-2-29</w:t>
                      </w:r>
                      <w:r>
                        <w:rPr>
                          <w:rFonts w:hint="eastAsia" w:ascii="ＭＳ ゴシック" w:hAnsi="ＭＳ ゴシック" w:eastAsia="ＭＳ ゴシック"/>
                          <w:color w:val="auto"/>
                          <w:sz w:val="22"/>
                        </w:rPr>
                        <w:t>）急性期脳卒中患者の退院後の行き先</w:t>
                      </w:r>
                    </w:p>
                  </w:txbxContent>
                </v:textbox>
                <v:imagedata o:title=""/>
                <w10:wrap type="none" anchorx="page" anchory="page"/>
              </v:shape>
            </w:pict>
          </mc:Fallback>
        </mc:AlternateContent>
      </w:r>
    </w:p>
    <w:p>
      <w:pPr>
        <w:pStyle w:val="0"/>
        <w:tabs>
          <w:tab w:val="left" w:leader="none" w:pos="7704"/>
        </w:tabs>
        <w:spacing w:line="240" w:lineRule="auto"/>
        <w:rPr>
          <w:rFonts w:hint="eastAsia" w:ascii="ＭＳ 明朝" w:hAnsi="ＭＳ 明朝" w:eastAsia="ＭＳ 明朝"/>
          <w:b w:val="1"/>
          <w:color w:val="auto"/>
          <w:highlight w:val="none"/>
        </w:rPr>
      </w:pPr>
      <w:r>
        <w:rPr>
          <w:rFonts w:hint="eastAsia"/>
          <w:highlight w:val="none"/>
        </w:rPr>
        <w:drawing>
          <wp:anchor simplePos="0" relativeHeight="126" behindDoc="0" locked="0" layoutInCell="1" hidden="0" allowOverlap="1">
            <wp:simplePos x="0" y="0"/>
            <wp:positionH relativeFrom="page">
              <wp:posOffset>1581150</wp:posOffset>
            </wp:positionH>
            <wp:positionV relativeFrom="page">
              <wp:posOffset>4723765</wp:posOffset>
            </wp:positionV>
            <wp:extent cx="4581525" cy="1770380"/>
            <wp:effectExtent l="0" t="0" r="0" b="0"/>
            <wp:wrapNone/>
            <wp:docPr id="1122" name="オブジェクト 0"/>
            <a:graphic xmlns:a="http://schemas.openxmlformats.org/drawingml/2006/main">
              <a:graphicData uri="http://schemas.openxmlformats.org/drawingml/2006/chart">
                <c:chart xmlns:c="http://schemas.openxmlformats.org/drawingml/2006/chart" r:id="rId38"/>
              </a:graphicData>
            </a:graphic>
          </wp:anchor>
        </w:drawing>
      </w: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ind w:firstLine="5169" w:firstLineChars="3100"/>
        <w:rPr>
          <w:rFonts w:hint="eastAsia" w:ascii="ＭＳ 明朝" w:hAnsi="ＭＳ 明朝" w:eastAsia="ＭＳ 明朝"/>
          <w:color w:val="auto"/>
          <w:sz w:val="16"/>
          <w:highlight w:val="none"/>
        </w:rPr>
      </w:pPr>
    </w:p>
    <w:p>
      <w:pPr>
        <w:pStyle w:val="0"/>
        <w:tabs>
          <w:tab w:val="left" w:leader="none" w:pos="7704"/>
        </w:tabs>
        <w:spacing w:line="240" w:lineRule="auto"/>
        <w:ind w:firstLine="5169" w:firstLineChars="3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出典：令和４年高知県脳卒中患者調査</w:t>
      </w:r>
    </w:p>
    <w:p>
      <w:pPr>
        <w:pStyle w:val="0"/>
        <w:tabs>
          <w:tab w:val="left" w:leader="none" w:pos="7704"/>
        </w:tabs>
        <w:spacing w:line="240" w:lineRule="auto"/>
        <w:ind w:left="227" w:leftChars="100" w:firstLine="197" w:firstLineChars="87"/>
        <w:rPr>
          <w:rFonts w:hint="eastAsia" w:ascii="ＭＳ 明朝" w:hAnsi="ＭＳ 明朝" w:eastAsia="ＭＳ 明朝"/>
          <w:color w:val="auto"/>
          <w:sz w:val="24"/>
          <w:highlight w:val="none"/>
          <w:u w:val="none" w:color="auto"/>
        </w:rPr>
      </w:pPr>
      <w:r>
        <w:rPr>
          <w:rFonts w:hint="eastAsia" w:ascii="ＭＳ 明朝" w:hAnsi="ＭＳ 明朝" w:eastAsia="ＭＳ 明朝"/>
          <w:b w:val="0"/>
          <w:color w:val="auto"/>
          <w:sz w:val="22"/>
          <w:highlight w:val="none"/>
          <w:u w:val="none" w:color="auto"/>
        </w:rPr>
        <w:t>急性期から回復期及び維持期の医療への移行においては、県内２つの脳卒中地域連携パスの会（「高知中央・高幡・安芸医療圏脳卒中地域連携の会」及び「幡多地域連携パス検討委員会」）を中心に、脳卒中地域連携パスを運用しています。令和３年１月からは県下統一パスの運用や高知あんしんネットを活用したＩＣＴによる運用を開始する等、医療連携のための基盤整備が進んできています。</w:t>
      </w:r>
    </w:p>
    <w:p>
      <w:pPr>
        <w:pStyle w:val="0"/>
        <w:tabs>
          <w:tab w:val="left" w:leader="none" w:pos="7704"/>
        </w:tabs>
        <w:spacing w:line="240" w:lineRule="auto"/>
        <w:ind w:left="227" w:leftChars="100" w:firstLine="197" w:firstLineChars="87"/>
        <w:rPr>
          <w:rFonts w:hint="eastAsia" w:ascii="ＭＳ 明朝" w:hAnsi="ＭＳ 明朝" w:eastAsia="ＭＳ 明朝"/>
          <w:color w:val="auto"/>
          <w:sz w:val="24"/>
          <w:highlight w:val="none"/>
        </w:rPr>
      </w:pPr>
      <w:r>
        <w:rPr>
          <w:rFonts w:hint="eastAsia" w:ascii="ＭＳ 明朝" w:hAnsi="ＭＳ 明朝" w:eastAsia="ＭＳ 明朝"/>
          <w:b w:val="0"/>
          <w:color w:val="auto"/>
          <w:sz w:val="22"/>
          <w:highlight w:val="none"/>
          <w:u w:val="none" w:color="auto"/>
        </w:rPr>
        <w:t>また、高知県脳卒中患者実態調査によると、脳卒中患者の地域連携パスの利用割合は年々増加傾向にあります</w:t>
      </w:r>
      <w:r>
        <w:rPr>
          <w:rFonts w:hint="eastAsia" w:ascii="ＭＳ 明朝" w:hAnsi="ＭＳ 明朝" w:eastAsia="ＭＳ 明朝"/>
          <w:b w:val="0"/>
          <w:color w:val="auto"/>
          <w:sz w:val="22"/>
          <w:highlight w:val="none"/>
        </w:rPr>
        <w:t>（図表</w:t>
      </w:r>
      <w:r>
        <w:rPr>
          <w:rFonts w:hint="eastAsia" w:ascii="ＭＳ 明朝" w:hAnsi="ＭＳ 明朝" w:eastAsia="ＭＳ 明朝"/>
          <w:b w:val="0"/>
          <w:color w:val="auto"/>
          <w:sz w:val="22"/>
          <w:highlight w:val="none"/>
        </w:rPr>
        <w:t>6-2-30</w:t>
      </w:r>
      <w:r>
        <w:rPr>
          <w:rFonts w:hint="eastAsia" w:ascii="ＭＳ 明朝" w:hAnsi="ＭＳ 明朝" w:eastAsia="ＭＳ 明朝"/>
          <w:b w:val="0"/>
          <w:color w:val="auto"/>
          <w:sz w:val="22"/>
          <w:highlight w:val="none"/>
        </w:rPr>
        <w:t>）。</w:t>
      </w:r>
    </w:p>
    <w:p>
      <w:pPr>
        <w:pStyle w:val="0"/>
        <w:tabs>
          <w:tab w:val="left" w:leader="none" w:pos="7704"/>
        </w:tabs>
        <w:spacing w:line="240" w:lineRule="auto"/>
        <w:ind w:firstLine="4669" w:firstLineChars="2500"/>
        <w:rPr>
          <w:rFonts w:hint="eastAsia" w:ascii="ＭＳ 明朝" w:hAnsi="ＭＳ 明朝" w:eastAsia="ＭＳ 明朝"/>
          <w:color w:val="auto"/>
          <w:sz w:val="18"/>
          <w:highlight w:val="none"/>
        </w:rPr>
      </w:pPr>
    </w:p>
    <w:p>
      <w:pPr>
        <w:pStyle w:val="0"/>
        <w:tabs>
          <w:tab w:val="left" w:leader="none" w:pos="7704"/>
        </w:tabs>
        <w:snapToGrid w:val="0"/>
        <w:spacing w:line="240" w:lineRule="auto"/>
        <w:ind w:firstLine="433" w:firstLineChars="200"/>
        <w:jc w:val="center"/>
        <w:rPr>
          <w:rFonts w:hint="eastAsia" w:ascii="ＭＳ 明朝" w:hAnsi="ＭＳ 明朝" w:eastAsia="ＭＳ 明朝"/>
          <w:color w:val="FF0000"/>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6-2-30</w:t>
      </w:r>
      <w:r>
        <w:rPr>
          <w:rFonts w:hint="eastAsia" w:ascii="ＭＳ ゴシック" w:hAnsi="ＭＳ ゴシック" w:eastAsia="ＭＳ ゴシック"/>
          <w:color w:val="auto"/>
          <w:sz w:val="22"/>
          <w:highlight w:val="none"/>
          <w:u w:val="none" w:color="auto"/>
        </w:rPr>
        <w:t>）脳卒中患者における地域連携パスの利用割合</w:t>
      </w:r>
    </w:p>
    <w:tbl>
      <w:tblPr>
        <w:tblStyle w:val="44"/>
        <w:tblpPr w:leftFromText="0" w:rightFromText="0" w:topFromText="0" w:bottomFromText="0" w:vertAnchor="text" w:horzAnchor="margin" w:tblpX="1827" w:tblpY="4"/>
        <w:tblOverlap w:val="never"/>
        <w:tblW w:w="5617" w:type="dxa"/>
        <w:tblLayout w:type="fixed"/>
        <w:tblLook w:firstRow="1" w:lastRow="0" w:firstColumn="1" w:lastColumn="0" w:noHBand="0" w:noVBand="1" w:val="04A0"/>
      </w:tblPr>
      <w:tblGrid>
        <w:gridCol w:w="1579"/>
        <w:gridCol w:w="2034"/>
        <w:gridCol w:w="2004"/>
      </w:tblGrid>
      <w:tr>
        <w:trPr>
          <w:trHeight w:val="337" w:hRule="atLeast"/>
        </w:trPr>
        <w:tc>
          <w:tcPr>
            <w:tcW w:w="1579"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p>
        </w:tc>
        <w:tc>
          <w:tcPr>
            <w:tcW w:w="2034"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利用数</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利用割合</w:t>
            </w:r>
          </w:p>
        </w:tc>
      </w:tr>
      <w:tr>
        <w:trPr>
          <w:trHeight w:val="397" w:hRule="atLeast"/>
        </w:trPr>
        <w:tc>
          <w:tcPr>
            <w:tcW w:w="1579" w:type="dxa"/>
            <w:shd w:val="clear" w:color="auto" w:themeFill="accent5" w:themeFillTint="33" w:themeFillShade="FF"/>
            <w:vAlign w:val="center"/>
          </w:tcPr>
          <w:p>
            <w:pPr>
              <w:pStyle w:val="0"/>
              <w:tabs>
                <w:tab w:val="left" w:leader="none" w:pos="567"/>
              </w:tabs>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2034"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1,570</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48.5</w:t>
            </w:r>
            <w:r>
              <w:rPr>
                <w:rFonts w:hint="eastAsia" w:ascii="ＭＳ 明朝" w:hAnsi="ＭＳ 明朝" w:eastAsia="ＭＳ 明朝"/>
                <w:color w:val="auto"/>
                <w:sz w:val="20"/>
                <w:highlight w:val="none"/>
              </w:rPr>
              <w:t>％</w:t>
            </w:r>
          </w:p>
        </w:tc>
      </w:tr>
      <w:tr>
        <w:trPr>
          <w:trHeight w:val="397" w:hRule="atLeast"/>
        </w:trPr>
        <w:tc>
          <w:tcPr>
            <w:tcW w:w="1579"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203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1,662</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51.5</w:t>
            </w:r>
            <w:r>
              <w:rPr>
                <w:rFonts w:hint="eastAsia" w:ascii="ＭＳ 明朝" w:hAnsi="ＭＳ 明朝" w:eastAsia="ＭＳ 明朝"/>
                <w:color w:val="auto"/>
                <w:sz w:val="20"/>
                <w:highlight w:val="none"/>
              </w:rPr>
              <w:t>％</w:t>
            </w:r>
          </w:p>
        </w:tc>
      </w:tr>
      <w:tr>
        <w:trPr>
          <w:trHeight w:val="397" w:hRule="atLeast"/>
        </w:trPr>
        <w:tc>
          <w:tcPr>
            <w:tcW w:w="1579"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c>
          <w:tcPr>
            <w:tcW w:w="203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1,596</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52.4</w:t>
            </w:r>
            <w:r>
              <w:rPr>
                <w:rFonts w:hint="eastAsia" w:ascii="ＭＳ 明朝" w:hAnsi="ＭＳ 明朝" w:eastAsia="ＭＳ 明朝"/>
                <w:color w:val="auto"/>
                <w:sz w:val="20"/>
                <w:highlight w:val="none"/>
              </w:rPr>
              <w:t>％</w:t>
            </w:r>
          </w:p>
        </w:tc>
      </w:tr>
    </w:tbl>
    <w:p>
      <w:pPr>
        <w:pStyle w:val="0"/>
        <w:tabs>
          <w:tab w:val="left" w:leader="none" w:pos="7704"/>
        </w:tabs>
        <w:spacing w:line="240" w:lineRule="auto"/>
        <w:jc w:val="right"/>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r>
        <w:rPr>
          <w:rFonts w:hint="eastAsia"/>
          <w:highlight w:val="none"/>
        </w:rPr>
        <mc:AlternateContent>
          <mc:Choice Requires="wps">
            <w:drawing>
              <wp:anchor simplePos="0" relativeHeight="87" behindDoc="0" locked="0" layoutInCell="1" hidden="0" allowOverlap="1">
                <wp:simplePos x="0" y="0"/>
                <wp:positionH relativeFrom="column">
                  <wp:posOffset>3882390</wp:posOffset>
                </wp:positionH>
                <wp:positionV relativeFrom="paragraph">
                  <wp:posOffset>144145</wp:posOffset>
                </wp:positionV>
                <wp:extent cx="1828800" cy="266065"/>
                <wp:effectExtent l="0" t="0" r="635" b="635"/>
                <wp:wrapNone/>
                <wp:docPr id="1123" name="オブジェクト 0"/>
                <a:graphic xmlns:a="http://schemas.openxmlformats.org/drawingml/2006/main">
                  <a:graphicData uri="http://schemas.microsoft.com/office/word/2010/wordprocessingShape">
                    <wps:wsp>
                      <wps:cNvPr id="1123" name="オブジェクト 0"/>
                      <wps:cNvSpPr txBox="1">
                        <a:spLocks noChangeArrowheads="1"/>
                      </wps:cNvSpPr>
                      <wps:spPr>
                        <a:xfrm>
                          <a:off x="0" y="0"/>
                          <a:ext cx="1828800" cy="266065"/>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35pt;mso-position-vertical-relative:text;mso-position-horizontal-relative:text;position:absolute;height:20.95pt;width:144pt;margin-left:305.7pt;z-index:87;" o:spid="_x0000_s1123"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pict>
          </mc:Fallback>
        </mc:AlternateContent>
      </w:r>
    </w:p>
    <w:p>
      <w:pPr>
        <w:pStyle w:val="0"/>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4"/>
          <w:highlight w:val="none"/>
        </w:rPr>
        <w:t>５　回復期及び維持期の医療提供体制</w:t>
      </w:r>
    </w:p>
    <w:p>
      <w:pPr>
        <w:pStyle w:val="0"/>
        <w:ind w:left="208" w:leftChars="96" w:firstLine="236" w:firstLineChars="109"/>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脳卒中の回復期には、患者の希望や状態に応じた身体機能、生活機能面の向上のため、理学療法、作業療法、言語聴覚療法等を組み合わせたリハビリテーションの実施が必要です。</w:t>
      </w:r>
    </w:p>
    <w:p>
      <w:pPr>
        <w:pStyle w:val="0"/>
        <w:ind w:left="208" w:leftChars="96" w:firstLine="236" w:firstLineChars="109"/>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また、歯科医師や歯科衛生士、管理栄養士等による口腔機能や栄養摂取面からのアプローチも必要です。</w:t>
      </w:r>
    </w:p>
    <w:p>
      <w:pPr>
        <w:pStyle w:val="0"/>
        <w:ind w:left="210" w:leftChars="100" w:firstLine="210" w:firstLineChars="1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2"/>
          <w:highlight w:val="none"/>
          <w:u w:val="none" w:color="auto"/>
        </w:rPr>
        <w:t>脳血管疾患等リハビリテーション料及び回復期リハビリテーション病棟入院料の届出医療機関は中央医療圏に多くが集中していますが、人口</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万人対のレセプト算定回数によるとその提供量の地域差は施設数に比して少なくなっています</w:t>
      </w:r>
      <w:r>
        <w:rPr>
          <w:rFonts w:hint="eastAsia" w:ascii="ＭＳ 明朝" w:hAnsi="ＭＳ 明朝" w:eastAsia="ＭＳ 明朝"/>
          <w:b w:val="0"/>
          <w:color w:val="auto"/>
          <w:sz w:val="22"/>
          <w:highlight w:val="none"/>
        </w:rPr>
        <w:t>（図表</w:t>
      </w:r>
      <w:r>
        <w:rPr>
          <w:rFonts w:hint="eastAsia" w:ascii="ＭＳ 明朝" w:hAnsi="ＭＳ 明朝" w:eastAsia="ＭＳ 明朝"/>
          <w:b w:val="0"/>
          <w:color w:val="auto"/>
          <w:sz w:val="22"/>
          <w:highlight w:val="none"/>
        </w:rPr>
        <w:t>6-2-31</w:t>
      </w:r>
      <w:r>
        <w:rPr>
          <w:rFonts w:hint="eastAsia" w:ascii="ＭＳ 明朝" w:hAnsi="ＭＳ 明朝" w:eastAsia="ＭＳ 明朝"/>
          <w:b w:val="0"/>
          <w:color w:val="auto"/>
          <w:sz w:val="22"/>
          <w:highlight w:val="none"/>
        </w:rPr>
        <w:t>、</w:t>
      </w:r>
      <w:r>
        <w:rPr>
          <w:rFonts w:hint="eastAsia" w:ascii="ＭＳ 明朝" w:hAnsi="ＭＳ 明朝" w:eastAsia="ＭＳ 明朝"/>
          <w:b w:val="0"/>
          <w:color w:val="auto"/>
          <w:sz w:val="22"/>
          <w:highlight w:val="none"/>
        </w:rPr>
        <w:t>6-2-32</w:t>
      </w:r>
      <w:r>
        <w:rPr>
          <w:rFonts w:hint="eastAsia" w:ascii="ＭＳ 明朝" w:hAnsi="ＭＳ 明朝" w:eastAsia="ＭＳ 明朝"/>
          <w:b w:val="0"/>
          <w:color w:val="auto"/>
          <w:sz w:val="22"/>
          <w:highlight w:val="none"/>
        </w:rPr>
        <w:t>）。</w:t>
      </w:r>
    </w:p>
    <w:p>
      <w:pPr>
        <w:pStyle w:val="0"/>
        <w:ind w:leftChars="0" w:firstLineChars="0"/>
        <w:rPr>
          <w:rFonts w:hint="eastAsia" w:ascii="ＭＳ 明朝" w:hAnsi="ＭＳ 明朝" w:eastAsia="ＭＳ 明朝"/>
          <w:b w:val="0"/>
          <w:color w:val="auto"/>
          <w:highlight w:val="none"/>
        </w:rPr>
      </w:pPr>
      <w:r>
        <w:rPr>
          <w:rFonts w:hint="eastAsia"/>
        </w:rPr>
        <mc:AlternateContent>
          <mc:Choice Requires="wps">
            <w:drawing>
              <wp:anchor simplePos="0" relativeHeight="88" behindDoc="0" locked="0" layoutInCell="1" hidden="0" allowOverlap="1">
                <wp:simplePos x="0" y="0"/>
                <wp:positionH relativeFrom="page">
                  <wp:posOffset>1434465</wp:posOffset>
                </wp:positionH>
                <wp:positionV relativeFrom="page">
                  <wp:posOffset>2872740</wp:posOffset>
                </wp:positionV>
                <wp:extent cx="4791075" cy="479425"/>
                <wp:effectExtent l="0" t="0" r="635" b="635"/>
                <wp:wrapNone/>
                <wp:docPr id="1124" name="テキスト ボックス 2"/>
                <a:graphic xmlns:a="http://schemas.openxmlformats.org/drawingml/2006/main">
                  <a:graphicData uri="http://schemas.microsoft.com/office/word/2010/wordprocessingShape">
                    <wps:wsp>
                      <wps:cNvPr id="1124" name="テキスト ボックス 2"/>
                      <wps:cNvSpPr txBox="1">
                        <a:spLocks noChangeArrowheads="1"/>
                      </wps:cNvSpPr>
                      <wps:spPr>
                        <a:xfrm>
                          <a:off x="0" y="0"/>
                          <a:ext cx="4791075" cy="479425"/>
                        </a:xfrm>
                        <a:prstGeom prst="rect">
                          <a:avLst/>
                        </a:prstGeom>
                        <a:noFill/>
                        <a:ln w="9525">
                          <a:noFill/>
                          <a:miter lim="800000"/>
                          <a:headEnd/>
                          <a:tailEnd/>
                        </a:ln>
                      </wps:spPr>
                      <wps:txbx>
                        <w:txbxContent>
                          <w:p>
                            <w:pPr>
                              <w:pStyle w:val="0"/>
                              <w:spacing w:line="240" w:lineRule="exac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6-2-31</w:t>
                            </w:r>
                            <w:r>
                              <w:rPr>
                                <w:rFonts w:hint="eastAsia" w:ascii="ＭＳ ゴシック" w:hAnsi="ＭＳ ゴシック" w:eastAsia="ＭＳ ゴシック"/>
                                <w:color w:val="auto"/>
                                <w:sz w:val="22"/>
                                <w:u w:val="none" w:color="auto"/>
                              </w:rPr>
                              <w:t>）脳血管疾患等リハビリテーション料及び</w:t>
                            </w:r>
                          </w:p>
                          <w:p>
                            <w:pPr>
                              <w:pStyle w:val="0"/>
                              <w:spacing w:line="240" w:lineRule="exact"/>
                              <w:ind w:leftChars="0" w:firstLine="1639" w:firstLineChars="723"/>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回復期リハビリテーション病棟入院料の届出医療機関数</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26.2pt;mso-position-vertical-relative:page;mso-position-horizontal-relative:page;position:absolute;height:37.75pt;width:377.25pt;margin-left:112.95pt;z-index:88;" o:spid="_x0000_s1124" o:allowincell="t" o:allowoverlap="t" filled="f" stroked="f" strokeweight="0.75pt" o:spt="202" type="#_x0000_t202">
                <v:fill/>
                <v:stroke miterlimit="8"/>
                <v:textbox style="layout-flow:horizontal;">
                  <w:txbxContent>
                    <w:p>
                      <w:pPr>
                        <w:pStyle w:val="0"/>
                        <w:spacing w:line="240" w:lineRule="exac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6-2-31</w:t>
                      </w:r>
                      <w:r>
                        <w:rPr>
                          <w:rFonts w:hint="eastAsia" w:ascii="ＭＳ ゴシック" w:hAnsi="ＭＳ ゴシック" w:eastAsia="ＭＳ ゴシック"/>
                          <w:color w:val="auto"/>
                          <w:sz w:val="22"/>
                          <w:u w:val="none" w:color="auto"/>
                        </w:rPr>
                        <w:t>）脳血管疾患等リハビリテーション料及び</w:t>
                      </w:r>
                    </w:p>
                    <w:p>
                      <w:pPr>
                        <w:pStyle w:val="0"/>
                        <w:spacing w:line="240" w:lineRule="exact"/>
                        <w:ind w:leftChars="0" w:firstLine="1639" w:firstLineChars="723"/>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回復期リハビリテーション病棟入院料の届出医療機関数</w:t>
                      </w:r>
                    </w:p>
                  </w:txbxContent>
                </v:textbox>
                <v:imagedata o:title=""/>
                <w10:wrap type="none" anchorx="page" anchory="page"/>
              </v:shape>
            </w:pict>
          </mc:Fallback>
        </mc:AlternateContent>
      </w:r>
    </w:p>
    <w:tbl>
      <w:tblPr>
        <w:tblStyle w:val="45"/>
        <w:tblpPr w:leftFromText="142" w:rightFromText="142" w:topFromText="0" w:bottomFromText="0" w:vertAnchor="text" w:horzAnchor="text" w:tblpX="426" w:tblpY="304"/>
        <w:tblW w:w="0" w:type="auto"/>
        <w:tblLayout w:type="fixed"/>
        <w:tblLook w:firstRow="1" w:lastRow="0" w:firstColumn="1" w:lastColumn="0" w:noHBand="0" w:noVBand="1" w:val="04A0"/>
      </w:tblPr>
      <w:tblGrid>
        <w:gridCol w:w="3360"/>
        <w:gridCol w:w="1054"/>
        <w:gridCol w:w="1054"/>
        <w:gridCol w:w="1054"/>
        <w:gridCol w:w="1054"/>
        <w:gridCol w:w="1055"/>
      </w:tblGrid>
      <w:tr>
        <w:trPr/>
        <w:tc>
          <w:tcPr>
            <w:tcW w:w="3360"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ascii="ＭＳ 明朝" w:hAnsi="ＭＳ 明朝" w:eastAsia="ＭＳ 明朝"/>
                <w:b w:val="0"/>
                <w:color w:val="auto"/>
                <w:sz w:val="18"/>
                <w:highlight w:val="none"/>
              </w:rPr>
            </w:pPr>
          </w:p>
        </w:tc>
        <w:tc>
          <w:tcPr>
            <w:tcW w:w="1054" w:type="dxa"/>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安芸</w:t>
            </w:r>
          </w:p>
        </w:tc>
        <w:tc>
          <w:tcPr>
            <w:tcW w:w="1054" w:type="dxa"/>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中央</w:t>
            </w:r>
          </w:p>
        </w:tc>
        <w:tc>
          <w:tcPr>
            <w:tcW w:w="1054" w:type="dxa"/>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高幡</w:t>
            </w:r>
          </w:p>
        </w:tc>
        <w:tc>
          <w:tcPr>
            <w:tcW w:w="1054" w:type="dxa"/>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幡多</w:t>
            </w:r>
          </w:p>
        </w:tc>
        <w:tc>
          <w:tcPr>
            <w:tcW w:w="1055" w:type="dxa"/>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県</w:t>
            </w:r>
          </w:p>
        </w:tc>
      </w:tr>
      <w:tr>
        <w:trPr/>
        <w:tc>
          <w:tcPr>
            <w:tcW w:w="3360" w:type="dxa"/>
            <w:shd w:val="clear" w:color="auto" w:themeFill="accent5" w:themeFillTint="33" w:themeFillShade="FF"/>
            <w:vAlign w:val="top"/>
          </w:tcPr>
          <w:p>
            <w:pPr>
              <w:pStyle w:val="0"/>
              <w:spacing w:line="240" w:lineRule="exact"/>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脳血管疾患等リハビリテーション料（Ⅰ～Ⅲ）</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８</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90</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７</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16</w:t>
            </w:r>
          </w:p>
        </w:tc>
        <w:tc>
          <w:tcPr>
            <w:tcW w:w="1055"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121</w:t>
            </w:r>
          </w:p>
        </w:tc>
      </w:tr>
      <w:tr>
        <w:trPr>
          <w:trHeight w:val="235" w:hRule="atLeast"/>
        </w:trPr>
        <w:tc>
          <w:tcPr>
            <w:tcW w:w="3360" w:type="dxa"/>
            <w:shd w:val="clear" w:color="auto" w:themeFill="accent5" w:themeFillTint="33" w:themeFillShade="FF"/>
            <w:vAlign w:val="top"/>
          </w:tcPr>
          <w:p>
            <w:pPr>
              <w:pStyle w:val="0"/>
              <w:spacing w:line="240" w:lineRule="exact"/>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回復期リハビリテーション病棟入院料（１～６）</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１</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14</w:t>
            </w:r>
          </w:p>
        </w:tc>
        <w:tc>
          <w:tcPr>
            <w:tcW w:w="1054" w:type="dxa"/>
            <w:vAlign w:val="bottom"/>
          </w:tcPr>
          <w:p>
            <w:pPr>
              <w:pStyle w:val="0"/>
              <w:jc w:val="center"/>
              <w:rPr>
                <w:rFonts w:hint="eastAsia" w:ascii="ＭＳ 明朝" w:hAnsi="ＭＳ 明朝" w:eastAsia="ＭＳ 明朝"/>
                <w:b w:val="0"/>
                <w:color w:val="auto"/>
                <w:sz w:val="20"/>
                <w:highlight w:val="none"/>
                <w:u w:val="none" w:color="auto"/>
              </w:rPr>
            </w:pPr>
            <w:r>
              <w:rPr>
                <w:rFonts w:hint="eastAsia"/>
                <w:color w:val="auto"/>
                <w:highlight w:val="none"/>
                <w:u w:val="none" w:color="auto"/>
              </w:rPr>
              <mc:AlternateContent>
                <mc:Choice Requires="wps">
                  <w:drawing>
                    <wp:anchor distT="0" distB="0" distL="71755" distR="71755" simplePos="0" relativeHeight="89" behindDoc="0" locked="0" layoutInCell="1" hidden="0" allowOverlap="1">
                      <wp:simplePos x="0" y="0"/>
                      <wp:positionH relativeFrom="column">
                        <wp:posOffset>120650</wp:posOffset>
                      </wp:positionH>
                      <wp:positionV relativeFrom="paragraph">
                        <wp:posOffset>38735</wp:posOffset>
                      </wp:positionV>
                      <wp:extent cx="288290" cy="250190"/>
                      <wp:effectExtent l="0" t="0" r="635" b="635"/>
                      <wp:wrapNone/>
                      <wp:docPr id="1125" name="オブジェクト 0"/>
                      <a:graphic xmlns:a="http://schemas.openxmlformats.org/drawingml/2006/main">
                        <a:graphicData uri="http://schemas.microsoft.com/office/word/2010/wordprocessingShape">
                          <wps:wsp>
                            <wps:cNvPr id="1125" name="オブジェクト 0"/>
                            <wps:cNvSpPr txBox="1"/>
                            <wps:spPr>
                              <a:xfrm>
                                <a:off x="0" y="0"/>
                                <a:ext cx="288290" cy="2501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0"/>
                                    </w:rPr>
                                  </w:pPr>
                                  <w:r>
                                    <w:rPr>
                                      <w:rFonts w:hint="eastAsia" w:ascii="ＭＳ 明朝" w:hAnsi="ＭＳ 明朝" w:eastAsia="ＭＳ 明朝"/>
                                      <w:sz w:val="20"/>
                                    </w:rPr>
                                    <w:t>２</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5pt;mso-position-vertical-relative:text;mso-position-horizontal-relative:text;position:absolute;height:19.7pt;mso-wrap-distance-top:0pt;width:22.7pt;mso-wrap-style:none;mso-wrap-distance-left:5.65pt;margin-left:9.5pt;z-index:89;" o:spid="_x0000_s112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２</w:t>
                            </w:r>
                          </w:p>
                        </w:txbxContent>
                      </v:textbox>
                      <v:imagedata o:title=""/>
                      <w10:wrap type="none" anchorx="text" anchory="text"/>
                    </v:shape>
                  </w:pict>
                </mc:Fallback>
              </mc:AlternateConten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２</w:t>
            </w:r>
          </w:p>
        </w:tc>
        <w:tc>
          <w:tcPr>
            <w:tcW w:w="1055"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19</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0" behindDoc="0" locked="0" layoutInCell="1" hidden="0" allowOverlap="1">
                <wp:simplePos x="0" y="0"/>
                <wp:positionH relativeFrom="column">
                  <wp:posOffset>2302510</wp:posOffset>
                </wp:positionH>
                <wp:positionV relativeFrom="paragraph">
                  <wp:posOffset>1012825</wp:posOffset>
                </wp:positionV>
                <wp:extent cx="3429000" cy="266065"/>
                <wp:effectExtent l="0" t="0" r="635" b="635"/>
                <wp:wrapNone/>
                <wp:docPr id="1126" name="オブジェクト 0"/>
                <a:graphic xmlns:a="http://schemas.openxmlformats.org/drawingml/2006/main">
                  <a:graphicData uri="http://schemas.microsoft.com/office/word/2010/wordprocessingShape">
                    <wps:wsp>
                      <wps:cNvPr id="1126" name="オブジェクト 0"/>
                      <wps:cNvSpPr txBox="1">
                        <a:spLocks noChangeArrowheads="1"/>
                      </wps:cNvSpPr>
                      <wps:spPr>
                        <a:xfrm>
                          <a:off x="0" y="0"/>
                          <a:ext cx="3429000" cy="266065"/>
                        </a:xfrm>
                        <a:prstGeom prst="rect">
                          <a:avLst/>
                        </a:prstGeom>
                        <a:noFill/>
                        <a:ln>
                          <a:miter/>
                        </a:ln>
                      </wps:spPr>
                      <wps:txbx>
                        <w:txbxContent>
                          <w:p>
                            <w:pPr>
                              <w:pStyle w:val="0"/>
                              <w:rPr>
                                <w:rFonts w:hint="default"/>
                                <w:color w:val="auto"/>
                                <w:sz w:val="16"/>
                              </w:rPr>
                            </w:pPr>
                            <w:r>
                              <w:rPr>
                                <w:rFonts w:hint="eastAsia"/>
                                <w:color w:val="auto"/>
                                <w:sz w:val="16"/>
                              </w:rPr>
                              <w:t>出典：</w:t>
                            </w:r>
                            <w:r>
                              <w:rPr>
                                <w:rFonts w:hint="eastAsia"/>
                                <w:color w:val="auto"/>
                                <w:sz w:val="16"/>
                                <w:u w:val="none" w:color="auto"/>
                              </w:rPr>
                              <w:t>四国厚生支局　施設基準の届出受理状況（令和５年</w:t>
                            </w:r>
                            <w:r>
                              <w:rPr>
                                <w:rFonts w:hint="eastAsia" w:ascii="ＭＳ 明朝" w:hAnsi="ＭＳ 明朝" w:eastAsia="ＭＳ 明朝"/>
                                <w:color w:val="auto"/>
                                <w:sz w:val="16"/>
                                <w:u w:val="none" w:color="auto"/>
                              </w:rPr>
                              <w:t>10</w:t>
                            </w:r>
                            <w:r>
                              <w:rPr>
                                <w:rFonts w:hint="eastAsia"/>
                                <w:color w:val="auto"/>
                                <w:sz w:val="16"/>
                                <w:u w:val="none" w:color="auto"/>
                              </w:rPr>
                              <w:t>月現在）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9.75pt;mso-position-vertical-relative:text;mso-position-horizontal-relative:text;position:absolute;height:20.95pt;width:270pt;margin-left:181.3pt;z-index:90;" o:spid="_x0000_s1126"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w:t>
                      </w:r>
                      <w:r>
                        <w:rPr>
                          <w:rFonts w:hint="eastAsia"/>
                          <w:color w:val="auto"/>
                          <w:sz w:val="16"/>
                          <w:u w:val="none" w:color="auto"/>
                        </w:rPr>
                        <w:t>四国厚生支局　施設基準の届出受理状況（令和５年</w:t>
                      </w:r>
                      <w:r>
                        <w:rPr>
                          <w:rFonts w:hint="eastAsia" w:ascii="ＭＳ 明朝" w:hAnsi="ＭＳ 明朝" w:eastAsia="ＭＳ 明朝"/>
                          <w:color w:val="auto"/>
                          <w:sz w:val="16"/>
                          <w:u w:val="none" w:color="auto"/>
                        </w:rPr>
                        <w:t>10</w:t>
                      </w:r>
                      <w:r>
                        <w:rPr>
                          <w:rFonts w:hint="eastAsia"/>
                          <w:color w:val="auto"/>
                          <w:sz w:val="16"/>
                          <w:u w:val="none" w:color="auto"/>
                        </w:rPr>
                        <w:t>月現在）</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1" behindDoc="0" locked="0" layoutInCell="1" hidden="0" allowOverlap="1">
                <wp:simplePos x="0" y="0"/>
                <wp:positionH relativeFrom="page">
                  <wp:posOffset>1496695</wp:posOffset>
                </wp:positionH>
                <wp:positionV relativeFrom="page">
                  <wp:posOffset>4403090</wp:posOffset>
                </wp:positionV>
                <wp:extent cx="5126355" cy="317500"/>
                <wp:effectExtent l="0" t="0" r="635" b="635"/>
                <wp:wrapNone/>
                <wp:docPr id="1127" name="テキスト ボックス 2"/>
                <a:graphic xmlns:a="http://schemas.openxmlformats.org/drawingml/2006/main">
                  <a:graphicData uri="http://schemas.microsoft.com/office/word/2010/wordprocessingShape">
                    <wps:wsp>
                      <wps:cNvPr id="1127" name="テキスト ボックス 2"/>
                      <wps:cNvSpPr txBox="1">
                        <a:spLocks noChangeArrowheads="1"/>
                      </wps:cNvSpPr>
                      <wps:spPr>
                        <a:xfrm>
                          <a:off x="0" y="0"/>
                          <a:ext cx="5126355" cy="317500"/>
                        </a:xfrm>
                        <a:prstGeom prst="rect">
                          <a:avLst/>
                        </a:prstGeom>
                        <a:noFill/>
                        <a:ln w="9525">
                          <a:noFill/>
                          <a:miter lim="800000"/>
                          <a:headEnd/>
                          <a:tailEnd/>
                        </a:ln>
                      </wps:spPr>
                      <wps:txbx>
                        <w:txbxContent>
                          <w:p>
                            <w:pPr>
                              <w:pStyle w:val="0"/>
                              <w:spacing w:line="160" w:lineRule="atLeas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6-2-32</w:t>
                            </w:r>
                            <w:r>
                              <w:rPr>
                                <w:rFonts w:hint="eastAsia" w:ascii="ＭＳ ゴシック" w:hAnsi="ＭＳ ゴシック" w:eastAsia="ＭＳ ゴシック"/>
                                <w:color w:val="auto"/>
                                <w:sz w:val="22"/>
                                <w:u w:val="none" w:color="auto"/>
                              </w:rPr>
                              <w:t>）脳卒中患者に対するリハビリテーションの実施件数</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46.7pt;mso-position-vertical-relative:page;mso-position-horizontal-relative:page;position:absolute;height:25pt;width:403.65pt;margin-left:117.85pt;z-index:91;" o:spid="_x0000_s1127" o:allowincell="t" o:allowoverlap="t" filled="f" stroked="f" strokeweight="0.75pt" o:spt="202" type="#_x0000_t202">
                <v:fill/>
                <v:stroke miterlimit="8"/>
                <v:textbox style="layout-flow:horizontal;">
                  <w:txbxContent>
                    <w:p>
                      <w:pPr>
                        <w:pStyle w:val="0"/>
                        <w:spacing w:line="160" w:lineRule="atLeas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6-2-32</w:t>
                      </w:r>
                      <w:r>
                        <w:rPr>
                          <w:rFonts w:hint="eastAsia" w:ascii="ＭＳ ゴシック" w:hAnsi="ＭＳ ゴシック" w:eastAsia="ＭＳ ゴシック"/>
                          <w:color w:val="auto"/>
                          <w:sz w:val="22"/>
                          <w:u w:val="none" w:color="auto"/>
                        </w:rPr>
                        <w:t>）脳卒中患者に対するリハビリテーションの実施件数</w:t>
                      </w:r>
                    </w:p>
                  </w:txbxContent>
                </v:textbox>
                <v:imagedata o:title=""/>
                <w10:wrap type="none" anchorx="page" anchory="page"/>
              </v:shape>
            </w:pict>
          </mc:Fallback>
        </mc:AlternateContent>
      </w:r>
    </w:p>
    <w:tbl>
      <w:tblPr>
        <w:tblStyle w:val="44"/>
        <w:tblpPr w:leftFromText="0" w:rightFromText="0" w:topFromText="0" w:bottomFromText="0" w:vertAnchor="text" w:horzAnchor="text" w:tblpX="317" w:tblpY="218"/>
        <w:tblOverlap w:val="never"/>
        <w:tblW w:w="8516" w:type="dxa"/>
        <w:tblLayout w:type="fixed"/>
        <w:tblLook w:firstRow="1" w:lastRow="0" w:firstColumn="1" w:lastColumn="0" w:noHBand="0" w:noVBand="1" w:val="04A0"/>
      </w:tblPr>
      <w:tblGrid>
        <w:gridCol w:w="2108"/>
        <w:gridCol w:w="1068"/>
        <w:gridCol w:w="1068"/>
        <w:gridCol w:w="1068"/>
        <w:gridCol w:w="1068"/>
        <w:gridCol w:w="1068"/>
        <w:gridCol w:w="1068"/>
      </w:tblGrid>
      <w:tr>
        <w:trPr>
          <w:trHeight w:val="337" w:hRule="atLeast"/>
        </w:trPr>
        <w:tc>
          <w:tcPr>
            <w:tcW w:w="2108" w:type="dxa"/>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ascii="ＭＳ 明朝" w:hAnsi="ＭＳ 明朝" w:eastAsia="ＭＳ 明朝"/>
                <w:b w:val="0"/>
                <w:color w:val="auto"/>
                <w:sz w:val="18"/>
                <w:highlight w:val="none"/>
              </w:rPr>
            </w:pPr>
          </w:p>
        </w:tc>
        <w:tc>
          <w:tcPr>
            <w:tcW w:w="1068"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安芸</w:t>
            </w:r>
          </w:p>
        </w:tc>
        <w:tc>
          <w:tcPr>
            <w:tcW w:w="1068"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中央</w:t>
            </w:r>
          </w:p>
        </w:tc>
        <w:tc>
          <w:tcPr>
            <w:tcW w:w="1068"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高幡</w:t>
            </w:r>
          </w:p>
        </w:tc>
        <w:tc>
          <w:tcPr>
            <w:tcW w:w="1068"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幡多</w:t>
            </w:r>
          </w:p>
        </w:tc>
        <w:tc>
          <w:tcPr>
            <w:tcW w:w="1068" w:type="dxa"/>
            <w:shd w:val="clear" w:color="auto" w:themeFill="accent5" w:themeFillTint="33" w:themeFillShade="FF"/>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県</w:t>
            </w:r>
          </w:p>
        </w:tc>
        <w:tc>
          <w:tcPr>
            <w:tcW w:w="1068"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全国</w:t>
            </w:r>
          </w:p>
        </w:tc>
      </w:tr>
      <w:tr>
        <w:trPr>
          <w:trHeight w:val="376" w:hRule="atLeast"/>
        </w:trPr>
        <w:tc>
          <w:tcPr>
            <w:tcW w:w="21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6"/>
                <w:highlight w:val="none"/>
              </w:rPr>
              <w:t>レセプト算定回数</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31,921</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545,583</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18,642</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98,869</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695,015</w:t>
            </w:r>
          </w:p>
        </w:tc>
        <w:tc>
          <w:tcPr>
            <w:tcW w:w="1068" w:type="dxa"/>
            <w:vAlign w:val="center"/>
          </w:tcPr>
          <w:p>
            <w:pPr>
              <w:pStyle w:val="0"/>
              <w:jc w:val="center"/>
              <w:rPr>
                <w:rFonts w:hint="eastAsia" w:ascii="ＭＳ 明朝" w:hAnsi="ＭＳ 明朝" w:eastAsia="ＭＳ 明朝"/>
                <w:color w:val="auto"/>
                <w:sz w:val="18"/>
                <w:highlight w:val="none"/>
                <w:u w:val="none" w:color="auto"/>
              </w:rPr>
            </w:pPr>
          </w:p>
        </w:tc>
      </w:tr>
      <w:tr>
        <w:trPr>
          <w:trHeight w:val="340" w:hRule="atLeast"/>
        </w:trPr>
        <w:tc>
          <w:tcPr>
            <w:tcW w:w="21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10</w:t>
            </w:r>
            <w:r>
              <w:rPr>
                <w:rFonts w:hint="eastAsia" w:ascii="ＭＳ 明朝" w:hAnsi="ＭＳ 明朝" w:eastAsia="ＭＳ 明朝"/>
                <w:b w:val="0"/>
                <w:color w:val="auto"/>
                <w:sz w:val="18"/>
                <w:highlight w:val="none"/>
              </w:rPr>
              <w:t>万人対</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76,083.9</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107,371.4</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38,227.5</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127,688.2</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102,770.6</w:t>
            </w:r>
          </w:p>
        </w:tc>
        <w:tc>
          <w:tcPr>
            <w:tcW w:w="106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61,392.1</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2" behindDoc="0" locked="0" layoutInCell="1" hidden="0" allowOverlap="1">
                <wp:simplePos x="0" y="0"/>
                <wp:positionH relativeFrom="column">
                  <wp:posOffset>4408805</wp:posOffset>
                </wp:positionH>
                <wp:positionV relativeFrom="paragraph">
                  <wp:posOffset>837565</wp:posOffset>
                </wp:positionV>
                <wp:extent cx="1270000" cy="266065"/>
                <wp:effectExtent l="0" t="0" r="635" b="635"/>
                <wp:wrapNone/>
                <wp:docPr id="1128" name="オブジェクト 0"/>
                <a:graphic xmlns:a="http://schemas.openxmlformats.org/drawingml/2006/main">
                  <a:graphicData uri="http://schemas.microsoft.com/office/word/2010/wordprocessingShape">
                    <wps:wsp>
                      <wps:cNvPr id="1128" name="オブジェクト 0"/>
                      <wps:cNvSpPr txBox="1">
                        <a:spLocks noChangeArrowheads="1"/>
                      </wps:cNvSpPr>
                      <wps:spPr>
                        <a:xfrm>
                          <a:off x="0" y="0"/>
                          <a:ext cx="1270000" cy="266065"/>
                        </a:xfrm>
                        <a:prstGeom prst="rect">
                          <a:avLst/>
                        </a:prstGeom>
                        <a:noFill/>
                        <a:ln>
                          <a:miter/>
                        </a:ln>
                      </wps:spPr>
                      <wps:txbx>
                        <w:txbxContent>
                          <w:p>
                            <w:pPr>
                              <w:pStyle w:val="0"/>
                              <w:rPr>
                                <w:rFonts w:hint="default"/>
                                <w:color w:val="auto"/>
                                <w:sz w:val="16"/>
                                <w:u w:val="wave" w:color="auto"/>
                              </w:rPr>
                            </w:pPr>
                            <w:r>
                              <w:rPr>
                                <w:rFonts w:hint="eastAsia"/>
                                <w:color w:val="auto"/>
                                <w:sz w:val="16"/>
                                <w:u w:val="none" w:color="auto"/>
                              </w:rPr>
                              <w:t>出典：</w:t>
                            </w:r>
                            <w:r>
                              <w:rPr>
                                <w:rFonts w:hint="eastAsia" w:asciiTheme="minorEastAsia" w:hAnsiTheme="minorEastAsia"/>
                                <w:color w:val="auto"/>
                                <w:sz w:val="16"/>
                                <w:u w:val="none" w:color="auto"/>
                              </w:rPr>
                              <w:t>令和３年度</w:t>
                            </w:r>
                            <w:r>
                              <w:rPr>
                                <w:rFonts w:hint="eastAsia" w:ascii="ＭＳ 明朝" w:hAnsi="ＭＳ 明朝" w:eastAsia="ＭＳ 明朝"/>
                                <w:color w:val="auto"/>
                                <w:sz w:val="16"/>
                                <w:u w:val="none" w:color="auto"/>
                              </w:rPr>
                              <w:t>NDB</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5.95pt;mso-position-vertical-relative:text;mso-position-horizontal-relative:text;position:absolute;height:20.95pt;width:100pt;margin-left:347.15pt;z-index:92;" o:spid="_x0000_s1128"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u w:val="wave" w:color="auto"/>
                        </w:rPr>
                      </w:pPr>
                      <w:r>
                        <w:rPr>
                          <w:rFonts w:hint="eastAsia"/>
                          <w:color w:val="auto"/>
                          <w:sz w:val="16"/>
                          <w:u w:val="none" w:color="auto"/>
                        </w:rPr>
                        <w:t>出典：</w:t>
                      </w:r>
                      <w:r>
                        <w:rPr>
                          <w:rFonts w:hint="eastAsia" w:asciiTheme="minorEastAsia" w:hAnsiTheme="minorEastAsia"/>
                          <w:color w:val="auto"/>
                          <w:sz w:val="16"/>
                          <w:u w:val="none" w:color="auto"/>
                        </w:rPr>
                        <w:t>令和３年度</w:t>
                      </w:r>
                      <w:r>
                        <w:rPr>
                          <w:rFonts w:hint="eastAsia" w:ascii="ＭＳ 明朝" w:hAnsi="ＭＳ 明朝" w:eastAsia="ＭＳ 明朝"/>
                          <w:color w:val="auto"/>
                          <w:sz w:val="16"/>
                          <w:u w:val="none" w:color="auto"/>
                        </w:rPr>
                        <w:t>NDB</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高知大学及び高知県回復期リハビリテーション病棟連絡会の協力を得て、令和元年度から回復期の脳卒中患者のデータ集約を行っています。それによると、発症から回復期リハビリテーション病棟への入棟平均日数については、全国よりも約８日早くなっており、早期から脳卒中患者に対するリハビリテーションが実施できています（図表</w:t>
      </w:r>
      <w:r>
        <w:rPr>
          <w:rFonts w:hint="eastAsia" w:ascii="ＭＳ 明朝" w:hAnsi="ＭＳ 明朝" w:eastAsia="ＭＳ 明朝"/>
          <w:b w:val="0"/>
          <w:color w:val="auto"/>
          <w:sz w:val="22"/>
          <w:highlight w:val="none"/>
          <w:u w:val="none" w:color="auto"/>
        </w:rPr>
        <w:t>6-2-33</w:t>
      </w:r>
      <w:r>
        <w:rPr>
          <w:rFonts w:hint="eastAsia" w:ascii="ＭＳ 明朝" w:hAnsi="ＭＳ 明朝" w:eastAsia="ＭＳ 明朝"/>
          <w:b w:val="0"/>
          <w:color w:val="auto"/>
          <w:sz w:val="22"/>
          <w:highlight w:val="none"/>
          <w:u w:val="none" w:color="auto"/>
        </w:rPr>
        <w:t>）。</w:t>
      </w: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3" behindDoc="0" locked="0" layoutInCell="1" hidden="0" allowOverlap="1">
                <wp:simplePos x="0" y="0"/>
                <wp:positionH relativeFrom="page">
                  <wp:posOffset>977900</wp:posOffset>
                </wp:positionH>
                <wp:positionV relativeFrom="page">
                  <wp:posOffset>6480810</wp:posOffset>
                </wp:positionV>
                <wp:extent cx="5673090" cy="396240"/>
                <wp:effectExtent l="0" t="0" r="635" b="635"/>
                <wp:wrapNone/>
                <wp:docPr id="1129" name="テキスト ボックス 2"/>
                <a:graphic xmlns:a="http://schemas.openxmlformats.org/drawingml/2006/main">
                  <a:graphicData uri="http://schemas.microsoft.com/office/word/2010/wordprocessingShape">
                    <wps:wsp>
                      <wps:cNvPr id="1129" name="テキスト ボックス 2"/>
                      <wps:cNvSpPr txBox="1">
                        <a:spLocks noChangeArrowheads="1"/>
                      </wps:cNvSpPr>
                      <wps:spPr>
                        <a:xfrm>
                          <a:off x="0" y="0"/>
                          <a:ext cx="5673090" cy="396240"/>
                        </a:xfrm>
                        <a:prstGeom prst="rect">
                          <a:avLst/>
                        </a:prstGeom>
                        <a:noFill/>
                        <a:ln w="9525">
                          <a:noFill/>
                          <a:miter lim="800000"/>
                          <a:headEnd/>
                          <a:tailEnd/>
                        </a:ln>
                      </wps:spPr>
                      <wps:txbx>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6-2-33</w:t>
                            </w:r>
                            <w:r>
                              <w:rPr>
                                <w:rFonts w:hint="eastAsia" w:ascii="ＭＳ ゴシック" w:hAnsi="ＭＳ ゴシック" w:eastAsia="ＭＳ ゴシック"/>
                                <w:color w:val="auto"/>
                                <w:sz w:val="22"/>
                                <w:u w:val="none" w:color="auto"/>
                              </w:rPr>
                              <w:t>）脳卒中発症から回復期リハビリテーション病棟への入棟</w:t>
                            </w:r>
                          </w:p>
                          <w:p>
                            <w:pPr>
                              <w:pStyle w:val="0"/>
                              <w:spacing w:line="220" w:lineRule="exact"/>
                              <w:ind w:left="1073" w:leftChars="495" w:firstLine="1236" w:firstLineChars="545"/>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または退棟までの日数</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510.3pt;mso-position-vertical-relative:page;mso-position-horizontal-relative:page;position:absolute;height:31.2pt;width:446.7pt;margin-left:77pt;z-index:93;" o:spid="_x0000_s1129" o:allowincell="t" o:allowoverlap="t" filled="f" stroked="f" strokeweight="0.75pt" o:spt="202" type="#_x0000_t202">
                <v:fill/>
                <v:stroke miterlimit="8"/>
                <v:textbox style="layout-flow:horizontal;">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6-2-33</w:t>
                      </w:r>
                      <w:r>
                        <w:rPr>
                          <w:rFonts w:hint="eastAsia" w:ascii="ＭＳ ゴシック" w:hAnsi="ＭＳ ゴシック" w:eastAsia="ＭＳ ゴシック"/>
                          <w:color w:val="auto"/>
                          <w:sz w:val="22"/>
                          <w:u w:val="none" w:color="auto"/>
                        </w:rPr>
                        <w:t>）脳卒中発症から回復期リハビリテーション病棟への入棟</w:t>
                      </w:r>
                    </w:p>
                    <w:p>
                      <w:pPr>
                        <w:pStyle w:val="0"/>
                        <w:spacing w:line="220" w:lineRule="exact"/>
                        <w:ind w:left="1073" w:leftChars="495" w:firstLine="1236" w:firstLineChars="545"/>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または退棟までの日数</w:t>
                      </w:r>
                    </w:p>
                  </w:txbxContent>
                </v:textbox>
                <v:imagedata o:title=""/>
                <w10:wrap type="none" anchorx="page" anchory="page"/>
              </v:shape>
            </w:pict>
          </mc:Fallback>
        </mc:AlternateContent>
      </w: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w:drawing>
          <wp:anchor distT="0" distB="0" distL="203200" distR="203200" simplePos="0" relativeHeight="94" behindDoc="0" locked="0" layoutInCell="1" hidden="0" allowOverlap="1">
            <wp:simplePos x="0" y="0"/>
            <wp:positionH relativeFrom="column">
              <wp:posOffset>297815</wp:posOffset>
            </wp:positionH>
            <wp:positionV relativeFrom="paragraph">
              <wp:posOffset>173355</wp:posOffset>
            </wp:positionV>
            <wp:extent cx="5400040" cy="903605"/>
            <wp:effectExtent l="0" t="0" r="0" b="0"/>
            <wp:wrapNone/>
            <wp:docPr id="1130" name="オブジェクト 0"/>
            <a:graphic xmlns:a="http://schemas.openxmlformats.org/drawingml/2006/main">
              <a:graphicData uri="http://schemas.openxmlformats.org/drawingml/2006/picture">
                <pic:pic xmlns:pic="http://schemas.openxmlformats.org/drawingml/2006/picture">
                  <pic:nvPicPr>
                    <pic:cNvPr id="1130" name="オブジェクト 0"/>
                    <pic:cNvPicPr>
                      <a:picLocks noChangeAspect="1"/>
                    </pic:cNvPicPr>
                  </pic:nvPicPr>
                  <pic:blipFill>
                    <a:blip r:embed="rId39"/>
                    <a:stretch>
                      <a:fillRect/>
                    </a:stretch>
                  </pic:blipFill>
                  <pic:spPr>
                    <a:xfrm>
                      <a:off x="0" y="0"/>
                      <a:ext cx="5400040" cy="903605"/>
                    </a:xfrm>
                    <a:prstGeom prst="rect">
                      <a:avLst/>
                    </a:prstGeom>
                  </pic:spPr>
                </pic:pic>
              </a:graphicData>
            </a:graphic>
          </wp:anchor>
        </w:drawing>
      </w: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5" behindDoc="0" locked="0" layoutInCell="1" hidden="0" allowOverlap="1">
                <wp:simplePos x="0" y="0"/>
                <wp:positionH relativeFrom="column">
                  <wp:posOffset>2548890</wp:posOffset>
                </wp:positionH>
                <wp:positionV relativeFrom="paragraph">
                  <wp:posOffset>208280</wp:posOffset>
                </wp:positionV>
                <wp:extent cx="3235325" cy="266065"/>
                <wp:effectExtent l="0" t="0" r="635" b="635"/>
                <wp:wrapNone/>
                <wp:docPr id="1131" name="オブジェクト 0"/>
                <a:graphic xmlns:a="http://schemas.openxmlformats.org/drawingml/2006/main">
                  <a:graphicData uri="http://schemas.microsoft.com/office/word/2010/wordprocessingShape">
                    <wps:wsp>
                      <wps:cNvPr id="1131" name="オブジェクト 0"/>
                      <wps:cNvSpPr txBox="1">
                        <a:spLocks noChangeArrowheads="1"/>
                      </wps:cNvSpPr>
                      <wps:spPr>
                        <a:xfrm>
                          <a:off x="0" y="0"/>
                          <a:ext cx="3235325" cy="266065"/>
                        </a:xfrm>
                        <a:prstGeom prst="rect">
                          <a:avLst/>
                        </a:prstGeom>
                        <a:noFill/>
                        <a:ln>
                          <a:miter/>
                        </a:ln>
                      </wps:spPr>
                      <wps:txbx>
                        <w:txbxContent>
                          <w:p>
                            <w:pPr>
                              <w:pStyle w:val="0"/>
                              <w:rPr>
                                <w:rFonts w:hint="default"/>
                                <w:color w:val="auto"/>
                                <w:sz w:val="16"/>
                              </w:rPr>
                            </w:pPr>
                            <w:r>
                              <w:rPr>
                                <w:rFonts w:hint="eastAsia"/>
                                <w:color w:val="auto"/>
                                <w:sz w:val="16"/>
                              </w:rPr>
                              <w:t>出典：回復期データベース実行委員会「回復期アウトカム調査」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39pt;mso-position-vertical-relative:text;mso-position-horizontal-relative:text;position:absolute;height:20.95pt;width:254.75pt;margin-left:200.7pt;z-index:95;" o:spid="_x0000_s1131"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出典：回復期データベース実行委員会「回復期アウトカム調査」</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また、回復期リハビリテーション病棟からの在宅復帰率は、新型コロナウイルス感染症感染拡大の影響を受けた令和３年度を除くと、高齢化率や地理的な条件のある本県においても、</w:t>
      </w:r>
      <w:r>
        <w:rPr>
          <w:rFonts w:hint="eastAsia" w:ascii="ＭＳ 明朝" w:hAnsi="ＭＳ 明朝" w:eastAsia="ＭＳ 明朝"/>
          <w:b w:val="0"/>
          <w:color w:val="auto"/>
          <w:sz w:val="22"/>
          <w:highlight w:val="none"/>
          <w:u w:val="none" w:color="auto"/>
        </w:rPr>
        <w:t>70</w:t>
      </w:r>
      <w:r>
        <w:rPr>
          <w:rFonts w:hint="eastAsia" w:ascii="ＭＳ 明朝" w:hAnsi="ＭＳ 明朝" w:eastAsia="ＭＳ 明朝"/>
          <w:b w:val="0"/>
          <w:color w:val="auto"/>
          <w:sz w:val="22"/>
          <w:highlight w:val="none"/>
          <w:u w:val="none" w:color="auto"/>
        </w:rPr>
        <w:t>％台を維持できています（図表</w:t>
      </w:r>
      <w:r>
        <w:rPr>
          <w:rFonts w:hint="eastAsia" w:ascii="ＭＳ 明朝" w:hAnsi="ＭＳ 明朝" w:eastAsia="ＭＳ 明朝"/>
          <w:b w:val="0"/>
          <w:color w:val="auto"/>
          <w:sz w:val="22"/>
          <w:highlight w:val="none"/>
          <w:u w:val="none" w:color="auto"/>
        </w:rPr>
        <w:t>6-2-34</w:t>
      </w:r>
      <w:r>
        <w:rPr>
          <w:rFonts w:hint="eastAsia" w:ascii="ＭＳ 明朝" w:hAnsi="ＭＳ 明朝" w:eastAsia="ＭＳ 明朝"/>
          <w:b w:val="0"/>
          <w:color w:val="auto"/>
          <w:sz w:val="22"/>
          <w:highlight w:val="none"/>
          <w:u w:val="none" w:color="auto"/>
        </w:rPr>
        <w:t>）。県内では、早期から適切なリハビリテーション資源を投入できる体制が維持できているとともに、地域連携パスの普及等による急性期から回復期への切れ目のない支援ができる体制が構築されています。今後も、こうした医療連携体制や脳卒中患者の在宅復帰率を維持していくことが望まれます。</w:t>
      </w:r>
    </w:p>
    <w:tbl>
      <w:tblPr>
        <w:tblStyle w:val="45"/>
        <w:tblpPr w:leftFromText="142" w:rightFromText="142" w:topFromText="0" w:bottomFromText="0" w:vertAnchor="text" w:horzAnchor="text" w:tblpX="416" w:tblpY="490"/>
        <w:tblW w:w="0" w:type="auto"/>
        <w:tblLayout w:type="fixed"/>
        <w:tblLook w:firstRow="1" w:lastRow="0" w:firstColumn="1" w:lastColumn="0" w:noHBand="0" w:noVBand="1" w:val="04A0"/>
      </w:tblPr>
      <w:tblGrid>
        <w:gridCol w:w="1470"/>
        <w:gridCol w:w="1260"/>
        <w:gridCol w:w="1260"/>
        <w:gridCol w:w="1260"/>
        <w:gridCol w:w="1260"/>
        <w:gridCol w:w="1628"/>
      </w:tblGrid>
      <w:tr>
        <w:trPr/>
        <w:tc>
          <w:tcPr>
            <w:tcW w:w="1470" w:type="dxa"/>
            <w:shd w:val="clear" w:color="auto" w:themeFill="accent1" w:themeFillTint="33" w:themeFillShade="FF"/>
            <w:vAlign w:val="top"/>
          </w:tcPr>
          <w:p>
            <w:pPr>
              <w:pStyle w:val="0"/>
              <w:rPr>
                <w:rFonts w:hint="eastAsia" w:ascii="ＭＳ 明朝" w:hAnsi="ＭＳ 明朝" w:eastAsia="ＭＳ 明朝"/>
                <w:b w:val="0"/>
                <w:color w:val="auto"/>
                <w:sz w:val="20"/>
                <w:highlight w:val="none"/>
              </w:rPr>
            </w:pPr>
          </w:p>
        </w:tc>
        <w:tc>
          <w:tcPr>
            <w:tcW w:w="126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w:t>
            </w:r>
            <w:r>
              <w:rPr>
                <w:rFonts w:hint="eastAsia" w:ascii="ＭＳ 明朝" w:hAnsi="ＭＳ 明朝" w:eastAsia="ＭＳ 明朝"/>
                <w:b w:val="0"/>
                <w:color w:val="auto"/>
                <w:sz w:val="20"/>
                <w:highlight w:val="none"/>
              </w:rPr>
              <w:t>元年度</w:t>
            </w:r>
          </w:p>
        </w:tc>
        <w:tc>
          <w:tcPr>
            <w:tcW w:w="126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R2</w:t>
            </w:r>
            <w:r>
              <w:rPr>
                <w:rFonts w:hint="eastAsia" w:ascii="ＭＳ 明朝" w:hAnsi="ＭＳ 明朝" w:eastAsia="ＭＳ 明朝"/>
                <w:b w:val="0"/>
                <w:color w:val="auto"/>
                <w:sz w:val="20"/>
                <w:highlight w:val="none"/>
              </w:rPr>
              <w:t>年度</w:t>
            </w:r>
          </w:p>
        </w:tc>
        <w:tc>
          <w:tcPr>
            <w:tcW w:w="126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R3</w:t>
            </w:r>
            <w:r>
              <w:rPr>
                <w:rFonts w:hint="eastAsia" w:ascii="ＭＳ 明朝" w:hAnsi="ＭＳ 明朝" w:eastAsia="ＭＳ 明朝"/>
                <w:b w:val="0"/>
                <w:color w:val="auto"/>
                <w:sz w:val="20"/>
                <w:highlight w:val="none"/>
              </w:rPr>
              <w:t>年度</w:t>
            </w:r>
          </w:p>
        </w:tc>
        <w:tc>
          <w:tcPr>
            <w:tcW w:w="126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R4</w:t>
            </w:r>
            <w:r>
              <w:rPr>
                <w:rFonts w:hint="eastAsia" w:ascii="ＭＳ 明朝" w:hAnsi="ＭＳ 明朝" w:eastAsia="ＭＳ 明朝"/>
                <w:b w:val="0"/>
                <w:color w:val="auto"/>
                <w:sz w:val="20"/>
                <w:highlight w:val="none"/>
              </w:rPr>
              <w:t>年度</w:t>
            </w:r>
          </w:p>
        </w:tc>
        <w:tc>
          <w:tcPr>
            <w:tcW w:w="1628"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R1</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4</w:t>
            </w:r>
            <w:r>
              <w:rPr>
                <w:rFonts w:hint="eastAsia" w:ascii="ＭＳ 明朝" w:hAnsi="ＭＳ 明朝" w:eastAsia="ＭＳ 明朝"/>
                <w:b w:val="0"/>
                <w:color w:val="auto"/>
                <w:sz w:val="20"/>
                <w:highlight w:val="none"/>
              </w:rPr>
              <w:t>中央値</w:t>
            </w:r>
          </w:p>
        </w:tc>
      </w:tr>
      <w:tr>
        <w:trPr/>
        <w:tc>
          <w:tcPr>
            <w:tcW w:w="147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65</w:t>
            </w:r>
            <w:r>
              <w:rPr>
                <w:rFonts w:hint="eastAsia" w:ascii="ＭＳ 明朝" w:hAnsi="ＭＳ 明朝" w:eastAsia="ＭＳ 明朝"/>
                <w:b w:val="0"/>
                <w:color w:val="auto"/>
                <w:sz w:val="20"/>
                <w:highlight w:val="none"/>
              </w:rPr>
              <w:t>歳未満</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90.3</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93.9</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75</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93.8</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92.05</w:t>
            </w:r>
          </w:p>
        </w:tc>
      </w:tr>
      <w:tr>
        <w:trPr/>
        <w:tc>
          <w:tcPr>
            <w:tcW w:w="147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65</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74</w:t>
            </w:r>
            <w:r>
              <w:rPr>
                <w:rFonts w:hint="eastAsia" w:ascii="ＭＳ 明朝" w:hAnsi="ＭＳ 明朝" w:eastAsia="ＭＳ 明朝"/>
                <w:b w:val="0"/>
                <w:color w:val="auto"/>
                <w:sz w:val="20"/>
                <w:highlight w:val="none"/>
              </w:rPr>
              <w:t>歳</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85.8</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85.1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79.1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84</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84.55</w:t>
            </w:r>
          </w:p>
        </w:tc>
      </w:tr>
      <w:tr>
        <w:trPr/>
        <w:tc>
          <w:tcPr>
            <w:tcW w:w="147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75</w:t>
            </w:r>
            <w:r>
              <w:rPr>
                <w:rFonts w:hint="eastAsia" w:ascii="ＭＳ 明朝" w:hAnsi="ＭＳ 明朝" w:eastAsia="ＭＳ 明朝"/>
                <w:b w:val="0"/>
                <w:color w:val="auto"/>
                <w:sz w:val="20"/>
                <w:highlight w:val="none"/>
              </w:rPr>
              <w:t>歳以上</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72.6</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72.8</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68.4</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72.4</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72.5</w:t>
            </w:r>
          </w:p>
        </w:tc>
      </w:tr>
      <w:tr>
        <w:trPr/>
        <w:tc>
          <w:tcPr>
            <w:tcW w:w="1470" w:type="dxa"/>
            <w:shd w:val="clear" w:color="auto" w:themeFill="accent1" w:themeFillTint="33" w:themeFillShade="FF"/>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全年齢</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78.2</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79.2</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77.2</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77.7</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6" behindDoc="0" locked="0" layoutInCell="1" hidden="0" allowOverlap="1">
                <wp:simplePos x="0" y="0"/>
                <wp:positionH relativeFrom="page">
                  <wp:posOffset>863600</wp:posOffset>
                </wp:positionH>
                <wp:positionV relativeFrom="page">
                  <wp:posOffset>913765</wp:posOffset>
                </wp:positionV>
                <wp:extent cx="5835015" cy="271145"/>
                <wp:effectExtent l="0" t="0" r="635" b="635"/>
                <wp:wrapNone/>
                <wp:docPr id="1132" name="テキスト ボックス 2"/>
                <a:graphic xmlns:a="http://schemas.openxmlformats.org/drawingml/2006/main">
                  <a:graphicData uri="http://schemas.microsoft.com/office/word/2010/wordprocessingShape">
                    <wps:wsp>
                      <wps:cNvPr id="1132" name="テキスト ボックス 2"/>
                      <wps:cNvSpPr txBox="1">
                        <a:spLocks noChangeArrowheads="1"/>
                      </wps:cNvSpPr>
                      <wps:spPr>
                        <a:xfrm>
                          <a:off x="0" y="0"/>
                          <a:ext cx="5835015" cy="271145"/>
                        </a:xfrm>
                        <a:prstGeom prst="rect">
                          <a:avLst/>
                        </a:prstGeom>
                        <a:noFill/>
                        <a:ln w="9525">
                          <a:noFill/>
                          <a:miter lim="800000"/>
                          <a:headEnd/>
                          <a:tailEnd/>
                        </a:ln>
                      </wps:spPr>
                      <wps:txbx>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6-2-34</w:t>
                            </w:r>
                            <w:r>
                              <w:rPr>
                                <w:rFonts w:hint="eastAsia" w:ascii="ＭＳ ゴシック" w:hAnsi="ＭＳ ゴシック" w:eastAsia="ＭＳ ゴシック"/>
                                <w:color w:val="auto"/>
                                <w:sz w:val="22"/>
                                <w:u w:val="none" w:color="auto"/>
                              </w:rPr>
                              <w:t>）脳卒中患者における回復期リハビリテーション病棟からの在宅復帰率</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71.95pt;mso-position-vertical-relative:page;mso-position-horizontal-relative:page;position:absolute;height:21.35pt;width:459.45pt;margin-left:68pt;z-index:96;" o:spid="_x0000_s1132" o:allowincell="t" o:allowoverlap="t" filled="f" stroked="f" strokeweight="0.75pt" o:spt="202" type="#_x0000_t202">
                <v:fill/>
                <v:stroke miterlimit="8"/>
                <v:textbox style="layout-flow:horizontal;">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6-2-34</w:t>
                      </w:r>
                      <w:r>
                        <w:rPr>
                          <w:rFonts w:hint="eastAsia" w:ascii="ＭＳ ゴシック" w:hAnsi="ＭＳ ゴシック" w:eastAsia="ＭＳ ゴシック"/>
                          <w:color w:val="auto"/>
                          <w:sz w:val="22"/>
                          <w:u w:val="none" w:color="auto"/>
                        </w:rPr>
                        <w:t>）脳卒中患者における回復期リハビリテーション病棟からの在宅復帰率</w:t>
                      </w:r>
                    </w:p>
                  </w:txbxContent>
                </v:textbox>
                <v:imagedata o:title=""/>
                <w10:wrap type="none" anchorx="page" anchory="page"/>
              </v:shape>
            </w:pict>
          </mc:Fallback>
        </mc:AlternateContent>
      </w: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7" behindDoc="0" locked="0" layoutInCell="1" hidden="0" allowOverlap="1">
                <wp:simplePos x="0" y="0"/>
                <wp:positionH relativeFrom="column">
                  <wp:posOffset>1734185</wp:posOffset>
                </wp:positionH>
                <wp:positionV relativeFrom="paragraph">
                  <wp:posOffset>151765</wp:posOffset>
                </wp:positionV>
                <wp:extent cx="4016375" cy="335280"/>
                <wp:effectExtent l="0" t="0" r="635" b="635"/>
                <wp:wrapNone/>
                <wp:docPr id="1133" name="オブジェクト 0"/>
                <a:graphic xmlns:a="http://schemas.openxmlformats.org/drawingml/2006/main">
                  <a:graphicData uri="http://schemas.microsoft.com/office/word/2010/wordprocessingShape">
                    <wps:wsp>
                      <wps:cNvPr id="1133" name="オブジェクト 0"/>
                      <wps:cNvSpPr txBox="1">
                        <a:spLocks noChangeArrowheads="1"/>
                      </wps:cNvSpPr>
                      <wps:spPr>
                        <a:xfrm>
                          <a:off x="0" y="0"/>
                          <a:ext cx="4016375" cy="335280"/>
                        </a:xfrm>
                        <a:prstGeom prst="rect">
                          <a:avLst/>
                        </a:prstGeom>
                        <a:noFill/>
                        <a:ln>
                          <a:miter/>
                        </a:ln>
                      </wps:spPr>
                      <wps:txbx>
                        <w:txbxContent>
                          <w:p>
                            <w:pPr>
                              <w:pStyle w:val="0"/>
                              <w:spacing w:line="240" w:lineRule="exact"/>
                              <w:jc w:val="right"/>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急性期転院を除いた数値、「在宅」には介護医療院、居住系の施設を含む</w:t>
                            </w:r>
                          </w:p>
                          <w:p>
                            <w:pPr>
                              <w:pStyle w:val="0"/>
                              <w:spacing w:line="240" w:lineRule="exact"/>
                              <w:jc w:val="right"/>
                              <w:rPr>
                                <w:rFonts w:hint="default"/>
                                <w:color w:val="auto"/>
                                <w:sz w:val="16"/>
                              </w:rPr>
                            </w:pPr>
                            <w:r>
                              <w:rPr>
                                <w:rFonts w:hint="eastAsia"/>
                                <w:color w:val="auto"/>
                                <w:sz w:val="16"/>
                              </w:rPr>
                              <w:t>出典：回復期データベース実行委員会「回復期アウトカム調査」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5pt;mso-position-vertical-relative:text;mso-position-horizontal-relative:text;position:absolute;height:26.4pt;width:316.25pt;margin-left:136.55000000000001pt;z-index:97;" o:spid="_x0000_s1133" o:allowincell="t" o:allowoverlap="t" filled="f" stroked="f" o:spt="202" type="#_x0000_t202">
                <v:fill/>
                <v:textbox style="layout-flow:horizontal;" inset="2.0637499999999998mm,0.24694444444444438mm,2.0637499999999998mm,0.24694444444444438mm">
                  <w:txbxContent>
                    <w:p>
                      <w:pPr>
                        <w:pStyle w:val="0"/>
                        <w:spacing w:line="240" w:lineRule="exact"/>
                        <w:jc w:val="right"/>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急性期転院を除いた数値、「在宅」には介護医療院、居住系の施設を含む</w:t>
                      </w:r>
                    </w:p>
                    <w:p>
                      <w:pPr>
                        <w:pStyle w:val="0"/>
                        <w:spacing w:line="240" w:lineRule="exact"/>
                        <w:jc w:val="right"/>
                        <w:rPr>
                          <w:rFonts w:hint="default"/>
                          <w:color w:val="auto"/>
                          <w:sz w:val="16"/>
                        </w:rPr>
                      </w:pPr>
                      <w:r>
                        <w:rPr>
                          <w:rFonts w:hint="eastAsia"/>
                          <w:color w:val="auto"/>
                          <w:sz w:val="16"/>
                        </w:rPr>
                        <w:t>出典：回復期データベース実行委員会「回復期アウトカム調査」</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color w:val="auto"/>
          <w:sz w:val="21"/>
          <w:highlight w:val="none"/>
          <w:u w:val="none" w:color="auto"/>
        </w:rPr>
      </w:pPr>
    </w:p>
    <w:p>
      <w:pPr>
        <w:pStyle w:val="0"/>
        <w:ind w:left="210" w:leftChars="100" w:firstLine="210" w:firstLineChars="100"/>
        <w:rPr>
          <w:rFonts w:hint="eastAsia" w:ascii="ＭＳ 明朝" w:hAnsi="ＭＳ 明朝" w:eastAsia="ＭＳ 明朝"/>
          <w:color w:val="auto"/>
          <w:sz w:val="21"/>
          <w:highlight w:val="none"/>
          <w:u w:val="none" w:color="auto"/>
        </w:rPr>
      </w:pPr>
    </w:p>
    <w:p>
      <w:pPr>
        <w:pStyle w:val="0"/>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rPr>
        <w:t>維持期には、脳卒中の再発予防や合併症予防が重要となります。高知県脳卒中患者実態調査によると、約</w:t>
      </w:r>
      <w:r>
        <w:rPr>
          <w:rFonts w:hint="eastAsia" w:ascii="ＭＳ 明朝" w:hAnsi="ＭＳ 明朝" w:eastAsia="ＭＳ 明朝"/>
          <w:b w:val="0"/>
          <w:color w:val="auto"/>
          <w:sz w:val="22"/>
          <w:highlight w:val="none"/>
        </w:rPr>
        <w:t>30</w:t>
      </w:r>
      <w:r>
        <w:rPr>
          <w:rFonts w:hint="eastAsia" w:ascii="ＭＳ 明朝" w:hAnsi="ＭＳ 明朝" w:eastAsia="ＭＳ 明朝"/>
          <w:b w:val="0"/>
          <w:color w:val="auto"/>
          <w:sz w:val="22"/>
          <w:highlight w:val="none"/>
        </w:rPr>
        <w:t>％は再発患者であり（図表</w:t>
      </w:r>
      <w:r>
        <w:rPr>
          <w:rFonts w:hint="eastAsia" w:ascii="ＭＳ 明朝" w:hAnsi="ＭＳ 明朝" w:eastAsia="ＭＳ 明朝"/>
          <w:color w:val="auto"/>
          <w:sz w:val="22"/>
          <w:highlight w:val="none"/>
          <w:u w:val="none" w:color="auto"/>
        </w:rPr>
        <w:t>6-2-12</w:t>
      </w:r>
      <w:r>
        <w:rPr>
          <w:rFonts w:hint="eastAsia" w:ascii="ＭＳ 明朝" w:hAnsi="ＭＳ 明朝" w:eastAsia="ＭＳ 明朝"/>
          <w:b w:val="0"/>
          <w:color w:val="auto"/>
          <w:sz w:val="22"/>
          <w:highlight w:val="none"/>
        </w:rPr>
        <w:t>）、在宅等に復帰してからも適切に服薬を継続すること等により再発予防に取り組む必要があります。</w:t>
      </w:r>
    </w:p>
    <w:p>
      <w:pPr>
        <w:pStyle w:val="0"/>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shd w:val="clear" w:color="auto" w:fill="auto"/>
        </w:rPr>
        <w:t>また、訪問リハビリテーションや介護老人保健施設等の施設によるリハビリテーションを組み合わせたり、</w:t>
      </w:r>
      <w:r>
        <w:rPr>
          <w:rFonts w:hint="eastAsia" w:ascii="ＭＳ 明朝" w:hAnsi="ＭＳ 明朝" w:eastAsia="ＭＳ 明朝"/>
          <w:b w:val="0"/>
          <w:color w:val="auto"/>
          <w:sz w:val="22"/>
          <w:highlight w:val="none"/>
          <w:u w:val="none" w:color="auto"/>
          <w:shd w:val="clear" w:color="auto" w:fill="auto"/>
        </w:rPr>
        <w:t>歯科医師と連携した誤嚥性肺炎予防を行う等、</w:t>
      </w:r>
      <w:r>
        <w:rPr>
          <w:rFonts w:hint="eastAsia" w:ascii="ＭＳ 明朝" w:hAnsi="ＭＳ 明朝" w:eastAsia="ＭＳ 明朝"/>
          <w:color w:val="auto"/>
          <w:sz w:val="22"/>
          <w:highlight w:val="none"/>
          <w:u w:val="none" w:color="auto"/>
          <w:shd w:val="clear" w:color="auto" w:fill="auto"/>
        </w:rPr>
        <w:t>療養を支える医療及び介護従事者の多職種連携による重症化予防及び合併症予防対策が必要です。</w:t>
      </w:r>
    </w:p>
    <w:p>
      <w:pPr>
        <w:pStyle w:val="0"/>
        <w:ind w:left="217" w:leftChars="100" w:firstLine="0" w:firstLineChars="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６　包括的な支援体制の整備</w:t>
      </w:r>
    </w:p>
    <w:p>
      <w:pPr>
        <w:pStyle w:val="0"/>
        <w:ind w:left="210" w:leftChars="100" w:firstLine="210" w:firstLineChars="100"/>
        <w:rPr>
          <w:rFonts w:hint="eastAsia" w:ascii="ＭＳ 明朝" w:hAnsi="ＭＳ 明朝" w:eastAsia="ＭＳ 明朝"/>
          <w:strike w:val="0"/>
          <w:dstrike w:val="0"/>
          <w:color w:val="auto"/>
          <w:sz w:val="24"/>
          <w:highlight w:val="none"/>
          <w:u w:val="none" w:color="auto"/>
        </w:rPr>
      </w:pPr>
      <w:r>
        <w:rPr>
          <w:rFonts w:hint="eastAsia" w:ascii="ＭＳ 明朝" w:hAnsi="ＭＳ 明朝" w:eastAsia="ＭＳ 明朝"/>
          <w:strike w:val="0"/>
          <w:dstrike w:val="0"/>
          <w:color w:val="auto"/>
          <w:sz w:val="22"/>
          <w:highlight w:val="none"/>
          <w:u w:val="none" w:color="auto"/>
        </w:rPr>
        <w:t>脳卒中患者は、再発・合併症への不安や後遺症による日常生活の活動度の低下など、診療や生活における疑問、心理社会的・経済的な悩み等、多様なニーズを抱えています。</w:t>
      </w:r>
    </w:p>
    <w:p>
      <w:pPr>
        <w:pStyle w:val="0"/>
        <w:ind w:left="210" w:leftChars="100" w:firstLine="210" w:firstLineChars="100"/>
        <w:rPr>
          <w:rFonts w:hint="eastAsia" w:ascii="ＭＳ 明朝" w:hAnsi="ＭＳ 明朝" w:eastAsia="ＭＳ 明朝"/>
          <w:strike w:val="0"/>
          <w:dstrike w:val="0"/>
          <w:color w:val="auto"/>
          <w:sz w:val="24"/>
          <w:highlight w:val="none"/>
          <w:u w:val="none" w:color="auto"/>
        </w:rPr>
      </w:pPr>
      <w:r>
        <w:rPr>
          <w:rFonts w:hint="eastAsia" w:ascii="ＭＳ 明朝" w:hAnsi="ＭＳ 明朝" w:eastAsia="ＭＳ 明朝"/>
          <w:strike w:val="0"/>
          <w:dstrike w:val="0"/>
          <w:color w:val="auto"/>
          <w:sz w:val="22"/>
          <w:highlight w:val="none"/>
          <w:u w:val="none" w:color="auto"/>
        </w:rPr>
        <w:t>こうした脳卒中患者のニーズに対応する専門窓口の設置が進んでいます。</w:t>
      </w:r>
      <w:r>
        <w:rPr>
          <w:rFonts w:hint="eastAsia" w:ascii="ＭＳ 明朝" w:hAnsi="ＭＳ 明朝" w:eastAsia="ＭＳ 明朝"/>
          <w:b w:val="0"/>
          <w:color w:val="auto"/>
          <w:sz w:val="22"/>
          <w:highlight w:val="none"/>
          <w:u w:val="none" w:color="auto"/>
        </w:rPr>
        <w:t>（一社）日本脳卒中学会は、県内２医療機関（令和５年</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月現在）を「一次脳卒中センター（ＰＳＣ）コア」施設に認定しており、当該施設では、脳卒中相談窓口が設置されています。</w:t>
      </w:r>
    </w:p>
    <w:p>
      <w:pPr>
        <w:pStyle w:val="0"/>
        <w:ind w:left="210" w:leftChars="100" w:firstLine="210" w:firstLineChars="100"/>
        <w:rPr>
          <w:rFonts w:hint="eastAsia" w:ascii="ＭＳ 明朝" w:hAnsi="ＭＳ 明朝" w:eastAsia="ＭＳ 明朝"/>
          <w:strike w:val="0"/>
          <w:dstrike w:val="0"/>
          <w:color w:val="FF0000"/>
          <w:sz w:val="24"/>
          <w:highlight w:val="none"/>
          <w:u w:val="single" w:color="auto"/>
        </w:rPr>
      </w:pPr>
      <w:r>
        <w:rPr>
          <w:rFonts w:hint="eastAsia" w:ascii="ＭＳ 明朝" w:hAnsi="ＭＳ 明朝" w:eastAsia="ＭＳ 明朝"/>
          <w:b w:val="0"/>
          <w:color w:val="auto"/>
          <w:sz w:val="22"/>
          <w:highlight w:val="none"/>
          <w:u w:val="none" w:color="auto"/>
        </w:rPr>
        <w:t>また、平成</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w:t>
      </w:r>
      <w:r>
        <w:rPr>
          <w:rFonts w:hint="eastAsia" w:ascii="ＭＳ 明朝" w:hAnsi="ＭＳ 明朝" w:eastAsia="ＭＳ 明朝"/>
          <w:b w:val="0"/>
          <w:color w:val="auto"/>
          <w:sz w:val="22"/>
          <w:highlight w:val="none"/>
          <w:u w:val="none" w:color="auto"/>
        </w:rPr>
        <w:t>12</w:t>
      </w:r>
      <w:r>
        <w:rPr>
          <w:rFonts w:hint="eastAsia" w:ascii="ＭＳ 明朝" w:hAnsi="ＭＳ 明朝" w:eastAsia="ＭＳ 明朝"/>
          <w:b w:val="0"/>
          <w:color w:val="auto"/>
          <w:sz w:val="22"/>
          <w:highlight w:val="none"/>
          <w:u w:val="none" w:color="auto"/>
        </w:rPr>
        <w:t>月に成立した循環器病対策基本法</w:t>
      </w:r>
      <w:r>
        <w:rPr>
          <w:rFonts w:hint="eastAsia" w:ascii="ＭＳ 明朝" w:hAnsi="ＭＳ 明朝" w:eastAsia="ＭＳ 明朝"/>
          <w:b w:val="0"/>
          <w:color w:val="auto"/>
          <w:sz w:val="22"/>
          <w:highlight w:val="none"/>
          <w:u w:val="none" w:color="auto"/>
          <w:vertAlign w:val="superscript"/>
        </w:rPr>
        <w:t>（注８）</w:t>
      </w:r>
      <w:r>
        <w:rPr>
          <w:rFonts w:hint="eastAsia" w:ascii="ＭＳ 明朝" w:hAnsi="ＭＳ 明朝" w:eastAsia="ＭＳ 明朝"/>
          <w:b w:val="0"/>
          <w:color w:val="auto"/>
          <w:sz w:val="22"/>
          <w:highlight w:val="none"/>
          <w:u w:val="none" w:color="auto"/>
        </w:rPr>
        <w:t>第９条第１項に基づく「循環器病対策推進基本計画」の理念を踏まえ、本県においても令和４年３月に「高知県循環器病対策推進計画」を策定して、健康寿命の延伸と循環器病の年齢調整死亡率の減少を目指し、循環器病対策を総合的かつ計画的に推進しています。その中では、治療と仕事の両立支援に関することも含め、循環器病における適切な相談支援や必要な情報提供体制を整えるとともに、地域の病院、かかりつけ医、地域包括支援センター、介護事業者、訪問看護ステーション等との情報ネットワークを強化し、地域全体で患者支援体制の充実を図ることとしています。</w:t>
      </w:r>
    </w:p>
    <w:p>
      <w:pPr>
        <w:pStyle w:val="0"/>
        <w:tabs>
          <w:tab w:val="left" w:leader="none" w:pos="7704"/>
        </w:tabs>
        <w:spacing w:before="0" w:beforeLines="0" w:beforeAutospacing="0" w:line="240" w:lineRule="exact"/>
        <w:ind w:left="679" w:leftChars="77" w:hanging="512" w:hangingChars="307"/>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（注８）「健康寿命の延伸等を図るための脳卒中、心臓病その他の循環器病に係る対策に関する基本法（平成</w:t>
      </w:r>
      <w:r>
        <w:rPr>
          <w:rFonts w:hint="eastAsia" w:ascii="ＭＳ 明朝" w:hAnsi="ＭＳ 明朝" w:eastAsia="ＭＳ 明朝"/>
          <w:color w:val="auto"/>
          <w:sz w:val="16"/>
          <w:highlight w:val="none"/>
        </w:rPr>
        <w:t>30</w:t>
      </w:r>
      <w:r>
        <w:rPr>
          <w:rFonts w:hint="eastAsia" w:ascii="ＭＳ 明朝" w:hAnsi="ＭＳ 明朝" w:eastAsia="ＭＳ 明朝"/>
          <w:color w:val="auto"/>
          <w:sz w:val="16"/>
          <w:highlight w:val="none"/>
        </w:rPr>
        <w:t>年法律第</w:t>
      </w:r>
      <w:r>
        <w:rPr>
          <w:rFonts w:hint="eastAsia" w:ascii="ＭＳ 明朝" w:hAnsi="ＭＳ 明朝" w:eastAsia="ＭＳ 明朝"/>
          <w:color w:val="auto"/>
          <w:sz w:val="16"/>
          <w:highlight w:val="none"/>
        </w:rPr>
        <w:t>105</w:t>
      </w:r>
      <w:r>
        <w:rPr>
          <w:rFonts w:hint="eastAsia" w:ascii="ＭＳ 明朝" w:hAnsi="ＭＳ 明朝" w:eastAsia="ＭＳ 明朝"/>
          <w:color w:val="auto"/>
          <w:sz w:val="16"/>
          <w:highlight w:val="none"/>
        </w:rPr>
        <w:t>号）」。なお、「循環器病」とは、同法に基づき、脳卒中、心臓病その他の循環器病のことを言う。</w:t>
      </w:r>
    </w:p>
    <w:p>
      <w:pPr>
        <w:pStyle w:val="0"/>
        <w:tabs>
          <w:tab w:val="left" w:leader="none" w:pos="7704"/>
        </w:tabs>
        <w:spacing w:before="0" w:beforeLines="0" w:beforeAutospacing="0" w:line="240" w:lineRule="exact"/>
        <w:ind w:firstLine="187" w:firstLineChars="100"/>
        <w:rPr>
          <w:rFonts w:hint="eastAsia" w:ascii="ＭＳ 明朝" w:hAnsi="ＭＳ 明朝" w:eastAsia="ＭＳ 明朝"/>
          <w:color w:val="auto"/>
          <w:sz w:val="21"/>
          <w:highlight w:val="none"/>
        </w:rPr>
      </w:pPr>
    </w:p>
    <w:p>
      <w:pPr>
        <w:pStyle w:val="0"/>
        <w:rPr>
          <w:rFonts w:hint="eastAsia" w:ascii="ＭＳ 明朝" w:hAnsi="ＭＳ 明朝" w:eastAsia="ＭＳ 明朝"/>
          <w:b w:val="1"/>
          <w:color w:val="auto"/>
          <w:sz w:val="20"/>
          <w:highlight w:val="none"/>
        </w:rPr>
      </w:pPr>
      <w:r>
        <w:rPr>
          <w:rFonts w:hint="eastAsia" w:ascii="ＭＳ 明朝" w:hAnsi="ＭＳ 明朝" w:eastAsia="ＭＳ 明朝"/>
          <w:b w:val="1"/>
          <w:color w:val="auto"/>
          <w:kern w:val="2"/>
          <w:sz w:val="22"/>
          <w:highlight w:val="none"/>
          <w:bdr w:val="single" w:color="auto" w:sz="4" w:space="0"/>
          <w:shd w:val="clear" w:color="auto" w:fill="E5DFEC"/>
        </w:rPr>
        <w:t>課題</w:t>
      </w: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１　予防</w:t>
      </w:r>
    </w:p>
    <w:p>
      <w:pPr>
        <w:pStyle w:val="0"/>
        <w:tabs>
          <w:tab w:val="left" w:leader="none" w:pos="0"/>
        </w:tabs>
        <w:spacing w:line="240" w:lineRule="auto"/>
        <w:ind w:left="227" w:leftChars="100" w:right="132" w:rightChars="58"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sz w:val="22"/>
          <w:highlight w:val="none"/>
          <w:u w:val="none" w:color="auto"/>
        </w:rPr>
        <w:t>本県は、男女の１日平均歩数及び男性のＢＭＩ（平均値）が全国最下位であるとともに、内臓脂肪症候群（メタボリックシンドローム）該当者及び予備群者の割合も全国と比べ高くなっていることなどから、生活習慣の改善に向けた</w:t>
      </w:r>
      <w:r>
        <w:rPr>
          <w:rFonts w:hint="eastAsia" w:ascii="ＭＳ 明朝" w:hAnsi="ＭＳ 明朝" w:eastAsia="ＭＳ 明朝"/>
          <w:strike w:val="0"/>
          <w:dstrike w:val="0"/>
          <w:color w:val="auto"/>
          <w:sz w:val="22"/>
          <w:highlight w:val="none"/>
          <w:u w:val="none" w:color="auto"/>
        </w:rPr>
        <w:t>ポピュレーションアプローチの強化が必要です。併せて、高血圧等、</w:t>
      </w:r>
      <w:r>
        <w:rPr>
          <w:rFonts w:hint="eastAsia" w:ascii="ＭＳ 明朝" w:hAnsi="ＭＳ 明朝" w:eastAsia="ＭＳ 明朝"/>
          <w:color w:val="auto"/>
          <w:sz w:val="22"/>
          <w:highlight w:val="none"/>
          <w:u w:val="none" w:color="auto"/>
        </w:rPr>
        <w:t>脳卒中の危険因子についての啓発や、特定健診及び特定保健指導等による健康状態の把握と生活習慣の改善を通じた発症リスクの低減を図ることも重要です。</w:t>
      </w:r>
    </w:p>
    <w:p>
      <w:pPr>
        <w:pStyle w:val="0"/>
        <w:tabs>
          <w:tab w:val="left" w:leader="none" w:pos="0"/>
        </w:tabs>
        <w:spacing w:line="240" w:lineRule="auto"/>
        <w:ind w:left="227" w:leftChars="100" w:right="132" w:rightChars="58" w:firstLine="227" w:firstLineChars="100"/>
        <w:rPr>
          <w:rFonts w:hint="eastAsia" w:ascii="ＭＳ 明朝" w:hAnsi="ＭＳ 明朝" w:eastAsia="ＭＳ 明朝"/>
          <w:color w:val="FF0000"/>
          <w:highlight w:val="none"/>
          <w:u w:val="none" w:color="auto"/>
        </w:rPr>
      </w:pP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２　病院前救護活動・急性期の医療提供体制</w:t>
      </w:r>
    </w:p>
    <w:p>
      <w:pPr>
        <w:pStyle w:val="0"/>
        <w:tabs>
          <w:tab w:val="left" w:leader="none" w:pos="7704"/>
        </w:tabs>
        <w:spacing w:line="240" w:lineRule="auto"/>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本県は地理的な問題や、脳卒中センター等の医療資源が中央に集中していることにより、医療へのアクセス性に地域差があります。</w:t>
      </w:r>
    </w:p>
    <w:p>
      <w:pPr>
        <w:pStyle w:val="0"/>
        <w:tabs>
          <w:tab w:val="left" w:leader="none" w:pos="7704"/>
        </w:tabs>
        <w:spacing w:line="240" w:lineRule="auto"/>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また、搬送別にみると、救急車・ドクターヘリを利用した場合とそれ以外で来院する場合、</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実施率に大きな差があります。生命予後および後遺症等の予後改善のため、脳卒中発症から治療を受けるまでの時間短縮に向け、初期症状と早期の救急要請・受診についての啓発を強化する必要があります。</w:t>
      </w:r>
      <w:r>
        <w:rPr>
          <w:rFonts w:hint="eastAsia" w:ascii="ＭＳ 明朝" w:hAnsi="ＭＳ 明朝" w:eastAsia="ＭＳ 明朝"/>
          <w:b w:val="0"/>
          <w:color w:val="auto"/>
          <w:sz w:val="22"/>
          <w:highlight w:val="none"/>
          <w:u w:val="none" w:color="auto"/>
        </w:rPr>
        <w:t>新興感染症発生・まん延時においても、急性期の患者を速やかに搬送し、適切な医療を提供できる体制の構築をする必要があります。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３　回復期</w:t>
      </w:r>
      <w:r>
        <w:rPr>
          <w:rFonts w:hint="eastAsia" w:ascii="ＭＳ 明朝" w:hAnsi="ＭＳ 明朝" w:eastAsia="ＭＳ 明朝"/>
          <w:b w:val="1"/>
          <w:color w:val="0070C0"/>
          <w:sz w:val="22"/>
          <w:highlight w:val="none"/>
          <w:u w:val="none" w:color="auto"/>
        </w:rPr>
        <w:t>及び維持期の</w:t>
      </w:r>
      <w:r>
        <w:rPr>
          <w:rFonts w:hint="eastAsia" w:ascii="ＭＳ 明朝" w:hAnsi="ＭＳ 明朝" w:eastAsia="ＭＳ 明朝"/>
          <w:b w:val="1"/>
          <w:color w:val="0070C0"/>
          <w:sz w:val="22"/>
          <w:highlight w:val="none"/>
        </w:rPr>
        <w:t>医療提供体制</w:t>
      </w:r>
    </w:p>
    <w:p>
      <w:pPr>
        <w:pStyle w:val="0"/>
        <w:tabs>
          <w:tab w:val="left" w:leader="none" w:pos="7704"/>
        </w:tabs>
        <w:spacing w:line="240" w:lineRule="auto"/>
        <w:ind w:left="228" w:hanging="228"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回復期にある脳卒中患者の実態把握については、高知大学や回復期リハビリテーション病棟連絡会の協力により可能となったため、データ集積の継続やパス運用の促進に向けた支援の継続が必要です。</w:t>
      </w:r>
    </w:p>
    <w:p>
      <w:pPr>
        <w:pStyle w:val="0"/>
        <w:tabs>
          <w:tab w:val="left" w:leader="none" w:pos="7704"/>
        </w:tabs>
        <w:spacing w:line="240" w:lineRule="auto"/>
        <w:ind w:left="221" w:leftChars="100"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また、脳卒中の再発予防に向けた施策を検討するとともに、脳卒中患者の身体機能等の維持・向上及び合併症予防に向けた多職種連携体制の構築を継続する必要があります。</w:t>
      </w:r>
    </w:p>
    <w:p>
      <w:pPr>
        <w:pStyle w:val="0"/>
        <w:spacing w:line="240" w:lineRule="auto"/>
        <w:ind w:leftChars="0" w:firstLineChars="0"/>
        <w:rPr>
          <w:rFonts w:hint="eastAsia" w:ascii="ＭＳ 明朝" w:hAnsi="ＭＳ 明朝" w:eastAsia="ＭＳ 明朝"/>
          <w:b w:val="1"/>
          <w:color w:val="auto"/>
          <w:highlight w:val="none"/>
          <w:u w:val="none" w:color="auto"/>
        </w:rPr>
      </w:pPr>
    </w:p>
    <w:p>
      <w:pPr>
        <w:pStyle w:val="0"/>
        <w:spacing w:line="240" w:lineRule="auto"/>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４　包括的な支援体制の整備</w:t>
      </w:r>
    </w:p>
    <w:p>
      <w:pPr>
        <w:pStyle w:val="0"/>
        <w:spacing w:line="240" w:lineRule="auto"/>
        <w:ind w:left="230" w:leftChars="106" w:firstLine="223" w:firstLineChars="103"/>
        <w:rPr>
          <w:rFonts w:hint="eastAsia" w:ascii="ＭＳ 明朝" w:hAnsi="ＭＳ 明朝" w:eastAsia="ＭＳ 明朝"/>
          <w:b w:val="0"/>
          <w:color w:val="FF0000"/>
          <w:sz w:val="22"/>
          <w:highlight w:val="none"/>
          <w:u w:val="single" w:color="auto"/>
        </w:rPr>
      </w:pPr>
      <w:r>
        <w:rPr>
          <w:rFonts w:hint="eastAsia" w:ascii="ＭＳ 明朝" w:hAnsi="ＭＳ 明朝" w:eastAsia="ＭＳ 明朝"/>
          <w:b w:val="0"/>
          <w:color w:val="auto"/>
          <w:sz w:val="22"/>
          <w:highlight w:val="none"/>
          <w:u w:val="none" w:color="auto"/>
        </w:rPr>
        <w:t>医療機関等で相談支援が実施され、患者とその家族が必要な情報にアクセスできる支援体制が整備されてきましたが、地域包括支援センター等の既存の取組との連携・協力など、各ステージに応じた課題の解決につながるよう、急性期から回復期、維持期までの切れ目のない相談支援体制の構築が必要です。</w:t>
      </w:r>
    </w:p>
    <w:p>
      <w:pPr>
        <w:pStyle w:val="0"/>
        <w:spacing w:line="240" w:lineRule="auto"/>
        <w:ind w:leftChars="0" w:firstLineChars="0"/>
        <w:rPr>
          <w:rFonts w:hint="eastAsia" w:ascii="ＭＳ 明朝" w:hAnsi="ＭＳ 明朝" w:eastAsia="ＭＳ 明朝"/>
          <w:b w:val="1"/>
          <w:color w:val="auto"/>
          <w:highlight w:val="none"/>
          <w:u w:val="none" w:color="auto"/>
        </w:rPr>
      </w:pPr>
    </w:p>
    <w:p>
      <w:pPr>
        <w:pStyle w:val="0"/>
        <w:rPr>
          <w:rFonts w:hint="eastAsia" w:ascii="ＭＳ 明朝" w:hAnsi="ＭＳ 明朝" w:eastAsia="ＭＳ 明朝"/>
          <w:b w:val="1"/>
          <w:color w:val="auto"/>
          <w:sz w:val="22"/>
          <w:highlight w:val="none"/>
          <w:u w:val="none" w:color="auto"/>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対策</w:t>
      </w: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１　予防</w:t>
      </w:r>
    </w:p>
    <w:p>
      <w:pPr>
        <w:pStyle w:val="0"/>
        <w:tabs>
          <w:tab w:val="left" w:leader="none" w:pos="0"/>
        </w:tabs>
        <w:spacing w:line="240" w:lineRule="auto"/>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働きざかり世代の健康づくりを推進するため、企業や地域の関連団体の参画を得ながら、適正体重維持に関する重要性の啓発や、職域への支援提供を行い、健康意識の醸成及び行動変容の促進を図ります。</w:t>
      </w:r>
    </w:p>
    <w:p>
      <w:pPr>
        <w:pStyle w:val="0"/>
        <w:tabs>
          <w:tab w:val="left" w:leader="none" w:pos="0"/>
        </w:tabs>
        <w:spacing w:line="240" w:lineRule="auto"/>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また、関係機関や地域活動等と連携し、高血圧、心房細動、喫煙などの発症の危険因子に関する知識の普及や発症予防等に関する具体的な啓発活動を行います。</w:t>
      </w:r>
    </w:p>
    <w:p>
      <w:pPr>
        <w:pStyle w:val="0"/>
        <w:tabs>
          <w:tab w:val="left" w:leader="none" w:pos="0"/>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strike w:val="0"/>
          <w:dstrike w:val="0"/>
          <w:color w:val="auto"/>
          <w:sz w:val="22"/>
          <w:highlight w:val="none"/>
          <w:u w:val="none" w:color="auto"/>
        </w:rPr>
        <w:t>特定健診の受診率の向上に向け、</w:t>
      </w:r>
      <w:r>
        <w:rPr>
          <w:rFonts w:hint="eastAsia" w:ascii="ＭＳ 明朝" w:hAnsi="ＭＳ 明朝" w:eastAsia="ＭＳ 明朝"/>
          <w:b w:val="0"/>
          <w:color w:val="auto"/>
          <w:sz w:val="22"/>
          <w:highlight w:val="none"/>
          <w:u w:val="none" w:color="auto"/>
        </w:rPr>
        <w:t>受診率の低い年代をターゲット</w:t>
      </w:r>
      <w:r>
        <w:rPr>
          <w:rFonts w:hint="eastAsia" w:ascii="ＭＳ 明朝" w:hAnsi="ＭＳ 明朝" w:eastAsia="ＭＳ 明朝"/>
          <w:b w:val="0"/>
          <w:strike w:val="0"/>
          <w:dstrike w:val="0"/>
          <w:color w:val="auto"/>
          <w:sz w:val="22"/>
          <w:highlight w:val="none"/>
          <w:u w:val="none" w:color="auto"/>
        </w:rPr>
        <w:t>に</w:t>
      </w:r>
      <w:r>
        <w:rPr>
          <w:rFonts w:hint="eastAsia" w:ascii="ＭＳ 明朝" w:hAnsi="ＭＳ 明朝" w:eastAsia="ＭＳ 明朝"/>
          <w:b w:val="0"/>
          <w:color w:val="auto"/>
          <w:sz w:val="22"/>
          <w:highlight w:val="none"/>
          <w:u w:val="none" w:color="auto"/>
        </w:rPr>
        <w:t>した</w:t>
      </w:r>
      <w:r>
        <w:rPr>
          <w:rFonts w:hint="eastAsia" w:ascii="ＭＳ 明朝" w:hAnsi="ＭＳ 明朝" w:eastAsia="ＭＳ 明朝"/>
          <w:b w:val="0"/>
          <w:strike w:val="0"/>
          <w:dstrike w:val="0"/>
          <w:color w:val="auto"/>
          <w:sz w:val="22"/>
          <w:highlight w:val="none"/>
          <w:u w:val="none" w:color="auto"/>
        </w:rPr>
        <w:t>啓発等、効果的な受診勧奨に継続して取り組みます。</w:t>
      </w:r>
      <w:r>
        <w:rPr>
          <w:rFonts w:hint="eastAsia" w:ascii="ＭＳ 明朝" w:hAnsi="ＭＳ 明朝" w:eastAsia="ＭＳ 明朝"/>
          <w:b w:val="0"/>
          <w:color w:val="auto"/>
          <w:sz w:val="22"/>
          <w:highlight w:val="none"/>
          <w:u w:val="none" w:color="auto"/>
        </w:rPr>
        <w:t>特定保健指導については、将来の循環器病等の発症リスクも踏まえた効果的な指導を実施できるよう、保健指導従事者の資質向上に努めます。</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脳卒中の最大の危険因子である高血圧対策としては、家庭血圧の測定や減塩に関する啓発を継続するとともに、高知家健康づくり支援薬局等による積極的な健康相談対応や受診勧奨の取組を継続します。</w:t>
      </w:r>
    </w:p>
    <w:p>
      <w:pPr>
        <w:pStyle w:val="0"/>
        <w:tabs>
          <w:tab w:val="left" w:leader="none" w:pos="7704"/>
        </w:tabs>
        <w:spacing w:line="240" w:lineRule="auto"/>
        <w:ind w:left="453" w:hanging="453"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w:t>
      </w:r>
    </w:p>
    <w:p>
      <w:pPr>
        <w:pStyle w:val="0"/>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2"/>
          <w:highlight w:val="none"/>
        </w:rPr>
        <w:t>２　病院前救護活動・急性期の医療提供体制</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脳卒中治療は時間的な制約があるため、県民が脳卒中の発症を認識し迅速な救急要請をすることにより</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療法等の治療へのアクセス性の向上を図ることができるよう、地域住民の集まる場等での周知も含めて様々な機会を活用した県民啓発を行います。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併せて、高知県脳卒中患者実態調査によって医療機関到着から</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療法開始までの時間に関する実態把握を行い、時間短縮に向けた対策の検討を行うとともに、病院前救護に携わる救急救命士等の資質向上に向け、再教育プログラム等の推進に引き続き取り組みます。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i w:val="0"/>
          <w:color w:val="auto"/>
          <w:sz w:val="22"/>
          <w:highlight w:val="none"/>
          <w:u w:val="none" w:color="auto"/>
        </w:rPr>
        <w:t>また、</w:t>
      </w:r>
      <w:r>
        <w:rPr>
          <w:rFonts w:hint="eastAsia" w:ascii="ＭＳ 明朝" w:hAnsi="ＭＳ 明朝" w:eastAsia="ＭＳ 明朝"/>
          <w:color w:val="auto"/>
          <w:sz w:val="22"/>
          <w:highlight w:val="none"/>
          <w:u w:val="none" w:color="auto"/>
        </w:rPr>
        <w:t>脳卒中プロトコールの活用と、必要時には内容の見直しを行い、救急搬送時間の短縮に向けた取組を行います。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新興感染症発生・まん延時においても感染症対応と通常の救急医療を両立できるよう、「第８章第３節</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新興感染症を含む感染症」と連携しながら取り組みます。</w:t>
      </w:r>
    </w:p>
    <w:p>
      <w:pPr>
        <w:pStyle w:val="0"/>
        <w:tabs>
          <w:tab w:val="left" w:leader="none" w:pos="7704"/>
        </w:tabs>
        <w:spacing w:line="240" w:lineRule="auto"/>
        <w:ind w:left="228" w:leftChars="105" w:firstLine="223" w:firstLineChars="103"/>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急性期から回復期及び維持期の切れ目のない医療連携体制のため、高知中央・高幡・安芸医療圏脳卒中地域連携の会、幡多地域連携パス検討委員会、高知あんしんネット等の関係機関が連携した取組を継続するとともに、県はそれらの取組を支援します。</w:t>
      </w:r>
    </w:p>
    <w:p>
      <w:pPr>
        <w:pStyle w:val="0"/>
        <w:snapToGrid w:val="0"/>
        <w:rPr>
          <w:rFonts w:hint="eastAsia" w:ascii="ＭＳ 明朝" w:hAnsi="ＭＳ 明朝" w:eastAsia="ＭＳ 明朝"/>
          <w:sz w:val="22"/>
          <w:highlight w:val="none"/>
        </w:rPr>
      </w:pPr>
    </w:p>
    <w:p>
      <w:pPr>
        <w:pStyle w:val="0"/>
        <w:tabs>
          <w:tab w:val="left" w:leader="none" w:pos="7704"/>
        </w:tabs>
        <w:spacing w:line="240" w:lineRule="auto"/>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2"/>
          <w:highlight w:val="none"/>
        </w:rPr>
        <w:t>３　回復期</w:t>
      </w:r>
      <w:r>
        <w:rPr>
          <w:rFonts w:hint="eastAsia" w:ascii="ＭＳ 明朝" w:hAnsi="ＭＳ 明朝" w:eastAsia="ＭＳ 明朝"/>
          <w:b w:val="1"/>
          <w:color w:val="0070C0"/>
          <w:sz w:val="22"/>
          <w:highlight w:val="none"/>
          <w:u w:val="none" w:color="auto"/>
        </w:rPr>
        <w:t>及び維持期</w:t>
      </w:r>
      <w:r>
        <w:rPr>
          <w:rFonts w:hint="eastAsia" w:ascii="ＭＳ 明朝" w:hAnsi="ＭＳ 明朝" w:eastAsia="ＭＳ 明朝"/>
          <w:b w:val="1"/>
          <w:color w:val="0070C0"/>
          <w:sz w:val="22"/>
          <w:highlight w:val="none"/>
        </w:rPr>
        <w:t>の医療提供体制</w:t>
      </w:r>
    </w:p>
    <w:p>
      <w:pPr>
        <w:pStyle w:val="0"/>
        <w:ind w:left="217" w:leftChars="100" w:firstLine="21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高知大学、回復期リハビリテーション病棟連絡会による回復期アウトカム調査による回復期データの集積を継続できるよう、県はパス運用の促進に向けた啓発と支援を継続します。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また、脳卒中の再発予防に向けた施策を検討するとともに、脳卒中患者の身体機能等の維持・向上及び合併症予防に向けた多職種連携体制の構築を継続します。</w:t>
      </w:r>
    </w:p>
    <w:p>
      <w:pPr>
        <w:pStyle w:val="0"/>
        <w:tabs>
          <w:tab w:val="left" w:leader="none" w:pos="7704"/>
        </w:tabs>
        <w:spacing w:line="240" w:lineRule="auto"/>
        <w:ind w:left="217" w:leftChars="100" w:firstLine="0" w:firstLineChars="0"/>
        <w:rPr>
          <w:rFonts w:hint="eastAsia" w:ascii="ＭＳ 明朝" w:hAnsi="ＭＳ 明朝" w:eastAsia="ＭＳ 明朝"/>
          <w:color w:val="auto"/>
          <w:sz w:val="22"/>
          <w:highlight w:val="none"/>
          <w:u w:val="none" w:color="auto"/>
        </w:rPr>
      </w:pPr>
    </w:p>
    <w:p>
      <w:pPr>
        <w:pStyle w:val="0"/>
        <w:tabs>
          <w:tab w:val="left" w:leader="none" w:pos="7704"/>
        </w:tabs>
        <w:spacing w:line="240" w:lineRule="auto"/>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４　包括的な支援体制の整備</w:t>
      </w:r>
    </w:p>
    <w:p>
      <w:pPr>
        <w:pStyle w:val="0"/>
        <w:ind w:left="228" w:leftChars="105" w:firstLine="234" w:firstLineChars="108"/>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「高知県循環器病対策推進計画」及び本計画「第６章第３節</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心筋梗塞等の心血管疾患」による取組と連携し、</w:t>
      </w:r>
      <w:r>
        <w:rPr>
          <w:rFonts w:hint="eastAsia" w:ascii="ＭＳ 明朝" w:hAnsi="ＭＳ 明朝" w:eastAsia="ＭＳ 明朝"/>
          <w:b w:val="0"/>
          <w:color w:val="auto"/>
          <w:sz w:val="22"/>
          <w:highlight w:val="none"/>
          <w:u w:val="none" w:color="auto"/>
        </w:rPr>
        <w:t>循環器病における適切な相談支援や必要な情報提供体制を整えるとともに、地域の病院、かかりつけ医、地域包括支援センター、介護事業者、訪問看護ステーション等を対象とした研修会や勉強会を開催して情報ネットワークを強化し、地域全体の患者支援体制の充実を図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目標</w:t>
      </w:r>
    </w:p>
    <w:p>
      <w:pPr>
        <w:pStyle w:val="0"/>
        <w:autoSpaceDE w:val="0"/>
        <w:autoSpaceDN w:val="0"/>
        <w:adjustRightInd w:val="0"/>
        <w:spacing w:line="240" w:lineRule="auto"/>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auto"/>
          <w:sz w:val="22"/>
          <w:highlight w:val="none"/>
          <w:u w:val="none" w:color="auto"/>
        </w:rPr>
        <w:t>【最終アウトカム】　</w:t>
      </w:r>
      <w:r>
        <w:rPr>
          <w:rFonts w:hint="eastAsia" w:ascii="ＭＳ 明朝" w:hAnsi="ＭＳ 明朝" w:eastAsia="ＭＳ 明朝"/>
          <w:b w:val="0"/>
          <w:color w:val="auto"/>
          <w:sz w:val="22"/>
          <w:highlight w:val="none"/>
          <w:u w:val="none" w:color="auto"/>
        </w:rPr>
        <w:t>脳卒中による死亡率が減少する</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2316"/>
        <w:gridCol w:w="1702"/>
        <w:gridCol w:w="1703"/>
        <w:gridCol w:w="1589"/>
        <w:gridCol w:w="1852"/>
      </w:tblGrid>
      <w:tr>
        <w:trPr>
          <w:trHeight w:val="340" w:hRule="atLeast"/>
        </w:trPr>
        <w:tc>
          <w:tcPr>
            <w:tcW w:w="231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　目</w:t>
            </w:r>
          </w:p>
        </w:tc>
        <w:tc>
          <w:tcPr>
            <w:tcW w:w="34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1589"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w:t>
            </w:r>
          </w:p>
          <w:p>
            <w:pPr>
              <w:pStyle w:val="0"/>
              <w:spacing w:line="240" w:lineRule="exact"/>
              <w:ind w:left="34" w:leftChars="0" w:right="-106" w:rightChars="-49" w:hanging="134"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tc>
        <w:tc>
          <w:tcPr>
            <w:tcW w:w="185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340" w:hRule="atLeast"/>
        </w:trPr>
        <w:tc>
          <w:tcPr>
            <w:tcW w:w="231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0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高知県</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（参考）全国</w:t>
            </w:r>
          </w:p>
        </w:tc>
        <w:tc>
          <w:tcPr>
            <w:tcW w:w="158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52"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r>
      <w:tr>
        <w:trPr>
          <w:trHeight w:val="680"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①脳血管疾患年齢調整死亡率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pacing w:line="240" w:lineRule="auto"/>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110.00</w:t>
            </w:r>
          </w:p>
          <w:p>
            <w:pPr>
              <w:pStyle w:val="0"/>
              <w:spacing w:line="240" w:lineRule="auto"/>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57.57</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97.66</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57.42</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ind w:left="34"/>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平成３年人口動態統計</w:t>
            </w:r>
            <w:r>
              <w:rPr>
                <w:rFonts w:hint="eastAsia" w:ascii="ＭＳ 明朝" w:hAnsi="ＭＳ 明朝" w:eastAsia="ＭＳ 明朝"/>
                <w:color w:val="auto"/>
                <w:sz w:val="20"/>
                <w:highlight w:val="none"/>
                <w:u w:val="none" w:color="auto"/>
                <w:vertAlign w:val="superscript"/>
              </w:rPr>
              <w:t>（注９）</w:t>
            </w:r>
          </w:p>
        </w:tc>
      </w:tr>
      <w:tr>
        <w:trPr>
          <w:trHeight w:val="643"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②脳梗塞年齢調整死亡率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65.23</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31.23</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55.04</w:t>
            </w:r>
          </w:p>
          <w:p>
            <w:pPr>
              <w:pStyle w:val="0"/>
              <w:ind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30.08</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平成３年人口動態統計</w:t>
            </w:r>
            <w:r>
              <w:rPr>
                <w:rFonts w:hint="eastAsia" w:ascii="ＭＳ 明朝" w:hAnsi="ＭＳ 明朝" w:eastAsia="ＭＳ 明朝"/>
                <w:color w:val="auto"/>
                <w:sz w:val="20"/>
                <w:highlight w:val="none"/>
                <w:u w:val="none" w:color="auto"/>
                <w:vertAlign w:val="superscript"/>
              </w:rPr>
              <w:t>（注９）</w:t>
            </w:r>
          </w:p>
        </w:tc>
      </w:tr>
      <w:tr>
        <w:trPr>
          <w:trHeight w:val="643"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③脳出血年齢調整死亡率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34.55</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16.17</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32.74</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16.77</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平成３年人口動態統計</w:t>
            </w:r>
            <w:r>
              <w:rPr>
                <w:rFonts w:hint="eastAsia" w:ascii="ＭＳ 明朝" w:hAnsi="ＭＳ 明朝" w:eastAsia="ＭＳ 明朝"/>
                <w:color w:val="auto"/>
                <w:sz w:val="20"/>
                <w:highlight w:val="none"/>
                <w:u w:val="none" w:color="auto"/>
                <w:vertAlign w:val="superscript"/>
              </w:rPr>
              <w:t>（注９）</w:t>
            </w:r>
          </w:p>
        </w:tc>
      </w:tr>
      <w:tr>
        <w:trPr>
          <w:trHeight w:val="643" w:hRule="atLeast"/>
        </w:trPr>
        <w:tc>
          <w:tcPr>
            <w:tcW w:w="2316"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④くも膜下出血年齢調整死亡率</w:t>
            </w:r>
          </w:p>
        </w:tc>
        <w:tc>
          <w:tcPr>
            <w:tcW w:w="1702"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8.27</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9.41</w:t>
            </w:r>
          </w:p>
        </w:tc>
        <w:tc>
          <w:tcPr>
            <w:tcW w:w="1703" w:type="dxa"/>
            <w:tcBorders>
              <w:top w:val="single" w:color="auto" w:sz="4"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7.28</w:t>
            </w:r>
          </w:p>
          <w:p>
            <w:pPr>
              <w:pStyle w:val="0"/>
              <w:spacing w:line="240" w:lineRule="exact"/>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8.84</w:t>
            </w:r>
          </w:p>
        </w:tc>
        <w:tc>
          <w:tcPr>
            <w:tcW w:w="158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平成３年人口動態統計</w:t>
            </w:r>
            <w:r>
              <w:rPr>
                <w:rFonts w:hint="eastAsia" w:ascii="ＭＳ 明朝" w:hAnsi="ＭＳ 明朝" w:eastAsia="ＭＳ 明朝"/>
                <w:color w:val="auto"/>
                <w:sz w:val="20"/>
                <w:highlight w:val="none"/>
                <w:u w:val="none" w:color="auto"/>
                <w:vertAlign w:val="superscript"/>
              </w:rPr>
              <w:t>（注９）</w:t>
            </w:r>
          </w:p>
        </w:tc>
      </w:tr>
    </w:tbl>
    <w:p>
      <w:pPr>
        <w:pStyle w:val="0"/>
        <w:numPr>
          <w:numId w:val="0"/>
        </w:numPr>
        <w:autoSpaceDE w:val="0"/>
        <w:autoSpaceDN w:val="0"/>
        <w:adjustRightInd w:val="0"/>
        <w:spacing w:line="240" w:lineRule="auto"/>
        <w:ind w:left="0" w:leftChars="0" w:firstLineChars="0"/>
        <w:rPr>
          <w:rFonts w:hint="eastAsia" w:ascii="ＭＳ 明朝" w:hAnsi="ＭＳ 明朝" w:eastAsia="ＭＳ 明朝"/>
          <w:b w:val="0"/>
          <w:color w:val="FF0000"/>
          <w:sz w:val="16"/>
          <w:highlight w:val="none"/>
          <w:u w:val="single" w:color="auto"/>
        </w:rPr>
      </w:pPr>
      <w:r>
        <w:rPr>
          <w:rFonts w:hint="eastAsia" w:ascii="ＭＳ 明朝" w:hAnsi="ＭＳ 明朝" w:eastAsia="ＭＳ 明朝"/>
          <w:b w:val="0"/>
          <w:color w:val="auto"/>
          <w:sz w:val="16"/>
          <w:highlight w:val="none"/>
          <w:u w:val="none" w:color="auto"/>
        </w:rPr>
        <w:t>（注９）</w:t>
      </w:r>
      <w:r>
        <w:rPr>
          <w:rFonts w:hint="eastAsia" w:ascii="ＭＳ 明朝" w:hAnsi="ＭＳ 明朝" w:eastAsia="ＭＳ 明朝"/>
          <w:color w:val="auto"/>
          <w:sz w:val="16"/>
          <w:highlight w:val="none"/>
          <w:u w:val="none" w:color="auto"/>
        </w:rPr>
        <w:t>年齢調整死亡率の基準人口は平成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年モデル人口</w:t>
      </w: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r>
        <w:rPr>
          <w:rFonts w:hint="eastAsia"/>
        </w:rPr>
        <w:br w:type="page"/>
      </w: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r>
        <w:rPr>
          <w:rFonts w:hint="eastAsia" w:ascii="ＭＳ 明朝" w:hAnsi="ＭＳ 明朝" w:eastAsia="ＭＳ 明朝"/>
          <w:b w:val="1"/>
          <w:color w:val="0070C0"/>
          <w:sz w:val="22"/>
          <w:highlight w:val="none"/>
        </w:rPr>
        <w:t>１　予防</w:t>
      </w:r>
    </w:p>
    <w:tbl>
      <w:tblPr>
        <w:tblStyle w:val="11"/>
        <w:tblpPr w:leftFromText="142" w:rightFromText="142" w:topFromText="0" w:bottomFromText="0" w:vertAnchor="text" w:horzAnchor="margin" w:tblpXSpec="left" w:tblpY="91"/>
        <w:tblOverlap w:val="never"/>
        <w:tblW w:w="90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135"/>
        <w:gridCol w:w="2497"/>
        <w:gridCol w:w="1589"/>
        <w:gridCol w:w="2043"/>
        <w:gridCol w:w="1816"/>
      </w:tblGrid>
      <w:tr>
        <w:trPr>
          <w:trHeight w:val="197" w:hRule="atLeast"/>
        </w:trPr>
        <w:tc>
          <w:tcPr>
            <w:tcW w:w="11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249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　目</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20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18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643" w:hRule="atLeast"/>
        </w:trPr>
        <w:tc>
          <w:tcPr>
            <w:tcW w:w="1135" w:type="dxa"/>
            <w:vMerge w:val="restart"/>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初期アウトカム</w:t>
            </w: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①特定健診実施率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53.7</w:t>
            </w:r>
            <w:r>
              <w:rPr>
                <w:rFonts w:hint="eastAsia" w:ascii="ＭＳ 明朝" w:hAnsi="ＭＳ 明朝" w:eastAsia="ＭＳ 明朝"/>
                <w:color w:val="auto"/>
                <w:sz w:val="20"/>
                <w:highlight w:val="none"/>
                <w:u w:val="none" w:color="auto"/>
              </w:rPr>
              <w:t>％</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r>
              <w:rPr>
                <w:rFonts w:hint="eastAsia" w:ascii="ＭＳ 明朝" w:hAnsi="ＭＳ 明朝" w:eastAsia="ＭＳ 明朝"/>
                <w:color w:val="auto"/>
                <w:sz w:val="20"/>
                <w:highlight w:val="none"/>
                <w:u w:val="none" w:color="auto"/>
              </w:rPr>
              <w:t>％以上</w:t>
            </w:r>
          </w:p>
        </w:tc>
        <w:tc>
          <w:tcPr>
            <w:tcW w:w="181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r>
              <w:rPr>
                <w:rFonts w:hint="eastAsia" w:ascii="ＭＳ 明朝" w:hAnsi="ＭＳ 明朝" w:eastAsia="ＭＳ 明朝"/>
                <w:color w:val="auto"/>
                <w:sz w:val="20"/>
                <w:highlight w:val="none"/>
                <w:u w:val="none" w:color="auto"/>
              </w:rPr>
              <w:t>HP</w:t>
            </w:r>
            <w:r>
              <w:rPr>
                <w:rFonts w:hint="eastAsia" w:ascii="ＭＳ 明朝" w:hAnsi="ＭＳ 明朝" w:eastAsia="ＭＳ 明朝"/>
                <w:color w:val="auto"/>
                <w:sz w:val="20"/>
                <w:highlight w:val="none"/>
                <w:u w:val="none" w:color="auto"/>
              </w:rPr>
              <w:t>（令和３年度）</w:t>
            </w:r>
          </w:p>
        </w:tc>
      </w:tr>
      <w:tr>
        <w:trPr>
          <w:trHeight w:val="643" w:hRule="atLeast"/>
        </w:trPr>
        <w:tc>
          <w:tcPr>
            <w:tcW w:w="1135" w:type="dxa"/>
            <w:vMerge w:val="continue"/>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rPr>
            </w:pP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②特定保健指導実施率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24.4</w:t>
            </w:r>
            <w:r>
              <w:rPr>
                <w:rFonts w:hint="eastAsia" w:ascii="ＭＳ 明朝" w:hAnsi="ＭＳ 明朝" w:eastAsia="ＭＳ 明朝"/>
                <w:color w:val="auto"/>
                <w:sz w:val="20"/>
                <w:highlight w:val="none"/>
                <w:u w:val="none" w:color="auto"/>
              </w:rPr>
              <w:t>％</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％以上</w:t>
            </w:r>
          </w:p>
        </w:tc>
        <w:tc>
          <w:tcPr>
            <w:tcW w:w="181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r>
              <w:rPr>
                <w:rFonts w:hint="eastAsia" w:ascii="ＭＳ 明朝" w:hAnsi="ＭＳ 明朝" w:eastAsia="ＭＳ 明朝"/>
                <w:color w:val="auto"/>
                <w:sz w:val="20"/>
                <w:highlight w:val="none"/>
                <w:u w:val="none" w:color="auto"/>
              </w:rPr>
              <w:t>HP</w:t>
            </w:r>
            <w:r>
              <w:rPr>
                <w:rFonts w:hint="eastAsia" w:ascii="ＭＳ 明朝" w:hAnsi="ＭＳ 明朝" w:eastAsia="ＭＳ 明朝"/>
                <w:color w:val="auto"/>
                <w:sz w:val="20"/>
                <w:highlight w:val="none"/>
                <w:u w:val="none" w:color="auto"/>
              </w:rPr>
              <w:t>（令和３年度）</w:t>
            </w:r>
          </w:p>
        </w:tc>
      </w:tr>
      <w:tr>
        <w:trPr>
          <w:trHeight w:val="720" w:hRule="atLeast"/>
        </w:trPr>
        <w:tc>
          <w:tcPr>
            <w:tcW w:w="1135" w:type="dxa"/>
            <w:vMerge w:val="restart"/>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p>
            <w:pPr>
              <w:pStyle w:val="0"/>
              <w:rPr>
                <w:rFonts w:hint="eastAsia" w:ascii="ＭＳ 明朝" w:hAnsi="ＭＳ 明朝" w:eastAsia="ＭＳ 明朝"/>
                <w:color w:val="auto"/>
                <w:sz w:val="20"/>
                <w:highlight w:val="none"/>
                <w:u w:val="none" w:color="auto"/>
              </w:rPr>
            </w:pP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③喫煙率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27.0</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 xml:space="preserve"> 6.4</w:t>
            </w:r>
            <w:r>
              <w:rPr>
                <w:rFonts w:hint="eastAsia" w:ascii="ＭＳ 明朝" w:hAnsi="ＭＳ 明朝" w:eastAsia="ＭＳ 明朝"/>
                <w:color w:val="auto"/>
                <w:sz w:val="20"/>
                <w:highlight w:val="none"/>
                <w:u w:val="none" w:color="auto"/>
              </w:rPr>
              <w:t>％</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20</w:t>
            </w:r>
            <w:r>
              <w:rPr>
                <w:rFonts w:hint="eastAsia" w:ascii="ＭＳ 明朝" w:hAnsi="ＭＳ 明朝" w:eastAsia="ＭＳ 明朝"/>
                <w:color w:val="auto"/>
                <w:sz w:val="20"/>
                <w:highlight w:val="none"/>
                <w:u w:val="none" w:color="auto"/>
              </w:rPr>
              <w:t>％以下</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５％以下</w:t>
            </w:r>
          </w:p>
        </w:tc>
        <w:tc>
          <w:tcPr>
            <w:tcW w:w="181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875" w:hRule="atLeast"/>
        </w:trPr>
        <w:tc>
          <w:tcPr>
            <w:tcW w:w="1135" w:type="dxa"/>
            <w:vMerge w:val="continue"/>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9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④収縮期血圧</w:t>
            </w:r>
            <w:r>
              <w:rPr>
                <w:rFonts w:hint="eastAsia" w:ascii="ＭＳ 明朝" w:hAnsi="ＭＳ 明朝" w:eastAsia="ＭＳ 明朝"/>
                <w:color w:val="auto"/>
                <w:sz w:val="20"/>
                <w:highlight w:val="none"/>
                <w:u w:val="none" w:color="auto"/>
              </w:rPr>
              <w:t>130mmHg</w:t>
            </w:r>
            <w:r>
              <w:rPr>
                <w:rFonts w:hint="eastAsia" w:ascii="ＭＳ 明朝" w:hAnsi="ＭＳ 明朝" w:eastAsia="ＭＳ 明朝"/>
                <w:color w:val="auto"/>
                <w:sz w:val="20"/>
                <w:highlight w:val="none"/>
                <w:u w:val="none" w:color="auto"/>
              </w:rPr>
              <w:t>以上の人の割合（</w:t>
            </w:r>
            <w:r>
              <w:rPr>
                <w:rFonts w:hint="eastAsia" w:ascii="ＭＳ 明朝" w:hAnsi="ＭＳ 明朝" w:eastAsia="ＭＳ 明朝"/>
                <w:color w:val="auto"/>
                <w:sz w:val="20"/>
                <w:highlight w:val="none"/>
                <w:u w:val="none" w:color="auto"/>
              </w:rPr>
              <w:t>40</w:t>
            </w:r>
            <w:r>
              <w:rPr>
                <w:rFonts w:hint="eastAsia" w:ascii="ＭＳ 明朝" w:hAnsi="ＭＳ 明朝" w:eastAsia="ＭＳ 明朝"/>
                <w:color w:val="auto"/>
                <w:sz w:val="20"/>
                <w:highlight w:val="none"/>
                <w:u w:val="none" w:color="auto"/>
              </w:rPr>
              <w:t>歳以上）</w:t>
            </w:r>
          </w:p>
        </w:tc>
        <w:tc>
          <w:tcPr>
            <w:tcW w:w="158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56.3</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59.6</w:t>
            </w:r>
            <w:r>
              <w:rPr>
                <w:rFonts w:hint="eastAsia" w:ascii="ＭＳ 明朝" w:hAnsi="ＭＳ 明朝" w:eastAsia="ＭＳ 明朝"/>
                <w:color w:val="auto"/>
                <w:sz w:val="20"/>
                <w:highlight w:val="none"/>
                <w:u w:val="none" w:color="auto"/>
              </w:rPr>
              <w:t>％</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男女とも</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％以下</w:t>
            </w:r>
          </w:p>
        </w:tc>
        <w:tc>
          <w:tcPr>
            <w:tcW w:w="181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860"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⑤脂質高値</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ＬＤＬコレステロール</w:t>
            </w:r>
            <w:r>
              <w:rPr>
                <w:rFonts w:hint="eastAsia" w:ascii="ＭＳ 明朝" w:hAnsi="ＭＳ 明朝" w:eastAsia="ＭＳ 明朝"/>
                <w:color w:val="auto"/>
                <w:sz w:val="20"/>
                <w:highlight w:val="none"/>
                <w:u w:val="none" w:color="auto"/>
              </w:rPr>
              <w:t>160mg/dL</w:t>
            </w:r>
            <w:r>
              <w:rPr>
                <w:rFonts w:hint="eastAsia" w:ascii="ＭＳ 明朝" w:hAnsi="ＭＳ 明朝" w:eastAsia="ＭＳ 明朝"/>
                <w:color w:val="auto"/>
                <w:sz w:val="20"/>
                <w:highlight w:val="none"/>
                <w:u w:val="none" w:color="auto"/>
              </w:rPr>
              <w:t>以上</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の人の割合</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9.5</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7.1</w:t>
            </w:r>
            <w:r>
              <w:rPr>
                <w:rFonts w:hint="eastAsia" w:ascii="ＭＳ 明朝" w:hAnsi="ＭＳ 明朝" w:eastAsia="ＭＳ 明朝"/>
                <w:color w:val="auto"/>
                <w:sz w:val="20"/>
                <w:highlight w:val="none"/>
                <w:u w:val="none" w:color="auto"/>
              </w:rPr>
              <w:t>％</w:t>
            </w:r>
          </w:p>
        </w:tc>
        <w:tc>
          <w:tcPr>
            <w:tcW w:w="2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7.6</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5.6</w:t>
            </w:r>
            <w:r>
              <w:rPr>
                <w:rFonts w:hint="eastAsia" w:ascii="ＭＳ 明朝" w:hAnsi="ＭＳ 明朝" w:eastAsia="ＭＳ 明朝"/>
                <w:color w:val="auto"/>
                <w:sz w:val="20"/>
                <w:highlight w:val="none"/>
                <w:u w:val="none" w:color="auto"/>
              </w:rPr>
              <w:t>％</w:t>
            </w:r>
          </w:p>
        </w:tc>
        <w:tc>
          <w:tcPr>
            <w:tcW w:w="18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103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⑥高血圧性疾患患者の年齢調整外来受療率（人口</w:t>
            </w: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万人当たり）</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211.8</w:t>
            </w:r>
          </w:p>
        </w:tc>
        <w:tc>
          <w:tcPr>
            <w:tcW w:w="2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250</w:t>
            </w:r>
            <w:r>
              <w:rPr>
                <w:rFonts w:hint="eastAsia" w:ascii="ＭＳ 明朝" w:hAnsi="ＭＳ 明朝" w:eastAsia="ＭＳ 明朝"/>
                <w:color w:val="auto"/>
                <w:sz w:val="20"/>
                <w:highlight w:val="none"/>
                <w:u w:val="none" w:color="auto"/>
              </w:rPr>
              <w:t>以上</w:t>
            </w:r>
          </w:p>
        </w:tc>
        <w:tc>
          <w:tcPr>
            <w:tcW w:w="18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令和２年医療施設静態調査</w:t>
            </w:r>
          </w:p>
        </w:tc>
      </w:tr>
      <w:tr>
        <w:trPr>
          <w:trHeight w:val="68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0" w:leftChars="0" w:hanging="221" w:hangingChars="10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⑦脂質異常症の年齢調整外来受療率（人口</w:t>
            </w: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万人当たり）</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51.1</w:t>
            </w:r>
          </w:p>
        </w:tc>
        <w:tc>
          <w:tcPr>
            <w:tcW w:w="2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60</w:t>
            </w:r>
            <w:r>
              <w:rPr>
                <w:rFonts w:hint="eastAsia" w:ascii="ＭＳ 明朝" w:hAnsi="ＭＳ 明朝" w:eastAsia="ＭＳ 明朝"/>
                <w:color w:val="auto"/>
                <w:sz w:val="20"/>
                <w:highlight w:val="none"/>
                <w:u w:val="none" w:color="auto"/>
              </w:rPr>
              <w:t>以上</w:t>
            </w:r>
          </w:p>
        </w:tc>
        <w:tc>
          <w:tcPr>
            <w:tcW w:w="18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令和２年医療施設静態調査</w:t>
            </w:r>
          </w:p>
        </w:tc>
      </w:tr>
      <w:tr>
        <w:trPr>
          <w:trHeight w:val="68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⑧脳血管疾患発症者数</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3,048</w:t>
            </w:r>
            <w:r>
              <w:rPr>
                <w:rFonts w:hint="eastAsia" w:ascii="ＭＳ 明朝" w:hAnsi="ＭＳ 明朝" w:eastAsia="ＭＳ 明朝"/>
                <w:color w:val="auto"/>
                <w:sz w:val="20"/>
                <w:highlight w:val="none"/>
                <w:u w:val="none" w:color="auto"/>
              </w:rPr>
              <w:t>人</w:t>
            </w:r>
          </w:p>
        </w:tc>
        <w:tc>
          <w:tcPr>
            <w:tcW w:w="2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減少</w:t>
            </w:r>
          </w:p>
        </w:tc>
        <w:tc>
          <w:tcPr>
            <w:tcW w:w="18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令和４年高知県脳卒中患者実態調査</w:t>
            </w:r>
          </w:p>
        </w:tc>
      </w:tr>
    </w:tbl>
    <w:p>
      <w:pPr>
        <w:pStyle w:val="0"/>
        <w:autoSpaceDE w:val="0"/>
        <w:autoSpaceDN w:val="0"/>
        <w:adjustRightInd w:val="0"/>
        <w:rPr>
          <w:rFonts w:hint="eastAsia" w:ascii="ＭＳ 明朝" w:hAnsi="ＭＳ 明朝" w:eastAsia="ＭＳ 明朝"/>
          <w:b w:val="1"/>
          <w:color w:val="auto"/>
          <w:kern w:val="0"/>
          <w:highlight w:val="none"/>
        </w:rPr>
      </w:pPr>
    </w:p>
    <w:p>
      <w:pPr>
        <w:pStyle w:val="0"/>
        <w:autoSpaceDE w:val="0"/>
        <w:autoSpaceDN w:val="0"/>
        <w:adjustRightInd w:val="0"/>
        <w:spacing w:line="240" w:lineRule="auto"/>
        <w:rPr>
          <w:rFonts w:hint="eastAsia" w:ascii="ＭＳ 明朝" w:hAnsi="ＭＳ 明朝" w:eastAsia="ＭＳ 明朝"/>
          <w:b w:val="1"/>
          <w:color w:val="002060"/>
          <w:kern w:val="0"/>
          <w:highlight w:val="none"/>
          <w:u w:val="none" w:color="auto"/>
        </w:rPr>
      </w:pPr>
      <w:r>
        <w:rPr>
          <w:rFonts w:hint="eastAsia" w:ascii="ＭＳ 明朝" w:hAnsi="ＭＳ 明朝" w:eastAsia="ＭＳ 明朝"/>
          <w:b w:val="1"/>
          <w:color w:val="0070C0"/>
          <w:sz w:val="22"/>
          <w:highlight w:val="none"/>
        </w:rPr>
        <w:t>２　病院前救護搬送活動・急性期の医療提供体制</w:t>
      </w:r>
    </w:p>
    <w:tbl>
      <w:tblPr>
        <w:tblStyle w:val="11"/>
        <w:tblpPr w:leftFromText="142" w:rightFromText="142" w:topFromText="0" w:bottomFromText="0" w:vertAnchor="text" w:horzAnchor="margin" w:tblpXSpec="center" w:tblpY="24"/>
        <w:tblOverlap w:val="never"/>
        <w:tblW w:w="9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155"/>
        <w:gridCol w:w="2496"/>
        <w:gridCol w:w="1342"/>
        <w:gridCol w:w="2047"/>
        <w:gridCol w:w="2074"/>
      </w:tblGrid>
      <w:tr>
        <w:trPr>
          <w:trHeight w:val="258" w:hRule="atLeast"/>
        </w:trPr>
        <w:tc>
          <w:tcPr>
            <w:tcW w:w="11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2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　目</w:t>
            </w:r>
          </w:p>
        </w:tc>
        <w:tc>
          <w:tcPr>
            <w:tcW w:w="134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20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207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858" w:hRule="atLeast"/>
        </w:trPr>
        <w:tc>
          <w:tcPr>
            <w:tcW w:w="1157" w:type="dxa"/>
            <w:vMerge w:val="restart"/>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tc>
        <w:tc>
          <w:tcPr>
            <w:tcW w:w="250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hanging="161" w:hangingChars="78"/>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①脳卒中の発症から受診までが</w:t>
            </w: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時間以内の割合</w:t>
            </w:r>
          </w:p>
        </w:tc>
        <w:tc>
          <w:tcPr>
            <w:tcW w:w="1344"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52.0</w:t>
            </w:r>
            <w:r>
              <w:rPr>
                <w:rFonts w:hint="eastAsia" w:ascii="ＭＳ 明朝" w:hAnsi="ＭＳ 明朝" w:eastAsia="ＭＳ 明朝"/>
                <w:color w:val="auto"/>
                <w:sz w:val="20"/>
                <w:highlight w:val="none"/>
                <w:u w:val="none" w:color="auto"/>
              </w:rPr>
              <w:t>％</w:t>
            </w:r>
          </w:p>
        </w:tc>
        <w:tc>
          <w:tcPr>
            <w:tcW w:w="205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w:t>
            </w:r>
            <w:r>
              <w:rPr>
                <w:rFonts w:hint="eastAsia" w:ascii="ＭＳ 明朝" w:hAnsi="ＭＳ 明朝" w:eastAsia="ＭＳ 明朝"/>
                <w:color w:val="auto"/>
                <w:sz w:val="20"/>
                <w:highlight w:val="none"/>
                <w:u w:val="none" w:color="auto"/>
              </w:rPr>
              <w:t>％</w:t>
            </w:r>
          </w:p>
        </w:tc>
        <w:tc>
          <w:tcPr>
            <w:tcW w:w="2077"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令和４年高知県脳卒中患者実態調査</w:t>
            </w:r>
          </w:p>
        </w:tc>
      </w:tr>
      <w:tr>
        <w:trPr>
          <w:trHeight w:val="577" w:hRule="atLeast"/>
        </w:trPr>
        <w:tc>
          <w:tcPr>
            <w:tcW w:w="1157" w:type="dxa"/>
            <w:vMerge w:val="continue"/>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sz w:val="20"/>
              </w:rPr>
            </w:pPr>
          </w:p>
        </w:tc>
        <w:tc>
          <w:tcPr>
            <w:tcW w:w="2500"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Chars="0" w:hanging="161" w:hangingChars="78"/>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②救急要請から病院到着までに要した平均時間</w:t>
            </w:r>
          </w:p>
        </w:tc>
        <w:tc>
          <w:tcPr>
            <w:tcW w:w="1344"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r>
              <w:rPr>
                <w:rFonts w:hint="eastAsia" w:ascii="ＭＳ 明朝" w:hAnsi="ＭＳ 明朝" w:eastAsia="ＭＳ 明朝"/>
                <w:color w:val="auto"/>
                <w:sz w:val="20"/>
                <w:highlight w:val="none"/>
                <w:u w:val="none" w:color="auto"/>
              </w:rPr>
              <w:t>分</w:t>
            </w:r>
          </w:p>
        </w:tc>
        <w:tc>
          <w:tcPr>
            <w:tcW w:w="2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短縮</w:t>
            </w:r>
          </w:p>
        </w:tc>
        <w:tc>
          <w:tcPr>
            <w:tcW w:w="20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0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令和４年版</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救急・救助の現況</w:t>
            </w:r>
          </w:p>
        </w:tc>
      </w:tr>
      <w:tr>
        <w:trPr>
          <w:trHeight w:val="434" w:hRule="atLeast"/>
        </w:trPr>
        <w:tc>
          <w:tcPr>
            <w:tcW w:w="1157"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初期アウトカム</w:t>
            </w:r>
          </w:p>
        </w:tc>
        <w:tc>
          <w:tcPr>
            <w:tcW w:w="250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hanging="134" w:hangingChars="65"/>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③脳卒中患者における地域連携パスの利用率</w:t>
            </w:r>
          </w:p>
        </w:tc>
        <w:tc>
          <w:tcPr>
            <w:tcW w:w="1344"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52.4</w:t>
            </w:r>
            <w:r>
              <w:rPr>
                <w:rFonts w:hint="eastAsia" w:ascii="ＭＳ 明朝" w:hAnsi="ＭＳ 明朝" w:eastAsia="ＭＳ 明朝"/>
                <w:color w:val="auto"/>
                <w:sz w:val="20"/>
                <w:highlight w:val="none"/>
                <w:u w:val="none" w:color="auto"/>
              </w:rPr>
              <w:t>％</w:t>
            </w:r>
          </w:p>
        </w:tc>
        <w:tc>
          <w:tcPr>
            <w:tcW w:w="205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増加</w:t>
            </w:r>
          </w:p>
        </w:tc>
        <w:tc>
          <w:tcPr>
            <w:tcW w:w="2077"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令和４年高知県脳卒中患者実態調査</w:t>
            </w:r>
          </w:p>
        </w:tc>
      </w:tr>
    </w:tbl>
    <w:p>
      <w:pPr>
        <w:pStyle w:val="0"/>
        <w:spacing w:line="240" w:lineRule="auto"/>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　</w:t>
      </w:r>
    </w:p>
    <w:p>
      <w:pPr>
        <w:pStyle w:val="0"/>
        <w:autoSpaceDE w:val="0"/>
        <w:autoSpaceDN w:val="0"/>
        <w:adjustRightInd w:val="0"/>
        <w:spacing w:line="240" w:lineRule="auto"/>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３　回復期及び維持期の医療提供体制</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247"/>
        <w:gridCol w:w="2431"/>
        <w:gridCol w:w="1291"/>
        <w:gridCol w:w="2097"/>
        <w:gridCol w:w="2096"/>
      </w:tblGrid>
      <w:tr>
        <w:trPr>
          <w:trHeight w:val="258" w:hRule="atLeast"/>
        </w:trPr>
        <w:tc>
          <w:tcPr>
            <w:tcW w:w="12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djustRightInd w:val="0"/>
              <w:snapToGrid w:val="0"/>
              <w:spacing w:line="240" w:lineRule="auto"/>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4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項目</w:t>
            </w:r>
          </w:p>
        </w:tc>
        <w:tc>
          <w:tcPr>
            <w:tcW w:w="12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20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209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874" w:hRule="atLeast"/>
        </w:trPr>
        <w:tc>
          <w:tcPr>
            <w:tcW w:w="1247"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p>
            <w:pPr>
              <w:pStyle w:val="0"/>
              <w:spacing w:line="240" w:lineRule="exact"/>
              <w:jc w:val="center"/>
              <w:rPr>
                <w:rStyle w:val="33"/>
                <w:rFonts w:hint="eastAsia" w:ascii="ＭＳ 明朝" w:hAnsi="ＭＳ 明朝" w:eastAsia="ＭＳ 明朝"/>
                <w:color w:val="auto"/>
                <w:sz w:val="20"/>
                <w:highlight w:val="none"/>
                <w:u w:val="none" w:color="auto"/>
              </w:rPr>
            </w:pPr>
          </w:p>
        </w:tc>
        <w:tc>
          <w:tcPr>
            <w:tcW w:w="2431" w:type="dxa"/>
            <w:vMerge w:val="restart"/>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29"/>
              <w:spacing w:line="240" w:lineRule="exact"/>
              <w:ind w:left="0"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①発症から回復期リハビリテーション病棟入棟・退棟までの日数</w:t>
            </w:r>
          </w:p>
        </w:tc>
        <w:tc>
          <w:tcPr>
            <w:tcW w:w="1291" w:type="dxa"/>
            <w:vMerge w:val="restart"/>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28.1</w:t>
            </w:r>
            <w:r>
              <w:rPr>
                <w:rFonts w:hint="eastAsia" w:ascii="ＭＳ 明朝" w:hAnsi="ＭＳ 明朝" w:eastAsia="ＭＳ 明朝"/>
                <w:color w:val="auto"/>
                <w:sz w:val="20"/>
                <w:highlight w:val="none"/>
                <w:u w:val="none" w:color="auto"/>
              </w:rPr>
              <w:t>日</w:t>
            </w:r>
            <w:r>
              <w:rPr>
                <w:rFonts w:hint="eastAsia" w:ascii="ＭＳ 明朝" w:hAnsi="ＭＳ 明朝" w:eastAsia="ＭＳ 明朝"/>
                <w:color w:val="auto"/>
                <w:sz w:val="20"/>
                <w:highlight w:val="none"/>
                <w:u w:val="none" w:color="auto"/>
              </w:rPr>
              <w:t>/</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116.1</w:t>
            </w:r>
            <w:r>
              <w:rPr>
                <w:rFonts w:hint="eastAsia" w:ascii="ＭＳ 明朝" w:hAnsi="ＭＳ 明朝" w:eastAsia="ＭＳ 明朝"/>
                <w:color w:val="auto"/>
                <w:sz w:val="20"/>
                <w:highlight w:val="none"/>
                <w:u w:val="none" w:color="auto"/>
              </w:rPr>
              <w:t>日</w:t>
            </w:r>
          </w:p>
        </w:tc>
        <w:tc>
          <w:tcPr>
            <w:tcW w:w="2097" w:type="dxa"/>
            <w:vMerge w:val="restart"/>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w:t>
            </w:r>
            <w:r>
              <w:rPr>
                <w:rFonts w:hint="eastAsia" w:ascii="ＭＳ 明朝" w:hAnsi="ＭＳ 明朝" w:eastAsia="ＭＳ 明朝"/>
                <w:color w:val="auto"/>
                <w:sz w:val="20"/>
                <w:highlight w:val="none"/>
                <w:u w:val="none" w:color="auto"/>
              </w:rPr>
              <w:t>日</w:t>
            </w:r>
            <w:r>
              <w:rPr>
                <w:rFonts w:hint="eastAsia" w:ascii="ＭＳ 明朝" w:hAnsi="ＭＳ 明朝" w:eastAsia="ＭＳ 明朝"/>
                <w:color w:val="auto"/>
                <w:sz w:val="20"/>
                <w:highlight w:val="none"/>
                <w:u w:val="none" w:color="auto"/>
              </w:rPr>
              <w:t>/</w:t>
            </w:r>
          </w:p>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09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高知県回復期アウトカム調査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tc>
      </w:tr>
      <w:tr>
        <w:trPr>
          <w:trHeight w:val="815" w:hRule="atLeast"/>
        </w:trPr>
        <w:tc>
          <w:tcPr>
            <w:tcW w:w="1247" w:type="dxa"/>
            <w:vMerge w:val="continue"/>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rPr>
            </w:pPr>
          </w:p>
        </w:tc>
        <w:tc>
          <w:tcPr>
            <w:tcW w:w="2431" w:type="dxa"/>
            <w:vMerge w:val="restart"/>
            <w:tcBorders>
              <w:top w:val="single" w:color="auto" w:sz="6"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②在宅等生活の場に復帰した脳血管疾患患者の割合</w:t>
            </w:r>
          </w:p>
        </w:tc>
        <w:tc>
          <w:tcPr>
            <w:tcW w:w="1291" w:type="dxa"/>
            <w:vMerge w:val="restart"/>
            <w:tcBorders>
              <w:top w:val="single" w:color="auto" w:sz="6" w:space="0"/>
              <w:left w:val="none" w:color="auto" w:sz="0" w:space="0"/>
              <w:bottom w:val="single" w:color="auto" w:sz="6" w:space="0"/>
              <w:right w:val="none" w:color="auto" w:sz="0"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47.3</w:t>
            </w:r>
            <w:r>
              <w:rPr>
                <w:rFonts w:hint="eastAsia" w:ascii="ＭＳ 明朝" w:hAnsi="ＭＳ 明朝" w:eastAsia="ＭＳ 明朝"/>
                <w:color w:val="auto"/>
                <w:sz w:val="20"/>
                <w:highlight w:val="none"/>
                <w:u w:val="none" w:color="auto"/>
              </w:rPr>
              <w:t>％</w:t>
            </w:r>
          </w:p>
        </w:tc>
        <w:tc>
          <w:tcPr>
            <w:tcW w:w="2097" w:type="dxa"/>
            <w:vMerge w:val="restart"/>
            <w:tcBorders>
              <w:top w:val="single" w:color="auto" w:sz="6" w:space="0"/>
              <w:left w:val="none" w:color="auto" w:sz="0" w:space="0"/>
              <w:bottom w:val="single" w:color="auto" w:sz="6" w:space="0"/>
              <w:right w:val="none" w:color="auto" w:sz="0"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増加</w:t>
            </w:r>
          </w:p>
        </w:tc>
        <w:tc>
          <w:tcPr>
            <w:tcW w:w="2096" w:type="dxa"/>
            <w:tcBorders>
              <w:top w:val="single" w:color="auto" w:sz="6" w:space="0"/>
              <w:left w:val="none" w:color="auto" w:sz="0" w:space="0"/>
              <w:bottom w:val="single" w:color="auto" w:sz="6" w:space="0"/>
              <w:right w:val="single" w:color="auto" w:sz="4"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令和２年患者調査</w:t>
            </w:r>
          </w:p>
        </w:tc>
      </w:tr>
    </w:tbl>
    <w:p>
      <w:pPr>
        <w:pStyle w:val="0"/>
        <w:snapToGrid w:val="0"/>
        <w:spacing w:line="240" w:lineRule="auto"/>
        <w:rPr>
          <w:rFonts w:hint="eastAsia" w:ascii="ＭＳ 明朝" w:hAnsi="ＭＳ 明朝" w:eastAsia="ＭＳ 明朝"/>
          <w:b w:val="1"/>
          <w:color w:val="auto"/>
          <w:highlight w:val="none"/>
        </w:rPr>
      </w:pPr>
      <w:r>
        <w:rPr>
          <w:rFonts w:hint="eastAsia" w:ascii="ＭＳ 明朝" w:hAnsi="ＭＳ 明朝" w:eastAsia="ＭＳ 明朝"/>
          <w:b w:val="0"/>
          <w:color w:val="auto"/>
          <w:highlight w:val="none"/>
          <w:u w:val="none" w:color="auto"/>
        </w:rPr>
        <w:t>　</w:t>
      </w:r>
    </w:p>
    <w:p>
      <w:pPr>
        <w:pStyle w:val="0"/>
        <w:jc w:val="center"/>
        <w:rPr>
          <w:rFonts w:hint="eastAsia" w:ascii="ＭＳ 明朝" w:hAnsi="ＭＳ 明朝" w:eastAsia="ＭＳ 明朝"/>
          <w:b w:val="1"/>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6-2-35</w:t>
      </w:r>
      <w:r>
        <w:rPr>
          <w:rFonts w:hint="eastAsia" w:ascii="ＭＳ ゴシック" w:hAnsi="ＭＳ ゴシック" w:eastAsia="ＭＳ ゴシック"/>
          <w:b w:val="0"/>
          <w:color w:val="auto"/>
          <w:sz w:val="22"/>
          <w:highlight w:val="none"/>
        </w:rPr>
        <w:t>）脳卒中の医療連携体制図</w:t>
      </w:r>
    </w:p>
    <w:p>
      <w:pPr>
        <w:pStyle w:val="0"/>
        <w:rPr>
          <w:rFonts w:hint="eastAsia" w:ascii="ＭＳ 明朝" w:hAnsi="ＭＳ 明朝" w:eastAsia="ＭＳ 明朝"/>
          <w:b w:val="1"/>
          <w:color w:val="auto"/>
          <w:sz w:val="21"/>
          <w:highlight w:val="none"/>
        </w:rPr>
      </w:pPr>
      <w:r>
        <w:rPr>
          <w:rFonts w:hint="default" w:asciiTheme="minorEastAsia" w:hAnsiTheme="minorEastAsia"/>
          <w:color w:val="auto"/>
          <w:highlight w:val="none"/>
        </w:rPr>
        <mc:AlternateContent>
          <mc:Choice Requires="wps">
            <w:drawing>
              <wp:anchor simplePos="0" relativeHeight="4" behindDoc="0" locked="0" layoutInCell="1" hidden="0" allowOverlap="1">
                <wp:simplePos x="0" y="0"/>
                <wp:positionH relativeFrom="column">
                  <wp:posOffset>3957320</wp:posOffset>
                </wp:positionH>
                <wp:positionV relativeFrom="paragraph">
                  <wp:posOffset>143510</wp:posOffset>
                </wp:positionV>
                <wp:extent cx="636270" cy="474345"/>
                <wp:effectExtent l="9525" t="12700" r="52705" b="62230"/>
                <wp:wrapNone/>
                <wp:docPr id="1134" name="オブジェクト 0"/>
                <a:graphic xmlns:a="http://schemas.openxmlformats.org/drawingml/2006/main">
                  <a:graphicData uri="http://schemas.microsoft.com/office/word/2010/wordprocessingShape">
                    <wps:wsp>
                      <wps:cNvPr id="1134" name="オブジェクト 0"/>
                      <wps:cNvSpPr>
                        <a:spLocks noChangeArrowheads="1"/>
                      </wps:cNvSpPr>
                      <wps:spPr>
                        <a:xfrm>
                          <a:off x="0" y="0"/>
                          <a:ext cx="636270" cy="474345"/>
                        </a:xfrm>
                        <a:prstGeom prst="ellipse">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rPr>
                              <w:t>患者</w:t>
                            </w:r>
                          </w:p>
                        </w:txbxContent>
                      </wps:txbx>
                      <wps:bodyPr vertOverflow="overflow" horzOverflow="overflow" lIns="74295" tIns="8890" rIns="74295" bIns="8890" upright="1"/>
                    </wps:wsp>
                  </a:graphicData>
                </a:graphic>
              </wp:anchor>
            </w:drawing>
          </mc:Choice>
          <mc:Fallback>
            <w:pict>
              <v:oval id="オブジェクト 0" style="margin-top:11.3pt;mso-position-vertical-relative:text;mso-position-horizontal-relative:text;position:absolute;height:37.35pt;width:50.1pt;margin-left:311.60000000000002pt;z-index:4;" o:spid="_x0000_s1134" o:allowincell="t" o:allowoverlap="t" filled="t" fillcolor="#ffffff [3201]" stroked="t" strokecolor="#a9d08e [1945]" strokeweight="1pt" o:spt="3">
                <v:fill type="gradient" color2="#c6e0b4 [1305]" focus="100%"/>
                <v:stroke filltype="solid"/>
                <v:shadow on="t" color="#385724"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rPr>
                        <w:t>患者</w:t>
                      </w:r>
                    </w:p>
                  </w:txbxContent>
                </v:textbox>
                <v:imagedata o:title=""/>
                <w10:wrap type="none" anchorx="text" anchory="text"/>
              </v:oval>
            </w:pict>
          </mc:Fallback>
        </mc:AlternateContent>
      </w:r>
      <w:r>
        <w:rPr>
          <w:rFonts w:hint="default" w:asciiTheme="minorEastAsia" w:hAnsiTheme="minorEastAsia"/>
          <w:color w:val="auto"/>
          <w:highlight w:val="none"/>
        </w:rPr>
        <mc:AlternateContent>
          <mc:Choice Requires="wps">
            <w:drawing>
              <wp:anchor simplePos="0" relativeHeight="5" behindDoc="0" locked="0" layoutInCell="1" hidden="0" allowOverlap="1">
                <wp:simplePos x="0" y="0"/>
                <wp:positionH relativeFrom="column">
                  <wp:posOffset>1856105</wp:posOffset>
                </wp:positionH>
                <wp:positionV relativeFrom="paragraph">
                  <wp:posOffset>116205</wp:posOffset>
                </wp:positionV>
                <wp:extent cx="1994535" cy="415925"/>
                <wp:effectExtent l="19685" t="29210" r="50165" b="29845"/>
                <wp:wrapNone/>
                <wp:docPr id="1135" name="オブジェクト 0"/>
                <a:graphic xmlns:a="http://schemas.openxmlformats.org/drawingml/2006/main">
                  <a:graphicData uri="http://schemas.microsoft.com/office/word/2010/wordprocessingShape">
                    <wps:wsp>
                      <wps:cNvPr id="1135" name="オブジェクト 0"/>
                      <wps:cNvSpPr>
                        <a:spLocks noChangeArrowheads="1"/>
                      </wps:cNvSpPr>
                      <wps:spPr>
                        <a:xfrm>
                          <a:off x="0" y="0"/>
                          <a:ext cx="1994535" cy="415925"/>
                        </a:xfrm>
                        <a:prstGeom prst="rightArrow">
                          <a:avLst>
                            <a:gd name="adj1" fmla="val 50000"/>
                            <a:gd name="adj2" fmla="val 119893"/>
                          </a:avLst>
                        </a:prstGeom>
                        <a:solidFill>
                          <a:srgbClr val="FF7C80"/>
                        </a:solidFill>
                        <a:ln w="38100">
                          <a:solidFill>
                            <a:srgbClr val="FF7C8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argin-top:9.15pt;mso-position-vertical-relative:text;mso-position-horizontal-relative:text;position:absolute;height:32.75pt;width:157.05000000000001pt;margin-left:146.15pt;z-index:5;" o:spid="_x0000_s1135" o:allowincell="t" o:allowoverlap="t" filled="t" fillcolor="#ff7c80" stroked="t" strokecolor="#ff7c80" strokeweight="3pt" o:spt="13" type="#_x0000_t13" adj="0,5400">
                <v:fill/>
                <v:stroke filltype="solid"/>
                <v:textbox style="layout-flow:horizontal;"/>
                <v:imagedata o:title=""/>
                <w10:wrap type="none" anchorx="text" anchory="text"/>
              </v:shape>
            </w:pict>
          </mc:Fallback>
        </mc:AlternateContent>
      </w:r>
      <w:r>
        <w:rPr>
          <w:rFonts w:hint="default" w:asciiTheme="minorEastAsia" w:hAnsiTheme="minorEastAsia"/>
          <w:color w:val="auto"/>
          <w:highlight w:val="none"/>
        </w:rPr>
        <mc:AlternateContent>
          <mc:Choice Requires="wps">
            <w:drawing>
              <wp:anchor simplePos="0" relativeHeight="6" behindDoc="0" locked="0" layoutInCell="1" hidden="0" allowOverlap="1">
                <wp:simplePos x="0" y="0"/>
                <wp:positionH relativeFrom="column">
                  <wp:posOffset>481965</wp:posOffset>
                </wp:positionH>
                <wp:positionV relativeFrom="paragraph">
                  <wp:posOffset>116205</wp:posOffset>
                </wp:positionV>
                <wp:extent cx="1358900" cy="331470"/>
                <wp:effectExtent l="19685" t="19685" r="29845" b="20320"/>
                <wp:wrapNone/>
                <wp:docPr id="1136" name="オブジェクト 0"/>
                <a:graphic xmlns:a="http://schemas.openxmlformats.org/drawingml/2006/main">
                  <a:graphicData uri="http://schemas.microsoft.com/office/word/2010/wordprocessingShape">
                    <wps:wsp>
                      <wps:cNvPr id="1136" name="オブジェクト 0"/>
                      <wps:cNvSpPr>
                        <a:spLocks noChangeArrowheads="1"/>
                      </wps:cNvSpPr>
                      <wps:spPr>
                        <a:xfrm>
                          <a:off x="0" y="0"/>
                          <a:ext cx="1358900" cy="331470"/>
                        </a:xfrm>
                        <a:prstGeom prst="roundRect">
                          <a:avLst>
                            <a:gd name="adj" fmla="val 16664"/>
                          </a:avLst>
                        </a:prstGeom>
                        <a:solidFill>
                          <a:schemeClr val="accent2">
                            <a:lumMod val="20000"/>
                            <a:lumOff val="80000"/>
                          </a:schemeClr>
                        </a:solidFill>
                        <a:ln w="38100">
                          <a:solidFill>
                            <a:srgbClr val="FF7C80"/>
                          </a:solidFill>
                        </a:ln>
                      </wps:spPr>
                      <wps:txbx>
                        <w:txbxContent>
                          <w:p>
                            <w:pPr>
                              <w:pStyle w:val="0"/>
                              <w:jc w:val="center"/>
                              <w:rPr>
                                <w:rFonts w:hint="default"/>
                              </w:rPr>
                            </w:pPr>
                            <w:r>
                              <w:rPr>
                                <w:rFonts w:hint="eastAsia"/>
                              </w:rPr>
                              <w:t>かかりつけ医</w:t>
                            </w:r>
                          </w:p>
                          <w:p>
                            <w:pPr>
                              <w:pStyle w:val="0"/>
                              <w:jc w:val="center"/>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9.15pt;mso-position-vertical-relative:text;mso-position-horizontal-relative:text;position:absolute;height:26.1pt;width:107pt;margin-left:37.950000000000003pt;z-index:6;" o:spid="_x0000_s1136" o:allowincell="t" o:allowoverlap="t" filled="t" fillcolor="#fce4d6 [661]" stroked="t" strokecolor="#ff7c80" strokeweight="3pt" o:spt="2" arcsize="10920f">
                <v:fill/>
                <v:stroke filltype="solid"/>
                <v:textbox style="layout-flow:horizontal;" inset="2.0637499999999998mm,0.24694444444444438mm,2.0637499999999998mm,0.24694444444444438mm">
                  <w:txbxContent>
                    <w:p>
                      <w:pPr>
                        <w:pStyle w:val="0"/>
                        <w:jc w:val="center"/>
                        <w:rPr>
                          <w:rFonts w:hint="default"/>
                        </w:rPr>
                      </w:pPr>
                      <w:r>
                        <w:rPr>
                          <w:rFonts w:hint="eastAsia"/>
                        </w:rPr>
                        <w:t>かかりつけ医</w:t>
                      </w:r>
                    </w:p>
                    <w:p>
                      <w:pPr>
                        <w:pStyle w:val="0"/>
                        <w:jc w:val="center"/>
                        <w:rPr>
                          <w:rFonts w:hint="default"/>
                        </w:rPr>
                      </w:pPr>
                    </w:p>
                  </w:txbxContent>
                </v:textbox>
                <v:imagedata o:title=""/>
                <w10:wrap type="none" anchorx="text" anchory="text"/>
              </v:roundrect>
            </w:pict>
          </mc:Fallback>
        </mc:AlternateContent>
      </w:r>
      <w:r>
        <w:rPr>
          <w:rFonts w:hint="default" w:asciiTheme="minorEastAsia" w:hAnsiTheme="minorEastAsia"/>
          <w:color w:val="auto"/>
          <w:highlight w:val="none"/>
        </w:rPr>
        <mc:AlternateContent>
          <mc:Choice Requires="wps">
            <w:drawing>
              <wp:anchor simplePos="0" relativeHeight="7" behindDoc="0" locked="0" layoutInCell="1" hidden="0" allowOverlap="1">
                <wp:simplePos x="0" y="0"/>
                <wp:positionH relativeFrom="column">
                  <wp:posOffset>4779645</wp:posOffset>
                </wp:positionH>
                <wp:positionV relativeFrom="paragraph">
                  <wp:posOffset>44450</wp:posOffset>
                </wp:positionV>
                <wp:extent cx="292735" cy="8532495"/>
                <wp:effectExtent l="19685" t="28575" r="48895" b="39370"/>
                <wp:wrapNone/>
                <wp:docPr id="1137" name="オブジェクト 0"/>
                <a:graphic xmlns:a="http://schemas.openxmlformats.org/drawingml/2006/main">
                  <a:graphicData uri="http://schemas.microsoft.com/office/word/2010/wordprocessingShape">
                    <wps:wsp>
                      <wps:cNvPr id="1137" name="オブジェクト 0"/>
                      <wps:cNvSpPr/>
                      <wps:spPr>
                        <a:xfrm>
                          <a:off x="0" y="0"/>
                          <a:ext cx="292735" cy="8532495"/>
                        </a:xfrm>
                        <a:prstGeom prst="rightBracket">
                          <a:avLst>
                            <a:gd name="adj" fmla="val 104318"/>
                          </a:avLst>
                        </a:prstGeom>
                        <a:noFill/>
                        <a:ln w="57150">
                          <a:solidFill>
                            <a:srgbClr val="FF7C8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3.5pt;mso-position-vertical-relative:text;mso-position-horizontal-relative:text;position:absolute;height:671.85pt;width:23.05pt;margin-left:376.35pt;z-index:7;" o:spid="_x0000_s1137" o:allowincell="t" o:allowoverlap="t" filled="f" stroked="t" strokecolor="#ff7c80" strokeweight="4.5pt" o:spt="86" type="#_x0000_t86" adj="10800">
                <v:fill/>
                <v:stroke filltype="solid"/>
                <v:textbox style="layout-flow:horizontal;"/>
                <v:imagedata o:title=""/>
                <w10:wrap type="none" anchorx="text" anchory="text"/>
              </v:shape>
            </w:pict>
          </mc:Fallback>
        </mc:AlternateContent>
      </w:r>
    </w:p>
    <w:p>
      <w:pPr>
        <w:pStyle w:val="0"/>
        <w:rPr>
          <w:rFonts w:hint="eastAsia" w:ascii="ＭＳ 明朝" w:hAnsi="ＭＳ 明朝" w:eastAsia="ＭＳ 明朝"/>
          <w:b w:val="1"/>
          <w:color w:val="auto"/>
          <w:highlight w:val="none"/>
        </w:rPr>
      </w:pPr>
      <w:r>
        <w:rPr>
          <w:rFonts w:hint="eastAsia"/>
          <w:highlight w:val="none"/>
        </w:rPr>
        <mc:AlternateContent>
          <mc:Choice Requires="wps">
            <w:drawing>
              <wp:anchor simplePos="0" relativeHeight="8" behindDoc="0" locked="0" layoutInCell="1" hidden="0" allowOverlap="1">
                <wp:simplePos x="0" y="0"/>
                <wp:positionH relativeFrom="column">
                  <wp:posOffset>2502535</wp:posOffset>
                </wp:positionH>
                <wp:positionV relativeFrom="paragraph">
                  <wp:posOffset>207010</wp:posOffset>
                </wp:positionV>
                <wp:extent cx="840740" cy="812800"/>
                <wp:effectExtent l="0" t="0" r="635" b="635"/>
                <wp:wrapNone/>
                <wp:docPr id="1138" name="オブジェクト 0"/>
                <a:graphic xmlns:a="http://schemas.openxmlformats.org/drawingml/2006/main">
                  <a:graphicData uri="http://schemas.microsoft.com/office/word/2010/wordprocessingShape">
                    <wps:wsp>
                      <wps:cNvPr id="1138" name="オブジェクト 0"/>
                      <wps:cNvSpPr txBox="1">
                        <a:spLocks noChangeArrowheads="1"/>
                      </wps:cNvSpPr>
                      <wps:spPr>
                        <a:xfrm>
                          <a:off x="0" y="0"/>
                          <a:ext cx="840740" cy="812800"/>
                        </a:xfrm>
                        <a:prstGeom prst="rect">
                          <a:avLst/>
                        </a:prstGeom>
                        <a:noFill/>
                        <a:ln>
                          <a:miter/>
                        </a:ln>
                      </wps:spPr>
                      <wps:txbx>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3pt;mso-position-vertical-relative:text;mso-position-horizontal-relative:text;position:absolute;height:64pt;width:66.2pt;margin-left:197.05pt;z-index:8;" o:spid="_x0000_s1138"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v:textbox>
                <v:imagedata o:title=""/>
                <w10:wrap type="none" anchorx="text" anchory="text"/>
              </v:shape>
            </w:pict>
          </mc:Fallback>
        </mc:AlternateContent>
      </w:r>
    </w:p>
    <w:p>
      <w:pPr>
        <w:pStyle w:val="0"/>
        <w:tabs>
          <w:tab w:val="left" w:leader="none" w:pos="7704"/>
        </w:tabs>
        <w:rPr>
          <w:rFonts w:hint="eastAsia" w:ascii="ＭＳ 明朝" w:hAnsi="ＭＳ 明朝" w:eastAsia="ＭＳ 明朝"/>
          <w:b w:val="1"/>
          <w:color w:val="auto"/>
          <w:highlight w:val="none"/>
        </w:rPr>
      </w:pPr>
      <w:r>
        <w:rPr>
          <w:rFonts w:hint="default" w:asciiTheme="minorEastAsia" w:hAnsiTheme="minorEastAsia"/>
          <w:color w:val="auto"/>
          <w:highlight w:val="none"/>
        </w:rPr>
        <mc:AlternateContent>
          <mc:Choice Requires="wps">
            <w:drawing>
              <wp:anchor simplePos="0" relativeHeight="9" behindDoc="0" locked="0" layoutInCell="1" hidden="0" allowOverlap="1">
                <wp:simplePos x="0" y="0"/>
                <wp:positionH relativeFrom="column">
                  <wp:posOffset>3665220</wp:posOffset>
                </wp:positionH>
                <wp:positionV relativeFrom="paragraph">
                  <wp:posOffset>63500</wp:posOffset>
                </wp:positionV>
                <wp:extent cx="400050" cy="1206500"/>
                <wp:effectExtent l="117475" t="3810" r="190500" b="5715"/>
                <wp:wrapNone/>
                <wp:docPr id="1139" name="オブジェクト 0"/>
                <a:graphic xmlns:a="http://schemas.openxmlformats.org/drawingml/2006/main">
                  <a:graphicData uri="http://schemas.microsoft.com/office/word/2010/wordprocessingShape">
                    <wps:wsp>
                      <wps:cNvPr id="1139" name="オブジェクト 0"/>
                      <wps:cNvSpPr>
                        <a:spLocks noChangeArrowheads="1"/>
                      </wps:cNvSpPr>
                      <wps:spPr>
                        <a:xfrm rot="1440000">
                          <a:off x="0" y="0"/>
                          <a:ext cx="400050" cy="1206500"/>
                        </a:xfrm>
                        <a:prstGeom prst="downArrow">
                          <a:avLst>
                            <a:gd name="adj1" fmla="val 50000"/>
                            <a:gd name="adj2" fmla="val 753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5pt;mso-position-vertical-relative:text;mso-position-horizontal-relative:text;position:absolute;height:95pt;width:31.5pt;margin-left:288.60000000000002pt;z-index:9;rotation:24;" o:spid="_x0000_s1139" o:allowincell="t" o:allowoverlap="t" filled="t" fillcolor="#ffffff [3201]" stroked="t" strokecolor="#ffd966 [1943]" strokeweight="1pt" o:spt="67" type="#_x0000_t67" adj="5314,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r>
        <w:rPr>
          <w:rFonts w:hint="eastAsia"/>
          <w:highlight w:val="none"/>
        </w:rPr>
        <mc:AlternateContent>
          <mc:Choice Requires="wps">
            <w:drawing>
              <wp:anchor simplePos="0" relativeHeight="10" behindDoc="0" locked="0" layoutInCell="1" hidden="0" allowOverlap="1">
                <wp:simplePos x="0" y="0"/>
                <wp:positionH relativeFrom="column">
                  <wp:posOffset>1167765</wp:posOffset>
                </wp:positionH>
                <wp:positionV relativeFrom="paragraph">
                  <wp:posOffset>3175</wp:posOffset>
                </wp:positionV>
                <wp:extent cx="229870" cy="1345565"/>
                <wp:effectExtent l="29210" t="49530" r="29845" b="20320"/>
                <wp:wrapNone/>
                <wp:docPr id="1140" name="オブジェクト 0"/>
                <a:graphic xmlns:a="http://schemas.openxmlformats.org/drawingml/2006/main">
                  <a:graphicData uri="http://schemas.microsoft.com/office/word/2010/wordprocessingShape">
                    <wps:wsp>
                      <wps:cNvPr id="1140" name="オブジェクト 0"/>
                      <wps:cNvSpPr>
                        <a:spLocks noChangeArrowheads="1"/>
                      </wps:cNvSpPr>
                      <wps:spPr>
                        <a:xfrm>
                          <a:off x="0" y="0"/>
                          <a:ext cx="229870" cy="1345565"/>
                        </a:xfrm>
                        <a:prstGeom prst="upArrow">
                          <a:avLst>
                            <a:gd name="adj1" fmla="val 50000"/>
                            <a:gd name="adj2" fmla="val 118786"/>
                          </a:avLst>
                        </a:prstGeom>
                        <a:solidFill>
                          <a:srgbClr val="FF7C80"/>
                        </a:solidFill>
                        <a:ln w="38100">
                          <a:solidFill>
                            <a:srgbClr val="FF7C80"/>
                          </a:solidFill>
                          <a:miter/>
                        </a:ln>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0.25pt;mso-position-vertical-relative:text;mso-position-horizontal-relative:text;position:absolute;height:105.95pt;width:18.100000000000001pt;margin-left:91.95pt;z-index:10;" o:spid="_x0000_s1140" o:allowincell="t" o:allowoverlap="t" filled="t" fillcolor="#ff7c80" stroked="t" strokecolor="#ff7c80" strokeweight="3pt" o:spt="68" type="#_x0000_t68" adj="21600,5400">
                <v:fill/>
                <v:stroke filltype="solid"/>
                <v:textbox style="layout-flow:horizontal;"/>
                <v:imagedata o:title=""/>
                <w10:wrap type="none" anchorx="text" anchory="text"/>
              </v:shape>
            </w:pict>
          </mc:Fallback>
        </mc:AlternateContent>
      </w:r>
    </w:p>
    <w:p>
      <w:pPr>
        <w:pStyle w:val="0"/>
        <w:tabs>
          <w:tab w:val="left" w:leader="none" w:pos="7704"/>
        </w:tabs>
        <w:rPr>
          <w:rFonts w:hint="eastAsia" w:ascii="ＭＳ 明朝" w:hAnsi="ＭＳ 明朝" w:eastAsia="ＭＳ 明朝"/>
          <w:b w:val="1"/>
          <w:color w:val="auto"/>
          <w:highlight w:val="none"/>
        </w:rPr>
      </w:pPr>
      <w:r>
        <w:rPr>
          <w:rFonts w:hint="default" w:asciiTheme="minorEastAsia" w:hAnsiTheme="minorEastAsia"/>
          <w:color w:val="auto"/>
          <w:highlight w:val="none"/>
        </w:rPr>
        <mc:AlternateContent>
          <mc:Choice Requires="wps">
            <w:drawing>
              <wp:anchor simplePos="0" relativeHeight="11" behindDoc="0" locked="0" layoutInCell="1" hidden="0" allowOverlap="1">
                <wp:simplePos x="0" y="0"/>
                <wp:positionH relativeFrom="column">
                  <wp:posOffset>4065270</wp:posOffset>
                </wp:positionH>
                <wp:positionV relativeFrom="paragraph">
                  <wp:posOffset>190500</wp:posOffset>
                </wp:positionV>
                <wp:extent cx="1524000" cy="628650"/>
                <wp:effectExtent l="0" t="0" r="635" b="635"/>
                <wp:wrapNone/>
                <wp:docPr id="1141" name="オブジェクト 0"/>
                <a:graphic xmlns:a="http://schemas.openxmlformats.org/drawingml/2006/main">
                  <a:graphicData uri="http://schemas.microsoft.com/office/word/2010/wordprocessingShape">
                    <wps:wsp>
                      <wps:cNvPr id="1141" name="オブジェクト 0"/>
                      <wps:cNvSpPr>
                        <a:spLocks noChangeArrowheads="1"/>
                      </wps:cNvSpPr>
                      <wps:spPr>
                        <a:xfrm>
                          <a:off x="0" y="0"/>
                          <a:ext cx="1524000" cy="628650"/>
                        </a:xfrm>
                        <a:prstGeom prst="rect">
                          <a:avLst/>
                        </a:prstGeom>
                        <a:noFill/>
                        <a:ln>
                          <a:miter/>
                        </a:ln>
                      </wps:spPr>
                      <wps:txbx>
                        <w:txbxContent>
                          <w:p>
                            <w:pPr>
                              <w:pStyle w:val="0"/>
                              <w:rPr>
                                <w:rFonts w:hint="default"/>
                              </w:rPr>
                            </w:pPr>
                            <w:r>
                              <w:rPr>
                                <w:rFonts w:hint="eastAsia"/>
                              </w:rPr>
                              <w:t>脳卒中発症</w:t>
                            </w:r>
                          </w:p>
                          <w:p>
                            <w:pPr>
                              <w:pStyle w:val="0"/>
                              <w:rPr>
                                <w:rFonts w:hint="default"/>
                              </w:rPr>
                            </w:pPr>
                            <w:r>
                              <w:rPr>
                                <w:rFonts w:hint="eastAsia"/>
                              </w:rPr>
                              <w:t>救急搬送</w:t>
                            </w:r>
                          </w:p>
                        </w:txbxContent>
                      </wps:txbx>
                      <wps:bodyPr vertOverflow="overflow" horzOverflow="overflow" lIns="74295" tIns="8890" rIns="74295" bIns="8890" upright="1"/>
                    </wps:wsp>
                  </a:graphicData>
                </a:graphic>
              </wp:anchor>
            </w:drawing>
          </mc:Choice>
          <mc:Fallback>
            <w:pict>
              <v:rect id="オブジェクト 0" style="margin-top:15pt;mso-position-vertical-relative:text;mso-position-horizontal-relative:text;position:absolute;height:49.5pt;width:120pt;margin-left:320.10000000000002pt;z-index:11;" o:spid="_x0000_s1141"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脳卒中発症</w:t>
                      </w:r>
                    </w:p>
                    <w:p>
                      <w:pPr>
                        <w:pStyle w:val="0"/>
                        <w:rPr>
                          <w:rFonts w:hint="default"/>
                        </w:rPr>
                      </w:pPr>
                      <w:r>
                        <w:rPr>
                          <w:rFonts w:hint="eastAsia"/>
                        </w:rPr>
                        <w:t>救急搬送</w:t>
                      </w:r>
                    </w:p>
                  </w:txbxContent>
                </v:textbox>
                <v:imagedata o:title=""/>
                <w10:wrap type="none" anchorx="text" anchory="text"/>
              </v:rect>
            </w:pict>
          </mc:Fallback>
        </mc:AlternateContent>
      </w:r>
      <w:r>
        <w:rPr>
          <w:rFonts w:hint="default" w:asciiTheme="minorEastAsia" w:hAnsiTheme="minorEastAsia"/>
          <w:color w:val="auto"/>
          <w:highlight w:val="none"/>
        </w:rPr>
        <mc:AlternateContent>
          <mc:Choice Requires="wps">
            <w:drawing>
              <wp:anchor simplePos="0" relativeHeight="12" behindDoc="0" locked="0" layoutInCell="1" hidden="0" allowOverlap="1">
                <wp:simplePos x="0" y="0"/>
                <wp:positionH relativeFrom="column">
                  <wp:posOffset>1553210</wp:posOffset>
                </wp:positionH>
                <wp:positionV relativeFrom="paragraph">
                  <wp:posOffset>10507345</wp:posOffset>
                </wp:positionV>
                <wp:extent cx="229870" cy="609600"/>
                <wp:effectExtent l="15240" t="15240" r="53340" b="57785"/>
                <wp:wrapNone/>
                <wp:docPr id="1142" name="オブジェクト 0"/>
                <a:graphic xmlns:a="http://schemas.openxmlformats.org/drawingml/2006/main">
                  <a:graphicData uri="http://schemas.microsoft.com/office/word/2010/wordprocessingShape">
                    <wps:wsp>
                      <wps:cNvPr id="1142" name="オブジェクト 0"/>
                      <wps:cNvSpPr>
                        <a:spLocks noChangeArrowheads="1"/>
                      </wps:cNvSpPr>
                      <wps:spPr>
                        <a:xfrm>
                          <a:off x="0" y="0"/>
                          <a:ext cx="229870" cy="60960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827.35pt;mso-position-vertical-relative:text;mso-position-horizontal-relative:text;position:absolute;height:48pt;width:18.100000000000001pt;margin-left:122.3pt;z-index:12;" o:spid="_x0000_s1142" o:allowincell="t" o:allowoverlap="t" filled="t" fillcolor="#ffffff [3201]" stroked="t" strokecolor="#ffd966 [1943]" strokeweight="1pt" o:spt="67" type="#_x0000_t67" adj="728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r>
        <w:rPr>
          <w:rFonts w:hint="eastAsia"/>
          <w:highlight w:val="none"/>
        </w:rPr>
        <mc:AlternateContent>
          <mc:Choice Requires="wps">
            <w:drawing>
              <wp:anchor simplePos="0" relativeHeight="98" behindDoc="0" locked="0" layoutInCell="1" hidden="0" allowOverlap="1">
                <wp:simplePos x="0" y="0"/>
                <wp:positionH relativeFrom="column">
                  <wp:posOffset>1326515</wp:posOffset>
                </wp:positionH>
                <wp:positionV relativeFrom="paragraph">
                  <wp:posOffset>85090</wp:posOffset>
                </wp:positionV>
                <wp:extent cx="1228090" cy="502920"/>
                <wp:effectExtent l="0" t="0" r="635" b="635"/>
                <wp:wrapNone/>
                <wp:docPr id="1143" name="オブジェクト 0"/>
                <a:graphic xmlns:a="http://schemas.openxmlformats.org/drawingml/2006/main">
                  <a:graphicData uri="http://schemas.microsoft.com/office/word/2010/wordprocessingShape">
                    <wps:wsp>
                      <wps:cNvPr id="1143" name="オブジェクト 0"/>
                      <wps:cNvSpPr txBox="1">
                        <a:spLocks noChangeArrowheads="1"/>
                      </wps:cNvSpPr>
                      <wps:spPr>
                        <a:xfrm>
                          <a:off x="0" y="0"/>
                          <a:ext cx="1228090" cy="502920"/>
                        </a:xfrm>
                        <a:prstGeom prst="rect">
                          <a:avLst/>
                        </a:prstGeom>
                        <a:noFill/>
                        <a:ln>
                          <a:miter/>
                        </a:ln>
                      </wps:spPr>
                      <wps:txbx>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7pt;mso-position-vertical-relative:text;mso-position-horizontal-relative:text;position:absolute;height:39.6pt;width:96.7pt;margin-left:104.45pt;z-index:98;" o:spid="_x0000_s1143"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v:textbox>
                <v:imagedata o:title=""/>
                <w10:wrap type="none" anchorx="text" anchory="text"/>
              </v:shape>
            </w:pict>
          </mc:Fallback>
        </mc:AlternateContent>
      </w: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r>
        <w:rPr>
          <w:rFonts w:hint="default" w:asciiTheme="minorEastAsia" w:hAnsiTheme="minorEastAsia"/>
          <w:color w:val="auto"/>
          <w:highlight w:val="none"/>
        </w:rPr>
        <mc:AlternateContent>
          <mc:Choice Requires="wps">
            <w:drawing>
              <wp:anchor simplePos="0" relativeHeight="13" behindDoc="0" locked="0" layoutInCell="1" hidden="0" allowOverlap="1">
                <wp:simplePos x="0" y="0"/>
                <wp:positionH relativeFrom="column">
                  <wp:posOffset>34290</wp:posOffset>
                </wp:positionH>
                <wp:positionV relativeFrom="paragraph">
                  <wp:posOffset>73025</wp:posOffset>
                </wp:positionV>
                <wp:extent cx="962025" cy="304800"/>
                <wp:effectExtent l="10795" t="15240" r="122555" b="108585"/>
                <wp:wrapNone/>
                <wp:docPr id="1144" name="オブジェクト 0"/>
                <a:graphic xmlns:a="http://schemas.openxmlformats.org/drawingml/2006/main">
                  <a:graphicData uri="http://schemas.microsoft.com/office/word/2010/wordprocessingShape">
                    <wps:wsp>
                      <wps:cNvPr id="1144" name="オブジェクト 0"/>
                      <wps:cNvSpPr>
                        <a:spLocks noChangeArrowheads="1"/>
                      </wps:cNvSpPr>
                      <wps:spPr>
                        <a:xfrm>
                          <a:off x="0" y="0"/>
                          <a:ext cx="962025"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急　性　期</w:t>
                            </w:r>
                          </w:p>
                        </w:txbxContent>
                      </wps:txbx>
                      <wps:bodyPr vertOverflow="overflow" horzOverflow="overflow" lIns="74295" tIns="8890" rIns="74295" bIns="8890" upright="1"/>
                    </wps:wsp>
                  </a:graphicData>
                </a:graphic>
              </wp:anchor>
            </w:drawing>
          </mc:Choice>
          <mc:Fallback>
            <w:pict>
              <v:rect id="オブジェクト 0" style="margin-top:5.75pt;mso-position-vertical-relative:text;mso-position-horizontal-relative:text;position:absolute;height:24pt;width:75.75pt;margin-left:2.7pt;z-index:13;" o:spid="_x0000_s1144"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急　性　期</w:t>
                      </w:r>
                    </w:p>
                  </w:txbxContent>
                </v:textbox>
                <v:imagedata o:title=""/>
                <w10:wrap type="none" anchorx="text" anchory="text"/>
              </v:rect>
            </w:pict>
          </mc:Fallback>
        </mc:AlternateContent>
      </w:r>
    </w:p>
    <w:p>
      <w:pPr>
        <w:pStyle w:val="0"/>
        <w:tabs>
          <w:tab w:val="left" w:leader="none" w:pos="7704"/>
        </w:tabs>
        <w:rPr>
          <w:rFonts w:hint="eastAsia" w:ascii="ＭＳ 明朝" w:hAnsi="ＭＳ 明朝" w:eastAsia="ＭＳ 明朝"/>
          <w:b w:val="1"/>
          <w:color w:val="auto"/>
          <w:highlight w:val="none"/>
        </w:rPr>
      </w:pPr>
      <w:r>
        <w:rPr>
          <w:rFonts w:hint="eastAsia"/>
          <w:highlight w:val="none"/>
        </w:rPr>
        <mc:AlternateContent>
          <mc:Choice Requires="wps">
            <w:drawing>
              <wp:anchor simplePos="0" relativeHeight="14" behindDoc="0" locked="0" layoutInCell="1" hidden="0" allowOverlap="1">
                <wp:simplePos x="0" y="0"/>
                <wp:positionH relativeFrom="column">
                  <wp:posOffset>882650</wp:posOffset>
                </wp:positionH>
                <wp:positionV relativeFrom="paragraph">
                  <wp:posOffset>171450</wp:posOffset>
                </wp:positionV>
                <wp:extent cx="3941445" cy="2331085"/>
                <wp:effectExtent l="11430" t="15875" r="50800" b="59690"/>
                <wp:wrapNone/>
                <wp:docPr id="1145" name="オブジェクト 0"/>
                <a:graphic xmlns:a="http://schemas.openxmlformats.org/drawingml/2006/main">
                  <a:graphicData uri="http://schemas.microsoft.com/office/word/2010/wordprocessingShape">
                    <wps:wsp>
                      <wps:cNvPr id="1145" name="オブジェクト 0"/>
                      <wps:cNvSpPr>
                        <a:spLocks noChangeArrowheads="1"/>
                      </wps:cNvSpPr>
                      <wps:spPr>
                        <a:xfrm>
                          <a:off x="0" y="0"/>
                          <a:ext cx="3941445" cy="2331085"/>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0" w:lineRule="atLeast"/>
                              <w:rPr>
                                <w:rFonts w:hint="eastAsia" w:ascii="ＭＳ ゴシック" w:hAnsi="ＭＳ ゴシック" w:eastAsia="ＭＳ ゴシック"/>
                                <w:sz w:val="18"/>
                              </w:rPr>
                            </w:pPr>
                          </w:p>
                        </w:txbxContent>
                      </wps:txbx>
                      <wps:bodyPr vertOverflow="overflow" horzOverflow="overflow" lIns="7200" tIns="8890" rIns="7200" bIns="8890" upright="1"/>
                    </wps:wsp>
                  </a:graphicData>
                </a:graphic>
              </wp:anchor>
            </w:drawing>
          </mc:Choice>
          <mc:Fallback>
            <w:pict>
              <v:oval id="オブジェクト 0" style="margin-top:13.5pt;mso-position-vertical-relative:text;mso-position-horizontal-relative:text;position:absolute;height:183.55pt;width:310.35000000000002pt;margin-left:69.5pt;z-index:14;" o:spid="_x0000_s1145" o:allowincell="t" o:allowoverlap="t"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line="0" w:lineRule="atLeast"/>
                        <w:rPr>
                          <w:rFonts w:hint="eastAsia" w:ascii="ＭＳ ゴシック" w:hAnsi="ＭＳ ゴシック" w:eastAsia="ＭＳ ゴシック"/>
                          <w:sz w:val="18"/>
                        </w:rPr>
                      </w:pPr>
                    </w:p>
                  </w:txbxContent>
                </v:textbox>
                <v:imagedata o:title=""/>
                <w10:wrap type="none" anchorx="text" anchory="text"/>
              </v:oval>
            </w:pict>
          </mc:Fallback>
        </mc:AlternateContent>
      </w: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r>
        <w:rPr>
          <w:rFonts w:hint="eastAsia"/>
          <w:highlight w:val="none"/>
        </w:rPr>
        <mc:AlternateContent>
          <mc:Choice Requires="wps">
            <w:drawing>
              <wp:anchor simplePos="0" relativeHeight="15" behindDoc="0" locked="0" layoutInCell="1" hidden="0" allowOverlap="1">
                <wp:simplePos x="0" y="0"/>
                <wp:positionH relativeFrom="column">
                  <wp:posOffset>879475</wp:posOffset>
                </wp:positionH>
                <wp:positionV relativeFrom="paragraph">
                  <wp:posOffset>104140</wp:posOffset>
                </wp:positionV>
                <wp:extent cx="1800860" cy="1638300"/>
                <wp:effectExtent l="8255" t="10160" r="51435" b="62865"/>
                <wp:wrapNone/>
                <wp:docPr id="1146" name="オブジェクト 0"/>
                <a:graphic xmlns:a="http://schemas.openxmlformats.org/drawingml/2006/main">
                  <a:graphicData uri="http://schemas.microsoft.com/office/word/2010/wordprocessingShape">
                    <wps:wsp>
                      <wps:cNvPr id="1146" name="オブジェクト 0"/>
                      <wps:cNvSpPr>
                        <a:spLocks noChangeArrowheads="1"/>
                      </wps:cNvSpPr>
                      <wps:spPr>
                        <a:xfrm>
                          <a:off x="0" y="0"/>
                          <a:ext cx="1800860" cy="1638300"/>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脳卒中センター</w:t>
                            </w:r>
                          </w:p>
                          <w:p>
                            <w:pPr>
                              <w:pStyle w:val="0"/>
                              <w:spacing w:after="160" w:afterLines="50" w:afterAutospacing="0" w:line="20" w:lineRule="atLeast"/>
                              <w:rPr>
                                <w:rFonts w:hint="eastAsia" w:ascii="ＭＳ ゴシック" w:hAnsi="ＭＳ ゴシック" w:eastAsia="ＭＳ ゴシック"/>
                                <w:sz w:val="21"/>
                              </w:rPr>
                            </w:pPr>
                            <w:r>
                              <w:rPr>
                                <w:rFonts w:hint="eastAsia" w:ascii="ＭＳ ゴシック" w:hAnsi="ＭＳ ゴシック" w:eastAsia="ＭＳ ゴシック"/>
                                <w:sz w:val="21"/>
                              </w:rPr>
                              <w:t>t-PA</w:t>
                            </w:r>
                            <w:r>
                              <w:rPr>
                                <w:rFonts w:hint="eastAsia" w:ascii="ＭＳ ゴシック" w:hAnsi="ＭＳ ゴシック" w:eastAsia="ＭＳ ゴシック"/>
                                <w:sz w:val="21"/>
                              </w:rPr>
                              <w:t>療法に加えて、</w:t>
                            </w:r>
                            <w:r>
                              <w:rPr>
                                <w:rFonts w:hint="eastAsia" w:ascii="ＭＳ ゴシック" w:hAnsi="ＭＳ ゴシック" w:eastAsia="ＭＳ ゴシック"/>
                                <w:kern w:val="0"/>
                                <w:sz w:val="21"/>
                              </w:rPr>
                              <w:t>緊急脳神経外科手術が実施可能な施設</w:t>
                            </w:r>
                          </w:p>
                        </w:txbxContent>
                      </wps:txbx>
                      <wps:bodyPr vertOverflow="overflow" horzOverflow="overflow" lIns="7200" tIns="8890" rIns="7200" bIns="8890" upright="1"/>
                    </wps:wsp>
                  </a:graphicData>
                </a:graphic>
              </wp:anchor>
            </w:drawing>
          </mc:Choice>
          <mc:Fallback>
            <w:pict>
              <v:oval id="オブジェクト 0" style="margin-top:8.19pt;mso-position-vertical-relative:text;mso-position-horizontal-relative:text;position:absolute;height:129pt;width:141.80000000000001pt;margin-left:69.25pt;z-index:15;" o:spid="_x0000_s1146" o:allowincell="t" o:allowoverlap="t"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脳卒中センター</w:t>
                      </w:r>
                    </w:p>
                    <w:p>
                      <w:pPr>
                        <w:pStyle w:val="0"/>
                        <w:spacing w:after="160" w:afterLines="50" w:afterAutospacing="0" w:line="20" w:lineRule="atLeast"/>
                        <w:rPr>
                          <w:rFonts w:hint="eastAsia" w:ascii="ＭＳ ゴシック" w:hAnsi="ＭＳ ゴシック" w:eastAsia="ＭＳ ゴシック"/>
                          <w:sz w:val="21"/>
                        </w:rPr>
                      </w:pPr>
                      <w:r>
                        <w:rPr>
                          <w:rFonts w:hint="eastAsia" w:ascii="ＭＳ ゴシック" w:hAnsi="ＭＳ ゴシック" w:eastAsia="ＭＳ ゴシック"/>
                          <w:sz w:val="21"/>
                        </w:rPr>
                        <w:t>t-PA</w:t>
                      </w:r>
                      <w:r>
                        <w:rPr>
                          <w:rFonts w:hint="eastAsia" w:ascii="ＭＳ ゴシック" w:hAnsi="ＭＳ ゴシック" w:eastAsia="ＭＳ ゴシック"/>
                          <w:sz w:val="21"/>
                        </w:rPr>
                        <w:t>療法に加えて、</w:t>
                      </w:r>
                      <w:r>
                        <w:rPr>
                          <w:rFonts w:hint="eastAsia" w:ascii="ＭＳ ゴシック" w:hAnsi="ＭＳ ゴシック" w:eastAsia="ＭＳ ゴシック"/>
                          <w:kern w:val="0"/>
                          <w:sz w:val="21"/>
                        </w:rPr>
                        <w:t>緊急脳神経外科手術が実施可能な施設</w:t>
                      </w:r>
                    </w:p>
                  </w:txbxContent>
                </v:textbox>
                <v:imagedata o:title=""/>
                <w10:wrap type="none" anchorx="text" anchory="text"/>
              </v:oval>
            </w:pict>
          </mc:Fallback>
        </mc:AlternateContent>
      </w:r>
      <w:r>
        <w:rPr>
          <w:rFonts w:hint="eastAsia"/>
          <w:highlight w:val="none"/>
        </w:rPr>
        <mc:AlternateContent>
          <mc:Choice Requires="wps">
            <w:drawing>
              <wp:anchor simplePos="0" relativeHeight="16" behindDoc="0" locked="0" layoutInCell="1" hidden="0" allowOverlap="1">
                <wp:simplePos x="0" y="0"/>
                <wp:positionH relativeFrom="column">
                  <wp:posOffset>3408045</wp:posOffset>
                </wp:positionH>
                <wp:positionV relativeFrom="paragraph">
                  <wp:posOffset>125095</wp:posOffset>
                </wp:positionV>
                <wp:extent cx="1504950" cy="1409065"/>
                <wp:effectExtent l="12700" t="12065" r="57150" b="61595"/>
                <wp:wrapNone/>
                <wp:docPr id="1147" name="オブジェクト 0"/>
                <a:graphic xmlns:a="http://schemas.openxmlformats.org/drawingml/2006/main">
                  <a:graphicData uri="http://schemas.microsoft.com/office/word/2010/wordprocessingShape">
                    <wps:wsp>
                      <wps:cNvPr id="1147" name="オブジェクト 0"/>
                      <wps:cNvSpPr>
                        <a:spLocks noChangeArrowheads="1"/>
                      </wps:cNvSpPr>
                      <wps:spPr>
                        <a:xfrm>
                          <a:off x="0" y="0"/>
                          <a:ext cx="1504950" cy="1409065"/>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脳卒中支援病院</w:t>
                            </w:r>
                          </w:p>
                          <w:p>
                            <w:pPr>
                              <w:pStyle w:val="0"/>
                              <w:spacing w:after="160" w:afterLines="50" w:afterAutospacing="0" w:line="20"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脳卒中に対する初期対応が可能な施設</w:t>
                            </w:r>
                          </w:p>
                        </w:txbxContent>
                      </wps:txbx>
                      <wps:bodyPr vertOverflow="overflow" horzOverflow="overflow" lIns="7200" tIns="8890" rIns="7200" bIns="8890" upright="1"/>
                    </wps:wsp>
                  </a:graphicData>
                </a:graphic>
              </wp:anchor>
            </w:drawing>
          </mc:Choice>
          <mc:Fallback>
            <w:pict>
              <v:oval id="オブジェクト 0" style="margin-top:9.85pt;mso-position-vertical-relative:text;mso-position-horizontal-relative:text;position:absolute;height:110.95pt;width:118.5pt;margin-left:268.35000000000002pt;z-index:16;" o:spid="_x0000_s1147" o:allowincell="t" o:allowoverlap="t"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脳卒中支援病院</w:t>
                      </w:r>
                    </w:p>
                    <w:p>
                      <w:pPr>
                        <w:pStyle w:val="0"/>
                        <w:spacing w:after="160" w:afterLines="50" w:afterAutospacing="0" w:line="20"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脳卒中に対する初期対応が可能な施設</w:t>
                      </w:r>
                    </w:p>
                  </w:txbxContent>
                </v:textbox>
                <v:imagedata o:title=""/>
                <w10:wrap type="none" anchorx="text" anchory="text"/>
              </v:oval>
            </w:pict>
          </mc:Fallback>
        </mc:AlternateContent>
      </w:r>
    </w:p>
    <w:p>
      <w:pPr>
        <w:pStyle w:val="0"/>
        <w:rPr>
          <w:rFonts w:hint="eastAsia" w:ascii="ＭＳ 明朝" w:hAnsi="ＭＳ 明朝" w:eastAsia="ＭＳ 明朝"/>
          <w:color w:val="auto"/>
          <w:highlight w:val="none"/>
        </w:rPr>
      </w:pPr>
      <w:r>
        <w:rPr>
          <w:rFonts w:hint="default" w:asciiTheme="minorEastAsia" w:hAnsiTheme="minorEastAsia"/>
          <w:color w:val="auto"/>
          <w:highlight w:val="none"/>
        </w:rPr>
        <mc:AlternateContent>
          <mc:Choice Requires="wps">
            <w:drawing>
              <wp:anchor simplePos="0" relativeHeight="17" behindDoc="0" locked="0" layoutInCell="1" hidden="0" allowOverlap="1">
                <wp:simplePos x="0" y="0"/>
                <wp:positionH relativeFrom="column">
                  <wp:posOffset>2710180</wp:posOffset>
                </wp:positionH>
                <wp:positionV relativeFrom="paragraph">
                  <wp:posOffset>146685</wp:posOffset>
                </wp:positionV>
                <wp:extent cx="229870" cy="533400"/>
                <wp:effectExtent l="10160" t="12065" r="58420" b="60960"/>
                <wp:wrapNone/>
                <wp:docPr id="1148" name="オブジェクト 0"/>
                <a:graphic xmlns:a="http://schemas.openxmlformats.org/drawingml/2006/main">
                  <a:graphicData uri="http://schemas.microsoft.com/office/word/2010/wordprocessingShape">
                    <wps:wsp>
                      <wps:cNvPr id="1148" name="オブジェクト 0"/>
                      <wps:cNvSpPr>
                        <a:spLocks noChangeArrowheads="1"/>
                      </wps:cNvSpPr>
                      <wps:spPr>
                        <a:xfrm>
                          <a:off x="0" y="0"/>
                          <a:ext cx="229870" cy="533400"/>
                        </a:xfrm>
                        <a:prstGeom prst="downArrow">
                          <a:avLst>
                            <a:gd name="adj1" fmla="val 50000"/>
                            <a:gd name="adj2" fmla="val 5800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55pt;mso-position-vertical-relative:text;mso-position-horizontal-relative:text;position:absolute;height:42pt;width:18.100000000000001pt;margin-left:213.4pt;z-index:17;" o:spid="_x0000_s1148" o:allowincell="t" o:allowoverlap="t" filled="t" fillcolor="#ffffff [3201]" stroked="t" strokecolor="#ffd966 [1943]" strokeweight="1pt" o:spt="67" type="#_x0000_t67" adj="907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r>
        <w:rPr>
          <w:rFonts w:hint="default" w:asciiTheme="minorEastAsia" w:hAnsiTheme="minorEastAsia"/>
          <w:color w:val="auto"/>
          <w:highlight w:val="none"/>
        </w:rPr>
        <mc:AlternateContent>
          <mc:Choice Requires="wps">
            <w:drawing>
              <wp:anchor simplePos="0" relativeHeight="18" behindDoc="0" locked="0" layoutInCell="1" hidden="0" allowOverlap="1">
                <wp:simplePos x="0" y="0"/>
                <wp:positionH relativeFrom="column">
                  <wp:posOffset>2941320</wp:posOffset>
                </wp:positionH>
                <wp:positionV relativeFrom="paragraph">
                  <wp:posOffset>229870</wp:posOffset>
                </wp:positionV>
                <wp:extent cx="514350" cy="304800"/>
                <wp:effectExtent l="0" t="0" r="635" b="635"/>
                <wp:wrapNone/>
                <wp:docPr id="1149" name="オブジェクト 0"/>
                <a:graphic xmlns:a="http://schemas.openxmlformats.org/drawingml/2006/main">
                  <a:graphicData uri="http://schemas.microsoft.com/office/word/2010/wordprocessingShape">
                    <wps:wsp>
                      <wps:cNvPr id="1149" name="オブジェクト 0"/>
                      <wps:cNvSpPr>
                        <a:spLocks noChangeArrowheads="1"/>
                      </wps:cNvSpPr>
                      <wps:spPr>
                        <a:xfrm>
                          <a:off x="0" y="0"/>
                          <a:ext cx="514350" cy="304800"/>
                        </a:xfrm>
                        <a:prstGeom prst="rect">
                          <a:avLst/>
                        </a:prstGeom>
                        <a:noFill/>
                        <a:ln>
                          <a:miter/>
                        </a:ln>
                      </wps:spPr>
                      <wps:txbx>
                        <w:txbxContent>
                          <w:p>
                            <w:pPr>
                              <w:pStyle w:val="0"/>
                              <w:rPr>
                                <w:rFonts w:hint="default"/>
                              </w:rPr>
                            </w:pPr>
                            <w:r>
                              <w:rPr>
                                <w:rFonts w:hint="eastAsia"/>
                              </w:rPr>
                              <w:t>転院</w:t>
                            </w:r>
                          </w:p>
                        </w:txbxContent>
                      </wps:txbx>
                      <wps:bodyPr vertOverflow="overflow" horzOverflow="overflow" lIns="74295" tIns="8890" rIns="74295" bIns="8890" upright="1"/>
                    </wps:wsp>
                  </a:graphicData>
                </a:graphic>
              </wp:anchor>
            </w:drawing>
          </mc:Choice>
          <mc:Fallback>
            <w:pict>
              <v:rect id="オブジェクト 0" style="margin-top:18.100000000000001pt;mso-position-vertical-relative:text;mso-position-horizontal-relative:text;position:absolute;height:24pt;width:40.5pt;margin-left:231.6pt;z-index:18;" o:spid="_x0000_s1149"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w:t>
                      </w:r>
                    </w:p>
                  </w:txbxContent>
                </v:textbox>
                <v:imagedata o:title=""/>
                <w10:wrap type="none" anchorx="text" anchory="text"/>
              </v:rect>
            </w:pict>
          </mc:Fallback>
        </mc:AlternateContent>
      </w:r>
      <w:r>
        <w:rPr>
          <w:rFonts w:hint="eastAsia"/>
          <w:highlight w:val="none"/>
        </w:rPr>
        <mc:AlternateContent>
          <mc:Choice Requires="wps">
            <w:drawing>
              <wp:anchor distT="0" distB="0" distL="203200" distR="203200" simplePos="0" relativeHeight="99" behindDoc="0" locked="0" layoutInCell="1" hidden="0" allowOverlap="1">
                <wp:simplePos x="0" y="0"/>
                <wp:positionH relativeFrom="column">
                  <wp:posOffset>34290</wp:posOffset>
                </wp:positionH>
                <wp:positionV relativeFrom="paragraph">
                  <wp:posOffset>6985</wp:posOffset>
                </wp:positionV>
                <wp:extent cx="269240" cy="6005830"/>
                <wp:effectExtent l="635" t="635" r="29210" b="10795"/>
                <wp:wrapNone/>
                <wp:docPr id="1150" name="オブジェクト 0"/>
                <a:graphic xmlns:a="http://schemas.openxmlformats.org/drawingml/2006/main">
                  <a:graphicData uri="http://schemas.microsoft.com/office/word/2010/wordprocessingShape">
                    <wps:wsp>
                      <wps:cNvPr id="1150" name="オブジェクト 0"/>
                      <wps:cNvSpPr/>
                      <wps:spPr>
                        <a:xfrm>
                          <a:off x="0" y="0"/>
                          <a:ext cx="269240" cy="6005830"/>
                        </a:xfrm>
                        <a:prstGeom prst="leftBracket">
                          <a:avLst>
                            <a:gd name="adj" fmla="val 0"/>
                          </a:avLst>
                        </a:prstGeom>
                        <a:ln/>
                      </wps:spPr>
                      <wps:style>
                        <a:lnRef idx="3">
                          <a:schemeClr val="accent6"/>
                        </a:lnRef>
                        <a:fillRef idx="0">
                          <a:schemeClr val="accent1"/>
                        </a:fillRef>
                        <a:effectRef idx="2">
                          <a:schemeClr val="accent6"/>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55000000000000004pt;mso-position-vertical-relative:text;mso-position-horizontal-relative:text;position:absolute;height:472.9pt;mso-wrap-distance-top:0pt;width:21.2pt;mso-wrap-distance-left:16pt;margin-left:2.7pt;z-index:99;" o:spid="_x0000_s1150" o:allowincell="t" o:allowoverlap="t" filled="f" stroked="t" strokecolor="#70ad47 [3209]" strokeweight="1.5pt" o:spt="85" type="#_x0000_t85" adj="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100" behindDoc="0" locked="0" layoutInCell="1" hidden="0" allowOverlap="1">
                <wp:simplePos x="0" y="0"/>
                <wp:positionH relativeFrom="column">
                  <wp:posOffset>2680335</wp:posOffset>
                </wp:positionH>
                <wp:positionV relativeFrom="paragraph">
                  <wp:posOffset>60960</wp:posOffset>
                </wp:positionV>
                <wp:extent cx="762000" cy="402590"/>
                <wp:effectExtent l="8890" t="6985" r="51435" b="53975"/>
                <wp:wrapNone/>
                <wp:docPr id="1151" name="オブジェクト 0"/>
                <a:graphic xmlns:a="http://schemas.openxmlformats.org/drawingml/2006/main">
                  <a:graphicData uri="http://schemas.microsoft.com/office/word/2010/wordprocessingShape">
                    <wps:wsp>
                      <wps:cNvPr id="1151" name="オブジェクト 0"/>
                      <wps:cNvSpPr>
                        <a:spLocks noChangeArrowheads="1"/>
                      </wps:cNvSpPr>
                      <wps:spPr>
                        <a:xfrm>
                          <a:off x="0" y="0"/>
                          <a:ext cx="762000" cy="402590"/>
                        </a:xfrm>
                        <a:prstGeom prst="leftRightArrow">
                          <a:avLst>
                            <a:gd name="adj1" fmla="val 50000"/>
                            <a:gd name="adj2" fmla="val 37855"/>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margin-top:4.8pt;mso-position-vertical-relative:text;mso-position-horizontal-relative:text;position:absolute;height:31.7pt;width:60pt;margin-left:211.05pt;z-index:100;" o:spid="_x0000_s1151" o:allowincell="t" o:allowoverlap="t" filled="t" fillcolor="#ffffff [3201]" stroked="t" strokecolor="#ffd966 [1943]" strokeweight="1pt" o:spt="69" type="#_x0000_t69" adj="8177,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distT="0" distB="0" distL="203200" distR="203200" simplePos="0" relativeHeight="101" behindDoc="0" locked="0" layoutInCell="1" hidden="0" allowOverlap="1">
                <wp:simplePos x="0" y="0"/>
                <wp:positionH relativeFrom="column">
                  <wp:posOffset>-140970</wp:posOffset>
                </wp:positionH>
                <wp:positionV relativeFrom="paragraph">
                  <wp:posOffset>194945</wp:posOffset>
                </wp:positionV>
                <wp:extent cx="351155" cy="2686685"/>
                <wp:effectExtent l="635" t="635" r="29845" b="10795"/>
                <wp:wrapNone/>
                <wp:docPr id="1152" name="オブジェクト 0"/>
                <a:graphic xmlns:a="http://schemas.openxmlformats.org/drawingml/2006/main">
                  <a:graphicData uri="http://schemas.microsoft.com/office/word/2010/wordprocessingShape">
                    <wps:wsp>
                      <wps:cNvPr id="1152" name="オブジェクト 0"/>
                      <wps:cNvSpPr txBox="1"/>
                      <wps:spPr>
                        <a:xfrm>
                          <a:off x="0" y="0"/>
                          <a:ext cx="351155" cy="2686685"/>
                        </a:xfrm>
                        <a:prstGeom prst="rect">
                          <a:avLst/>
                        </a:prstGeom>
                        <a:gradFill rotWithShape="1">
                          <a:gsLst>
                            <a:gs pos="0">
                              <a:srgbClr val="FFBA82"/>
                            </a:gs>
                            <a:gs pos="100000">
                              <a:srgbClr val="FFFFFF"/>
                            </a:gs>
                          </a:gsLst>
                          <a:lin ang="16200000" scaled="1"/>
                          <a:tileRect/>
                        </a:gradFill>
                        <a:ln>
                          <a:solidFill>
                            <a:srgbClr val="F5BA82"/>
                          </a:solidFill>
                        </a:ln>
                      </wps:spPr>
                      <wps:style>
                        <a:lnRef idx="1">
                          <a:schemeClr val="accent6"/>
                        </a:lnRef>
                        <a:fillRef idx="2">
                          <a:schemeClr val="accent6"/>
                        </a:fillRef>
                        <a:effectRef idx="1">
                          <a:schemeClr val="accent6"/>
                        </a:effectRef>
                        <a:fontRef idx="none">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FF0000"/>
                                <w:sz w:val="22"/>
                                <w:u w:val="single" w:color="auto"/>
                              </w:rPr>
                              <w:t>脳卒中地域連携パス</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35pt;mso-position-vertical-relative:text;mso-position-horizontal-relative:text;position:absolute;height:211.55pt;mso-wrap-distance-top:0pt;width:27.65pt;mso-wrap-distance-left:16pt;margin-left:-11.1pt;z-index:101;" o:spid="_x0000_s1152" o:allowincell="t" o:allowoverlap="t" filled="t" fillcolor="#ffba82" stroked="t" strokecolor="#f5ba82" strokeweight="0.5pt" o:spt="202" type="#_x0000_t202">
                <v:fill type="gradient" color2="#ffffff" colors="0 #b4d4a5;32768f #a9ce97;65536f #9bca84" angle="180" focus="100%" rotate="t">
                  <o:fill v:ext="view" type="gradientUnscaled"/>
                </v:fill>
                <v:stroke linestyle="single" miterlimit="8" endcap="flat" dashstyle="solid" filltype="solid"/>
                <v:textbox style="layout-flow:vertical-ideographic;"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FF0000"/>
                          <w:sz w:val="22"/>
                          <w:u w:val="single" w:color="auto"/>
                        </w:rPr>
                        <w:t>脳卒中地域連携パス</w:t>
                      </w:r>
                    </w:p>
                  </w:txbxContent>
                </v:textbox>
                <v:imagedata o:title=""/>
                <w10:wrap type="none" anchorx="text" anchory="text"/>
              </v:shape>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default" w:asciiTheme="minorEastAsia" w:hAnsiTheme="minorEastAsia"/>
          <w:color w:val="auto"/>
          <w:highlight w:val="none"/>
        </w:rPr>
        <mc:AlternateContent>
          <mc:Choice Requires="wps">
            <w:drawing>
              <wp:anchor simplePos="0" relativeHeight="102" behindDoc="0" locked="0" layoutInCell="1" hidden="0" allowOverlap="1">
                <wp:simplePos x="0" y="0"/>
                <wp:positionH relativeFrom="column">
                  <wp:posOffset>5078095</wp:posOffset>
                </wp:positionH>
                <wp:positionV relativeFrom="paragraph">
                  <wp:posOffset>139700</wp:posOffset>
                </wp:positionV>
                <wp:extent cx="742950" cy="238125"/>
                <wp:effectExtent l="0" t="0" r="635" b="635"/>
                <wp:wrapNone/>
                <wp:docPr id="1153" name="オブジェクト 0"/>
                <a:graphic xmlns:a="http://schemas.openxmlformats.org/drawingml/2006/main">
                  <a:graphicData uri="http://schemas.microsoft.com/office/word/2010/wordprocessingShape">
                    <wps:wsp>
                      <wps:cNvPr id="1153" name="オブジェクト 0"/>
                      <wps:cNvSpPr>
                        <a:spLocks noChangeArrowheads="1"/>
                      </wps:cNvSpPr>
                      <wps:spPr>
                        <a:xfrm>
                          <a:off x="0" y="0"/>
                          <a:ext cx="742950" cy="238125"/>
                        </a:xfrm>
                        <a:prstGeom prst="rect">
                          <a:avLst/>
                        </a:prstGeom>
                        <a:noFill/>
                        <a:ln>
                          <a:miter/>
                        </a:ln>
                      </wps:spPr>
                      <wps:txbx>
                        <w:txbxContent>
                          <w:p>
                            <w:pPr>
                              <w:pStyle w:val="0"/>
                              <w:rPr>
                                <w:rFonts w:hint="default"/>
                                <w:sz w:val="18"/>
                              </w:rPr>
                            </w:pPr>
                            <w:r>
                              <w:rPr>
                                <w:rFonts w:hint="eastAsia"/>
                                <w:sz w:val="18"/>
                              </w:rPr>
                              <w:t>診療依頼</w:t>
                            </w:r>
                          </w:p>
                        </w:txbxContent>
                      </wps:txbx>
                      <wps:bodyPr vertOverflow="overflow" horzOverflow="overflow" lIns="74295" tIns="8890" rIns="74295" bIns="8890" upright="1"/>
                    </wps:wsp>
                  </a:graphicData>
                </a:graphic>
              </wp:anchor>
            </w:drawing>
          </mc:Choice>
          <mc:Fallback>
            <w:pict>
              <v:rect id="オブジェクト 0" style="margin-top:11pt;mso-position-vertical-relative:text;mso-position-horizontal-relative:text;position:absolute;height:18.75pt;width:58.5pt;margin-left:399.85pt;z-index:102;" o:spid="_x0000_s1153" o:allowincell="t" o:allowoverlap="t"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診療依頼</w:t>
                      </w:r>
                    </w:p>
                  </w:txbxContent>
                </v:textbox>
                <v:imagedata o:title=""/>
                <w10:wrap type="none" anchorx="text" anchory="text"/>
              </v:rect>
            </w:pict>
          </mc:Fallback>
        </mc:AlternateContent>
      </w:r>
      <w:r>
        <w:rPr>
          <w:rFonts w:hint="default" w:asciiTheme="minorEastAsia" w:hAnsiTheme="minorEastAsia"/>
          <w:color w:val="auto"/>
          <w:highlight w:val="none"/>
        </w:rPr>
        <mc:AlternateContent>
          <mc:Choice Requires="wps">
            <w:drawing>
              <wp:anchor simplePos="0" relativeHeight="103" behindDoc="0" locked="0" layoutInCell="1" hidden="0" allowOverlap="1">
                <wp:simplePos x="0" y="0"/>
                <wp:positionH relativeFrom="column">
                  <wp:posOffset>5724525</wp:posOffset>
                </wp:positionH>
                <wp:positionV relativeFrom="paragraph">
                  <wp:posOffset>125730</wp:posOffset>
                </wp:positionV>
                <wp:extent cx="336550" cy="1190625"/>
                <wp:effectExtent l="33655" t="35560" r="61595" b="75565"/>
                <wp:wrapNone/>
                <wp:docPr id="1154" name="オブジェクト 0"/>
                <a:graphic xmlns:a="http://schemas.openxmlformats.org/drawingml/2006/main">
                  <a:graphicData uri="http://schemas.microsoft.com/office/word/2010/wordprocessingShape">
                    <wps:wsp>
                      <wps:cNvPr id="1154" name="オブジェクト 0"/>
                      <wps:cNvSpPr>
                        <a:spLocks noChangeArrowheads="1"/>
                      </wps:cNvSpPr>
                      <wps:spPr>
                        <a:xfrm>
                          <a:off x="0" y="0"/>
                          <a:ext cx="336550" cy="1190625"/>
                        </a:xfrm>
                        <a:prstGeom prst="roundRect">
                          <a:avLst>
                            <a:gd name="adj" fmla="val 16673"/>
                          </a:avLst>
                        </a:prstGeom>
                        <a:gradFill rotWithShape="0">
                          <a:gsLst>
                            <a:gs pos="0">
                              <a:schemeClr val="lt1"/>
                            </a:gs>
                            <a:gs pos="100000">
                              <a:schemeClr val="accent5">
                                <a:lumMod val="40000"/>
                                <a:lumOff val="60000"/>
                              </a:schemeClr>
                            </a:gs>
                          </a:gsLst>
                          <a:lin ang="5400000" scaled="1"/>
                          <a:tileRect/>
                        </a:gradFill>
                        <a:ln w="38100">
                          <a:solidFill>
                            <a:srgbClr val="FF7C80"/>
                          </a:solidFill>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rPr>
                            </w:pPr>
                            <w:r>
                              <w:rPr>
                                <w:rFonts w:hint="eastAsia"/>
                              </w:rPr>
                              <w:t>歯科との連携</w:t>
                            </w:r>
                          </w:p>
                        </w:txbxContent>
                      </wps:txbx>
                      <wps:bodyPr vertOverflow="overflow" horzOverflow="overflow" lIns="74295" tIns="8890" rIns="74295" bIns="8890" upright="1"/>
                    </wps:wsp>
                  </a:graphicData>
                </a:graphic>
              </wp:anchor>
            </w:drawing>
          </mc:Choice>
          <mc:Fallback>
            <w:pict>
              <v:roundrect id="オブジェクト 0" style="margin-top:9.9pt;mso-position-vertical-relative:text;mso-position-horizontal-relative:text;position:absolute;height:93.75pt;width:26.5pt;margin-left:450.75pt;z-index:103;" o:spid="_x0000_s1154" o:allowincell="t" o:allowoverlap="t" filled="t" fillcolor="#ffffff [3201]" stroked="t" strokecolor="#ff7c80" strokeweight="3pt" o:spt="2" arcsize="10926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spacing w:line="0" w:lineRule="atLeast"/>
                        <w:jc w:val="center"/>
                        <w:rPr>
                          <w:rFonts w:hint="default"/>
                        </w:rPr>
                      </w:pPr>
                      <w:r>
                        <w:rPr>
                          <w:rFonts w:hint="eastAsia"/>
                        </w:rPr>
                        <w:t>歯科との連携</w:t>
                      </w:r>
                    </w:p>
                  </w:txbxContent>
                </v:textbox>
                <v:imagedata o:title=""/>
                <w10:wrap type="none" anchorx="text" anchory="text"/>
              </v:roundrect>
            </w:pict>
          </mc:Fallback>
        </mc:AlternateContent>
      </w:r>
    </w:p>
    <w:p>
      <w:pPr>
        <w:pStyle w:val="0"/>
        <w:rPr>
          <w:rFonts w:hint="eastAsia" w:ascii="ＭＳ 明朝" w:hAnsi="ＭＳ 明朝" w:eastAsia="ＭＳ 明朝"/>
          <w:color w:val="auto"/>
          <w:highlight w:val="none"/>
        </w:rPr>
      </w:pPr>
      <w:r>
        <w:rPr>
          <w:rFonts w:hint="default" w:asciiTheme="minorEastAsia" w:hAnsiTheme="minorEastAsia"/>
          <w:color w:val="auto"/>
          <w:highlight w:val="none"/>
        </w:rPr>
        <mc:AlternateContent>
          <mc:Choice Requires="wps">
            <w:drawing>
              <wp:anchor simplePos="0" relativeHeight="104" behindDoc="0" locked="0" layoutInCell="1" hidden="0" allowOverlap="1">
                <wp:simplePos x="0" y="0"/>
                <wp:positionH relativeFrom="column">
                  <wp:posOffset>5084445</wp:posOffset>
                </wp:positionH>
                <wp:positionV relativeFrom="paragraph">
                  <wp:posOffset>146685</wp:posOffset>
                </wp:positionV>
                <wp:extent cx="617220" cy="633095"/>
                <wp:effectExtent l="22860" t="64135" r="29845" b="64770"/>
                <wp:wrapNone/>
                <wp:docPr id="1155" name="オブジェクト 0"/>
                <a:graphic xmlns:a="http://schemas.openxmlformats.org/drawingml/2006/main">
                  <a:graphicData uri="http://schemas.microsoft.com/office/word/2010/wordprocessingShape">
                    <wps:wsp>
                      <wps:cNvPr id="1155" name="オブジェクト 0"/>
                      <wps:cNvSpPr>
                        <a:spLocks noChangeArrowheads="1"/>
                      </wps:cNvSpPr>
                      <wps:spPr>
                        <a:xfrm>
                          <a:off x="0" y="0"/>
                          <a:ext cx="617220" cy="633095"/>
                        </a:xfrm>
                        <a:prstGeom prst="leftRightArrow">
                          <a:avLst>
                            <a:gd name="adj1" fmla="val 38815"/>
                            <a:gd name="adj2" fmla="val 33435"/>
                          </a:avLst>
                        </a:prstGeom>
                        <a:solidFill>
                          <a:srgbClr val="FF7C80"/>
                        </a:solidFill>
                        <a:ln w="38100">
                          <a:solidFill>
                            <a:srgbClr val="FF7C80"/>
                          </a:solidFill>
                          <a:miter/>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margin-top:11.55pt;mso-position-vertical-relative:text;mso-position-horizontal-relative:text;position:absolute;height:49.85pt;width:48.6pt;margin-left:400.35pt;z-index:104;" o:spid="_x0000_s1155" o:allowincell="t" o:allowoverlap="t" filled="t" fillcolor="#ff7c80" stroked="t" strokecolor="#ff7c80" strokeweight="3pt" o:spt="69" type="#_x0000_t69" adj="7222,6608">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105" behindDoc="0" locked="0" layoutInCell="1" hidden="0" allowOverlap="1">
                <wp:simplePos x="0" y="0"/>
                <wp:positionH relativeFrom="column">
                  <wp:posOffset>2423795</wp:posOffset>
                </wp:positionH>
                <wp:positionV relativeFrom="paragraph">
                  <wp:posOffset>22860</wp:posOffset>
                </wp:positionV>
                <wp:extent cx="1778000" cy="503555"/>
                <wp:effectExtent l="0" t="0" r="635" b="635"/>
                <wp:wrapNone/>
                <wp:docPr id="1156" name="オブジェクト 0"/>
                <a:graphic xmlns:a="http://schemas.openxmlformats.org/drawingml/2006/main">
                  <a:graphicData uri="http://schemas.microsoft.com/office/word/2010/wordprocessingShape">
                    <wps:wsp>
                      <wps:cNvPr id="1156" name="オブジェクト 0"/>
                      <wps:cNvSpPr txBox="1">
                        <a:spLocks noChangeArrowheads="1"/>
                      </wps:cNvSpPr>
                      <wps:spPr>
                        <a:xfrm>
                          <a:off x="0" y="0"/>
                          <a:ext cx="1778000" cy="503555"/>
                        </a:xfrm>
                        <a:prstGeom prst="rect">
                          <a:avLst/>
                        </a:prstGeom>
                        <a:noFill/>
                        <a:ln>
                          <a:miter/>
                        </a:ln>
                      </wps:spPr>
                      <wps:txbx>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患者の状態・治療計画に</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応じた適切な連携</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pt;mso-position-vertical-relative:text;mso-position-horizontal-relative:text;position:absolute;height:39.65pt;width:140pt;margin-left:190.85pt;z-index:105;" o:spid="_x0000_s1156"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患者の状態・治療計画に</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応じた適切な連携</w:t>
                      </w:r>
                    </w:p>
                  </w:txbxContent>
                </v:textbox>
                <v:imagedata o:title=""/>
                <w10:wrap type="none" anchorx="text" anchory="text"/>
              </v:shape>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106" behindDoc="0" locked="0" layoutInCell="1" hidden="0" allowOverlap="1">
                <wp:simplePos x="0" y="0"/>
                <wp:positionH relativeFrom="column">
                  <wp:posOffset>2755265</wp:posOffset>
                </wp:positionH>
                <wp:positionV relativeFrom="paragraph">
                  <wp:posOffset>130810</wp:posOffset>
                </wp:positionV>
                <wp:extent cx="184785" cy="424815"/>
                <wp:effectExtent l="7620" t="13970" r="58420" b="62865"/>
                <wp:wrapNone/>
                <wp:docPr id="1157" name="オブジェクト 0"/>
                <a:graphic xmlns:a="http://schemas.openxmlformats.org/drawingml/2006/main">
                  <a:graphicData uri="http://schemas.microsoft.com/office/word/2010/wordprocessingShape">
                    <wps:wsp>
                      <wps:cNvPr id="1157" name="オブジェクト 0"/>
                      <wps:cNvSpPr>
                        <a:spLocks noChangeArrowheads="1"/>
                      </wps:cNvSpPr>
                      <wps:spPr>
                        <a:xfrm>
                          <a:off x="0" y="0"/>
                          <a:ext cx="184785" cy="424815"/>
                        </a:xfrm>
                        <a:prstGeom prst="downArrow">
                          <a:avLst>
                            <a:gd name="adj1" fmla="val 50000"/>
                            <a:gd name="adj2" fmla="val 39953"/>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3pt;mso-position-vertical-relative:text;mso-position-horizontal-relative:text;position:absolute;height:33.450000000000003pt;width:14.55pt;margin-left:216.95pt;z-index:106;" o:spid="_x0000_s1157" o:allowincell="t" o:allowoverlap="t" filled="t" fillcolor="#ffffff [3201]" stroked="t" strokecolor="#ffd966 [1943]" strokeweight="1pt" o:spt="67" type="#_x0000_t67" adj="1297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107" behindDoc="0" locked="0" layoutInCell="1" hidden="0" allowOverlap="1">
                <wp:simplePos x="0" y="0"/>
                <wp:positionH relativeFrom="column">
                  <wp:posOffset>2997835</wp:posOffset>
                </wp:positionH>
                <wp:positionV relativeFrom="paragraph">
                  <wp:posOffset>19050</wp:posOffset>
                </wp:positionV>
                <wp:extent cx="853440" cy="304800"/>
                <wp:effectExtent l="0" t="0" r="635" b="635"/>
                <wp:wrapNone/>
                <wp:docPr id="1158" name="オブジェクト 0"/>
                <a:graphic xmlns:a="http://schemas.openxmlformats.org/drawingml/2006/main">
                  <a:graphicData uri="http://schemas.microsoft.com/office/word/2010/wordprocessingShape">
                    <wps:wsp>
                      <wps:cNvPr id="1158" name="オブジェクト 0"/>
                      <wps:cNvSpPr>
                        <a:spLocks noChangeArrowheads="1"/>
                      </wps:cNvSpPr>
                      <wps:spPr>
                        <a:xfrm>
                          <a:off x="0" y="0"/>
                          <a:ext cx="853440" cy="304800"/>
                        </a:xfrm>
                        <a:prstGeom prst="rect">
                          <a:avLst/>
                        </a:prstGeom>
                        <a:noFill/>
                        <a:ln>
                          <a:miter/>
                        </a:ln>
                      </wps:spPr>
                      <wps:txbx>
                        <w:txbxContent>
                          <w:p>
                            <w:pPr>
                              <w:pStyle w:val="0"/>
                              <w:rPr>
                                <w:rFonts w:hint="default"/>
                              </w:rPr>
                            </w:pPr>
                            <w:r>
                              <w:rPr>
                                <w:rFonts w:hint="eastAsia"/>
                              </w:rPr>
                              <w:t>転院</w:t>
                            </w:r>
                          </w:p>
                        </w:txbxContent>
                      </wps:txbx>
                      <wps:bodyPr vertOverflow="overflow" horzOverflow="overflow" lIns="74295" tIns="8890" rIns="74295" bIns="8890" upright="1"/>
                    </wps:wsp>
                  </a:graphicData>
                </a:graphic>
              </wp:anchor>
            </w:drawing>
          </mc:Choice>
          <mc:Fallback>
            <w:pict>
              <v:rect id="オブジェクト 0" style="margin-top:1.5pt;mso-position-vertical-relative:text;mso-position-horizontal-relative:text;position:absolute;height:24pt;width:67.2pt;margin-left:236.05pt;z-index:107;" o:spid="_x0000_s115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w:t>
                      </w:r>
                    </w:p>
                  </w:txbxContent>
                </v:textbox>
                <v:imagedata o:title=""/>
                <w10:wrap type="none" anchorx="text" anchory="text"/>
              </v:rect>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108" behindDoc="0" locked="0" layoutInCell="1" hidden="0" allowOverlap="1">
                <wp:simplePos x="0" y="0"/>
                <wp:positionH relativeFrom="column">
                  <wp:posOffset>1167765</wp:posOffset>
                </wp:positionH>
                <wp:positionV relativeFrom="paragraph">
                  <wp:posOffset>149860</wp:posOffset>
                </wp:positionV>
                <wp:extent cx="3425825" cy="1149350"/>
                <wp:effectExtent l="10795" t="8890" r="52705" b="57785"/>
                <wp:wrapNone/>
                <wp:docPr id="1159" name="オブジェクト 0"/>
                <a:graphic xmlns:a="http://schemas.openxmlformats.org/drawingml/2006/main">
                  <a:graphicData uri="http://schemas.microsoft.com/office/word/2010/wordprocessingShape">
                    <wps:wsp>
                      <wps:cNvPr id="1159" name="オブジェクト 0"/>
                      <wps:cNvSpPr>
                        <a:spLocks noChangeArrowheads="1"/>
                      </wps:cNvSpPr>
                      <wps:spPr>
                        <a:xfrm>
                          <a:off x="0" y="0"/>
                          <a:ext cx="3425825" cy="1149350"/>
                        </a:xfrm>
                        <a:prstGeom prst="ellipse">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ln>
                        <a:effectLst>
                          <a:outerShdw dist="28398" dir="3806097" algn="ctr" rotWithShape="0">
                            <a:schemeClr val="accent4">
                              <a:lumMod val="50000"/>
                              <a:alpha val="50000"/>
                            </a:schemeClr>
                          </a:outerShdw>
                        </a:effectLst>
                      </wps:spPr>
                      <wps:txbx>
                        <w:txbxContent>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ＭＳ ゴシック" w:hAnsi="ＭＳ ゴシック" w:eastAsia="ＭＳ ゴシック"/>
                                <w:sz w:val="21"/>
                              </w:rPr>
                              <w:t>有する医療機関</w:t>
                            </w:r>
                            <w:r>
                              <w:rPr>
                                <w:rFonts w:hint="eastAsia" w:ascii="ＭＳ ゴシック" w:hAnsi="ＭＳ ゴシック" w:eastAsia="ＭＳ ゴシック"/>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wps:txbx>
                      <wps:bodyPr vertOverflow="overflow" horzOverflow="overflow" lIns="7200" tIns="8890" rIns="7200" bIns="8890" anchor="ctr" upright="1"/>
                    </wps:wsp>
                  </a:graphicData>
                </a:graphic>
              </wp:anchor>
            </w:drawing>
          </mc:Choice>
          <mc:Fallback>
            <w:pict>
              <v:oval id="オブジェクト 0" style="margin-top:11.8pt;mso-position-vertical-relative:text;mso-position-horizontal-relative:text;v-text-anchor:middle;position:absolute;height:90.5pt;width:269.75pt;margin-left:91.95pt;z-index:108;" o:spid="_x0000_s1159" o:allowincell="t" o:allowoverlap="t" filled="t" fillcolor="#ffffff [3201]" stroked="t" strokecolor="#ffd966 [1943]" strokeweight="1pt" o:spt="3">
                <v:fill type="gradient" color2="#ffe699 [1303]" focus="100%"/>
                <v:stroke filltype="solid"/>
                <v:shadow on="t" color="#806000" opacity="32768f" offset="1pt,2pt" matrix="65536f,,,65536f,,"/>
                <v:textbox style="layout-flow:horizontal;" inset="0.19999999999999996mm,0.24694444444444438mm,0.19999999999999996mm,0.24694444444444438mm">
                  <w:txbxContent>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ＭＳ ゴシック" w:hAnsi="ＭＳ ゴシック" w:eastAsia="ＭＳ ゴシック"/>
                          <w:sz w:val="21"/>
                        </w:rPr>
                        <w:t>有する医療機関</w:t>
                      </w:r>
                      <w:r>
                        <w:rPr>
                          <w:rFonts w:hint="eastAsia" w:ascii="ＭＳ ゴシック" w:hAnsi="ＭＳ ゴシック" w:eastAsia="ＭＳ ゴシック"/>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v:textbox>
                <v:imagedata o:title=""/>
                <w10:wrap type="none" anchorx="text" anchory="text"/>
              </v:oval>
            </w:pict>
          </mc:Fallback>
        </mc:AlternateContent>
      </w:r>
      <w:r>
        <w:rPr>
          <w:rFonts w:hint="eastAsia"/>
          <w:highlight w:val="none"/>
        </w:rPr>
        <mc:AlternateContent>
          <mc:Choice Requires="wps">
            <w:drawing>
              <wp:anchor simplePos="0" relativeHeight="19" behindDoc="0" locked="0" layoutInCell="1" hidden="0" allowOverlap="1">
                <wp:simplePos x="0" y="0"/>
                <wp:positionH relativeFrom="column">
                  <wp:posOffset>556895</wp:posOffset>
                </wp:positionH>
                <wp:positionV relativeFrom="paragraph">
                  <wp:posOffset>207010</wp:posOffset>
                </wp:positionV>
                <wp:extent cx="971550" cy="304800"/>
                <wp:effectExtent l="9525" t="8890" r="114300" b="105410"/>
                <wp:wrapNone/>
                <wp:docPr id="1160" name="オブジェクト 0"/>
                <a:graphic xmlns:a="http://schemas.openxmlformats.org/drawingml/2006/main">
                  <a:graphicData uri="http://schemas.microsoft.com/office/word/2010/wordprocessingShape">
                    <wps:wsp>
                      <wps:cNvPr id="1160" name="オブジェクト 0"/>
                      <wps:cNvSpPr>
                        <a:spLocks noChangeArrowheads="1"/>
                      </wps:cNvSpPr>
                      <wps:spPr>
                        <a:xfrm>
                          <a:off x="0" y="0"/>
                          <a:ext cx="97155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回　復　期</w:t>
                            </w:r>
                          </w:p>
                        </w:txbxContent>
                      </wps:txbx>
                      <wps:bodyPr vertOverflow="overflow" horzOverflow="overflow" lIns="74295" tIns="8890" rIns="74295" bIns="8890" upright="1"/>
                    </wps:wsp>
                  </a:graphicData>
                </a:graphic>
              </wp:anchor>
            </w:drawing>
          </mc:Choice>
          <mc:Fallback>
            <w:pict>
              <v:rect id="オブジェクト 0" style="margin-top:16.3pt;mso-position-vertical-relative:text;mso-position-horizontal-relative:text;position:absolute;height:24pt;width:76.5pt;margin-left:43.85pt;z-index:19;" o:spid="_x0000_s1160"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回　復　期</w:t>
                      </w:r>
                    </w:p>
                  </w:txbxContent>
                </v:textbox>
                <v:imagedata o:title=""/>
                <w10:wrap type="none" anchorx="text" anchory="text"/>
              </v:rect>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20" behindDoc="0" locked="0" layoutInCell="1" hidden="0" allowOverlap="1">
                <wp:simplePos x="0" y="0"/>
                <wp:positionH relativeFrom="column">
                  <wp:posOffset>5024755</wp:posOffset>
                </wp:positionH>
                <wp:positionV relativeFrom="paragraph">
                  <wp:posOffset>106680</wp:posOffset>
                </wp:positionV>
                <wp:extent cx="1465580" cy="838200"/>
                <wp:effectExtent l="0" t="0" r="635" b="635"/>
                <wp:wrapNone/>
                <wp:docPr id="1161" name="オブジェクト 0"/>
                <a:graphic xmlns:a="http://schemas.openxmlformats.org/drawingml/2006/main">
                  <a:graphicData uri="http://schemas.microsoft.com/office/word/2010/wordprocessingShape">
                    <wps:wsp>
                      <wps:cNvPr id="1161" name="オブジェクト 0"/>
                      <wps:cNvSpPr>
                        <a:spLocks noChangeArrowheads="1"/>
                      </wps:cNvSpPr>
                      <wps:spPr>
                        <a:xfrm>
                          <a:off x="0" y="0"/>
                          <a:ext cx="1465580" cy="838200"/>
                        </a:xfrm>
                        <a:prstGeom prst="rect">
                          <a:avLst/>
                        </a:prstGeom>
                        <a:noFill/>
                        <a:ln>
                          <a:miter/>
                        </a:ln>
                      </wps:spPr>
                      <wps:txbx>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wps:txbx>
                      <wps:bodyPr vertOverflow="overflow" horzOverflow="overflow" lIns="74295" tIns="8890" rIns="74295" bIns="8890" upright="1"/>
                    </wps:wsp>
                  </a:graphicData>
                </a:graphic>
              </wp:anchor>
            </w:drawing>
          </mc:Choice>
          <mc:Fallback>
            <w:pict>
              <v:rect id="オブジェクト 0" style="margin-top:8.4pt;mso-position-vertical-relative:text;mso-position-horizontal-relative:text;position:absolute;height:66pt;width:115.4pt;margin-left:395.65pt;z-index:20;" o:spid="_x0000_s1161" o:allowincell="t" o:allowoverlap="t" filled="f" stroked="f" o:spt="1">
                <v:fill/>
                <v:textbox style="layout-flow:horizontal;" inset="2.0637499999999998mm,0.24694444444444438mm,2.0637499999999998mm,0.24694444444444438mm">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v:textbox>
                <v:imagedata o:title=""/>
                <w10:wrap type="none" anchorx="text" anchory="text"/>
              </v:rect>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21" behindDoc="0" locked="0" layoutInCell="1" hidden="0" allowOverlap="1">
                <wp:simplePos x="0" y="0"/>
                <wp:positionH relativeFrom="column">
                  <wp:posOffset>1553210</wp:posOffset>
                </wp:positionH>
                <wp:positionV relativeFrom="paragraph">
                  <wp:posOffset>41275</wp:posOffset>
                </wp:positionV>
                <wp:extent cx="201930" cy="2075815"/>
                <wp:effectExtent l="15240" t="11430" r="52705" b="62230"/>
                <wp:wrapNone/>
                <wp:docPr id="1162" name="オブジェクト 0"/>
                <a:graphic xmlns:a="http://schemas.openxmlformats.org/drawingml/2006/main">
                  <a:graphicData uri="http://schemas.microsoft.com/office/word/2010/wordprocessingShape">
                    <wps:wsp>
                      <wps:cNvPr id="1162" name="オブジェクト 0"/>
                      <wps:cNvSpPr>
                        <a:spLocks noChangeArrowheads="1"/>
                      </wps:cNvSpPr>
                      <wps:spPr>
                        <a:xfrm>
                          <a:off x="0" y="0"/>
                          <a:ext cx="201930" cy="2075815"/>
                        </a:xfrm>
                        <a:prstGeom prst="downArrow">
                          <a:avLst>
                            <a:gd name="adj1" fmla="val 49861"/>
                            <a:gd name="adj2" fmla="val 119242"/>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3.25pt;mso-position-vertical-relative:text;mso-position-horizontal-relative:text;position:absolute;height:163.44pt;width:15.9pt;margin-left:122.3pt;z-index:21;" o:spid="_x0000_s1162" o:allowincell="t" o:allowoverlap="t" filled="t" fillcolor="#ffffff [3201]" stroked="t" strokecolor="#ffd966 [1943]" strokeweight="1pt" o:spt="67" type="#_x0000_t67" adj="0,5415">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1755140</wp:posOffset>
                </wp:positionH>
                <wp:positionV relativeFrom="paragraph">
                  <wp:posOffset>151765</wp:posOffset>
                </wp:positionV>
                <wp:extent cx="647700" cy="304800"/>
                <wp:effectExtent l="0" t="0" r="635" b="635"/>
                <wp:wrapNone/>
                <wp:docPr id="1163" name="オブジェクト 0"/>
                <a:graphic xmlns:a="http://schemas.openxmlformats.org/drawingml/2006/main">
                  <a:graphicData uri="http://schemas.microsoft.com/office/word/2010/wordprocessingShape">
                    <wps:wsp>
                      <wps:cNvPr id="1163" name="オブジェクト 0"/>
                      <wps:cNvSpPr>
                        <a:spLocks noChangeArrowheads="1"/>
                      </wps:cNvSpPr>
                      <wps:spPr>
                        <a:xfrm>
                          <a:off x="0" y="0"/>
                          <a:ext cx="647700" cy="304800"/>
                        </a:xfrm>
                        <a:prstGeom prst="rect">
                          <a:avLst/>
                        </a:prstGeom>
                        <a:noFill/>
                        <a:ln>
                          <a:miter/>
                        </a:ln>
                      </wps:spPr>
                      <wps:txbx>
                        <w:txbxContent>
                          <w:p>
                            <w:pPr>
                              <w:pStyle w:val="0"/>
                              <w:rPr>
                                <w:rFonts w:hint="default"/>
                              </w:rPr>
                            </w:pPr>
                            <w:r>
                              <w:rPr>
                                <w:rFonts w:hint="eastAsia"/>
                              </w:rPr>
                              <w:t>退院</w:t>
                            </w:r>
                          </w:p>
                        </w:txbxContent>
                      </wps:txbx>
                      <wps:bodyPr vertOverflow="overflow" horzOverflow="overflow" lIns="74295" tIns="8890" rIns="74295" bIns="8890" upright="1"/>
                    </wps:wsp>
                  </a:graphicData>
                </a:graphic>
              </wp:anchor>
            </w:drawing>
          </mc:Choice>
          <mc:Fallback>
            <w:pict>
              <v:rect id="オブジェクト 0" style="margin-top:11.95pt;mso-position-vertical-relative:text;mso-position-horizontal-relative:text;position:absolute;height:24pt;width:51pt;margin-left:138.19pt;z-index:22;" o:spid="_x0000_s1163"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w:t>
                      </w:r>
                    </w:p>
                  </w:txbxContent>
                </v:textbox>
                <v:imagedata o:title=""/>
                <w10:wrap type="none" anchorx="text" anchory="text"/>
              </v:rect>
            </w:pict>
          </mc:Fallback>
        </mc:AlternateContent>
      </w:r>
      <w:r>
        <w:rPr>
          <w:rFonts w:hint="eastAsia"/>
          <w:highlight w:val="none"/>
        </w:rPr>
        <mc:AlternateContent>
          <mc:Choice Requires="wps">
            <w:drawing>
              <wp:anchor simplePos="0" relativeHeight="109" behindDoc="0" locked="0" layoutInCell="1" hidden="0" allowOverlap="1">
                <wp:simplePos x="0" y="0"/>
                <wp:positionH relativeFrom="column">
                  <wp:posOffset>3412490</wp:posOffset>
                </wp:positionH>
                <wp:positionV relativeFrom="paragraph">
                  <wp:posOffset>8255</wp:posOffset>
                </wp:positionV>
                <wp:extent cx="229870" cy="673100"/>
                <wp:effectExtent l="17145" t="13970" r="51435" b="62230"/>
                <wp:wrapNone/>
                <wp:docPr id="1164" name="オブジェクト 0"/>
                <a:graphic xmlns:a="http://schemas.openxmlformats.org/drawingml/2006/main">
                  <a:graphicData uri="http://schemas.microsoft.com/office/word/2010/wordprocessingShape">
                    <wps:wsp>
                      <wps:cNvPr id="1164" name="オブジェクト 0"/>
                      <wps:cNvSpPr>
                        <a:spLocks noChangeArrowheads="1"/>
                      </wps:cNvSpPr>
                      <wps:spPr>
                        <a:xfrm>
                          <a:off x="0" y="0"/>
                          <a:ext cx="229870" cy="67310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0.65pt;mso-position-vertical-relative:text;mso-position-horizontal-relative:text;position:absolute;height:53pt;width:18.100000000000001pt;margin-left:268.7pt;z-index:109;" o:spid="_x0000_s1164" o:allowincell="t" o:allowoverlap="t" filled="t" fillcolor="#ffffff [3201]" stroked="t" strokecolor="#ffd966 [1943]" strokeweight="1pt" o:spt="67" type="#_x0000_t67" adj="728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r>
        <w:rPr>
          <w:rFonts w:hint="eastAsia"/>
          <w:highlight w:val="none"/>
        </w:rPr>
        <mc:AlternateContent>
          <mc:Choice Requires="wps">
            <w:drawing>
              <wp:anchor simplePos="0" relativeHeight="110" behindDoc="0" locked="0" layoutInCell="1" hidden="0" allowOverlap="1">
                <wp:simplePos x="0" y="0"/>
                <wp:positionH relativeFrom="column">
                  <wp:posOffset>3642360</wp:posOffset>
                </wp:positionH>
                <wp:positionV relativeFrom="paragraph">
                  <wp:posOffset>113665</wp:posOffset>
                </wp:positionV>
                <wp:extent cx="853440" cy="304800"/>
                <wp:effectExtent l="0" t="0" r="635" b="635"/>
                <wp:wrapNone/>
                <wp:docPr id="1165" name="オブジェクト 0"/>
                <a:graphic xmlns:a="http://schemas.openxmlformats.org/drawingml/2006/main">
                  <a:graphicData uri="http://schemas.microsoft.com/office/word/2010/wordprocessingShape">
                    <wps:wsp>
                      <wps:cNvPr id="1165" name="オブジェクト 0"/>
                      <wps:cNvSpPr>
                        <a:spLocks noChangeArrowheads="1"/>
                      </wps:cNvSpPr>
                      <wps:spPr>
                        <a:xfrm>
                          <a:off x="0" y="0"/>
                          <a:ext cx="853440" cy="304800"/>
                        </a:xfrm>
                        <a:prstGeom prst="rect">
                          <a:avLst/>
                        </a:prstGeom>
                        <a:noFill/>
                        <a:ln>
                          <a:miter/>
                        </a:ln>
                      </wps:spPr>
                      <wps:txbx>
                        <w:txbxContent>
                          <w:p>
                            <w:pPr>
                              <w:pStyle w:val="0"/>
                              <w:rPr>
                                <w:rFonts w:hint="default"/>
                              </w:rPr>
                            </w:pPr>
                            <w:r>
                              <w:rPr>
                                <w:rFonts w:hint="eastAsia"/>
                              </w:rPr>
                              <w:t>転院・転入</w:t>
                            </w:r>
                          </w:p>
                        </w:txbxContent>
                      </wps:txbx>
                      <wps:bodyPr vertOverflow="overflow" horzOverflow="overflow" lIns="74295" tIns="8890" rIns="74295" bIns="8890" upright="1"/>
                    </wps:wsp>
                  </a:graphicData>
                </a:graphic>
              </wp:anchor>
            </w:drawing>
          </mc:Choice>
          <mc:Fallback>
            <w:pict>
              <v:rect id="オブジェクト 0" style="margin-top:8.94pt;mso-position-vertical-relative:text;mso-position-horizontal-relative:text;position:absolute;height:24pt;width:67.2pt;margin-left:286.8pt;z-index:110;" o:spid="_x0000_s1165"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転院・転入</w:t>
                      </w:r>
                    </w:p>
                  </w:txbxContent>
                </v:textbox>
                <v:imagedata o:title=""/>
                <w10:wrap type="none" anchorx="text" anchory="text"/>
              </v:rect>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23" behindDoc="0" locked="0" layoutInCell="1" hidden="0" allowOverlap="1">
                <wp:simplePos x="0" y="0"/>
                <wp:positionH relativeFrom="column">
                  <wp:posOffset>182245</wp:posOffset>
                </wp:positionH>
                <wp:positionV relativeFrom="paragraph">
                  <wp:posOffset>204470</wp:posOffset>
                </wp:positionV>
                <wp:extent cx="962025" cy="323850"/>
                <wp:effectExtent l="15875" t="7620" r="117475" b="106680"/>
                <wp:wrapNone/>
                <wp:docPr id="1166" name="オブジェクト 0"/>
                <a:graphic xmlns:a="http://schemas.openxmlformats.org/drawingml/2006/main">
                  <a:graphicData uri="http://schemas.microsoft.com/office/word/2010/wordprocessingShape">
                    <wps:wsp>
                      <wps:cNvPr id="1166" name="オブジェクト 0"/>
                      <wps:cNvSpPr>
                        <a:spLocks noChangeArrowheads="1"/>
                      </wps:cNvSpPr>
                      <wps:spPr>
                        <a:xfrm>
                          <a:off x="0" y="0"/>
                          <a:ext cx="962025" cy="32385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維　持　期</w:t>
                            </w:r>
                          </w:p>
                        </w:txbxContent>
                      </wps:txbx>
                      <wps:bodyPr vertOverflow="overflow" horzOverflow="overflow" lIns="74295" tIns="8890" rIns="74295" bIns="8890" upright="1"/>
                    </wps:wsp>
                  </a:graphicData>
                </a:graphic>
              </wp:anchor>
            </w:drawing>
          </mc:Choice>
          <mc:Fallback>
            <w:pict>
              <v:rect id="オブジェクト 0" style="margin-top:16.100000000000001pt;mso-position-vertical-relative:text;mso-position-horizontal-relative:text;position:absolute;height:25.5pt;width:75.75pt;margin-left:14.35pt;z-index:23;" o:spid="_x0000_s1166"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維　持　期</w:t>
                      </w:r>
                    </w:p>
                  </w:txbxContent>
                </v:textbox>
                <v:imagedata o:title=""/>
                <w10:wrap type="none" anchorx="text" anchory="text"/>
              </v:rect>
            </w:pict>
          </mc:Fallback>
        </mc:AlternateContent>
      </w:r>
    </w:p>
    <w:p>
      <w:pPr>
        <w:pStyle w:val="0"/>
        <w:rPr>
          <w:rFonts w:hint="eastAsia" w:ascii="ＭＳ 明朝" w:hAnsi="ＭＳ 明朝" w:eastAsia="ＭＳ 明朝"/>
          <w:color w:val="auto"/>
          <w:highlight w:val="none"/>
        </w:rPr>
      </w:pPr>
      <w:r>
        <w:rPr>
          <w:rFonts w:hint="eastAsia"/>
        </w:rPr>
        <mc:AlternateContent>
          <mc:Choice Requires="wps">
            <w:drawing>
              <wp:anchor simplePos="0" relativeHeight="24" behindDoc="0" locked="0" layoutInCell="1" hidden="0" allowOverlap="1">
                <wp:simplePos x="0" y="0"/>
                <wp:positionH relativeFrom="column">
                  <wp:posOffset>1012190</wp:posOffset>
                </wp:positionH>
                <wp:positionV relativeFrom="paragraph">
                  <wp:posOffset>97790</wp:posOffset>
                </wp:positionV>
                <wp:extent cx="4636135" cy="0"/>
                <wp:effectExtent l="19685" t="19685" r="29845" b="20320"/>
                <wp:wrapNone/>
                <wp:docPr id="1167" name="オブジェクト 0"/>
                <a:graphic xmlns:a="http://schemas.openxmlformats.org/drawingml/2006/main">
                  <a:graphicData uri="http://schemas.microsoft.com/office/word/2010/wordprocessingShape">
                    <wps:wsp>
                      <wps:cNvPr id="1167" name="オブジェクト 0"/>
                      <wps:cNvCnPr/>
                      <wps:spPr>
                        <a:xfrm flipH="1">
                          <a:off x="0" y="0"/>
                          <a:ext cx="4636135" cy="0"/>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7.7pt;mso-position-vertical-relative:text;mso-position-horizontal-relative:text;position:absolute;height:0pt;width:365.05pt;margin-left:79.7pt;z-index:24;" o:spid="_x0000_s1167"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eastAsia"/>
        </w:rPr>
        <mc:AlternateContent>
          <mc:Choice Requires="wps">
            <w:drawing>
              <wp:anchor simplePos="0" relativeHeight="25" behindDoc="0" locked="0" layoutInCell="1" hidden="0" allowOverlap="1">
                <wp:simplePos x="0" y="0"/>
                <wp:positionH relativeFrom="column">
                  <wp:posOffset>5697220</wp:posOffset>
                </wp:positionH>
                <wp:positionV relativeFrom="paragraph">
                  <wp:posOffset>76835</wp:posOffset>
                </wp:positionV>
                <wp:extent cx="10160" cy="2763520"/>
                <wp:effectExtent l="19685" t="19050" r="29845" b="20320"/>
                <wp:wrapNone/>
                <wp:docPr id="1168" name="オブジェクト 0"/>
                <a:graphic xmlns:a="http://schemas.openxmlformats.org/drawingml/2006/main">
                  <a:graphicData uri="http://schemas.microsoft.com/office/word/2010/wordprocessingShape">
                    <wps:wsp>
                      <wps:cNvPr id="1168" name="オブジェクト 0"/>
                      <wps:cNvCnPr/>
                      <wps:spPr>
                        <a:xfrm flipH="1" flipV="1">
                          <a:off x="0" y="0"/>
                          <a:ext cx="10160" cy="2763520"/>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 y;margin-top:6.05pt;mso-position-vertical-relative:text;mso-position-horizontal-relative:text;position:absolute;height:217.6pt;width:0.8pt;margin-left:448.6pt;z-index:25;" o:spid="_x0000_s1168"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eastAsia"/>
        </w:rPr>
        <mc:AlternateContent>
          <mc:Choice Requires="wps">
            <w:drawing>
              <wp:anchor simplePos="0" relativeHeight="26" behindDoc="0" locked="0" layoutInCell="1" hidden="0" allowOverlap="1">
                <wp:simplePos x="0" y="0"/>
                <wp:positionH relativeFrom="column">
                  <wp:posOffset>226695</wp:posOffset>
                </wp:positionH>
                <wp:positionV relativeFrom="paragraph">
                  <wp:posOffset>9525</wp:posOffset>
                </wp:positionV>
                <wp:extent cx="0" cy="2855595"/>
                <wp:effectExtent l="19685" t="19685" r="29845" b="20320"/>
                <wp:wrapNone/>
                <wp:docPr id="1169" name="オブジェクト 0"/>
                <a:graphic xmlns:a="http://schemas.openxmlformats.org/drawingml/2006/main">
                  <a:graphicData uri="http://schemas.microsoft.com/office/word/2010/wordprocessingShape">
                    <wps:wsp>
                      <wps:cNvPr id="1169" name="オブジェクト 0"/>
                      <wps:cNvCnPr/>
                      <wps:spPr>
                        <a:xfrm>
                          <a:off x="0" y="0"/>
                          <a:ext cx="0" cy="2855595"/>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75pt;mso-position-vertical-relative:text;mso-position-horizontal-relative:text;position:absolute;height:224.85pt;width:0pt;margin-left:17.850000000000001pt;z-index:26;" o:spid="_x0000_s1169" o:allowincell="t" o:allowoverlap="t" filled="f" stroked="t" strokecolor="#0070c0" strokeweight="3pt" o:spt="32" type="#_x0000_t32">
                <v:fill/>
                <v:stroke endcap="round" dashstyle="shortdot" filltype="solid"/>
                <v:imagedata o:title=""/>
                <w10:wrap type="none" anchorx="text" anchory="text"/>
              </v:shape>
            </w:pict>
          </mc:Fallback>
        </mc:AlternateContent>
      </w:r>
    </w:p>
    <w:p>
      <w:pPr>
        <w:pStyle w:val="0"/>
        <w:rPr>
          <w:rFonts w:hint="eastAsia" w:ascii="ＭＳ 明朝" w:hAnsi="ＭＳ 明朝" w:eastAsia="ＭＳ 明朝"/>
          <w:color w:val="auto"/>
          <w:highlight w:val="none"/>
        </w:rPr>
      </w:pPr>
      <w:r>
        <w:rPr>
          <w:rFonts w:hint="eastAsia"/>
          <w:highlight w:val="none"/>
        </w:rPr>
        <mc:AlternateContent>
          <mc:Choice Requires="wps">
            <w:drawing>
              <wp:anchor simplePos="0" relativeHeight="111" behindDoc="0" locked="0" layoutInCell="1" hidden="0" allowOverlap="1">
                <wp:simplePos x="0" y="0"/>
                <wp:positionH relativeFrom="column">
                  <wp:posOffset>1828800</wp:posOffset>
                </wp:positionH>
                <wp:positionV relativeFrom="paragraph">
                  <wp:posOffset>69850</wp:posOffset>
                </wp:positionV>
                <wp:extent cx="3087370" cy="1000125"/>
                <wp:effectExtent l="14605" t="10795" r="53975" b="62230"/>
                <wp:wrapNone/>
                <wp:docPr id="1170" name="オブジェクト 0"/>
                <a:graphic xmlns:a="http://schemas.openxmlformats.org/drawingml/2006/main">
                  <a:graphicData uri="http://schemas.microsoft.com/office/word/2010/wordprocessingShape">
                    <wps:wsp>
                      <wps:cNvPr id="1170" name="オブジェクト 0"/>
                      <wps:cNvSpPr>
                        <a:spLocks noChangeArrowheads="1"/>
                      </wps:cNvSpPr>
                      <wps:spPr>
                        <a:xfrm>
                          <a:off x="0" y="0"/>
                          <a:ext cx="3087370" cy="1000125"/>
                        </a:xfrm>
                        <a:prstGeom prst="ellipse">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0" w:lineRule="atLeast"/>
                              <w:rPr>
                                <w:rFonts w:hint="eastAsia" w:ascii="ＭＳ 明朝" w:hAnsi="ＭＳ 明朝" w:eastAsia="ＭＳ 明朝"/>
                                <w:sz w:val="21"/>
                              </w:rPr>
                            </w:pPr>
                            <w:r>
                              <w:rPr>
                                <w:rFonts w:hint="eastAsia" w:ascii="ＭＳ 明朝" w:hAnsi="ＭＳ 明朝" w:eastAsia="ＭＳ 明朝"/>
                                <w:sz w:val="21"/>
                              </w:rPr>
                              <w:t>療養病床、介護保険施設等</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（維持期リハビリテーション）</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●社会復帰のためのリハビリテーション　●再発予防</w:t>
                            </w:r>
                          </w:p>
                        </w:txbxContent>
                      </wps:txbx>
                      <wps:bodyPr vertOverflow="overflow" horzOverflow="overflow" lIns="5760" tIns="8890" rIns="3600" bIns="8890" anchor="ctr" upright="1"/>
                    </wps:wsp>
                  </a:graphicData>
                </a:graphic>
              </wp:anchor>
            </w:drawing>
          </mc:Choice>
          <mc:Fallback>
            <w:pict>
              <v:oval id="オブジェクト 0" style="margin-top:5.5pt;mso-position-vertical-relative:text;mso-position-horizontal-relative:text;v-text-anchor:middle;position:absolute;height:78.75pt;width:243.1pt;margin-left:144pt;z-index:111;" o:spid="_x0000_s1170" o:allowincell="t" o:allowoverlap="t" filled="t" fillcolor="#ffffff [3201]" stroked="t" strokecolor="#c9c9c9 [1942]" strokeweight="1pt" o:spt="3">
                <v:fill type="gradient" color2="#dbdbdb [1302]" focus="100%"/>
                <v:stroke filltype="solid"/>
                <v:shadow on="t" color="#535353" opacity="32768f" offset="1pt,2pt" matrix="65536f,,,65536f,,"/>
                <v:textbox style="layout-flow:horizontal;" inset="0.15999999999999998mm,0.24694444444444438mm,9.9999999999999978e-002mm,0.24694444444444438mm">
                  <w:txbxContent>
                    <w:p>
                      <w:pPr>
                        <w:pStyle w:val="0"/>
                        <w:spacing w:line="0" w:lineRule="atLeast"/>
                        <w:rPr>
                          <w:rFonts w:hint="eastAsia" w:ascii="ＭＳ 明朝" w:hAnsi="ＭＳ 明朝" w:eastAsia="ＭＳ 明朝"/>
                          <w:sz w:val="21"/>
                        </w:rPr>
                      </w:pPr>
                      <w:r>
                        <w:rPr>
                          <w:rFonts w:hint="eastAsia" w:ascii="ＭＳ 明朝" w:hAnsi="ＭＳ 明朝" w:eastAsia="ＭＳ 明朝"/>
                          <w:sz w:val="21"/>
                        </w:rPr>
                        <w:t>療養病床、介護保険施設等</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（維持期リハビリテーション）</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●社会復帰のためのリハビリテーション　●再発予防</w:t>
                      </w:r>
                    </w:p>
                  </w:txbxContent>
                </v:textbox>
                <v:imagedata o:title=""/>
                <w10:wrap type="none" anchorx="text" anchory="text"/>
              </v:oval>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spacing w:line="240" w:lineRule="auto"/>
        <w:rPr>
          <w:rFonts w:hint="eastAsia" w:ascii="ＭＳ 明朝" w:hAnsi="ＭＳ 明朝" w:eastAsia="ＭＳ 明朝"/>
          <w:b w:val="1"/>
          <w:color w:val="auto"/>
          <w:sz w:val="21"/>
          <w:highlight w:val="none"/>
        </w:rPr>
      </w:pPr>
      <w:r>
        <w:rPr>
          <w:rFonts w:hint="eastAsia"/>
          <w:highlight w:val="none"/>
        </w:rPr>
        <mc:AlternateContent>
          <mc:Choice Requires="wps">
            <w:drawing>
              <wp:anchor simplePos="0" relativeHeight="112" behindDoc="0" locked="0" layoutInCell="1" hidden="0" allowOverlap="1">
                <wp:simplePos x="0" y="0"/>
                <wp:positionH relativeFrom="column">
                  <wp:posOffset>480695</wp:posOffset>
                </wp:positionH>
                <wp:positionV relativeFrom="paragraph">
                  <wp:posOffset>1049655</wp:posOffset>
                </wp:positionV>
                <wp:extent cx="1019175" cy="381000"/>
                <wp:effectExtent l="0" t="0" r="635" b="635"/>
                <wp:wrapNone/>
                <wp:docPr id="1171" name="オブジェクト 0"/>
                <a:graphic xmlns:a="http://schemas.openxmlformats.org/drawingml/2006/main">
                  <a:graphicData uri="http://schemas.microsoft.com/office/word/2010/wordprocessingShape">
                    <wps:wsp>
                      <wps:cNvPr id="1171" name="オブジェクト 0"/>
                      <wps:cNvSpPr>
                        <a:spLocks noChangeArrowheads="1"/>
                      </wps:cNvSpPr>
                      <wps:spPr>
                        <a:xfrm>
                          <a:off x="0" y="0"/>
                          <a:ext cx="1019175" cy="381000"/>
                        </a:xfrm>
                        <a:prstGeom prst="rect">
                          <a:avLst/>
                        </a:prstGeom>
                        <a:noFill/>
                        <a:ln>
                          <a:miter/>
                        </a:ln>
                      </wps:spPr>
                      <wps:txbx>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wps:txbx>
                      <wps:bodyPr vertOverflow="overflow" horzOverflow="overflow" lIns="74295" tIns="8890" rIns="74295" bIns="8890" upright="1"/>
                    </wps:wsp>
                  </a:graphicData>
                </a:graphic>
              </wp:anchor>
            </w:drawing>
          </mc:Choice>
          <mc:Fallback>
            <w:pict>
              <v:rect id="オブジェクト 0" style="margin-top:82.65pt;mso-position-vertical-relative:text;mso-position-horizontal-relative:text;position:absolute;height:30pt;width:80.25pt;margin-left:37.85pt;z-index:112;" o:spid="_x0000_s1171" o:allowincell="t" o:allowoverlap="t"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v:textbox>
                <v:imagedata o:title=""/>
                <w10:wrap type="none" anchorx="text" anchory="text"/>
              </v:rect>
            </w:pict>
          </mc:Fallback>
        </mc:AlternateContent>
      </w:r>
      <w:r>
        <w:rPr>
          <w:rFonts w:hint="eastAsia"/>
          <w:highlight w:val="none"/>
        </w:rPr>
        <mc:AlternateContent>
          <mc:Choice Requires="wps">
            <w:drawing>
              <wp:anchor simplePos="0" relativeHeight="113" behindDoc="0" locked="0" layoutInCell="1" hidden="0" allowOverlap="1">
                <wp:simplePos x="0" y="0"/>
                <wp:positionH relativeFrom="column">
                  <wp:posOffset>556895</wp:posOffset>
                </wp:positionH>
                <wp:positionV relativeFrom="paragraph">
                  <wp:posOffset>835025</wp:posOffset>
                </wp:positionV>
                <wp:extent cx="1225550" cy="276225"/>
                <wp:effectExtent l="0" t="0" r="635" b="635"/>
                <wp:wrapNone/>
                <wp:docPr id="1172" name="オブジェクト 0"/>
                <a:graphic xmlns:a="http://schemas.openxmlformats.org/drawingml/2006/main">
                  <a:graphicData uri="http://schemas.microsoft.com/office/word/2010/wordprocessingShape">
                    <wps:wsp>
                      <wps:cNvPr id="1172" name="オブジェクト 0"/>
                      <wps:cNvSpPr>
                        <a:spLocks noChangeArrowheads="1"/>
                      </wps:cNvSpPr>
                      <wps:spPr>
                        <a:xfrm>
                          <a:off x="0" y="0"/>
                          <a:ext cx="1225550" cy="27622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かかりつけ薬局</w:t>
                            </w:r>
                          </w:p>
                        </w:txbxContent>
                      </wps:txbx>
                      <wps:bodyPr vertOverflow="overflow" horzOverflow="overflow" lIns="74295" tIns="8890" rIns="74295" bIns="8890" upright="1"/>
                    </wps:wsp>
                  </a:graphicData>
                </a:graphic>
              </wp:anchor>
            </w:drawing>
          </mc:Choice>
          <mc:Fallback>
            <w:pict>
              <v:rect id="オブジェクト 0" style="margin-top:65.75pt;mso-position-vertical-relative:text;mso-position-horizontal-relative:text;position:absolute;height:21.75pt;width:96.5pt;margin-left:43.85pt;z-index:113;" o:spid="_x0000_s1172" o:allowincell="t" o:allowoverlap="t"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かかりつけ薬局</w:t>
                      </w:r>
                    </w:p>
                  </w:txbxContent>
                </v:textbox>
                <v:imagedata o:title=""/>
                <w10:wrap type="none" anchorx="text" anchory="text"/>
              </v:rect>
            </w:pict>
          </mc:Fallback>
        </mc:AlternateContent>
      </w:r>
      <w:r>
        <w:rPr>
          <w:rFonts w:hint="eastAsia"/>
          <w:highlight w:val="none"/>
        </w:rPr>
        <mc:AlternateContent>
          <mc:Choice Requires="wps">
            <w:drawing>
              <wp:anchor simplePos="0" relativeHeight="27" behindDoc="0" locked="0" layoutInCell="1" hidden="0" allowOverlap="1">
                <wp:simplePos x="0" y="0"/>
                <wp:positionH relativeFrom="column">
                  <wp:posOffset>1205230</wp:posOffset>
                </wp:positionH>
                <wp:positionV relativeFrom="paragraph">
                  <wp:posOffset>1261745</wp:posOffset>
                </wp:positionV>
                <wp:extent cx="1552575" cy="352425"/>
                <wp:effectExtent l="0" t="0" r="635" b="635"/>
                <wp:wrapNone/>
                <wp:docPr id="1173" name="オブジェクト 0"/>
                <a:graphic xmlns:a="http://schemas.openxmlformats.org/drawingml/2006/main">
                  <a:graphicData uri="http://schemas.microsoft.com/office/word/2010/wordprocessingShape">
                    <wps:wsp>
                      <wps:cNvPr id="1173" name="オブジェクト 0"/>
                      <wps:cNvSpPr>
                        <a:spLocks noChangeArrowheads="1"/>
                      </wps:cNvSpPr>
                      <wps:spPr>
                        <a:xfrm>
                          <a:off x="0" y="0"/>
                          <a:ext cx="1552575" cy="352425"/>
                        </a:xfrm>
                        <a:prstGeom prst="rect">
                          <a:avLst/>
                        </a:prstGeom>
                        <a:noFill/>
                        <a:ln>
                          <a:miter/>
                        </a:ln>
                      </wps:spPr>
                      <wps:txbx>
                        <w:txbxContent>
                          <w:p>
                            <w:pPr>
                              <w:pStyle w:val="0"/>
                              <w:spacing w:line="0" w:lineRule="atLeast"/>
                              <w:jc w:val="center"/>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かかりつけ医など</w:t>
                            </w:r>
                          </w:p>
                          <w:p>
                            <w:pPr>
                              <w:pStyle w:val="0"/>
                              <w:spacing w:line="0" w:lineRule="atLeast"/>
                              <w:rPr>
                                <w:rFonts w:hint="eastAsia" w:ascii="ＭＳ ゴシック" w:hAnsi="ＭＳ ゴシック" w:eastAsia="ＭＳ ゴシック"/>
                                <w:sz w:val="16"/>
                              </w:rPr>
                            </w:pPr>
                            <w:r>
                              <w:rPr>
                                <w:rFonts w:hint="eastAsia" w:ascii="ＭＳ ゴシック" w:hAnsi="ＭＳ ゴシック" w:eastAsia="ＭＳ ゴシック"/>
                                <w:sz w:val="16"/>
                              </w:rPr>
                              <w:t>（在宅療養支援病院・診療所）</w:t>
                            </w:r>
                          </w:p>
                        </w:txbxContent>
                      </wps:txbx>
                      <wps:bodyPr vertOverflow="overflow" horzOverflow="overflow" lIns="74295" tIns="8890" rIns="74295" bIns="8890" upright="1"/>
                    </wps:wsp>
                  </a:graphicData>
                </a:graphic>
              </wp:anchor>
            </w:drawing>
          </mc:Choice>
          <mc:Fallback>
            <w:pict>
              <v:rect id="オブジェクト 0" style="margin-top:99.35pt;mso-position-vertical-relative:text;mso-position-horizontal-relative:text;position:absolute;height:27.75pt;width:122.25pt;margin-left:94.9pt;z-index:27;" o:spid="_x0000_s1173" o:allowincell="t" o:allowoverlap="t" filled="f" stroked="f" o:spt="1">
                <v:fill/>
                <v:textbox style="layout-flow:horizontal;" inset="2.0637499999999998mm,0.24694444444444438mm,2.0637499999999998mm,0.24694444444444438mm">
                  <w:txbxContent>
                    <w:p>
                      <w:pPr>
                        <w:pStyle w:val="0"/>
                        <w:spacing w:line="0" w:lineRule="atLeast"/>
                        <w:jc w:val="center"/>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かかりつけ医など</w:t>
                      </w:r>
                    </w:p>
                    <w:p>
                      <w:pPr>
                        <w:pStyle w:val="0"/>
                        <w:spacing w:line="0" w:lineRule="atLeast"/>
                        <w:rPr>
                          <w:rFonts w:hint="eastAsia" w:ascii="ＭＳ ゴシック" w:hAnsi="ＭＳ ゴシック" w:eastAsia="ＭＳ ゴシック"/>
                          <w:sz w:val="16"/>
                        </w:rPr>
                      </w:pPr>
                      <w:r>
                        <w:rPr>
                          <w:rFonts w:hint="eastAsia" w:ascii="ＭＳ ゴシック" w:hAnsi="ＭＳ ゴシック" w:eastAsia="ＭＳ ゴシック"/>
                          <w:sz w:val="16"/>
                        </w:rPr>
                        <w:t>（在宅療養支援病院・診療所）</w:t>
                      </w:r>
                    </w:p>
                  </w:txbxContent>
                </v:textbox>
                <v:imagedata o:title=""/>
                <w10:wrap type="none" anchorx="text" anchory="text"/>
              </v:rect>
            </w:pict>
          </mc:Fallback>
        </mc:AlternateContent>
      </w:r>
      <w:r>
        <w:rPr>
          <w:rFonts w:hint="eastAsia"/>
          <w:highlight w:val="none"/>
        </w:rPr>
        <mc:AlternateContent>
          <mc:Choice Requires="wps">
            <w:drawing>
              <wp:anchor simplePos="0" relativeHeight="114" behindDoc="0" locked="0" layoutInCell="1" hidden="0" allowOverlap="1">
                <wp:simplePos x="0" y="0"/>
                <wp:positionH relativeFrom="column">
                  <wp:posOffset>2947035</wp:posOffset>
                </wp:positionH>
                <wp:positionV relativeFrom="paragraph">
                  <wp:posOffset>1214755</wp:posOffset>
                </wp:positionV>
                <wp:extent cx="1708150" cy="276225"/>
                <wp:effectExtent l="0" t="0" r="635" b="635"/>
                <wp:wrapNone/>
                <wp:docPr id="1174" name="オブジェクト 0"/>
                <a:graphic xmlns:a="http://schemas.openxmlformats.org/drawingml/2006/main">
                  <a:graphicData uri="http://schemas.microsoft.com/office/word/2010/wordprocessingShape">
                    <wps:wsp>
                      <wps:cNvPr id="1174" name="オブジェクト 0"/>
                      <wps:cNvSpPr>
                        <a:spLocks noChangeArrowheads="1"/>
                      </wps:cNvSpPr>
                      <wps:spPr>
                        <a:xfrm>
                          <a:off x="0" y="0"/>
                          <a:ext cx="1708150" cy="27622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訪問看護ステーション</w:t>
                            </w:r>
                          </w:p>
                        </w:txbxContent>
                      </wps:txbx>
                      <wps:bodyPr vertOverflow="overflow" horzOverflow="overflow" lIns="74295" tIns="8890" rIns="74295" bIns="8890" upright="1"/>
                    </wps:wsp>
                  </a:graphicData>
                </a:graphic>
              </wp:anchor>
            </w:drawing>
          </mc:Choice>
          <mc:Fallback>
            <w:pict>
              <v:rect id="オブジェクト 0" style="margin-top:95.65pt;mso-position-vertical-relative:text;mso-position-horizontal-relative:text;position:absolute;height:21.75pt;width:134.5pt;margin-left:232.05pt;z-index:114;" o:spid="_x0000_s1174" o:allowincell="t" o:allowoverlap="t"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訪問看護ステーション</w:t>
                      </w:r>
                    </w:p>
                  </w:txbxContent>
                </v:textbox>
                <v:imagedata o:title=""/>
                <w10:wrap type="none" anchorx="text" anchory="text"/>
              </v:rect>
            </w:pict>
          </mc:Fallback>
        </mc:AlternateContent>
      </w:r>
      <w:r>
        <w:rPr>
          <w:rFonts w:hint="eastAsia"/>
          <w:highlight w:val="none"/>
        </w:rPr>
        <mc:AlternateContent>
          <mc:Choice Requires="wps">
            <w:drawing>
              <wp:anchor simplePos="0" relativeHeight="115" behindDoc="0" locked="0" layoutInCell="1" hidden="0" allowOverlap="1">
                <wp:simplePos x="0" y="0"/>
                <wp:positionH relativeFrom="column">
                  <wp:posOffset>3289935</wp:posOffset>
                </wp:positionH>
                <wp:positionV relativeFrom="paragraph">
                  <wp:posOffset>781050</wp:posOffset>
                </wp:positionV>
                <wp:extent cx="352425" cy="123825"/>
                <wp:effectExtent l="635" t="635" r="29845" b="10795"/>
                <wp:wrapNone/>
                <wp:docPr id="1175" name="オブジェクト 0"/>
                <a:graphic xmlns:a="http://schemas.openxmlformats.org/drawingml/2006/main">
                  <a:graphicData uri="http://schemas.microsoft.com/office/word/2010/wordprocessingShape">
                    <wps:wsp>
                      <wps:cNvPr id="1175" name="オブジェクト 0"/>
                      <wps:cNvCnPr/>
                      <wps:spPr>
                        <a:xfrm>
                          <a:off x="0" y="0"/>
                          <a:ext cx="352425" cy="123825"/>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1.5pt;mso-position-vertical-relative:text;mso-position-horizontal-relative:text;position:absolute;height:9.75pt;width:27.75pt;margin-left:259.05pt;z-index:115;" o:spid="_x0000_s1175" o:allowincell="t" o:allowoverlap="t" filled="f" stroked="t" strokecolor="#666666 [1936]" strokeweight="1pt" o:spt="32" type="#_x0000_t32">
                <v:fill/>
                <v:stroke filltype="solid"/>
                <v:imagedata o:title=""/>
                <w10:wrap type="none" anchorx="text" anchory="text"/>
              </v:shape>
            </w:pict>
          </mc:Fallback>
        </mc:AlternateContent>
      </w:r>
      <w:r>
        <w:rPr>
          <w:rFonts w:hint="eastAsia"/>
          <w:highlight w:val="none"/>
        </w:rPr>
        <mc:AlternateContent>
          <mc:Choice Requires="wps">
            <w:drawing>
              <wp:anchor simplePos="0" relativeHeight="28" behindDoc="0" locked="0" layoutInCell="1" hidden="0" allowOverlap="1">
                <wp:simplePos x="0" y="0"/>
                <wp:positionH relativeFrom="column">
                  <wp:posOffset>3606165</wp:posOffset>
                </wp:positionH>
                <wp:positionV relativeFrom="paragraph">
                  <wp:posOffset>781050</wp:posOffset>
                </wp:positionV>
                <wp:extent cx="1598930" cy="276225"/>
                <wp:effectExtent l="0" t="0" r="635" b="635"/>
                <wp:wrapNone/>
                <wp:docPr id="1176" name="オブジェクト 0"/>
                <a:graphic xmlns:a="http://schemas.openxmlformats.org/drawingml/2006/main">
                  <a:graphicData uri="http://schemas.microsoft.com/office/word/2010/wordprocessingShape">
                    <wps:wsp>
                      <wps:cNvPr id="1176" name="オブジェクト 0"/>
                      <wps:cNvSpPr>
                        <a:spLocks noChangeArrowheads="1"/>
                      </wps:cNvSpPr>
                      <wps:spPr>
                        <a:xfrm>
                          <a:off x="0" y="0"/>
                          <a:ext cx="1598930" cy="27622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介護サービス事業者</w:t>
                            </w:r>
                          </w:p>
                        </w:txbxContent>
                      </wps:txbx>
                      <wps:bodyPr vertOverflow="overflow" horzOverflow="overflow" lIns="74295" tIns="8890" rIns="74295" bIns="8890" upright="1"/>
                    </wps:wsp>
                  </a:graphicData>
                </a:graphic>
              </wp:anchor>
            </w:drawing>
          </mc:Choice>
          <mc:Fallback>
            <w:pict>
              <v:rect id="オブジェクト 0" style="margin-top:61.5pt;mso-position-vertical-relative:text;mso-position-horizontal-relative:text;position:absolute;height:21.75pt;width:125.9pt;margin-left:283.95pt;z-index:28;" o:spid="_x0000_s1176" o:allowincell="t" o:allowoverlap="t"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介護サービス事業者</w:t>
                      </w:r>
                    </w:p>
                  </w:txbxContent>
                </v:textbox>
                <v:imagedata o:title=""/>
                <w10:wrap type="none" anchorx="text" anchory="text"/>
              </v:rect>
            </w:pict>
          </mc:Fallback>
        </mc:AlternateContent>
      </w:r>
      <w:r>
        <w:rPr>
          <w:rFonts w:hint="eastAsia"/>
          <w:highlight w:val="none"/>
        </w:rPr>
        <mc:AlternateContent>
          <mc:Choice Requires="wps">
            <w:drawing>
              <wp:anchor simplePos="0" relativeHeight="116" behindDoc="0" locked="0" layoutInCell="1" hidden="0" allowOverlap="1">
                <wp:simplePos x="0" y="0"/>
                <wp:positionH relativeFrom="column">
                  <wp:posOffset>3987800</wp:posOffset>
                </wp:positionH>
                <wp:positionV relativeFrom="paragraph">
                  <wp:posOffset>329565</wp:posOffset>
                </wp:positionV>
                <wp:extent cx="210185" cy="367665"/>
                <wp:effectExtent l="11430" t="15240" r="57785" b="61595"/>
                <wp:wrapNone/>
                <wp:docPr id="1177" name="オブジェクト 0"/>
                <a:graphic xmlns:a="http://schemas.openxmlformats.org/drawingml/2006/main">
                  <a:graphicData uri="http://schemas.microsoft.com/office/word/2010/wordprocessingShape">
                    <wps:wsp>
                      <wps:cNvPr id="1177" name="オブジェクト 0"/>
                      <wps:cNvSpPr>
                        <a:spLocks noChangeArrowheads="1"/>
                      </wps:cNvSpPr>
                      <wps:spPr>
                        <a:xfrm>
                          <a:off x="0" y="0"/>
                          <a:ext cx="210185" cy="367665"/>
                        </a:xfrm>
                        <a:prstGeom prst="downArrow">
                          <a:avLst>
                            <a:gd name="adj1" fmla="val 50000"/>
                            <a:gd name="adj2" fmla="val 44444"/>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25.95pt;mso-position-vertical-relative:text;mso-position-horizontal-relative:text;position:absolute;height:28.95pt;width:16.55pt;margin-left:314pt;z-index:116;" o:spid="_x0000_s1177" o:allowincell="t" o:allowoverlap="t" filled="t" fillcolor="#ffffff [3201]" stroked="t" strokecolor="#ffd966 [1943]" strokeweight="1pt" o:spt="67" type="#_x0000_t67" adj="1200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r>
        <w:rPr>
          <w:rFonts w:hint="eastAsia"/>
          <w:highlight w:val="none"/>
        </w:rPr>
        <mc:AlternateContent>
          <mc:Choice Requires="wps">
            <w:drawing>
              <wp:anchor simplePos="0" relativeHeight="117" behindDoc="0" locked="0" layoutInCell="1" hidden="0" allowOverlap="1">
                <wp:simplePos x="0" y="0"/>
                <wp:positionH relativeFrom="column">
                  <wp:posOffset>4147185</wp:posOffset>
                </wp:positionH>
                <wp:positionV relativeFrom="paragraph">
                  <wp:posOffset>365125</wp:posOffset>
                </wp:positionV>
                <wp:extent cx="895350" cy="295275"/>
                <wp:effectExtent l="0" t="0" r="635" b="635"/>
                <wp:wrapNone/>
                <wp:docPr id="1178" name="オブジェクト 0"/>
                <a:graphic xmlns:a="http://schemas.openxmlformats.org/drawingml/2006/main">
                  <a:graphicData uri="http://schemas.microsoft.com/office/word/2010/wordprocessingShape">
                    <wps:wsp>
                      <wps:cNvPr id="1178" name="オブジェクト 0"/>
                      <wps:cNvSpPr>
                        <a:spLocks noChangeArrowheads="1"/>
                      </wps:cNvSpPr>
                      <wps:spPr>
                        <a:xfrm>
                          <a:off x="0" y="0"/>
                          <a:ext cx="895350" cy="295275"/>
                        </a:xfrm>
                        <a:prstGeom prst="rect">
                          <a:avLst/>
                        </a:prstGeom>
                        <a:noFill/>
                        <a:ln>
                          <a:miter/>
                        </a:ln>
                      </wps:spPr>
                      <wps:txbx>
                        <w:txbxContent>
                          <w:p>
                            <w:pPr>
                              <w:pStyle w:val="0"/>
                              <w:rPr>
                                <w:rFonts w:hint="default"/>
                              </w:rPr>
                            </w:pPr>
                            <w:r>
                              <w:rPr>
                                <w:rFonts w:hint="eastAsia"/>
                              </w:rPr>
                              <w:t>退院・退所</w:t>
                            </w:r>
                          </w:p>
                        </w:txbxContent>
                      </wps:txbx>
                      <wps:bodyPr vertOverflow="overflow" horzOverflow="overflow" lIns="74295" tIns="8890" rIns="74295" bIns="8890" upright="1"/>
                    </wps:wsp>
                  </a:graphicData>
                </a:graphic>
              </wp:anchor>
            </w:drawing>
          </mc:Choice>
          <mc:Fallback>
            <w:pict>
              <v:rect id="オブジェクト 0" style="margin-top:28.75pt;mso-position-vertical-relative:text;mso-position-horizontal-relative:text;position:absolute;height:23.25pt;width:70.5pt;margin-left:326.55pt;z-index:117;" o:spid="_x0000_s117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退院・退所</w:t>
                      </w:r>
                    </w:p>
                  </w:txbxContent>
                </v:textbox>
                <v:imagedata o:title=""/>
                <w10:wrap type="none" anchorx="text" anchory="text"/>
              </v:rect>
            </w:pict>
          </mc:Fallback>
        </mc:AlternateContent>
      </w:r>
      <w:r>
        <w:rPr>
          <w:rFonts w:hint="eastAsia"/>
          <w:highlight w:val="none"/>
        </w:rPr>
        <mc:AlternateContent>
          <mc:Choice Requires="wps">
            <w:drawing>
              <wp:anchor simplePos="0" relativeHeight="118" behindDoc="0" locked="0" layoutInCell="1" hidden="0" allowOverlap="1">
                <wp:simplePos x="0" y="0"/>
                <wp:positionH relativeFrom="column">
                  <wp:posOffset>1210945</wp:posOffset>
                </wp:positionH>
                <wp:positionV relativeFrom="paragraph">
                  <wp:posOffset>1664335</wp:posOffset>
                </wp:positionV>
                <wp:extent cx="2057400" cy="361950"/>
                <wp:effectExtent l="0" t="0" r="635" b="635"/>
                <wp:wrapNone/>
                <wp:docPr id="1179" name="オブジェクト 0"/>
                <a:graphic xmlns:a="http://schemas.openxmlformats.org/drawingml/2006/main">
                  <a:graphicData uri="http://schemas.microsoft.com/office/word/2010/wordprocessingShape">
                    <wps:wsp>
                      <wps:cNvPr id="1179" name="オブジェクト 0"/>
                      <wps:cNvSpPr>
                        <a:spLocks noChangeArrowheads="1"/>
                      </wps:cNvSpPr>
                      <wps:spPr>
                        <a:xfrm>
                          <a:off x="0" y="0"/>
                          <a:ext cx="2057400" cy="361950"/>
                        </a:xfrm>
                        <a:prstGeom prst="rect">
                          <a:avLst/>
                        </a:prstGeom>
                        <a:noFill/>
                        <a:ln>
                          <a:miter/>
                        </a:ln>
                      </wps:spPr>
                      <wps:txbx>
                        <w:txbxContent>
                          <w:p>
                            <w:pPr>
                              <w:pStyle w:val="0"/>
                              <w:spacing w:line="0" w:lineRule="atLeast"/>
                              <w:ind w:firstLine="373" w:firstLineChars="200"/>
                              <w:rPr>
                                <w:rFonts w:hint="default"/>
                                <w:sz w:val="18"/>
                              </w:rPr>
                            </w:pPr>
                            <w:r>
                              <w:rPr>
                                <w:rFonts w:hint="eastAsia"/>
                                <w:sz w:val="18"/>
                              </w:rPr>
                              <w:t>療養指導・通所、外来リハビリ</w:t>
                            </w:r>
                          </w:p>
                        </w:txbxContent>
                      </wps:txbx>
                      <wps:bodyPr vertOverflow="overflow" horzOverflow="overflow" lIns="74295" tIns="8890" rIns="74295" bIns="8890" upright="1"/>
                    </wps:wsp>
                  </a:graphicData>
                </a:graphic>
              </wp:anchor>
            </w:drawing>
          </mc:Choice>
          <mc:Fallback>
            <w:pict>
              <v:rect id="オブジェクト 0" style="margin-top:131.05000000000001pt;mso-position-vertical-relative:text;mso-position-horizontal-relative:text;position:absolute;height:28.5pt;width:162pt;margin-left:95.35pt;z-index:118;" o:spid="_x0000_s1179" o:allowincell="t" o:allowoverlap="t" filled="f" stroked="f" o:spt="1">
                <v:fill/>
                <v:textbox style="layout-flow:horizontal;" inset="2.0637499999999998mm,0.24694444444444438mm,2.0637499999999998mm,0.24694444444444438mm">
                  <w:txbxContent>
                    <w:p>
                      <w:pPr>
                        <w:pStyle w:val="0"/>
                        <w:spacing w:line="0" w:lineRule="atLeast"/>
                        <w:ind w:firstLine="373" w:firstLineChars="200"/>
                        <w:rPr>
                          <w:rFonts w:hint="default"/>
                          <w:sz w:val="18"/>
                        </w:rPr>
                      </w:pPr>
                      <w:r>
                        <w:rPr>
                          <w:rFonts w:hint="eastAsia"/>
                          <w:sz w:val="18"/>
                        </w:rPr>
                        <w:t>療養指導・通所、外来リハビリ</w:t>
                      </w:r>
                    </w:p>
                  </w:txbxContent>
                </v:textbox>
                <v:imagedata o:title=""/>
                <w10:wrap type="none" anchorx="text" anchory="text"/>
              </v:rect>
            </w:pict>
          </mc:Fallback>
        </mc:AlternateContent>
      </w:r>
      <w:r>
        <w:rPr>
          <w:rFonts w:hint="eastAsia"/>
          <w:highlight w:val="none"/>
        </w:rPr>
        <mc:AlternateContent>
          <mc:Choice Requires="wps">
            <w:drawing>
              <wp:anchor simplePos="0" relativeHeight="119" behindDoc="0" locked="0" layoutInCell="1" hidden="0" allowOverlap="1">
                <wp:simplePos x="0" y="0"/>
                <wp:positionH relativeFrom="column">
                  <wp:posOffset>3887470</wp:posOffset>
                </wp:positionH>
                <wp:positionV relativeFrom="paragraph">
                  <wp:posOffset>975360</wp:posOffset>
                </wp:positionV>
                <wp:extent cx="936625" cy="295275"/>
                <wp:effectExtent l="0" t="0" r="635" b="635"/>
                <wp:wrapNone/>
                <wp:docPr id="1180" name="オブジェクト 0"/>
                <a:graphic xmlns:a="http://schemas.openxmlformats.org/drawingml/2006/main">
                  <a:graphicData uri="http://schemas.microsoft.com/office/word/2010/wordprocessingShape">
                    <wps:wsp>
                      <wps:cNvPr id="1180" name="オブジェクト 0"/>
                      <wps:cNvSpPr>
                        <a:spLocks noChangeArrowheads="1"/>
                      </wps:cNvSpPr>
                      <wps:spPr>
                        <a:xfrm>
                          <a:off x="0" y="0"/>
                          <a:ext cx="936625" cy="295275"/>
                        </a:xfrm>
                        <a:prstGeom prst="rect">
                          <a:avLst/>
                        </a:prstGeom>
                        <a:noFill/>
                        <a:ln>
                          <a:miter/>
                        </a:ln>
                      </wps:spPr>
                      <wps:txbx>
                        <w:txbxContent>
                          <w:p>
                            <w:pPr>
                              <w:pStyle w:val="0"/>
                              <w:rPr>
                                <w:rFonts w:hint="default"/>
                                <w:sz w:val="18"/>
                              </w:rPr>
                            </w:pPr>
                            <w:r>
                              <w:rPr>
                                <w:rFonts w:hint="eastAsia"/>
                                <w:sz w:val="18"/>
                              </w:rPr>
                              <w:t>訪問介護など</w:t>
                            </w:r>
                          </w:p>
                        </w:txbxContent>
                      </wps:txbx>
                      <wps:bodyPr vertOverflow="overflow" horzOverflow="overflow" lIns="74295" tIns="8890" rIns="74295" bIns="8890" upright="1"/>
                    </wps:wsp>
                  </a:graphicData>
                </a:graphic>
              </wp:anchor>
            </w:drawing>
          </mc:Choice>
          <mc:Fallback>
            <w:pict>
              <v:rect id="オブジェクト 0" style="margin-top:76.8pt;mso-position-vertical-relative:text;mso-position-horizontal-relative:text;position:absolute;height:23.25pt;width:73.75pt;margin-left:306.10000000000002pt;z-index:119;" o:spid="_x0000_s1180" o:allowincell="t" o:allowoverlap="t"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訪問介護など</w:t>
                      </w:r>
                    </w:p>
                  </w:txbxContent>
                </v:textbox>
                <v:imagedata o:title=""/>
                <w10:wrap type="none" anchorx="text" anchory="text"/>
              </v:rect>
            </w:pict>
          </mc:Fallback>
        </mc:AlternateContent>
      </w:r>
      <w:r>
        <w:rPr>
          <w:rFonts w:hint="eastAsia"/>
          <w:highlight w:val="none"/>
        </w:rPr>
        <mc:AlternateContent>
          <mc:Choice Requires="wps">
            <w:drawing>
              <wp:anchor simplePos="0" relativeHeight="120" behindDoc="0" locked="0" layoutInCell="1" hidden="0" allowOverlap="1">
                <wp:simplePos x="0" y="0"/>
                <wp:positionH relativeFrom="column">
                  <wp:posOffset>3148965</wp:posOffset>
                </wp:positionH>
                <wp:positionV relativeFrom="paragraph">
                  <wp:posOffset>1428750</wp:posOffset>
                </wp:positionV>
                <wp:extent cx="1720850" cy="444500"/>
                <wp:effectExtent l="0" t="0" r="635" b="635"/>
                <wp:wrapNone/>
                <wp:docPr id="1181" name="オブジェクト 0"/>
                <a:graphic xmlns:a="http://schemas.openxmlformats.org/drawingml/2006/main">
                  <a:graphicData uri="http://schemas.microsoft.com/office/word/2010/wordprocessingShape">
                    <wps:wsp>
                      <wps:cNvPr id="1181" name="オブジェクト 0"/>
                      <wps:cNvSpPr>
                        <a:spLocks noChangeArrowheads="1"/>
                      </wps:cNvSpPr>
                      <wps:spPr>
                        <a:xfrm>
                          <a:off x="0" y="0"/>
                          <a:ext cx="1720850" cy="444500"/>
                        </a:xfrm>
                        <a:prstGeom prst="rect">
                          <a:avLst/>
                        </a:prstGeom>
                        <a:noFill/>
                        <a:ln>
                          <a:miter/>
                        </a:ln>
                      </wps:spPr>
                      <wps:txbx>
                        <w:txbxContent>
                          <w:p>
                            <w:pPr>
                              <w:pStyle w:val="0"/>
                              <w:spacing w:line="0" w:lineRule="atLeast"/>
                              <w:rPr>
                                <w:rFonts w:hint="default"/>
                                <w:sz w:val="18"/>
                              </w:rPr>
                            </w:pPr>
                            <w:r>
                              <w:rPr>
                                <w:rFonts w:hint="eastAsia"/>
                                <w:sz w:val="18"/>
                              </w:rPr>
                              <w:t>訪問看護・訪問リハビリ</w:t>
                            </w:r>
                          </w:p>
                        </w:txbxContent>
                      </wps:txbx>
                      <wps:bodyPr vertOverflow="overflow" horzOverflow="overflow" lIns="74295" tIns="8890" rIns="74295" bIns="8890" upright="1"/>
                    </wps:wsp>
                  </a:graphicData>
                </a:graphic>
              </wp:anchor>
            </w:drawing>
          </mc:Choice>
          <mc:Fallback>
            <w:pict>
              <v:rect id="オブジェクト 0" style="margin-top:112.5pt;mso-position-vertical-relative:text;mso-position-horizontal-relative:text;position:absolute;height:35pt;width:135.5pt;margin-left:247.95pt;z-index:120;" o:spid="_x0000_s1181" o:allowincell="t" o:allowoverlap="t"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訪問看護・訪問リハビリ</w:t>
                      </w:r>
                    </w:p>
                  </w:txbxContent>
                </v:textbox>
                <v:imagedata o:title=""/>
                <w10:wrap type="none" anchorx="text" anchory="text"/>
              </v:rect>
            </w:pict>
          </mc:Fallback>
        </mc:AlternateContent>
      </w:r>
      <w:r>
        <w:rPr>
          <w:rFonts w:hint="eastAsia"/>
          <w:highlight w:val="none"/>
        </w:rPr>
        <mc:AlternateContent>
          <mc:Choice Requires="wps">
            <w:drawing>
              <wp:anchor simplePos="0" relativeHeight="121" behindDoc="0" locked="0" layoutInCell="1" hidden="0" allowOverlap="1">
                <wp:simplePos x="0" y="0"/>
                <wp:positionH relativeFrom="column">
                  <wp:posOffset>1661795</wp:posOffset>
                </wp:positionH>
                <wp:positionV relativeFrom="paragraph">
                  <wp:posOffset>835025</wp:posOffset>
                </wp:positionV>
                <wp:extent cx="433070" cy="132080"/>
                <wp:effectExtent l="635" t="635" r="29845" b="10795"/>
                <wp:wrapNone/>
                <wp:docPr id="1182" name="オブジェクト 0"/>
                <a:graphic xmlns:a="http://schemas.openxmlformats.org/drawingml/2006/main">
                  <a:graphicData uri="http://schemas.microsoft.com/office/word/2010/wordprocessingShape">
                    <wps:wsp>
                      <wps:cNvPr id="1182" name="オブジェクト 0"/>
                      <wps:cNvCnPr/>
                      <wps:spPr>
                        <a:xfrm flipH="1">
                          <a:off x="0" y="0"/>
                          <a:ext cx="433070" cy="132080"/>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65.75pt;mso-position-vertical-relative:text;mso-position-horizontal-relative:text;position:absolute;height:10.4pt;width:34.1pt;margin-left:130.85pt;z-index:121;" o:spid="_x0000_s1182" o:allowincell="t" o:allowoverlap="t" filled="f" stroked="t" strokecolor="#666666 [1936]" strokeweight="1pt" o:spt="32" type="#_x0000_t32">
                <v:fill/>
                <v:stroke filltype="solid"/>
                <v:imagedata o:title=""/>
                <w10:wrap type="none" anchorx="text" anchory="text"/>
              </v:shape>
            </w:pict>
          </mc:Fallback>
        </mc:AlternateContent>
      </w:r>
      <w:r>
        <w:rPr>
          <w:rFonts w:hint="eastAsia"/>
          <w:highlight w:val="none"/>
        </w:rPr>
        <mc:AlternateContent>
          <mc:Choice Requires="wps">
            <w:drawing>
              <wp:anchor simplePos="0" relativeHeight="122" behindDoc="0" locked="0" layoutInCell="1" hidden="0" allowOverlap="1">
                <wp:simplePos x="0" y="0"/>
                <wp:positionH relativeFrom="column">
                  <wp:posOffset>2195195</wp:posOffset>
                </wp:positionH>
                <wp:positionV relativeFrom="paragraph">
                  <wp:posOffset>879475</wp:posOffset>
                </wp:positionV>
                <wp:extent cx="248920" cy="381635"/>
                <wp:effectExtent l="635" t="635" r="29845" b="10795"/>
                <wp:wrapNone/>
                <wp:docPr id="1183" name="オブジェクト 0"/>
                <a:graphic xmlns:a="http://schemas.openxmlformats.org/drawingml/2006/main">
                  <a:graphicData uri="http://schemas.microsoft.com/office/word/2010/wordprocessingShape">
                    <wps:wsp>
                      <wps:cNvPr id="1183" name="オブジェクト 0"/>
                      <wps:cNvCnPr/>
                      <wps:spPr>
                        <a:xfrm flipH="1">
                          <a:off x="0" y="0"/>
                          <a:ext cx="248920" cy="381635"/>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69.25pt;mso-position-vertical-relative:text;mso-position-horizontal-relative:text;position:absolute;height:30.05pt;width:19.600000000000001pt;margin-left:172.85pt;z-index:122;" o:spid="_x0000_s1183" o:allowincell="t" o:allowoverlap="t" filled="f" stroked="t" strokecolor="#666666 [1936]" strokeweight="1pt" o:spt="32" type="#_x0000_t32">
                <v:fill/>
                <v:stroke filltype="solid"/>
                <v:imagedata o:title=""/>
                <w10:wrap type="none" anchorx="text" anchory="text"/>
              </v:shape>
            </w:pict>
          </mc:Fallback>
        </mc:AlternateContent>
      </w:r>
      <w:r>
        <w:rPr>
          <w:rFonts w:hint="eastAsia"/>
          <w:highlight w:val="none"/>
        </w:rPr>
        <mc:AlternateContent>
          <mc:Choice Requires="wps">
            <w:drawing>
              <wp:anchor simplePos="0" relativeHeight="123" behindDoc="0" locked="0" layoutInCell="1" hidden="0" allowOverlap="1">
                <wp:simplePos x="0" y="0"/>
                <wp:positionH relativeFrom="column">
                  <wp:posOffset>2903220</wp:posOffset>
                </wp:positionH>
                <wp:positionV relativeFrom="paragraph">
                  <wp:posOffset>879475</wp:posOffset>
                </wp:positionV>
                <wp:extent cx="245745" cy="380365"/>
                <wp:effectExtent l="635" t="635" r="29845" b="10795"/>
                <wp:wrapNone/>
                <wp:docPr id="1184" name="オブジェクト 0"/>
                <a:graphic xmlns:a="http://schemas.openxmlformats.org/drawingml/2006/main">
                  <a:graphicData uri="http://schemas.microsoft.com/office/word/2010/wordprocessingShape">
                    <wps:wsp>
                      <wps:cNvPr id="1184" name="オブジェクト 0"/>
                      <wps:cNvCnPr/>
                      <wps:spPr>
                        <a:xfrm>
                          <a:off x="0" y="0"/>
                          <a:ext cx="245745" cy="380365"/>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9.25pt;mso-position-vertical-relative:text;mso-position-horizontal-relative:text;position:absolute;height:29.95pt;width:19.350000000000001pt;margin-left:228.6pt;z-index:123;" o:spid="_x0000_s1184" o:allowincell="t" o:allowoverlap="t" filled="f" stroked="t" strokecolor="#666666 [1936]" strokeweight="1pt" o:spt="32" type="#_x0000_t32">
                <v:fill/>
                <v:stroke filltype="solid"/>
                <v:imagedata o:title=""/>
                <w10:wrap type="none" anchorx="text" anchory="text"/>
              </v:shape>
            </w:pict>
          </mc:Fallback>
        </mc:AlternateContent>
      </w:r>
      <w:r>
        <w:rPr>
          <w:rFonts w:hint="eastAsia"/>
        </w:rPr>
        <mc:AlternateContent>
          <mc:Choice Requires="wps">
            <w:drawing>
              <wp:anchor simplePos="0" relativeHeight="124" behindDoc="0" locked="0" layoutInCell="1" hidden="0" allowOverlap="1">
                <wp:simplePos x="0" y="0"/>
                <wp:positionH relativeFrom="column">
                  <wp:posOffset>226695</wp:posOffset>
                </wp:positionH>
                <wp:positionV relativeFrom="paragraph">
                  <wp:posOffset>1960880</wp:posOffset>
                </wp:positionV>
                <wp:extent cx="5471160" cy="6985"/>
                <wp:effectExtent l="19685" t="19685" r="29845" b="20320"/>
                <wp:wrapNone/>
                <wp:docPr id="1185" name="オブジェクト 0"/>
                <a:graphic xmlns:a="http://schemas.openxmlformats.org/drawingml/2006/main">
                  <a:graphicData uri="http://schemas.microsoft.com/office/word/2010/wordprocessingShape">
                    <wps:wsp>
                      <wps:cNvPr id="1185" name="オブジェクト 0"/>
                      <wps:cNvCnPr/>
                      <wps:spPr>
                        <a:xfrm>
                          <a:off x="0" y="0"/>
                          <a:ext cx="5471160" cy="6985"/>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54.4pt;mso-position-vertical-relative:text;mso-position-horizontal-relative:text;position:absolute;height:0.55000000000000004pt;width:430.8pt;margin-left:17.850000000000001pt;z-index:124;" o:spid="_x0000_s1185"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eastAsia"/>
        </w:rPr>
        <mc:AlternateContent>
          <mc:Choice Requires="wps">
            <w:drawing>
              <wp:anchor simplePos="0" relativeHeight="125" behindDoc="0" locked="0" layoutInCell="1" hidden="0" allowOverlap="1">
                <wp:simplePos x="0" y="0"/>
                <wp:positionH relativeFrom="column">
                  <wp:posOffset>2094865</wp:posOffset>
                </wp:positionH>
                <wp:positionV relativeFrom="paragraph">
                  <wp:posOffset>565150</wp:posOffset>
                </wp:positionV>
                <wp:extent cx="1193800" cy="314325"/>
                <wp:effectExtent l="13970" t="12700" r="116205" b="111125"/>
                <wp:wrapNone/>
                <wp:docPr id="1186" name="オブジェクト 0"/>
                <a:graphic xmlns:a="http://schemas.openxmlformats.org/drawingml/2006/main">
                  <a:graphicData uri="http://schemas.microsoft.com/office/word/2010/wordprocessingShape">
                    <wps:wsp>
                      <wps:cNvPr id="1186" name="オブジェクト 0"/>
                      <wps:cNvSpPr>
                        <a:spLocks noChangeArrowheads="1"/>
                      </wps:cNvSpPr>
                      <wps:spPr>
                        <a:xfrm>
                          <a:off x="0" y="0"/>
                          <a:ext cx="1193800" cy="314325"/>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在　宅　療　養</w:t>
                            </w:r>
                          </w:p>
                        </w:txbxContent>
                      </wps:txbx>
                      <wps:bodyPr vertOverflow="overflow" horzOverflow="overflow" lIns="74295" tIns="8890" rIns="74295" bIns="8890" upright="1"/>
                    </wps:wsp>
                  </a:graphicData>
                </a:graphic>
              </wp:anchor>
            </w:drawing>
          </mc:Choice>
          <mc:Fallback>
            <w:pict>
              <v:rect id="オブジェクト 0" style="margin-top:44.5pt;mso-position-vertical-relative:text;mso-position-horizontal-relative:text;position:absolute;height:24.75pt;width:94pt;margin-left:164.95pt;z-index:125;" o:spid="_x0000_s1186"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在　宅　療　養</w:t>
                      </w:r>
                    </w:p>
                  </w:txbxContent>
                </v:textbox>
                <v:imagedata o:title=""/>
                <w10:wrap type="none" anchorx="text" anchory="text"/>
              </v:rect>
            </w:pict>
          </mc:Fallback>
        </mc:AlternateContent>
      </w:r>
      <w:r>
        <w:rPr>
          <w:rFonts w:hint="eastAsia"/>
        </w:rPr>
        <mc:AlternateContent>
          <mc:Choice Requires="wps">
            <w:drawing>
              <wp:anchor simplePos="0" relativeHeight="29" behindDoc="0" locked="0" layoutInCell="1" hidden="0" allowOverlap="1">
                <wp:simplePos x="0" y="0"/>
                <wp:positionH relativeFrom="column">
                  <wp:posOffset>354330</wp:posOffset>
                </wp:positionH>
                <wp:positionV relativeFrom="paragraph">
                  <wp:posOffset>488315</wp:posOffset>
                </wp:positionV>
                <wp:extent cx="5179695" cy="1411605"/>
                <wp:effectExtent l="16510" t="12065" r="55245" b="59055"/>
                <wp:wrapNone/>
                <wp:docPr id="1187" name="オブジェクト 0"/>
                <a:graphic xmlns:a="http://schemas.openxmlformats.org/drawingml/2006/main">
                  <a:graphicData uri="http://schemas.microsoft.com/office/word/2010/wordprocessingShape">
                    <wps:wsp>
                      <wps:cNvPr id="1187" name="オブジェクト 0"/>
                      <wps:cNvSpPr>
                        <a:spLocks noChangeArrowheads="1"/>
                      </wps:cNvSpPr>
                      <wps:spPr>
                        <a:xfrm>
                          <a:off x="0" y="0"/>
                          <a:ext cx="5179695" cy="1411605"/>
                        </a:xfrm>
                        <a:prstGeom prst="ellipse">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bodyPr/>
                    </wps:wsp>
                  </a:graphicData>
                </a:graphic>
              </wp:anchor>
            </w:drawing>
          </mc:Choice>
          <mc:Fallback>
            <w:pict>
              <v:oval id="オブジェクト 0" style="margin-top:38.450000000000003pt;mso-position-vertical-relative:text;mso-position-horizontal-relative:text;position:absolute;height:111.15pt;width:407.85pt;margin-left:27.9pt;z-index:29;" o:spid="_x0000_s1187" o:allowincell="t" o:allowoverlap="t" filled="t" fillcolor="#ffffff [3201]" stroked="t" strokecolor="#9dc4e6 [1940]" strokeweight="1pt" o:spt="3">
                <v:fill type="gradient" color2="#bdd7ee [1300]" focus="100%"/>
                <v:stroke filltype="solid"/>
                <v:shadow on="t" color="#1f4f7a" opacity="32768f" offset="1pt,2pt" matrix="65536f,,,65536f,,"/>
                <v:textbox style="layout-flow:horizontal;"/>
                <v:imagedata o:title=""/>
                <w10:wrap type="none" anchorx="text" anchory="text"/>
              </v:oval>
            </w:pict>
          </mc:Fallback>
        </mc:AlternateContent>
      </w:r>
      <w:r>
        <w:rPr>
          <w:rFonts w:hint="eastAsia" w:ascii="ＭＳ 明朝" w:hAnsi="ＭＳ 明朝" w:eastAsia="ＭＳ 明朝"/>
          <w:highlight w:val="none"/>
        </w:rPr>
        <w:br w:type="page"/>
      </w:r>
    </w:p>
    <w:p>
      <w:pPr>
        <w:pStyle w:val="0"/>
        <w:spacing w:line="240" w:lineRule="auto"/>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＜参考＞</w:t>
      </w:r>
      <w:r>
        <w:rPr>
          <w:rFonts w:hint="eastAsia" w:ascii="ＭＳ 明朝" w:hAnsi="ＭＳ 明朝" w:eastAsia="ＭＳ 明朝"/>
          <w:b w:val="1"/>
          <w:color w:val="auto"/>
          <w:sz w:val="21"/>
          <w:highlight w:val="none"/>
        </w:rPr>
        <w:t xml:space="preserve"> </w:t>
      </w:r>
      <w:r>
        <w:rPr>
          <w:rFonts w:hint="eastAsia" w:ascii="ＭＳ 明朝" w:hAnsi="ＭＳ 明朝" w:eastAsia="ＭＳ 明朝"/>
          <w:b w:val="1"/>
          <w:color w:val="auto"/>
          <w:sz w:val="21"/>
          <w:highlight w:val="none"/>
        </w:rPr>
        <w:t>医療機能別医療機関情報</w:t>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　脳卒中センター</w:t>
      </w:r>
    </w:p>
    <w:p>
      <w:pPr>
        <w:pStyle w:val="0"/>
        <w:spacing w:line="240" w:lineRule="auto"/>
        <w:ind w:left="453" w:leftChars="2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24</w:t>
      </w:r>
      <w:r>
        <w:rPr>
          <w:rFonts w:hint="eastAsia" w:ascii="ＭＳ 明朝" w:hAnsi="ＭＳ 明朝" w:eastAsia="ＭＳ 明朝"/>
          <w:color w:val="auto"/>
          <w:highlight w:val="none"/>
        </w:rPr>
        <w:t>時間</w:t>
      </w:r>
      <w:r>
        <w:rPr>
          <w:rFonts w:hint="eastAsia" w:ascii="ＭＳ 明朝" w:hAnsi="ＭＳ 明朝" w:eastAsia="ＭＳ 明朝"/>
          <w:color w:val="auto"/>
          <w:highlight w:val="none"/>
        </w:rPr>
        <w:t>365</w:t>
      </w:r>
      <w:r>
        <w:rPr>
          <w:rFonts w:hint="eastAsia" w:ascii="ＭＳ 明朝" w:hAnsi="ＭＳ 明朝" w:eastAsia="ＭＳ 明朝"/>
          <w:color w:val="auto"/>
          <w:highlight w:val="none"/>
        </w:rPr>
        <w:t>日、脳卒中の急性期患者の受入れ体制が整備されているとともに、緊急血栓溶解療法</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t-PA</w:t>
      </w:r>
      <w:r>
        <w:rPr>
          <w:rFonts w:hint="eastAsia" w:ascii="ＭＳ 明朝" w:hAnsi="ＭＳ 明朝" w:eastAsia="ＭＳ 明朝"/>
          <w:color w:val="auto"/>
          <w:sz w:val="20"/>
          <w:highlight w:val="none"/>
        </w:rPr>
        <w:t>製剤治療）</w:t>
      </w:r>
      <w:r>
        <w:rPr>
          <w:rFonts w:hint="eastAsia" w:ascii="ＭＳ 明朝" w:hAnsi="ＭＳ 明朝" w:eastAsia="ＭＳ 明朝"/>
          <w:color w:val="auto"/>
          <w:highlight w:val="none"/>
        </w:rPr>
        <w:t>や緊急脳外科手術などの専門的な治療が可能な病院です。</w:t>
      </w:r>
    </w:p>
    <w:p>
      <w:pPr>
        <w:pStyle w:val="0"/>
        <w:spacing w:line="240" w:lineRule="auto"/>
        <w:ind w:left="453" w:leftChars="200" w:firstLine="227" w:firstLineChars="100"/>
        <w:rPr>
          <w:rFonts w:hint="eastAsia" w:ascii="ＭＳ 明朝" w:hAnsi="ＭＳ 明朝" w:eastAsia="ＭＳ 明朝"/>
          <w:color w:val="auto"/>
          <w:highlight w:val="none"/>
        </w:rPr>
      </w:pPr>
    </w:p>
    <w:p>
      <w:pPr>
        <w:pStyle w:val="0"/>
        <w:spacing w:line="240" w:lineRule="auto"/>
        <w:ind w:firstLine="415" w:firstLineChars="2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【要件】</w:t>
      </w:r>
    </w:p>
    <w:p>
      <w:pPr>
        <w:pStyle w:val="0"/>
        <w:spacing w:line="240" w:lineRule="auto"/>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24</w:t>
      </w:r>
      <w:r>
        <w:rPr>
          <w:rFonts w:hint="eastAsia" w:ascii="ＭＳ 明朝" w:hAnsi="ＭＳ 明朝" w:eastAsia="ＭＳ 明朝"/>
          <w:color w:val="auto"/>
          <w:kern w:val="0"/>
          <w:sz w:val="20"/>
          <w:highlight w:val="none"/>
        </w:rPr>
        <w:t>時間</w:t>
      </w:r>
      <w:r>
        <w:rPr>
          <w:rFonts w:hint="eastAsia" w:ascii="ＭＳ 明朝" w:hAnsi="ＭＳ 明朝" w:eastAsia="ＭＳ 明朝"/>
          <w:color w:val="auto"/>
          <w:kern w:val="0"/>
          <w:sz w:val="20"/>
          <w:highlight w:val="none"/>
        </w:rPr>
        <w:t>365</w:t>
      </w:r>
      <w:r>
        <w:rPr>
          <w:rFonts w:hint="eastAsia" w:ascii="ＭＳ 明朝" w:hAnsi="ＭＳ 明朝" w:eastAsia="ＭＳ 明朝"/>
          <w:color w:val="auto"/>
          <w:kern w:val="0"/>
          <w:sz w:val="20"/>
          <w:highlight w:val="none"/>
        </w:rPr>
        <w:t>日、脳卒中の急性期患者の受入れが可能である。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w:t>
      </w:r>
      <w:r>
        <w:rPr>
          <w:rFonts w:hint="eastAsia" w:ascii="ＭＳ 明朝" w:hAnsi="ＭＳ 明朝" w:eastAsia="ＭＳ 明朝"/>
          <w:color w:val="auto"/>
          <w:kern w:val="0"/>
          <w:sz w:val="20"/>
          <w:highlight w:val="none"/>
        </w:rPr>
        <w:t>　常勤の脳神経外科医または神経内科医が３名以上いる。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w:t>
      </w:r>
      <w:r>
        <w:rPr>
          <w:rFonts w:hint="eastAsia" w:ascii="ＭＳ 明朝" w:hAnsi="ＭＳ 明朝" w:eastAsia="ＭＳ 明朝"/>
          <w:color w:val="auto"/>
          <w:kern w:val="0"/>
          <w:sz w:val="20"/>
          <w:highlight w:val="none"/>
        </w:rPr>
        <w:t>　診療報酬施設基準による脳血管疾患等リハビリテーション料Ⅰ又はⅡの届出があり、常</w:t>
      </w:r>
    </w:p>
    <w:p>
      <w:pPr>
        <w:pStyle w:val="0"/>
        <w:spacing w:line="240" w:lineRule="auto"/>
        <w:ind w:firstLine="930" w:firstLineChars="45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勤の理学療法士２人以上による急性期リハビリテーションを実施している。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w:t>
      </w:r>
      <w:r>
        <w:rPr>
          <w:rFonts w:hint="eastAsia" w:ascii="ＭＳ 明朝" w:hAnsi="ＭＳ 明朝" w:eastAsia="ＭＳ 明朝"/>
          <w:color w:val="auto"/>
          <w:kern w:val="0"/>
          <w:sz w:val="20"/>
          <w:highlight w:val="none"/>
        </w:rPr>
        <w:t>　ＣＴ及びＭＲＩを有する。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w:t>
      </w:r>
      <w:r>
        <w:rPr>
          <w:rFonts w:hint="eastAsia" w:ascii="ＭＳ 明朝" w:hAnsi="ＭＳ 明朝" w:eastAsia="ＭＳ 明朝"/>
          <w:color w:val="auto"/>
          <w:kern w:val="0"/>
          <w:sz w:val="20"/>
          <w:highlight w:val="none"/>
        </w:rPr>
        <w:t>　年間の脳卒中による入院患者数が</w:t>
      </w:r>
      <w:r>
        <w:rPr>
          <w:rFonts w:hint="eastAsia" w:ascii="ＭＳ 明朝" w:hAnsi="ＭＳ 明朝" w:eastAsia="ＭＳ 明朝"/>
          <w:color w:val="auto"/>
          <w:kern w:val="0"/>
          <w:sz w:val="20"/>
          <w:highlight w:val="none"/>
        </w:rPr>
        <w:t xml:space="preserve">50 </w:t>
      </w:r>
      <w:r>
        <w:rPr>
          <w:rFonts w:hint="eastAsia" w:ascii="ＭＳ 明朝" w:hAnsi="ＭＳ 明朝" w:eastAsia="ＭＳ 明朝"/>
          <w:color w:val="auto"/>
          <w:kern w:val="0"/>
          <w:sz w:val="20"/>
          <w:highlight w:val="none"/>
        </w:rPr>
        <w:t>症例以上である。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w:t>
      </w:r>
      <w:r>
        <w:rPr>
          <w:rFonts w:hint="eastAsia" w:ascii="ＭＳ 明朝" w:hAnsi="ＭＳ 明朝" w:eastAsia="ＭＳ 明朝"/>
          <w:color w:val="auto"/>
          <w:kern w:val="0"/>
          <w:sz w:val="20"/>
          <w:highlight w:val="none"/>
        </w:rPr>
        <w:t>　緊急</w:t>
      </w:r>
      <w:r>
        <w:rPr>
          <w:rFonts w:hint="eastAsia" w:ascii="ＭＳ 明朝" w:hAnsi="ＭＳ 明朝" w:eastAsia="ＭＳ 明朝"/>
          <w:color w:val="auto"/>
          <w:sz w:val="20"/>
          <w:highlight w:val="none"/>
        </w:rPr>
        <w:t>ｔ－ＰＡ</w:t>
      </w:r>
      <w:r>
        <w:rPr>
          <w:rFonts w:hint="eastAsia" w:ascii="ＭＳ 明朝" w:hAnsi="ＭＳ 明朝" w:eastAsia="ＭＳ 明朝"/>
          <w:color w:val="auto"/>
          <w:kern w:val="0"/>
          <w:sz w:val="20"/>
          <w:highlight w:val="none"/>
        </w:rPr>
        <w:t xml:space="preserve"> </w:t>
      </w:r>
      <w:r>
        <w:rPr>
          <w:rFonts w:hint="eastAsia" w:ascii="ＭＳ 明朝" w:hAnsi="ＭＳ 明朝" w:eastAsia="ＭＳ 明朝"/>
          <w:color w:val="auto"/>
          <w:kern w:val="0"/>
          <w:sz w:val="20"/>
          <w:highlight w:val="none"/>
        </w:rPr>
        <w:t>製剤治療及び緊急脳神経外科手術が実施可能である。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(7)</w:t>
      </w:r>
      <w:r>
        <w:rPr>
          <w:rFonts w:hint="eastAsia" w:ascii="ＭＳ 明朝" w:hAnsi="ＭＳ 明朝" w:eastAsia="ＭＳ 明朝"/>
          <w:color w:val="auto"/>
          <w:kern w:val="0"/>
          <w:sz w:val="20"/>
          <w:highlight w:val="none"/>
        </w:rPr>
        <w:t>　緊急血管内治療が実施可能である。</w:t>
      </w:r>
      <w:r>
        <w:rPr>
          <w:rFonts w:hint="eastAsia" w:ascii="ＭＳ 明朝" w:hAnsi="ＭＳ 明朝" w:eastAsia="ＭＳ 明朝"/>
          <w:color w:val="auto"/>
          <w:kern w:val="0"/>
          <w:sz w:val="20"/>
          <w:highlight w:val="none"/>
          <w:vertAlign w:val="superscript"/>
        </w:rPr>
        <w:t>※</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(8)</w:t>
      </w:r>
      <w:r>
        <w:rPr>
          <w:rFonts w:hint="eastAsia" w:ascii="ＭＳ 明朝" w:hAnsi="ＭＳ 明朝" w:eastAsia="ＭＳ 明朝"/>
          <w:color w:val="auto"/>
          <w:kern w:val="0"/>
          <w:sz w:val="20"/>
          <w:highlight w:val="none"/>
        </w:rPr>
        <w:t>　ＮＳＴ（栄養サポートチーム）、ＩＣＴ（感染制御チーム）などの活動を実施している。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(9)</w:t>
      </w:r>
      <w:r>
        <w:rPr>
          <w:rFonts w:hint="eastAsia" w:ascii="ＭＳ 明朝" w:hAnsi="ＭＳ 明朝" w:eastAsia="ＭＳ 明朝"/>
          <w:color w:val="auto"/>
          <w:kern w:val="0"/>
          <w:sz w:val="20"/>
          <w:highlight w:val="none"/>
        </w:rPr>
        <w:t>　連携による継続的なリハビリテーションを実施している。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(10) </w:t>
      </w:r>
      <w:r>
        <w:rPr>
          <w:rFonts w:hint="eastAsia" w:ascii="ＭＳ 明朝" w:hAnsi="ＭＳ 明朝" w:eastAsia="ＭＳ 明朝"/>
          <w:color w:val="auto"/>
          <w:kern w:val="0"/>
          <w:sz w:val="20"/>
          <w:highlight w:val="none"/>
        </w:rPr>
        <w:t>脳卒中データバンクへ参加している。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(11) </w:t>
      </w:r>
      <w:r>
        <w:rPr>
          <w:rFonts w:hint="eastAsia" w:ascii="ＭＳ 明朝" w:hAnsi="ＭＳ 明朝" w:eastAsia="ＭＳ 明朝"/>
          <w:color w:val="auto"/>
          <w:kern w:val="0"/>
          <w:sz w:val="20"/>
          <w:highlight w:val="none"/>
        </w:rPr>
        <w:t>県民・救急隊・かかりつけ医への教育や啓発活動を実施している。</w:t>
      </w:r>
    </w:p>
    <w:p>
      <w:pPr>
        <w:pStyle w:val="0"/>
        <w:spacing w:line="240" w:lineRule="auto"/>
        <w:ind w:firstLine="433" w:firstLineChars="200"/>
        <w:jc w:val="center"/>
        <w:rPr>
          <w:rFonts w:hint="eastAsia" w:ascii="ＭＳ 明朝" w:hAnsi="ＭＳ 明朝" w:eastAsia="ＭＳ 明朝"/>
          <w:color w:val="auto"/>
          <w:kern w:val="0"/>
          <w:sz w:val="21"/>
          <w:highlight w:val="none"/>
        </w:rPr>
      </w:pPr>
    </w:p>
    <w:p>
      <w:pPr>
        <w:pStyle w:val="0"/>
        <w:spacing w:line="240" w:lineRule="auto"/>
        <w:ind w:firstLine="433" w:firstLineChars="200"/>
        <w:jc w:val="center"/>
        <w:rPr>
          <w:rFonts w:hint="eastAsia" w:ascii="ＭＳ 明朝" w:hAnsi="ＭＳ 明朝" w:eastAsia="ＭＳ 明朝"/>
          <w:color w:val="auto"/>
          <w:kern w:val="0"/>
          <w:sz w:val="21"/>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6-2-36</w:t>
      </w:r>
      <w:r>
        <w:rPr>
          <w:rFonts w:hint="eastAsia" w:ascii="ＭＳ ゴシック" w:hAnsi="ＭＳ ゴシック" w:eastAsia="ＭＳ ゴシック"/>
          <w:color w:val="auto"/>
          <w:kern w:val="0"/>
          <w:sz w:val="22"/>
          <w:highlight w:val="none"/>
        </w:rPr>
        <w:t>）脳卒中センター</w:t>
      </w:r>
    </w:p>
    <w:tbl>
      <w:tblPr>
        <w:tblStyle w:val="44"/>
        <w:tblW w:w="8646" w:type="dxa"/>
        <w:jc w:val="left"/>
        <w:tblInd w:w="534" w:type="dxa"/>
        <w:tblLayout w:type="fixed"/>
        <w:tblLook w:firstRow="1" w:lastRow="0" w:firstColumn="1" w:lastColumn="0" w:noHBand="0" w:noVBand="1" w:val="04A0"/>
      </w:tblPr>
      <w:tblGrid>
        <w:gridCol w:w="1417"/>
        <w:gridCol w:w="7229"/>
      </w:tblGrid>
      <w:tr>
        <w:trPr/>
        <w:tc>
          <w:tcPr>
            <w:tcW w:w="1417"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229"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c>
          <w:tcPr>
            <w:tcW w:w="141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安芸</w:t>
            </w:r>
            <w:r>
              <w:rPr>
                <w:rFonts w:hint="eastAsia" w:ascii="ＭＳ 明朝" w:hAnsi="ＭＳ 明朝" w:eastAsia="ＭＳ 明朝"/>
                <w:color w:val="auto"/>
                <w:highlight w:val="none"/>
                <w:u w:val="none" w:color="auto"/>
              </w:rPr>
              <w:t>(1)</w:t>
            </w:r>
          </w:p>
        </w:tc>
        <w:tc>
          <w:tcPr>
            <w:tcW w:w="7229" w:type="dxa"/>
            <w:shd w:val="clear" w:color="auto" w:fill="auto"/>
            <w:vAlign w:val="center"/>
          </w:tcPr>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z w:val="20"/>
                <w:highlight w:val="none"/>
                <w:u w:val="none" w:color="auto"/>
              </w:rPr>
              <w:t>あき総合病院</w:t>
            </w:r>
          </w:p>
        </w:tc>
      </w:tr>
      <w:tr>
        <w:trPr/>
        <w:tc>
          <w:tcPr>
            <w:tcW w:w="1417"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(7)</w:t>
            </w:r>
          </w:p>
        </w:tc>
        <w:tc>
          <w:tcPr>
            <w:tcW w:w="7229" w:type="dxa"/>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愛宕病院　　　　　　　　　　　　いずみの病院　　</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高知医療センター　　　　　　　　高知赤十字病院</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高知大学医学部附属病院　　　　　近森病院</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もみのき病院</w:t>
            </w:r>
          </w:p>
        </w:tc>
      </w:tr>
      <w:tr>
        <w:trPr/>
        <w:tc>
          <w:tcPr>
            <w:tcW w:w="1417"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r>
              <w:rPr>
                <w:rFonts w:hint="eastAsia" w:ascii="ＭＳ 明朝" w:hAnsi="ＭＳ 明朝" w:eastAsia="ＭＳ 明朝"/>
                <w:color w:val="auto"/>
                <w:sz w:val="20"/>
                <w:highlight w:val="none"/>
              </w:rPr>
              <w:t>(1)</w:t>
            </w:r>
          </w:p>
        </w:tc>
        <w:tc>
          <w:tcPr>
            <w:tcW w:w="7229"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幡多けんみん病院</w:t>
            </w:r>
          </w:p>
        </w:tc>
      </w:tr>
    </w:tbl>
    <w:p>
      <w:pPr>
        <w:pStyle w:val="0"/>
        <w:spacing w:line="0" w:lineRule="atLeast"/>
        <w:rPr>
          <w:rFonts w:hint="eastAsia" w:ascii="ＭＳ 明朝" w:hAnsi="ＭＳ 明朝" w:eastAsia="ＭＳ 明朝"/>
          <w:color w:val="auto"/>
          <w:sz w:val="16"/>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z w:val="16"/>
          <w:highlight w:val="none"/>
        </w:rPr>
        <w:t>出典：令和４年高知県脳卒中患者調査</w:t>
      </w:r>
    </w:p>
    <w:p>
      <w:pPr>
        <w:pStyle w:val="0"/>
        <w:spacing w:line="240" w:lineRule="auto"/>
        <w:rPr>
          <w:rFonts w:hint="eastAsia" w:ascii="ＭＳ 明朝" w:hAnsi="ＭＳ 明朝" w:eastAsia="ＭＳ 明朝"/>
          <w:color w:val="auto"/>
          <w:sz w:val="20"/>
          <w:highlight w:val="none"/>
          <w:u w:val="none" w:color="auto"/>
        </w:rPr>
      </w:pPr>
      <w:r>
        <w:rPr>
          <w:rFonts w:hint="eastAsia" w:ascii="ＭＳ 明朝" w:hAnsi="ＭＳ 明朝" w:eastAsia="ＭＳ 明朝"/>
          <w:b w:val="1"/>
          <w:color w:val="auto"/>
          <w:highlight w:val="none"/>
        </w:rPr>
        <w:t>　</w:t>
      </w:r>
      <w:r>
        <w:rPr>
          <w:rFonts w:hint="eastAsia" w:ascii="ＭＳ 明朝" w:hAnsi="ＭＳ 明朝" w:eastAsia="ＭＳ 明朝"/>
          <w:b w:val="1"/>
          <w:color w:val="auto"/>
          <w:highlight w:val="none"/>
          <w:u w:val="none" w:color="auto"/>
        </w:rPr>
        <w:t>　</w:t>
      </w:r>
    </w:p>
    <w:p>
      <w:pPr>
        <w:pStyle w:val="0"/>
        <w:snapToGrid w:val="0"/>
        <w:spacing w:line="240" w:lineRule="auto"/>
        <w:ind w:left="680" w:leftChars="204" w:hanging="238" w:hangingChars="115"/>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要件（</w:t>
      </w:r>
      <w:r>
        <w:rPr>
          <w:rFonts w:hint="eastAsia" w:ascii="ＭＳ 明朝" w:hAnsi="ＭＳ 明朝" w:eastAsia="ＭＳ 明朝"/>
          <w:color w:val="auto"/>
          <w:sz w:val="16"/>
          <w:highlight w:val="none"/>
          <w:u w:val="none" w:color="auto"/>
        </w:rPr>
        <w:t>7</w:t>
      </w:r>
      <w:r>
        <w:rPr>
          <w:rFonts w:hint="eastAsia" w:ascii="ＭＳ 明朝" w:hAnsi="ＭＳ 明朝" w:eastAsia="ＭＳ 明朝"/>
          <w:color w:val="auto"/>
          <w:sz w:val="16"/>
          <w:highlight w:val="none"/>
          <w:u w:val="none" w:color="auto"/>
        </w:rPr>
        <w:t>）については、一部要件を満たしていない医療機関についても現在果たしている役割を考慮し、本計画策定時においては、脳卒中センターとして記載を行う。</w:t>
      </w:r>
    </w:p>
    <w:p>
      <w:pPr>
        <w:pStyle w:val="0"/>
        <w:spacing w:line="240" w:lineRule="auto"/>
        <w:ind w:left="453" w:leftChars="200" w:firstLine="207" w:firstLineChars="100"/>
        <w:rPr>
          <w:rFonts w:hint="eastAsia" w:ascii="ＭＳ 明朝" w:hAnsi="ＭＳ 明朝" w:eastAsia="ＭＳ 明朝"/>
          <w:color w:val="003EFF"/>
          <w:sz w:val="20"/>
          <w:highlight w:val="none"/>
          <w:u w:val="none" w:color="auto"/>
        </w:rPr>
      </w:pP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highlight w:val="none"/>
        </w:rPr>
        <w:br w:type="page"/>
      </w: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　脳卒中支援病院</w:t>
      </w:r>
    </w:p>
    <w:p>
      <w:pPr>
        <w:pStyle w:val="0"/>
        <w:spacing w:line="240" w:lineRule="auto"/>
        <w:ind w:left="455" w:leftChars="210" w:firstLine="197" w:firstLineChars="91"/>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脳卒中センターと連携し、脳卒中の急性期患者を受け入れる地域の医療機関で、脳卒中患者への初期処置、全身状態安定後の治療及び急性期のリハビリテーションなど、比較的症状の軽い患者の処置などを行います。</w:t>
      </w:r>
    </w:p>
    <w:p>
      <w:pPr>
        <w:pStyle w:val="0"/>
        <w:spacing w:line="240" w:lineRule="auto"/>
        <w:ind w:left="453" w:leftChars="200"/>
        <w:rPr>
          <w:rFonts w:hint="eastAsia" w:ascii="ＭＳ 明朝" w:hAnsi="ＭＳ 明朝" w:eastAsia="ＭＳ 明朝"/>
          <w:color w:val="auto"/>
          <w:kern w:val="0"/>
          <w:highlight w:val="none"/>
        </w:rPr>
      </w:pPr>
    </w:p>
    <w:p>
      <w:pPr>
        <w:pStyle w:val="0"/>
        <w:spacing w:line="240" w:lineRule="auto"/>
        <w:ind w:firstLine="413" w:firstLine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【要件】</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w:t>
      </w:r>
      <w:r>
        <w:rPr>
          <w:rFonts w:hint="eastAsia" w:ascii="ＭＳ 明朝" w:hAnsi="ＭＳ 明朝" w:eastAsia="ＭＳ 明朝"/>
          <w:color w:val="auto"/>
          <w:kern w:val="0"/>
          <w:sz w:val="20"/>
          <w:highlight w:val="none"/>
        </w:rPr>
        <w:t>脳卒中の急性期患者を受け入れ可能である。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w:t>
      </w:r>
      <w:r>
        <w:rPr>
          <w:rFonts w:hint="eastAsia" w:ascii="ＭＳ 明朝" w:hAnsi="ＭＳ 明朝" w:eastAsia="ＭＳ 明朝"/>
          <w:color w:val="auto"/>
          <w:kern w:val="0"/>
          <w:sz w:val="20"/>
          <w:highlight w:val="none"/>
        </w:rPr>
        <w:t>　ＣＴを有する。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w:t>
      </w:r>
      <w:r>
        <w:rPr>
          <w:rFonts w:hint="eastAsia" w:ascii="ＭＳ 明朝" w:hAnsi="ＭＳ 明朝" w:eastAsia="ＭＳ 明朝"/>
          <w:color w:val="auto"/>
          <w:kern w:val="0"/>
          <w:sz w:val="20"/>
          <w:highlight w:val="none"/>
        </w:rPr>
        <w:t>　脳卒中センターなどが開催する脳卒中急性期医療に関する研修会に参加している。</w:t>
      </w:r>
    </w:p>
    <w:p>
      <w:pPr>
        <w:pStyle w:val="0"/>
        <w:ind w:firstLine="433" w:firstLineChars="200"/>
        <w:jc w:val="center"/>
        <w:rPr>
          <w:rFonts w:hint="eastAsia" w:ascii="ＭＳ 明朝" w:hAnsi="ＭＳ 明朝" w:eastAsia="ＭＳ 明朝"/>
          <w:color w:val="auto"/>
          <w:kern w:val="0"/>
          <w:sz w:val="21"/>
          <w:highlight w:val="none"/>
        </w:rPr>
      </w:pPr>
    </w:p>
    <w:p>
      <w:pPr>
        <w:pStyle w:val="0"/>
        <w:ind w:firstLine="433" w:firstLineChars="200"/>
        <w:jc w:val="center"/>
        <w:rPr>
          <w:rFonts w:hint="eastAsia" w:ascii="ＭＳ 明朝" w:hAnsi="ＭＳ 明朝" w:eastAsia="ＭＳ 明朝"/>
          <w:color w:val="auto"/>
          <w:kern w:val="0"/>
          <w:sz w:val="21"/>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6-2-37</w:t>
      </w:r>
      <w:r>
        <w:rPr>
          <w:rFonts w:hint="eastAsia" w:ascii="ＭＳ ゴシック" w:hAnsi="ＭＳ ゴシック" w:eastAsia="ＭＳ ゴシック"/>
          <w:color w:val="auto"/>
          <w:kern w:val="0"/>
          <w:sz w:val="22"/>
          <w:highlight w:val="none"/>
        </w:rPr>
        <w:t>）脳卒中支援病院</w:t>
      </w:r>
    </w:p>
    <w:tbl>
      <w:tblPr>
        <w:tblStyle w:val="44"/>
        <w:tblW w:w="8646" w:type="dxa"/>
        <w:jc w:val="left"/>
        <w:tblInd w:w="534" w:type="dxa"/>
        <w:tblLayout w:type="fixed"/>
        <w:tblLook w:firstRow="1" w:lastRow="0" w:firstColumn="1" w:lastColumn="0" w:noHBand="0" w:noVBand="1" w:val="04A0"/>
      </w:tblPr>
      <w:tblGrid>
        <w:gridCol w:w="1275"/>
        <w:gridCol w:w="7371"/>
      </w:tblGrid>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371"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rHeight w:val="454" w:hRule="atLeast"/>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r>
              <w:rPr>
                <w:rFonts w:hint="eastAsia" w:ascii="ＭＳ 明朝" w:hAnsi="ＭＳ 明朝" w:eastAsia="ＭＳ 明朝"/>
                <w:color w:val="auto"/>
                <w:sz w:val="20"/>
                <w:highlight w:val="none"/>
                <w:u w:val="none" w:color="auto"/>
              </w:rPr>
              <w:t>(2)</w:t>
            </w:r>
          </w:p>
        </w:tc>
        <w:tc>
          <w:tcPr>
            <w:tcW w:w="7371"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田野病院　　森澤病院</w:t>
            </w:r>
          </w:p>
        </w:tc>
      </w:tr>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(11)</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高知脳神経外科病院　　内田脳神経外科　　高知生協病院　　図南病院　　</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細木病院　　野市中央病院　　</w:t>
            </w:r>
            <w:r>
              <w:rPr>
                <w:rFonts w:hint="eastAsia" w:ascii="ＭＳ 明朝" w:hAnsi="ＭＳ 明朝" w:eastAsia="ＭＳ 明朝"/>
                <w:color w:val="auto"/>
                <w:sz w:val="20"/>
                <w:highlight w:val="none"/>
              </w:rPr>
              <w:t>JA</w:t>
            </w:r>
            <w:r>
              <w:rPr>
                <w:rFonts w:hint="eastAsia" w:ascii="ＭＳ 明朝" w:hAnsi="ＭＳ 明朝" w:eastAsia="ＭＳ 明朝"/>
                <w:color w:val="auto"/>
                <w:sz w:val="20"/>
                <w:highlight w:val="none"/>
              </w:rPr>
              <w:t>高知病院　　南国中央病院</w:t>
            </w:r>
          </w:p>
          <w:p>
            <w:pPr>
              <w:pStyle w:val="0"/>
              <w:ind w:firstLineChars="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嶺北中央病院　　土佐市民病院　　北島病院</w:t>
            </w:r>
          </w:p>
        </w:tc>
      </w:tr>
      <w:tr>
        <w:trPr>
          <w:trHeight w:val="470" w:hRule="atLeast"/>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r>
              <w:rPr>
                <w:rFonts w:hint="eastAsia" w:ascii="ＭＳ 明朝" w:hAnsi="ＭＳ 明朝" w:eastAsia="ＭＳ 明朝"/>
                <w:color w:val="auto"/>
                <w:sz w:val="20"/>
                <w:highlight w:val="none"/>
              </w:rPr>
              <w:t>(3)</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須崎くろしお病院　　梼原病院　　くぼかわ病院</w:t>
            </w:r>
          </w:p>
        </w:tc>
      </w:tr>
      <w:tr>
        <w:trPr>
          <w:trHeight w:val="454" w:hRule="atLeast"/>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r>
              <w:rPr>
                <w:rFonts w:hint="eastAsia" w:ascii="ＭＳ 明朝" w:hAnsi="ＭＳ 明朝" w:eastAsia="ＭＳ 明朝"/>
                <w:color w:val="auto"/>
                <w:sz w:val="20"/>
                <w:highlight w:val="none"/>
              </w:rPr>
              <w:t>(3)</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四万十市立市民病院　　竹本病院　　渭南病院</w:t>
            </w:r>
          </w:p>
        </w:tc>
      </w:tr>
    </w:tbl>
    <w:p>
      <w:pPr>
        <w:pStyle w:val="0"/>
        <w:spacing w:line="0" w:lineRule="atLeast"/>
        <w:ind w:firstLine="6003" w:firstLineChars="36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令和４年</w:t>
      </w:r>
      <w:r>
        <w:rPr>
          <w:rFonts w:hint="eastAsia" w:ascii="ＭＳ 明朝" w:hAnsi="ＭＳ 明朝" w:eastAsia="ＭＳ 明朝"/>
          <w:color w:val="auto"/>
          <w:sz w:val="16"/>
          <w:highlight w:val="none"/>
        </w:rPr>
        <w:t>高知県脳卒中患者調査</w:t>
      </w:r>
    </w:p>
    <w:p>
      <w:pPr>
        <w:pStyle w:val="0"/>
        <w:spacing w:line="0" w:lineRule="atLeast"/>
        <w:ind w:firstLine="6003" w:firstLineChars="3600"/>
        <w:rPr>
          <w:rFonts w:hint="eastAsia" w:ascii="ＭＳ 明朝" w:hAnsi="ＭＳ 明朝" w:eastAsia="ＭＳ 明朝"/>
          <w:color w:val="auto"/>
          <w:sz w:val="16"/>
          <w:highlight w:val="none"/>
        </w:rPr>
      </w:pP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　回復期、維持期のリハビリテーションの機能を有する医療機関</w:t>
      </w:r>
    </w:p>
    <w:p>
      <w:pPr>
        <w:pStyle w:val="0"/>
        <w:spacing w:line="240" w:lineRule="auto"/>
        <w:ind w:left="569" w:hanging="569" w:hangingChars="250"/>
        <w:rPr>
          <w:rFonts w:hint="eastAsia" w:ascii="ＭＳ 明朝" w:hAnsi="ＭＳ 明朝" w:eastAsia="ＭＳ 明朝"/>
          <w:color w:val="auto"/>
          <w:highlight w:val="none"/>
        </w:rPr>
      </w:pPr>
      <w:r>
        <w:rPr>
          <w:rFonts w:hint="eastAsia" w:ascii="ＭＳ 明朝" w:hAnsi="ＭＳ 明朝" w:eastAsia="ＭＳ 明朝"/>
          <w:b w:val="1"/>
          <w:color w:val="auto"/>
          <w:highlight w:val="none"/>
        </w:rPr>
        <w:t xml:space="preserve">    </w:t>
      </w: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回復期のリハビリテーション、回復した機能や残存した機能を活用し、生活機能</w:t>
      </w:r>
    </w:p>
    <w:p>
      <w:pPr>
        <w:pStyle w:val="0"/>
        <w:spacing w:line="240" w:lineRule="auto"/>
        <w:ind w:left="566" w:leftChars="200" w:hanging="113" w:hangingChars="50"/>
        <w:rPr>
          <w:rFonts w:hint="eastAsia" w:ascii="ＭＳ 明朝" w:hAnsi="ＭＳ 明朝" w:eastAsia="ＭＳ 明朝"/>
          <w:color w:val="auto"/>
          <w:highlight w:val="none"/>
        </w:rPr>
      </w:pPr>
      <w:r>
        <w:rPr>
          <w:rFonts w:hint="eastAsia" w:ascii="ＭＳ 明朝" w:hAnsi="ＭＳ 明朝" w:eastAsia="ＭＳ 明朝"/>
          <w:color w:val="auto"/>
          <w:highlight w:val="none"/>
        </w:rPr>
        <w:t>維持・向上を目指した維持期のリハビリテーションを行います。</w:t>
      </w:r>
    </w:p>
    <w:p>
      <w:pPr>
        <w:pStyle w:val="0"/>
        <w:spacing w:before="160" w:beforeLines="50" w:beforeAutospacing="0" w:line="240" w:lineRule="auto"/>
        <w:jc w:val="center"/>
        <w:rPr>
          <w:rFonts w:hint="eastAsia" w:ascii="ＭＳ 明朝" w:hAnsi="ＭＳ 明朝" w:eastAsia="ＭＳ 明朝"/>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6-2-38</w:t>
      </w:r>
      <w:r>
        <w:rPr>
          <w:rFonts w:hint="eastAsia" w:ascii="ＭＳ ゴシック" w:hAnsi="ＭＳ ゴシック" w:eastAsia="ＭＳ ゴシック"/>
          <w:color w:val="auto"/>
          <w:sz w:val="22"/>
          <w:highlight w:val="none"/>
        </w:rPr>
        <w:t>）脳血管疾患等リハビリテーション料の届出がある医療機関</w:t>
      </w:r>
    </w:p>
    <w:tbl>
      <w:tblPr>
        <w:tblStyle w:val="44"/>
        <w:tblW w:w="8541" w:type="dxa"/>
        <w:jc w:val="left"/>
        <w:tblInd w:w="534" w:type="dxa"/>
        <w:tblLayout w:type="fixed"/>
        <w:tblLook w:firstRow="1" w:lastRow="0" w:firstColumn="1" w:lastColumn="0" w:noHBand="0" w:noVBand="1" w:val="04A0"/>
      </w:tblPr>
      <w:tblGrid>
        <w:gridCol w:w="1275"/>
        <w:gridCol w:w="7266"/>
      </w:tblGrid>
      <w:tr>
        <w:trPr/>
        <w:tc>
          <w:tcPr>
            <w:tcW w:w="1275" w:type="dxa"/>
            <w:shd w:val="clear" w:color="auto" w:fill="D9E1F2"/>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266" w:type="dxa"/>
            <w:shd w:val="clear" w:color="auto" w:fill="D9E1F2"/>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r>
              <w:rPr>
                <w:rFonts w:hint="eastAsia" w:ascii="ＭＳ 明朝" w:hAnsi="ＭＳ 明朝" w:eastAsia="ＭＳ 明朝"/>
                <w:color w:val="auto"/>
                <w:sz w:val="20"/>
                <w:highlight w:val="none"/>
                <w:u w:val="none" w:color="auto"/>
              </w:rPr>
              <w:t>(8)</w:t>
            </w:r>
          </w:p>
        </w:tc>
        <w:tc>
          <w:tcPr>
            <w:tcW w:w="7266"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　　芸西病院　　田野病院　　森澤病院　　はまうづ医院</w:t>
            </w:r>
          </w:p>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室戸中央病院　　芸西オルソクリニック　　室戸診療所</w:t>
            </w:r>
          </w:p>
        </w:tc>
      </w:tr>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(90)</w:t>
            </w:r>
          </w:p>
        </w:tc>
        <w:tc>
          <w:tcPr>
            <w:tcW w:w="7266"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国吉病院　　岡村病院　　近森病院　　野並会高知病院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だいいちリハビリテーション病院　　高知記念病院　　平田病院　　南病院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潮江高橋病院　　長浜病院　　川村病院　　高知厚生病院　　土佐田村病院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上町病院　　海里マリン病院　　図南病院　　愛宕病院　　朝倉病院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高知整形・脳外科病院　　高知城東病院　　高知西病院　　細木病院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三愛病院　　愛宕病院分院　　岡林病院　　田中整形外科病院　　横浜病院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久病院　　高知総合リハビリテーション病院　　高知生協病院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内田脳神経外科　　山村病院　　高知脳神経外科病院　　木村病院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島津病院　　島本病院　　もみのき病院　　田村内科整形外科病院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中ノ橋病院　　もりもと整形外科・内科　　梅ノ辻クリニック</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いずみの病院　　高知高須病院　　クリニックひろと　　高知医療センター</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うしおえ太陽クリニック　　永井病院　　すこやかな杜　療育福祉センター</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みなみの風診療所　　中内整形外科クリニック　　きんろう病院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近森リハビリテーション病院　　近森オルソリハビリテーション病院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竹下病院　　島崎クリニック　　高知赤十字病院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ともざわ整形外科・リウマチクリニック　　北村病院　　南国病院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藤原病院　　南国中央病院　　ＪＡ高知病院　　南国厚生病院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土佐市民病院　　白菊園病院　　井上病院　　川田整形外科</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ひろせ整形外科リハビリテーションクリニック　　野市中央病院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野市整形外科医院　　香長中央病院　　同仁病院　　岩河整形外科</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香北病院　　前田メディカルクリニック　　嶺北中央病院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大杉中央病院　　早明浦病院　　さくら病院　　仁淀病院　　大崎診療所</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高北国民健康保険病院　　山﨑外科・整形外科病院　　清和病院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北島病院　　前田病院　　山﨑病院　　国立病院機構高知病院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高知大学医学部附属病院</w:t>
            </w:r>
          </w:p>
        </w:tc>
      </w:tr>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w:t>
            </w:r>
            <w:r>
              <w:rPr>
                <w:rFonts w:hint="eastAsia" w:ascii="ＭＳ 明朝" w:hAnsi="ＭＳ 明朝" w:eastAsia="ＭＳ 明朝"/>
                <w:color w:val="auto"/>
                <w:sz w:val="20"/>
                <w:highlight w:val="none"/>
                <w:u w:val="none" w:color="auto"/>
              </w:rPr>
              <w:t>(7)</w:t>
            </w:r>
          </w:p>
        </w:tc>
        <w:tc>
          <w:tcPr>
            <w:tcW w:w="7266"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ネオリゾートちひろ病院　　高陵病院　　須崎くろしお病院</w:t>
            </w:r>
          </w:p>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大西病院　　くぼかわ病院　　梼原病院　　大正診療所</w:t>
            </w:r>
          </w:p>
        </w:tc>
      </w:tr>
      <w:tr>
        <w:trPr/>
        <w:tc>
          <w:tcPr>
            <w:tcW w:w="1275" w:type="dxa"/>
            <w:shd w:val="clear" w:color="auto" w:themeFill="accent5" w:themeFillTint="33" w:themeFillShade="FF"/>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w:t>
            </w:r>
            <w:r>
              <w:rPr>
                <w:rFonts w:hint="eastAsia" w:ascii="ＭＳ 明朝" w:hAnsi="ＭＳ 明朝" w:eastAsia="ＭＳ 明朝"/>
                <w:color w:val="auto"/>
                <w:sz w:val="20"/>
                <w:highlight w:val="none"/>
                <w:u w:val="none" w:color="auto"/>
              </w:rPr>
              <w:t>(16)</w:t>
            </w:r>
          </w:p>
        </w:tc>
        <w:tc>
          <w:tcPr>
            <w:tcW w:w="7266" w:type="dxa"/>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中村病院　　木俵病院　　中村クリニック　　森下病院</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四万十市立市民病院　　西土佐診療所　　竹本病院　　幡多クリニック</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渭南病院　　松谷病院　　足摺病院　　聖ケ丘病院　　大井田病院</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筒井病院　　幡多けんみん病院　　大月病院</w:t>
            </w:r>
          </w:p>
        </w:tc>
      </w:tr>
    </w:tbl>
    <w:p>
      <w:pPr>
        <w:pStyle w:val="0"/>
        <w:spacing w:line="0" w:lineRule="atLeast"/>
        <w:ind w:firstLine="373" w:firstLineChars="200"/>
        <w:jc w:val="right"/>
        <w:rPr>
          <w:rFonts w:hint="default" w:asciiTheme="minorEastAsia" w:hAnsiTheme="minorEastAsia"/>
          <w:color w:val="auto"/>
          <w:sz w:val="18"/>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四国厚生支局　施設基準の届出受理状況（令和５年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月現在）</w:t>
      </w:r>
    </w:p>
    <w:p>
      <w:pPr>
        <w:pStyle w:val="0"/>
        <w:rPr>
          <w:rFonts w:hint="default" w:asciiTheme="minorEastAsia" w:hAnsiTheme="minorEastAsia"/>
          <w:color w:val="auto"/>
          <w:highlight w:val="none"/>
        </w:rPr>
      </w:pPr>
    </w:p>
    <w:p>
      <w:pPr>
        <w:pStyle w:val="0"/>
        <w:snapToGrid w:val="0"/>
        <w:spacing w:after="160" w:afterLines="50" w:afterAutospacing="0"/>
        <w:rPr>
          <w:rFonts w:hint="eastAsia"/>
          <w:highlight w:val="none"/>
        </w:rPr>
      </w:pPr>
    </w:p>
    <w:sectPr>
      <w:headerReference r:id="rId5" w:type="default"/>
      <w:footerReference r:id="rId6" w:type="default"/>
      <w:pgSz w:w="11906" w:h="16838"/>
      <w:pgMar w:top="1418" w:right="1418" w:bottom="1418" w:left="1418" w:header="567" w:footer="720" w:gutter="0"/>
      <w:pgNumType w:fmt="numberInDash" w:start="119"/>
      <w:cols w:space="720"/>
      <w:noEndnote w:val="1"/>
      <w:textDirection w:val="lrTb"/>
      <w:docGrid w:type="linesAndChars" w:linePitch="34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- 119 -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0"/>
  <w:drawingGridVerticalSpacing w:val="170"/>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182">
          <o:proxy start="" idref="#_x0000_s0" connectloc="-1"/>
          <o:proxy end="" idref="#_x0000_s0" connectloc="-1"/>
        </o:r>
        <o:r id="V:Rule96" type="connector" idref="#_x0000_s1184">
          <o:proxy start="" idref="#_x0000_s0" connectloc="-1"/>
          <o:proxy end="" idref="#_x0000_s0" connectloc="-1"/>
        </o:r>
        <o:r id="V:Rule98" type="connector" idref="#_x0000_s1167">
          <o:proxy start="" idref="#_x0000_s0" connectloc="-1"/>
          <o:proxy end="" idref="#_x0000_s0" connectloc="-1"/>
        </o:r>
        <o:r id="V:Rule156" type="connector" idref="#_x0000_s1175">
          <o:proxy start="" idref="#_x0000_s0" connectloc="-1"/>
          <o:proxy end="" idref="#_x0000_s0" connectloc="-1"/>
        </o:r>
        <o:r id="V:Rule194" type="connector" idref="#_x0000_s1169">
          <o:proxy start="" idref="#_x0000_s0" connectloc="-1"/>
          <o:proxy end="" idref="#_x0000_s0" connectloc="-1"/>
        </o:r>
        <o:r id="V:Rule210" type="connector" idref="#_x0000_s1183">
          <o:proxy start="" idref="#_x0000_s0" connectloc="-1"/>
          <o:proxy end="" idref="#_x0000_s0" connectloc="-1"/>
        </o:r>
        <o:r id="V:Rule306" type="connector" idref="#_x0000_s1185">
          <o:proxy start="" idref="#_x0000_s0" connectloc="-1"/>
          <o:proxy end="" idref="#_x0000_s0" connectloc="-1"/>
        </o:r>
        <o:r id="V:Rule308" type="connector" idref="#_x0000_s116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chart" Target="charts/chart8.xml" /><Relationship Id="rId15" Type="http://schemas.openxmlformats.org/officeDocument/2006/relationships/chart" Target="charts/chart9.xml" /><Relationship Id="rId16" Type="http://schemas.openxmlformats.org/officeDocument/2006/relationships/image" Target="media/image1.emf" /><Relationship Id="rId17" Type="http://schemas.openxmlformats.org/officeDocument/2006/relationships/chart" Target="charts/chart10.xml" /><Relationship Id="rId18" Type="http://schemas.openxmlformats.org/officeDocument/2006/relationships/chart" Target="charts/chart11.xml" /><Relationship Id="rId19" Type="http://schemas.openxmlformats.org/officeDocument/2006/relationships/chart" Target="charts/chart12.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image" Target="media/image4.gif" /><Relationship Id="rId23" Type="http://schemas.openxmlformats.org/officeDocument/2006/relationships/image" Target="media/image5.gif" /><Relationship Id="rId24" Type="http://schemas.openxmlformats.org/officeDocument/2006/relationships/chart" Target="charts/chart13.xml" /><Relationship Id="rId25" Type="http://schemas.openxmlformats.org/officeDocument/2006/relationships/chart" Target="charts/chart14.xml" /><Relationship Id="rId26" Type="http://schemas.openxmlformats.org/officeDocument/2006/relationships/image" Target="media/image6.png" /><Relationship Id="rId27" Type="http://schemas.openxmlformats.org/officeDocument/2006/relationships/chart" Target="charts/chart15.xml" /><Relationship Id="rId28" Type="http://schemas.openxmlformats.org/officeDocument/2006/relationships/chart" Target="charts/chart16.xml" /><Relationship Id="rId29" Type="http://schemas.openxmlformats.org/officeDocument/2006/relationships/chart" Target="charts/chart17.xml" /><Relationship Id="rId30" Type="http://schemas.openxmlformats.org/officeDocument/2006/relationships/chart" Target="charts/chart18.xml" /><Relationship Id="rId31" Type="http://schemas.openxmlformats.org/officeDocument/2006/relationships/image" Target="media/image7.png" /><Relationship Id="rId32" Type="http://schemas.openxmlformats.org/officeDocument/2006/relationships/image" Target="media/image8.png" /><Relationship Id="rId33" Type="http://schemas.openxmlformats.org/officeDocument/2006/relationships/chart" Target="charts/chart19.xml" /><Relationship Id="rId34" Type="http://schemas.openxmlformats.org/officeDocument/2006/relationships/chart" Target="charts/chart20.xml" /><Relationship Id="rId35" Type="http://schemas.openxmlformats.org/officeDocument/2006/relationships/chart" Target="charts/chart21.xml" /><Relationship Id="rId36" Type="http://schemas.openxmlformats.org/officeDocument/2006/relationships/image" Target="media/image9.png" /><Relationship Id="rId37" Type="http://schemas.openxmlformats.org/officeDocument/2006/relationships/chart" Target="charts/chart22.xml" /><Relationship Id="rId38" Type="http://schemas.openxmlformats.org/officeDocument/2006/relationships/chart" Target="charts/chart23.xml" /><Relationship Id="rId39" Type="http://schemas.openxmlformats.org/officeDocument/2006/relationships/image" Target="media/image10.png" /><Relationship Id="rId40"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Microsoft_Office_Excel_______3.xlsx" /><Relationship Id="rId2" Type="http://schemas.openxmlformats.org/officeDocument/2006/relationships/chartUserShapes" Target="../drawings/drawing2.xml" /><Relationship Id="rId3" Type="http://schemas.openxmlformats.org/officeDocument/2006/relationships/themeOverride" Target="../theme/themeOverride1.xml" /></Relationships>
</file>

<file path=word/charts/_rels/chart10.xml.rels><?xml version="1.0" encoding="UTF-8"?><Relationships xmlns="http://schemas.openxmlformats.org/package/2006/relationships"><Relationship Id="rId1" Type="http://schemas.openxmlformats.org/officeDocument/2006/relationships/package" Target="../embeddings/JUST_Calc____(xlsx)11.xlsx" /></Relationships>
</file>

<file path=word/charts/_rels/chart11.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3.xml" /><Relationship Id="rId3" Type="http://schemas.microsoft.com/office/2011/relationships/chartColorStyle" Target="colors5.xml" /><Relationship Id="rId4" Type="http://schemas.microsoft.com/office/2011/relationships/chartStyle" Target="style5.xml" /></Relationships>
</file>

<file path=word/charts/_rels/chart12.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4.xml" /><Relationship Id="rId3" Type="http://schemas.microsoft.com/office/2011/relationships/chartColorStyle" Target="colors6.xml" /><Relationship Id="rId4" Type="http://schemas.microsoft.com/office/2011/relationships/chartStyle" Target="style6.xml" /></Relationships>
</file>

<file path=word/charts/_rels/chart13.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6&#12305;&#33075;&#21330;&#20013;&#24739;&#32773;&#23455;&#24907;&#35519;&#26619;.xlsx" TargetMode="External" /><Relationship Id="rId2" Type="http://schemas.openxmlformats.org/officeDocument/2006/relationships/themeOverride" Target="../theme/themeOverride5.xml" /><Relationship Id="rId3" Type="http://schemas.microsoft.com/office/2011/relationships/chartColorStyle" Target="colors7.xml" /><Relationship Id="rId4" Type="http://schemas.microsoft.com/office/2011/relationships/chartStyle" Target="style7.xml" /></Relationships>
</file>

<file path=word/charts/_rels/chart14.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6.xml" /><Relationship Id="rId3" Type="http://schemas.microsoft.com/office/2011/relationships/chartColorStyle" Target="colors8.xml" /><Relationship Id="rId4" Type="http://schemas.microsoft.com/office/2011/relationships/chartStyle" Target="style8.xml" /></Relationships>
</file>

<file path=word/charts/_rels/chart15.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microsoft.com/office/2011/relationships/chartColorStyle" Target="colors9.xml" /><Relationship Id="rId3" Type="http://schemas.microsoft.com/office/2011/relationships/chartStyle" Target="style9.xml" /></Relationships>
</file>

<file path=word/charts/_rels/chart16.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27515;&#20129;\&#12304;&#12487;&#12540;&#12479;02&#12305;&#27515;&#20129;.xlsx" TargetMode="External" /><Relationship Id="rId2" Type="http://schemas.openxmlformats.org/officeDocument/2006/relationships/themeOverride" Target="../theme/themeOverride7.xml" /><Relationship Id="rId3" Type="http://schemas.microsoft.com/office/2011/relationships/chartColorStyle" Target="colors10.xml" /><Relationship Id="rId4" Type="http://schemas.microsoft.com/office/2011/relationships/chartStyle" Target="style10.xml" /></Relationships>
</file>

<file path=word/charts/_rels/chart17.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11&#12305;&#21463;&#30274;&#29575;.xlsx" TargetMode="External" /><Relationship Id="rId2" Type="http://schemas.openxmlformats.org/officeDocument/2006/relationships/themeOverride" Target="../theme/themeOverride8.xml" /><Relationship Id="rId3" Type="http://schemas.microsoft.com/office/2011/relationships/chartColorStyle" Target="colors11.xml" /><Relationship Id="rId4" Type="http://schemas.microsoft.com/office/2011/relationships/chartStyle" Target="style11.xml" /></Relationships>
</file>

<file path=word/charts/_rels/chart18.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11&#12305;&#21463;&#30274;&#29575;.xlsx" TargetMode="External" /><Relationship Id="rId2" Type="http://schemas.openxmlformats.org/officeDocument/2006/relationships/themeOverride" Target="../theme/themeOverride9.xml" /><Relationship Id="rId3" Type="http://schemas.microsoft.com/office/2011/relationships/chartColorStyle" Target="colors12.xml" /><Relationship Id="rId4" Type="http://schemas.microsoft.com/office/2011/relationships/chartStyle" Target="style12.xml" /></Relationships>
</file>

<file path=word/charts/_rels/chart19.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microsoft.com/office/2011/relationships/chartColorStyle" Target="colors13.xml" /><Relationship Id="rId3" Type="http://schemas.microsoft.com/office/2011/relationships/chartStyle" Target="style13.xml" /></Relationships>
</file>

<file path=word/charts/_rels/chart2.xml.rels><?xml version="1.0" encoding="UTF-8"?><Relationships xmlns="http://schemas.openxmlformats.org/package/2006/relationships"><Relationship Id="rId1" Type="http://schemas.openxmlformats.org/officeDocument/2006/relationships/package" Target="../embeddings/JUSTCalc_Worksheet1.xlsx" /><Relationship Id="rId2" Type="http://schemas.openxmlformats.org/officeDocument/2006/relationships/chartUserShapes" Target="../drawings/drawing1.xml" /></Relationships>
</file>

<file path=word/charts/_rels/chart20.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8&#12305;&#25644;&#36865;&#38306;&#36899;.xlsx" TargetMode="External" /><Relationship Id="rId2" Type="http://schemas.openxmlformats.org/officeDocument/2006/relationships/chartUserShapes" Target="../drawings/drawing5.xml" /><Relationship Id="rId3" Type="http://schemas.openxmlformats.org/officeDocument/2006/relationships/themeOverride" Target="../theme/themeOverride10.xml" /><Relationship Id="rId4" Type="http://schemas.microsoft.com/office/2011/relationships/chartColorStyle" Target="colors14.xml" /><Relationship Id="rId5" Type="http://schemas.microsoft.com/office/2011/relationships/chartStyle" Target="style14.xml" /></Relationships>
</file>

<file path=word/charts/_rels/chart21.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8&#12305;&#25644;&#36865;&#38306;&#36899;.xlsx" TargetMode="External" /><Relationship Id="rId2" Type="http://schemas.openxmlformats.org/officeDocument/2006/relationships/chartUserShapes" Target="../drawings/drawing6.xml" /><Relationship Id="rId3" Type="http://schemas.openxmlformats.org/officeDocument/2006/relationships/themeOverride" Target="../theme/themeOverride11.xml" /><Relationship Id="rId4" Type="http://schemas.microsoft.com/office/2011/relationships/chartColorStyle" Target="colors15.xml" /><Relationship Id="rId5" Type="http://schemas.microsoft.com/office/2011/relationships/chartStyle" Target="style15.xml" /></Relationships>
</file>

<file path=word/charts/_rels/chart22.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6&#12305;&#33075;&#21330;&#20013;&#24739;&#32773;&#23455;&#24907;&#35519;&#26619;.xlsx" TargetMode="External" /><Relationship Id="rId2" Type="http://schemas.openxmlformats.org/officeDocument/2006/relationships/themeOverride" Target="../theme/themeOverride12.xml" /><Relationship Id="rId3" Type="http://schemas.microsoft.com/office/2011/relationships/chartColorStyle" Target="colors16.xml" /><Relationship Id="rId4" Type="http://schemas.microsoft.com/office/2011/relationships/chartStyle" Target="style16.xml" /></Relationships>
</file>

<file path=word/charts/_rels/chart23.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13.xml" /><Relationship Id="rId3" Type="http://schemas.microsoft.com/office/2011/relationships/chartColorStyle" Target="colors17.xml" /><Relationship Id="rId4" Type="http://schemas.microsoft.com/office/2011/relationships/chartStyle" Target="style17.xml" /></Relationships>
</file>

<file path=word/charts/_rels/chart3.xml.rels><?xml version="1.0" encoding="UTF-8"?><Relationships xmlns="http://schemas.openxmlformats.org/package/2006/relationships"><Relationship Id="rId1" Type="http://schemas.openxmlformats.org/officeDocument/2006/relationships/package" Target="../embeddings/JUSTCalc_Worksheet2.xlsx" /><Relationship Id="rId2" Type="http://schemas.openxmlformats.org/officeDocument/2006/relationships/chartUserShapes" Target="../drawings/drawing3.xml" /></Relationships>
</file>

<file path=word/charts/_rels/chart4.xml.rels><?xml version="1.0" encoding="UTF-8"?><Relationships xmlns="http://schemas.openxmlformats.org/package/2006/relationships"><Relationship Id="rId1" Type="http://schemas.openxmlformats.org/officeDocument/2006/relationships/package" Target="../embeddings/Microsoft_Office_Excel_______6.xlsx" /><Relationship Id="rId2" Type="http://schemas.openxmlformats.org/officeDocument/2006/relationships/chartUserShapes" Target="../drawings/drawing4.xml" /></Relationships>
</file>

<file path=word/charts/_rels/chart5.xml.rels><?xml version="1.0" encoding="UTF-8"?><Relationships xmlns="http://schemas.openxmlformats.org/package/2006/relationships"><Relationship Id="rId1" Type="http://schemas.openxmlformats.org/officeDocument/2006/relationships/package" Target="../embeddings/Microsoft_Excel_Worksheet4.xlsx" /></Relationships>
</file>

<file path=word/charts/_rels/chart6.xml.rels><?xml version="1.0" encoding="UTF-8"?><Relationships xmlns="http://schemas.openxmlformats.org/package/2006/relationships"><Relationship Id="rId1" Type="http://schemas.openxmlformats.org/officeDocument/2006/relationships/package" Target="../embeddings/JUSTCalc_Worksheet10.xlsx" /><Relationship Id="rId2" Type="http://schemas.openxmlformats.org/officeDocument/2006/relationships/themeOverride" Target="../theme/themeOverride2.xml" /><Relationship Id="rId3" Type="http://schemas.microsoft.com/office/2011/relationships/chartColorStyle" Target="colors1.xml" /><Relationship Id="rId4" Type="http://schemas.microsoft.com/office/2011/relationships/chartStyle" Target="style1.xml" /></Relationships>
</file>

<file path=word/charts/_rels/chart7.xml.rels><?xml version="1.0" encoding="UTF-8"?><Relationships xmlns="http://schemas.openxmlformats.org/package/2006/relationships"><Relationship Id="rId1" Type="http://schemas.openxmlformats.org/officeDocument/2006/relationships/package" Target="../embeddings/JUSTCalc_Worksheet16.xlsx" /><Relationship Id="rId2" Type="http://schemas.microsoft.com/office/2011/relationships/chartColorStyle" Target="colors2.xml" /><Relationship Id="rId3" Type="http://schemas.microsoft.com/office/2011/relationships/chartStyle" Target="style2.xml" /></Relationships>
</file>

<file path=word/charts/_rels/chart8.xml.rels><?xml version="1.0" encoding="UTF-8"?><Relationships xmlns="http://schemas.openxmlformats.org/package/2006/relationships"><Relationship Id="rId1" Type="http://schemas.openxmlformats.org/officeDocument/2006/relationships/oleObject" Target="file:///\\nas2023\intra\131601\10%20&#22320;&#22495;&#20445;&#20581;&#25285;&#24403;\64%20&#39640;&#34880;&#22311;&#23550;&#31574;\00%20&#9675;de-ta\&#9733;&#34880;&#22311;&#12464;&#12521;&#12501;(H22~)&#21332;&#20250;&#65291;&#22269;&#20445;.xlsx" TargetMode="External" /><Relationship Id="rId2" Type="http://schemas.microsoft.com/office/2011/relationships/chartColorStyle" Target="colors3.xml" /><Relationship Id="rId3" Type="http://schemas.microsoft.com/office/2011/relationships/chartStyle" Target="style3.xml" /></Relationships>
</file>

<file path=word/charts/_rels/chart9.xml.rels><?xml version="1.0" encoding="UTF-8"?><Relationships xmlns="http://schemas.openxmlformats.org/package/2006/relationships"><Relationship Id="rId1" Type="http://schemas.openxmlformats.org/officeDocument/2006/relationships/oleObject" Target="file:///\\nas2023\intra\131601\10%20&#22320;&#22495;&#20445;&#20581;&#25285;&#24403;\64%20&#39640;&#34880;&#22311;&#23550;&#31574;\00%20&#9675;de-ta\&#9733;&#34880;&#22311;&#12464;&#12521;&#12501;(H22~)&#21332;&#20250;&#65291;&#22269;&#20445;.xlsx" TargetMode="External" /><Relationship Id="rId2" Type="http://schemas.microsoft.com/office/2011/relationships/chartColorStyle" Target="colors4.xml" /><Relationship Id="rId3" Type="http://schemas.microsoft.com/office/2011/relationships/chartStyle" Target="style4.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6547085201794"/>
          <c:y val="0.14285714285714285"/>
          <c:w val="0.71076233183856508"/>
          <c:h val="0.67980295566502458"/>
        </c:manualLayout>
      </c:layout>
      <c:lineChart>
        <c:grouping val="standard"/>
        <c:varyColors val="0"/>
        <c:ser>
          <c:idx val="0"/>
          <c:order val="0"/>
          <c:tx>
            <c:strRef>
              <c:f>=Sheet1!$B$1</c:f>
              <c:strCache>
                <c:ptCount val="1"/>
                <c:pt idx="0">
                  <c:v>男女計</c:v>
                </c:pt>
              </c:strCache>
            </c:strRef>
          </c:tx>
          <c:spPr>
            <a:ln>
              <a:solidFill>
                <a:schemeClr val="accent6"/>
              </a:solidFill>
            </a:ln>
          </c:spPr>
          <c:marker>
            <c:spPr>
              <a:solidFill>
                <a:schemeClr val="accent6"/>
              </a:solidFill>
              <a:ln>
                <a:solidFill>
                  <a:schemeClr val="accent6"/>
                </a:solidFill>
              </a:ln>
            </c:spPr>
          </c:marker>
          <c:dPt>
            <c:idx val="0"/>
            <c:invertIfNegative val="0"/>
            <c:marker>
              <c:spPr>
                <a:solidFill>
                  <a:schemeClr val="accent6"/>
                </a:solidFill>
                <a:ln>
                  <a:solidFill>
                    <a:schemeClr val="accent6"/>
                  </a:solidFill>
                </a:ln>
              </c:spPr>
            </c:marker>
            <c:bubble3D val="0"/>
            <c:spPr>
              <a:ln>
                <a:solidFill>
                  <a:schemeClr val="accent6"/>
                </a:solidFill>
              </a:ln>
            </c:spPr>
          </c:dPt>
          <c:dPt>
            <c:idx val="1"/>
            <c:invertIfNegative val="0"/>
            <c:marker>
              <c:spPr>
                <a:solidFill>
                  <a:schemeClr val="accent6"/>
                </a:solidFill>
                <a:ln>
                  <a:solidFill>
                    <a:schemeClr val="accent6"/>
                  </a:solidFill>
                </a:ln>
              </c:spPr>
            </c:marker>
            <c:bubble3D val="0"/>
            <c:spPr>
              <a:ln>
                <a:solidFill>
                  <a:schemeClr val="accent6"/>
                </a:solidFill>
              </a:ln>
            </c:spPr>
          </c:dPt>
          <c:dPt>
            <c:idx val="2"/>
            <c:invertIfNegative val="0"/>
            <c:marker>
              <c:spPr>
                <a:solidFill>
                  <a:schemeClr val="accent6"/>
                </a:solidFill>
                <a:ln>
                  <a:solidFill>
                    <a:schemeClr val="accent6"/>
                  </a:solidFill>
                </a:ln>
              </c:spPr>
            </c:marker>
            <c:bubble3D val="0"/>
            <c:spPr>
              <a:ln>
                <a:solidFill>
                  <a:schemeClr val="accent6"/>
                </a:solidFill>
              </a:ln>
            </c:spPr>
          </c:dPt>
          <c:dLbls>
            <c:dLbl>
              <c:idx val="0"/>
              <c:layout>
                <c:manualLayout>
                  <c:x val="-9.0932329111035035e-002"/>
                  <c:y val="-6.7448483833137882e-003"/>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0.10976317798849169"/>
                  <c:y val="-5.141484650604216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manualLayout>
                  <c:x val="-2.7386312659423723e-003"/>
                  <c:y val="-1.3323120694128891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General</c:formatCode>
                <c:ptCount val="3"/>
                <c:pt idx="0">
                  <c:v>9.6999999999999993</c:v>
                </c:pt>
                <c:pt idx="1">
                  <c:v>8.8000000000000007</c:v>
                </c:pt>
                <c:pt idx="2" formatCode="0.0_ ">
                  <c:v>9</c:v>
                </c:pt>
              </c:numCache>
            </c:numRef>
          </c:val>
          <c:smooth val="0"/>
        </c:ser>
        <c:ser>
          <c:idx val="1"/>
          <c:order val="1"/>
          <c:tx>
            <c:strRef>
              <c:f>=Sheet1!$C$1</c:f>
              <c:strCache>
                <c:ptCount val="1"/>
                <c:pt idx="0">
                  <c:v>男性</c:v>
                </c:pt>
              </c:strCache>
            </c:strRef>
          </c:tx>
          <c:spPr>
            <a:ln>
              <a:solidFill>
                <a:schemeClr val="accent1"/>
              </a:solidFill>
            </a:ln>
          </c:spPr>
          <c:marker>
            <c:spPr>
              <a:solidFill>
                <a:schemeClr val="accent1"/>
              </a:solidFill>
              <a:ln>
                <a:solidFill>
                  <a:schemeClr val="accent1"/>
                </a:solidFill>
              </a:ln>
            </c:spPr>
          </c:marker>
          <c:dPt>
            <c:idx val="0"/>
            <c:invertIfNegative val="0"/>
            <c:marker>
              <c:spPr>
                <a:solidFill>
                  <a:schemeClr val="accent1"/>
                </a:solidFill>
                <a:ln>
                  <a:solidFill>
                    <a:schemeClr val="accent1"/>
                  </a:solidFill>
                </a:ln>
              </c:spPr>
            </c:marker>
            <c:bubble3D val="0"/>
            <c:spPr>
              <a:ln>
                <a:solidFill>
                  <a:schemeClr val="accent1"/>
                </a:solidFill>
              </a:ln>
            </c:spPr>
          </c:dPt>
          <c:dPt>
            <c:idx val="1"/>
            <c:invertIfNegative val="0"/>
            <c:marker>
              <c:spPr>
                <a:solidFill>
                  <a:schemeClr val="accent1"/>
                </a:solidFill>
                <a:ln>
                  <a:solidFill>
                    <a:schemeClr val="accent1"/>
                  </a:solidFill>
                </a:ln>
              </c:spPr>
            </c:marker>
            <c:bubble3D val="0"/>
            <c:spPr>
              <a:ln>
                <a:solidFill>
                  <a:schemeClr val="accent1"/>
                </a:solidFill>
              </a:ln>
            </c:spPr>
          </c:dPt>
          <c:dPt>
            <c:idx val="2"/>
            <c:invertIfNegative val="0"/>
            <c:marker>
              <c:spPr>
                <a:solidFill>
                  <a:schemeClr val="accent1"/>
                </a:solidFill>
                <a:ln>
                  <a:solidFill>
                    <a:schemeClr val="accent1"/>
                  </a:solidFill>
                </a:ln>
              </c:spPr>
            </c:marker>
            <c:bubble3D val="0"/>
            <c:spPr>
              <a:ln>
                <a:solidFill>
                  <a:schemeClr val="accent1"/>
                </a:solidFill>
              </a:ln>
            </c:spPr>
          </c:dPt>
          <c:dLbls>
            <c:dLbl>
              <c:idx val="0"/>
              <c:layout>
                <c:manualLayout>
                  <c:x val="-9.9586591488810244e-002"/>
                  <c:y val="-5.2540719057269362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1.6597765248135419e-002"/>
                  <c:y val="-4.5034902049088103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manualLayout>
                  <c:x val="-7.4689943616607399e-002"/>
                  <c:y val="-9.006980409817620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r"/>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General</c:formatCode>
                <c:ptCount val="3"/>
                <c:pt idx="0">
                  <c:v>10.4</c:v>
                </c:pt>
                <c:pt idx="1">
                  <c:v>9.3000000000000007</c:v>
                </c:pt>
                <c:pt idx="2">
                  <c:v>9.6999999999999993</c:v>
                </c:pt>
              </c:numCache>
            </c:numRef>
          </c:val>
          <c:smooth val="0"/>
        </c:ser>
        <c:ser>
          <c:idx val="2"/>
          <c:order val="2"/>
          <c:tx>
            <c:strRef>
              <c:f>=Sheet1!$D$1</c:f>
              <c:strCache>
                <c:ptCount val="1"/>
                <c:pt idx="0">
                  <c:v>女性</c:v>
                </c:pt>
              </c:strCache>
            </c:strRef>
          </c:tx>
          <c:spPr>
            <a:ln>
              <a:solidFill>
                <a:srgbClr val="FFA6A6"/>
              </a:solidFill>
            </a:ln>
          </c:spPr>
          <c:marker>
            <c:spPr>
              <a:solidFill>
                <a:srgbClr val="FFA6A6"/>
              </a:solidFill>
              <a:ln>
                <a:solidFill>
                  <a:srgbClr val="FFA6A6"/>
                </a:solidFill>
              </a:ln>
            </c:spPr>
          </c:marker>
          <c:dPt>
            <c:idx val="2"/>
            <c:invertIfNegative val="0"/>
            <c:marker>
              <c:spPr>
                <a:solidFill>
                  <a:srgbClr val="FFA6A6"/>
                </a:solidFill>
                <a:ln>
                  <a:solidFill>
                    <a:srgbClr val="FFA6A6"/>
                  </a:solidFill>
                </a:ln>
              </c:spPr>
            </c:marker>
            <c:bubble3D val="0"/>
            <c:spPr>
              <a:ln>
                <a:solidFill>
                  <a:srgbClr val="FFA6A6"/>
                </a:solidFill>
              </a:ln>
            </c:spPr>
          </c:dPt>
          <c:dLbls>
            <c:dLbl>
              <c:idx val="2"/>
              <c:layout>
                <c:manualLayout>
                  <c:x val="-8.581486329485307e-004"/>
                  <c:y val="5.141484650604216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b"/>
            <c:showLegendKey val="0"/>
            <c:showVal val="1"/>
            <c:showCatName val="0"/>
            <c:showSerName val="0"/>
            <c:showPercent val="0"/>
            <c:showBubbleSize val="0"/>
          </c:dLbls>
          <c:cat>
            <c:strRef>
              <c:f>=Sheet1!$A$2:$A$4</c:f>
              <c:strCache>
                <c:ptCount val="3"/>
                <c:pt idx="0">
                  <c:v>H23</c:v>
                </c:pt>
                <c:pt idx="1">
                  <c:v>H28</c:v>
                </c:pt>
                <c:pt idx="2">
                  <c:v>R4</c:v>
                </c:pt>
              </c:strCache>
            </c:strRef>
          </c:cat>
          <c:val>
            <c:numRef>
              <c:f>=Sheet1!$D$2:$D$4</c:f>
              <c:numCache>
                <c:formatCode>General</c:formatCode>
                <c:ptCount val="3"/>
                <c:pt idx="0">
                  <c:v>9.1</c:v>
                </c:pt>
                <c:pt idx="1">
                  <c:v>8.4</c:v>
                </c:pt>
                <c:pt idx="2">
                  <c:v>8.4</c:v>
                </c:pt>
              </c:numCache>
            </c:numRef>
          </c:val>
          <c:smooth val="0"/>
        </c:ser>
        <c:dLbls>
          <c:txPr>
            <a:bodyPr rot="0" horzOverflow="overflow" anchor="ctr" anchorCtr="1"/>
            <a:lstStyle/>
            <a:p>
              <a:pPr algn="ctr" rtl="0">
                <a:defRPr sz="100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10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12"/>
          <c:min val="7"/>
        </c:scaling>
        <c:delete val="0"/>
        <c:axPos val="l"/>
        <c:majorGridlines/>
        <c:numFmt formatCode="0"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
      </c:valAx>
    </c:plotArea>
    <c:legend>
      <c:legendPos val="r"/>
      <c:layout>
        <c:manualLayout>
          <c:xMode val="edge"/>
          <c:yMode val="edge"/>
          <c:x val="0.83784219001610305"/>
          <c:y val="0.37055837563451777"/>
          <c:w val="0.16425120772946861"/>
          <c:h val="0.27918781725888325"/>
        </c:manualLayout>
      </c:layout>
      <c:overlay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
    <c:plotVisOnly val="1"/>
    <c:dispBlanksAs val="gap"/>
    <c:showDLblsOverMax val="0"/>
  </c:chart>
  <c:spPr>
    <a:ln>
      <a:noFill/>
    </a:ln>
  </c:spPr>
  <c:txPr>
    <a:bodyPr horzOverflow="overflow" anchor="ctr" anchorCtr="1"/>
    <a:lstStyle/>
    <a:p>
      <a:pPr algn="ctr" rtl="0">
        <a:defRPr lang="ja-JP" altLang="en-US" sz="100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2825088215852"/>
          <c:y val="7.8415019207167633e-002"/>
          <c:w val="0.7811691488444964"/>
          <c:h val="0.64072774551962064"/>
        </c:manualLayout>
      </c:layout>
      <c:lineChart>
        <c:grouping val="standard"/>
        <c:varyColors val="0"/>
        <c:ser>
          <c:idx val="0"/>
          <c:order val="0"/>
          <c:tx>
            <c:strRef>
              <c:f>=Sheet1!$B$1</c:f>
              <c:strCache>
                <c:ptCount val="1"/>
                <c:pt idx="0">
                  <c:v>男性</c:v>
                </c:pt>
              </c:strCache>
            </c:strRef>
          </c:tx>
          <c:spPr>
            <a:ln>
              <a:solidFill>
                <a:srgbClr val="00B0F0"/>
              </a:solidFill>
            </a:ln>
          </c:spPr>
          <c:marker>
            <c:spPr>
              <a:solidFill>
                <a:srgbClr val="00B0F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5.2344046937732432e-002"/>
                  <c:y val="7.2675902407880397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4.4386190177565434e-002"/>
                  <c:y val="6.6580690070257395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4.4653676154908006e-002"/>
                  <c:y val="8.1537181737418155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latin typeface="ＭＳ ゴシック"/>
                    <a:ea typeface="ＭＳ ゴシック"/>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0.0</c:formatCode>
                <c:ptCount val="3"/>
                <c:pt idx="0">
                  <c:v>114.8</c:v>
                </c:pt>
                <c:pt idx="1">
                  <c:v>111.7</c:v>
                </c:pt>
                <c:pt idx="2" formatCode="General">
                  <c:v>115.6</c:v>
                </c:pt>
              </c:numCache>
            </c:numRef>
          </c:val>
          <c:smooth val="0"/>
        </c:ser>
        <c:ser>
          <c:idx val="1"/>
          <c:order val="1"/>
          <c:tx>
            <c:strRef>
              <c:f>=Sheet1!$C$1</c:f>
              <c:strCache>
                <c:ptCount val="1"/>
                <c:pt idx="0">
                  <c:v>女性</c:v>
                </c:pt>
              </c:strCache>
            </c:strRef>
          </c:tx>
          <c:spPr>
            <a:ln w="28575" cap="rnd" cmpd="sng">
              <a:solidFill>
                <a:srgbClr val="FFA6A6"/>
              </a:solidFill>
              <a:prstDash val="solid"/>
              <a:round/>
              <a:headEnd type="none" w="med" len="med"/>
              <a:tailEnd type="none" w="med" len="med"/>
            </a:ln>
          </c:spPr>
          <c:marker>
            <c:symbol val="square"/>
            <c:size val="7"/>
            <c:spPr>
              <a:solidFill>
                <a:srgbClr val="FFA6A6"/>
              </a:solidFill>
              <a:ln w="9525" cap="flat" cmpd="sng">
                <a:noFill/>
                <a:prstDash val="solid"/>
                <a:round/>
                <a:headEnd type="none" w="med" len="med"/>
                <a:tailEnd type="none" w="med" len="med"/>
              </a:ln>
            </c:spPr>
          </c:marker>
          <c:dPt>
            <c:idx val="0"/>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Pt>
            <c:idx val="1"/>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Pt>
            <c:idx val="2"/>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Lbls>
            <c:dLbl>
              <c:idx val="0"/>
              <c:layout>
                <c:manualLayout>
                  <c:x val="-5.1273904449322429e-002"/>
                  <c:y val="-7.9248844608663299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4.4017428885864504e-002"/>
                  <c:y val="-0.11195117179598164"/>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4.4246986265081584e-002"/>
                  <c:y val="-0.10740276229835727"/>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latin typeface="ＭＳ ゴシック"/>
                    <a:ea typeface="ＭＳ ゴシック"/>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c:v>119.7</c:v>
                </c:pt>
                <c:pt idx="1">
                  <c:v>121.9</c:v>
                </c:pt>
                <c:pt idx="2" formatCode="General">
                  <c:v>115.4</c:v>
                </c:pt>
              </c:numCache>
            </c:numRef>
          </c:val>
          <c:smooth val="0"/>
        </c:ser>
        <c:dLbls>
          <c:txPr>
            <a:bodyPr rot="0" horzOverflow="overflow" anchor="ctr" anchorCtr="1"/>
            <a:lstStyle/>
            <a:p>
              <a:pPr algn="ctr" rtl="0">
                <a:defRPr sz="105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1000" kern="1200">
                <a:solidFill>
                  <a:schemeClr val="tx1"/>
                </a:solidFill>
                <a:latin typeface="ＭＳ ゴシック"/>
                <a:ea typeface="ＭＳ ゴシック"/>
              </a:defRPr>
            </a:pPr>
            <a:endParaRPr lang="ja-JP" altLang="en-US"/>
          </a:p>
        </c:txPr>
        <c:crossAx val="2"/>
        <c:crosses val="autoZero"/>
        <c:auto val="1"/>
        <c:lblAlgn val="ctr"/>
        <c:lblOffset val="100"/>
        <c:noMultiLvlLbl val="0"/>
      </c:catAx>
      <c:valAx>
        <c:axId val="2"/>
        <c:scaling>
          <c:orientation val="minMax"/>
          <c:min val="100"/>
        </c:scaling>
        <c:delete val="0"/>
        <c:axPos val="l"/>
        <c:majorGridlines/>
        <c:numFmt formatCode="0" sourceLinked="0"/>
        <c:majorTickMark val="out"/>
        <c:minorTickMark val="none"/>
        <c:tickLblPos val="nextTo"/>
        <c:txPr>
          <a:bodyPr horzOverflow="overflow" anchor="ctr" anchorCtr="1"/>
          <a:lstStyle/>
          <a:p>
            <a:pPr algn="ctr" rtl="0">
              <a:defRPr kumimoji="0" sz="900" kern="1200">
                <a:solidFill>
                  <a:schemeClr val="tx1"/>
                </a:solidFill>
                <a:latin typeface="ＭＳ ゴシック"/>
                <a:ea typeface="ＭＳ ゴシック"/>
              </a:defRPr>
            </a:pPr>
            <a:endParaRPr lang="ja-JP" altLang="en-US"/>
          </a:p>
        </c:txPr>
        <c:crossAx val="1"/>
        <c:crosses val="autoZero"/>
        <c:crossBetween val="between"/>
        <c:majorUnit val="5"/>
      </c:valAx>
    </c:plotArea>
    <c:legend>
      <c:legendPos val="r"/>
      <c:layout>
        <c:manualLayout>
          <c:xMode val="edge"/>
          <c:yMode val="edge"/>
          <c:x val="0.17803030303030304"/>
          <c:y val="0.87272727272727268"/>
          <c:w val="0.70643939393939392"/>
          <c:h val="0.12727272727272726"/>
        </c:manualLayout>
      </c:layout>
      <c:overlay val="0"/>
      <c:txPr>
        <a:bodyPr horzOverflow="overflow" anchor="ctr" anchorCtr="1"/>
        <a:lstStyle/>
        <a:p>
          <a:pPr algn="l" rtl="0">
            <a:defRPr kumimoji="0" sz="900" kern="1200">
              <a:solidFill>
                <a:schemeClr val="tx1"/>
              </a:solidFill>
              <a:latin typeface="ＭＳ ゴシック"/>
              <a:ea typeface="ＭＳ ゴシック"/>
            </a:defRPr>
          </a:pPr>
          <a:endParaRPr lang="ja-JP" altLang="en-US"/>
        </a:p>
      </c:txPr>
    </c:legend>
    <c:plotVisOnly val="1"/>
    <c:dispBlanksAs val="gap"/>
    <c:showDLblsOverMax val="0"/>
  </c:chart>
  <c:spPr>
    <a:noFill/>
    <a:ln>
      <a:noFill/>
    </a:ln>
    <a:effectLst/>
  </c:spPr>
  <c:txPr>
    <a:bodyPr horzOverflow="overflow" anchor="ctr" anchorCtr="1"/>
    <a:lstStyle/>
    <a:p>
      <a:pPr algn="ctr" rtl="0">
        <a:defRPr lang="ja-JP" altLang="en-US" sz="1050">
          <a:solidFill>
            <a:schemeClr val="tx1"/>
          </a:solidFill>
          <a:latin typeface="メイリオ"/>
          <a:ea typeface="メイリオ"/>
        </a:defRPr>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'[0]脳卒中発症者(初発)の有病状況'!$K$80</c:f>
              <c:strCache>
                <c:ptCount val="1"/>
                <c:pt idx="0">
                  <c:v>治療中</c:v>
                </c:pt>
              </c:strCache>
            </c:strRef>
          </c:tx>
          <c:spPr>
            <a:solidFill>
              <a:srgbClr val="FEBCA8"/>
            </a:solidFill>
            <a:ln>
              <a:noFill/>
            </a:ln>
            <a:effectLst/>
          </c:spPr>
          <c:invertIfNegative val="0"/>
          <c:dPt>
            <c:idx val="0"/>
            <c:invertIfNegative val="0"/>
            <c:bubble3D val="0"/>
            <c:spPr>
              <a:pattFill prst="wdUpDiag">
                <a:fgClr>
                  <a:srgbClr val="FFA6A6"/>
                </a:fgClr>
                <a:bgClr>
                  <a:srgbClr val="FFFFFF"/>
                </a:bgClr>
              </a:pattFill>
              <a:ln>
                <a:solidFill>
                  <a:srgbClr val="FFA6A6"/>
                </a:solidFill>
              </a:ln>
              <a:effectLst/>
            </c:spPr>
          </c:dPt>
          <c:dPt>
            <c:idx val="1"/>
            <c:invertIfNegative val="0"/>
            <c:bubble3D val="0"/>
            <c:spPr>
              <a:pattFill prst="wdUpDiag">
                <a:fgClr>
                  <a:srgbClr val="FFA6A6"/>
                </a:fgClr>
                <a:bgClr>
                  <a:srgbClr val="FFFFFF"/>
                </a:bgClr>
              </a:pattFill>
              <a:ln>
                <a:solidFill>
                  <a:srgbClr val="FFA6A6"/>
                </a:solidFill>
              </a:ln>
              <a:effectLst/>
            </c:spPr>
          </c:dPt>
          <c:dPt>
            <c:idx val="2"/>
            <c:invertIfNegative val="0"/>
            <c:bubble3D val="0"/>
            <c:spPr>
              <a:pattFill prst="wdUpDiag">
                <a:fgClr>
                  <a:srgbClr val="FFA6A6"/>
                </a:fgClr>
                <a:bgClr>
                  <a:srgbClr val="FFFFFF"/>
                </a:bgClr>
              </a:pattFill>
              <a:ln>
                <a:solidFill>
                  <a:srgbClr val="FFA6A6"/>
                </a:solidFill>
              </a:ln>
              <a:effectLst/>
            </c:spPr>
          </c:dPt>
          <c:dPt>
            <c:idx val="3"/>
            <c:invertIfNegative val="0"/>
            <c:bubble3D val="0"/>
            <c:spPr>
              <a:pattFill prst="wdUpDiag">
                <a:fgClr>
                  <a:srgbClr val="FFA6A6"/>
                </a:fgClr>
                <a:bgClr>
                  <a:srgbClr val="FFFFFF"/>
                </a:bgClr>
              </a:pattFill>
              <a:ln>
                <a:solidFill>
                  <a:srgbClr val="FFA6A6"/>
                </a:solidFill>
              </a:ln>
              <a:effectLst/>
            </c:spPr>
          </c:dPt>
          <c:dPt>
            <c:idx val="4"/>
            <c:invertIfNegative val="0"/>
            <c:bubble3D val="0"/>
            <c:spPr>
              <a:solidFill>
                <a:srgbClr val="9457FF"/>
              </a:solidFill>
              <a:ln>
                <a:solidFill>
                  <a:srgbClr val="9457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'[0]脳卒中発症者(初発)の有病状況'!$J$81:$J$85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'[【データ06】脳卒中患者実態調査.xlsx]脳卒中発症者(初発)の有病状況'!$K$81:$K$85</c:f>
              <c:numCache>
                <c:formatCode>0%</c:formatCode>
                <c:ptCount val="5"/>
                <c:pt idx="0">
                  <c:v>0.64035087719298245</c:v>
                </c:pt>
                <c:pt idx="1">
                  <c:v>0.1530214424951267</c:v>
                </c:pt>
                <c:pt idx="2">
                  <c:v>0.29434697855750486</c:v>
                </c:pt>
                <c:pt idx="3">
                  <c:v>9.454191033138401e-002</c:v>
                </c:pt>
                <c:pt idx="4">
                  <c:v>7.5048732943469781e-002</c:v>
                </c:pt>
              </c:numCache>
            </c:numRef>
          </c:val>
        </c:ser>
        <c:ser>
          <c:idx val="1"/>
          <c:order val="1"/>
          <c:tx>
            <c:strRef>
              <c:f>'[0]脳卒中発症者(初発)の有病状況'!$L$80</c:f>
              <c:strCache>
                <c:ptCount val="1"/>
                <c:pt idx="0">
                  <c:v>未治療</c:v>
                </c:pt>
              </c:strCache>
            </c:strRef>
          </c:tx>
          <c:spPr>
            <a:solidFill>
              <a:schemeClr val="accent5">
                <a:lumMod val="40000"/>
                <a:lumOff val="60000"/>
              </a:schemeClr>
            </a:solidFill>
            <a:ln>
              <a:noFill/>
            </a:ln>
            <a:effectLst/>
          </c:spPr>
          <c:invertIfNegative val="0"/>
          <c:dPt>
            <c:idx val="0"/>
            <c:invertIfNegative val="0"/>
            <c:bubble3D val="0"/>
            <c:spPr>
              <a:pattFill prst="pct90">
                <a:fgClr>
                  <a:schemeClr val="accent5">
                    <a:lumMod val="40000"/>
                    <a:lumOff val="60000"/>
                  </a:schemeClr>
                </a:fgClr>
                <a:bgClr>
                  <a:srgbClr val="FFFFFF"/>
                </a:bgClr>
              </a:pattFill>
              <a:ln>
                <a:solidFill>
                  <a:srgbClr val="B3C5E6"/>
                </a:solidFill>
              </a:ln>
              <a:effectLst/>
            </c:spPr>
          </c:dPt>
          <c:dPt>
            <c:idx val="1"/>
            <c:invertIfNegative val="0"/>
            <c:bubble3D val="0"/>
            <c:spPr>
              <a:pattFill prst="pct90">
                <a:fgClr>
                  <a:schemeClr val="accent5">
                    <a:lumMod val="40000"/>
                    <a:lumOff val="60000"/>
                  </a:schemeClr>
                </a:fgClr>
                <a:bgClr>
                  <a:srgbClr val="FFFFFF"/>
                </a:bgClr>
              </a:pattFill>
              <a:ln>
                <a:solidFill>
                  <a:srgbClr val="B3C5E6"/>
                </a:solidFill>
              </a:ln>
              <a:effectLst/>
            </c:spPr>
          </c:dPt>
          <c:dPt>
            <c:idx val="2"/>
            <c:invertIfNegative val="0"/>
            <c:bubble3D val="0"/>
            <c:spPr>
              <a:pattFill prst="pct90">
                <a:fgClr>
                  <a:schemeClr val="accent5">
                    <a:lumMod val="40000"/>
                    <a:lumOff val="60000"/>
                  </a:schemeClr>
                </a:fgClr>
                <a:bgClr>
                  <a:srgbClr val="FFFFFF"/>
                </a:bgClr>
              </a:pattFill>
              <a:ln>
                <a:solidFill>
                  <a:srgbClr val="B3C5E6"/>
                </a:solidFill>
              </a:ln>
              <a:effectLst/>
            </c:spPr>
          </c:dPt>
          <c:dPt>
            <c:idx val="3"/>
            <c:invertIfNegative val="0"/>
            <c:bubble3D val="0"/>
            <c:spPr>
              <a:pattFill prst="pct90">
                <a:fgClr>
                  <a:schemeClr val="accent5">
                    <a:lumMod val="40000"/>
                    <a:lumOff val="60000"/>
                  </a:schemeClr>
                </a:fgClr>
                <a:bgClr>
                  <a:srgbClr val="FFFFFF"/>
                </a:bgClr>
              </a:pattFill>
              <a:ln>
                <a:solidFill>
                  <a:srgbClr val="B3C5E6"/>
                </a:solidFill>
              </a:ln>
              <a:effectLst/>
            </c:spPr>
          </c:dPt>
          <c:dPt>
            <c:idx val="4"/>
            <c:invertIfNegative val="0"/>
            <c:bubble3D val="0"/>
            <c:spPr>
              <a:solidFill>
                <a:srgbClr val="D4A0FF"/>
              </a:solidFill>
              <a:ln>
                <a:solidFill>
                  <a:srgbClr val="D4A0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'[0]脳卒中発症者(初発)の有病状況'!$J$81:$J$85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'[【データ06】脳卒中患者実態調査.xlsx]脳卒中発症者(初発)の有病状況'!$L$81:$L$85</c:f>
              <c:numCache>
                <c:formatCode>0%</c:formatCode>
                <c:ptCount val="5"/>
                <c:pt idx="0">
                  <c:v>0.11306042884990251</c:v>
                </c:pt>
                <c:pt idx="1">
                  <c:v>4.4834307992202727e-002</c:v>
                </c:pt>
                <c:pt idx="2">
                  <c:v>0.12670565302144249</c:v>
                </c:pt>
                <c:pt idx="3">
                  <c:v>6.3352826510721244e-002</c:v>
                </c:pt>
                <c:pt idx="4">
                  <c:v>5.6530214424951264e-002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7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'[0]脳卒中発症者(初発)の有病状況'!$E$80</c:f>
              <c:strCache>
                <c:ptCount val="1"/>
                <c:pt idx="0">
                  <c:v>治療中</c:v>
                </c:pt>
              </c:strCache>
            </c:strRef>
          </c:tx>
          <c:spPr>
            <a:solidFill>
              <a:srgbClr val="FEBCA8"/>
            </a:solidFill>
            <a:ln>
              <a:noFill/>
            </a:ln>
            <a:effectLst/>
          </c:spPr>
          <c:invertIfNegative val="0"/>
          <c:dPt>
            <c:idx val="0"/>
            <c:invertIfNegative val="0"/>
            <c:bubble3D val="0"/>
            <c:spPr>
              <a:pattFill prst="wdUpDiag">
                <a:fgClr>
                  <a:srgbClr val="FFA6A6"/>
                </a:fgClr>
                <a:bgClr>
                  <a:srgbClr val="FFFFFF"/>
                </a:bgClr>
              </a:pattFill>
              <a:ln>
                <a:solidFill>
                  <a:srgbClr val="FFA6A6"/>
                </a:solidFill>
              </a:ln>
              <a:effectLst/>
            </c:spPr>
          </c:dPt>
          <c:dPt>
            <c:idx val="1"/>
            <c:invertIfNegative val="0"/>
            <c:bubble3D val="0"/>
            <c:spPr>
              <a:pattFill prst="wdUpDiag">
                <a:fgClr>
                  <a:srgbClr val="FFA6A6"/>
                </a:fgClr>
                <a:bgClr>
                  <a:srgbClr val="FFFFFF"/>
                </a:bgClr>
              </a:pattFill>
              <a:ln>
                <a:solidFill>
                  <a:srgbClr val="FFA6A6"/>
                </a:solidFill>
              </a:ln>
              <a:effectLst/>
            </c:spPr>
          </c:dPt>
          <c:dPt>
            <c:idx val="2"/>
            <c:invertIfNegative val="0"/>
            <c:bubble3D val="0"/>
            <c:spPr>
              <a:pattFill prst="wdUpDiag">
                <a:fgClr>
                  <a:srgbClr val="FFA6A6"/>
                </a:fgClr>
                <a:bgClr>
                  <a:srgbClr val="FFFFFF"/>
                </a:bgClr>
              </a:pattFill>
              <a:ln>
                <a:solidFill>
                  <a:srgbClr val="FFA6A6"/>
                </a:solidFill>
              </a:ln>
              <a:effectLst/>
            </c:spPr>
          </c:dPt>
          <c:dPt>
            <c:idx val="3"/>
            <c:invertIfNegative val="0"/>
            <c:bubble3D val="0"/>
            <c:spPr>
              <a:pattFill prst="wdUpDiag">
                <a:fgClr>
                  <a:srgbClr val="FFA6A6"/>
                </a:fgClr>
                <a:bgClr>
                  <a:srgbClr val="FFFFFF"/>
                </a:bgClr>
              </a:pattFill>
              <a:ln>
                <a:solidFill>
                  <a:srgbClr val="FFA6A6"/>
                </a:solidFill>
              </a:ln>
              <a:effectLst/>
            </c:spPr>
          </c:dPt>
          <c:dPt>
            <c:idx val="4"/>
            <c:invertIfNegative val="0"/>
            <c:bubble3D val="0"/>
            <c:spPr>
              <a:solidFill>
                <a:srgbClr val="9457FF"/>
              </a:solidFill>
              <a:ln>
                <a:solidFill>
                  <a:srgbClr val="9457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'[0]脳卒中発症者(初発)の有病状況'!$D$81:$D$85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'[【データ06】脳卒中患者実態調査.xlsx]脳卒中発症者(初発)の有病状況'!$E$81:$E$85</c:f>
              <c:numCache>
                <c:formatCode>0%</c:formatCode>
                <c:ptCount val="5"/>
                <c:pt idx="0">
                  <c:v>0.57828054298642539</c:v>
                </c:pt>
                <c:pt idx="1">
                  <c:v>0.19728506787330319</c:v>
                </c:pt>
                <c:pt idx="2">
                  <c:v>0.23438914027149321</c:v>
                </c:pt>
                <c:pt idx="3">
                  <c:v>9.1402714932126691e-002</c:v>
                </c:pt>
                <c:pt idx="4">
                  <c:v>0.25520361990950224</c:v>
                </c:pt>
              </c:numCache>
            </c:numRef>
          </c:val>
        </c:ser>
        <c:ser>
          <c:idx val="1"/>
          <c:order val="1"/>
          <c:tx>
            <c:strRef>
              <c:f>'[0]脳卒中発症者(初発)の有病状況'!$F$80</c:f>
              <c:strCache>
                <c:ptCount val="1"/>
                <c:pt idx="0">
                  <c:v>未治療</c:v>
                </c:pt>
              </c:strCache>
            </c:strRef>
          </c:tx>
          <c:spPr>
            <a:pattFill prst="pct90">
              <a:fgClr>
                <a:schemeClr val="accent5">
                  <a:lumMod val="40000"/>
                  <a:lumOff val="60000"/>
                </a:schemeClr>
              </a:fgClr>
              <a:bgClr>
                <a:srgbClr val="FFFFFF"/>
              </a:bgClr>
            </a:pattFill>
            <a:ln>
              <a:solidFill>
                <a:srgbClr val="B3C5E6"/>
              </a:solidFill>
            </a:ln>
            <a:effectLst/>
          </c:spPr>
          <c:invertIfNegative val="0"/>
          <c:dPt>
            <c:idx val="4"/>
            <c:invertIfNegative val="0"/>
            <c:bubble3D val="0"/>
            <c:spPr>
              <a:solidFill>
                <a:srgbClr val="D4A0FF"/>
              </a:solidFill>
              <a:ln>
                <a:solidFill>
                  <a:srgbClr val="D4A0FF"/>
                </a:solidFill>
              </a:ln>
              <a:effectLst/>
            </c:spPr>
          </c:dPt>
          <c:dLbls>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'[0]脳卒中発症者(初発)の有病状況'!$D$81:$D$85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'[【データ06】脳卒中患者実態調査.xlsx]脳卒中発症者(初発)の有病状況'!$F$81:$F$85</c:f>
              <c:numCache>
                <c:formatCode>0%</c:formatCode>
                <c:ptCount val="5"/>
                <c:pt idx="0">
                  <c:v>0.17918552036199095</c:v>
                </c:pt>
                <c:pt idx="1">
                  <c:v>8.0542986425339372e-002</c:v>
                </c:pt>
                <c:pt idx="2">
                  <c:v>0.13574660633484162</c:v>
                </c:pt>
                <c:pt idx="3">
                  <c:v>6.7873303167420809e-002</c:v>
                </c:pt>
                <c:pt idx="4">
                  <c:v>0.30045248868778279</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7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心原性脳塞栓症!$A$3:$A$13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[【データ06】脳卒中患者実態調査.xlsx]心原性脳塞栓症!$B$3:$B$13</c:f>
              <c:numCache>
                <c:formatCode>0.0%</c:formatCode>
                <c:ptCount val="11"/>
                <c:pt idx="0">
                  <c:v>0.3233644859813084</c:v>
                </c:pt>
                <c:pt idx="1">
                  <c:v>0.31415929203539822</c:v>
                </c:pt>
                <c:pt idx="2">
                  <c:v>0.34953703703703703</c:v>
                </c:pt>
                <c:pt idx="3">
                  <c:v>0.25382932166301969</c:v>
                </c:pt>
                <c:pt idx="4">
                  <c:v>0.35974304068522484</c:v>
                </c:pt>
                <c:pt idx="5">
                  <c:v>0.33766233766233766</c:v>
                </c:pt>
                <c:pt idx="6">
                  <c:v>0.39323467230443976</c:v>
                </c:pt>
                <c:pt idx="7">
                  <c:v>0.42690058479532161</c:v>
                </c:pt>
                <c:pt idx="8">
                  <c:v>0.39962476547842402</c:v>
                </c:pt>
                <c:pt idx="9">
                  <c:v>0.39009900990099006</c:v>
                </c:pt>
                <c:pt idx="10">
                  <c:v>0.4397590361445784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ax val="1"/>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bg1">
                <a:lumMod val="50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30716723549492e-002"/>
          <c:y val="3.8585209003215437e-002"/>
          <c:w val="0.88566552901023876"/>
          <c:h val="0.76527331189710612"/>
        </c:manualLayout>
      </c:layout>
      <c:barChart>
        <c:barDir val="col"/>
        <c:grouping val="stacked"/>
        <c:varyColors val="0"/>
        <c:ser>
          <c:idx val="0"/>
          <c:order val="0"/>
          <c:tx>
            <c:strRef>
              <c:f>病型別患者数!$B$2</c:f>
              <c:strCache>
                <c:ptCount val="1"/>
                <c:pt idx="0">
                  <c:v>ラクナ梗塞</c:v>
                </c:pt>
              </c:strCache>
            </c:strRef>
          </c:tx>
          <c:spPr>
            <a:solidFill>
              <a:schemeClr val="accent1"/>
            </a:solidFill>
            <a:ln>
              <a:noFill/>
            </a:ln>
            <a:effectLst/>
          </c:spPr>
          <c:invertIfNegative val="0"/>
          <c:dLbls>
            <c:numFmt formatCode="#,##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B$3,[【データ06】脳卒中患者実態調査.xlsx]病型別患者数!$B$5,[【データ06】脳卒中患者実態調査.xlsx]病型別患者数!$B$7,[【データ06】脳卒中患者実態調査.xlsx]病型別患者数!$B$9,[【データ06】脳卒中患者実態調査.xlsx]病型別患者数!$B$11,[【データ06】脳卒中患者実態調査.xlsx]病型別患者数!$B$13,[【データ06】脳卒中患者実態調査.xlsx]病型別患者数!$B$15,[【データ06】脳卒中患者実態調査.xlsx]病型別患者数!$B$17,[【データ06】脳卒中患者実態調査.xlsx]病型別患者数!$B$19,[【データ06】脳卒中患者実態調査.xlsx]病型別患者数!$B$21,[【データ06】脳卒中患者実態調査.xlsx]病型別患者数!$B$23</c:f>
              <c:numCache>
                <c:formatCode>General</c:formatCode>
                <c:ptCount val="11"/>
                <c:pt idx="0">
                  <c:v>1163</c:v>
                </c:pt>
                <c:pt idx="1">
                  <c:v>1023</c:v>
                </c:pt>
                <c:pt idx="2">
                  <c:v>857</c:v>
                </c:pt>
                <c:pt idx="3">
                  <c:v>848</c:v>
                </c:pt>
                <c:pt idx="4">
                  <c:v>834</c:v>
                </c:pt>
                <c:pt idx="5">
                  <c:v>885</c:v>
                </c:pt>
                <c:pt idx="6">
                  <c:v>970</c:v>
                </c:pt>
                <c:pt idx="7">
                  <c:v>881</c:v>
                </c:pt>
                <c:pt idx="8">
                  <c:v>958</c:v>
                </c:pt>
                <c:pt idx="9">
                  <c:v>904</c:v>
                </c:pt>
                <c:pt idx="10">
                  <c:v>764</c:v>
                </c:pt>
              </c:numCache>
            </c:numRef>
          </c:val>
        </c:ser>
        <c:ser>
          <c:idx val="1"/>
          <c:order val="1"/>
          <c:tx>
            <c:strRef>
              <c:f>病型別患者数!$C$2</c:f>
              <c:strCache>
                <c:ptCount val="1"/>
                <c:pt idx="0">
                  <c:v>アテローム血栓性梗塞</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C$3,[【データ06】脳卒中患者実態調査.xlsx]病型別患者数!$C$5,[【データ06】脳卒中患者実態調査.xlsx]病型別患者数!$C$7,[【データ06】脳卒中患者実態調査.xlsx]病型別患者数!$C$9,[【データ06】脳卒中患者実態調査.xlsx]病型別患者数!$C$11,[【データ06】脳卒中患者実態調査.xlsx]病型別患者数!$C$13,[【データ06】脳卒中患者実態調査.xlsx]病型別患者数!$C$15,[【データ06】脳卒中患者実態調査.xlsx]病型別患者数!$C$17,[【データ06】脳卒中患者実態調査.xlsx]病型別患者数!$C$19,[【データ06】脳卒中患者実態調査.xlsx]病型別患者数!$C$21,[【データ06】脳卒中患者実態調査.xlsx]病型別患者数!$C$23</c:f>
              <c:numCache>
                <c:formatCode>General</c:formatCode>
                <c:ptCount val="11"/>
                <c:pt idx="0">
                  <c:v>892</c:v>
                </c:pt>
                <c:pt idx="1">
                  <c:v>707</c:v>
                </c:pt>
                <c:pt idx="2">
                  <c:v>643</c:v>
                </c:pt>
                <c:pt idx="3">
                  <c:v>642</c:v>
                </c:pt>
                <c:pt idx="4">
                  <c:v>568</c:v>
                </c:pt>
                <c:pt idx="5">
                  <c:v>619</c:v>
                </c:pt>
                <c:pt idx="6">
                  <c:v>648</c:v>
                </c:pt>
                <c:pt idx="7">
                  <c:v>760</c:v>
                </c:pt>
                <c:pt idx="8">
                  <c:v>740</c:v>
                </c:pt>
                <c:pt idx="9">
                  <c:v>711</c:v>
                </c:pt>
                <c:pt idx="10">
                  <c:v>709</c:v>
                </c:pt>
              </c:numCache>
            </c:numRef>
          </c:val>
        </c:ser>
        <c:ser>
          <c:idx val="2"/>
          <c:order val="2"/>
          <c:tx>
            <c:strRef>
              <c:f>病型別患者数!$D$2</c:f>
              <c:strCache>
                <c:ptCount val="1"/>
                <c:pt idx="0">
                  <c:v>心原性脳塞栓症</c:v>
                </c:pt>
              </c:strCache>
            </c:strRef>
          </c:tx>
          <c:spPr>
            <a:solidFill>
              <a:schemeClr val="accent3"/>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D$3,[【データ06】脳卒中患者実態調査.xlsx]病型別患者数!$D$5,[【データ06】脳卒中患者実態調査.xlsx]病型別患者数!$D$7,[【データ06】脳卒中患者実態調査.xlsx]病型別患者数!$D$9,[【データ06】脳卒中患者実態調査.xlsx]病型別患者数!$D$11,[【データ06】脳卒中患者実態調査.xlsx]病型別患者数!$D$13,[【データ06】脳卒中患者実態調査.xlsx]病型別患者数!$D$15,[【データ06】脳卒中患者実態調査.xlsx]病型別患者数!$D$17,[【データ06】脳卒中患者実態調査.xlsx]病型別患者数!$D$19,[【データ06】脳卒中患者実態調査.xlsx]病型別患者数!$D$21,[【データ06】脳卒中患者実態調査.xlsx]病型別患者数!$D$23</c:f>
              <c:numCache>
                <c:formatCode>General</c:formatCode>
                <c:ptCount val="11"/>
                <c:pt idx="0">
                  <c:v>535</c:v>
                </c:pt>
                <c:pt idx="1">
                  <c:v>452</c:v>
                </c:pt>
                <c:pt idx="2">
                  <c:v>432</c:v>
                </c:pt>
                <c:pt idx="3">
                  <c:v>457</c:v>
                </c:pt>
                <c:pt idx="4">
                  <c:v>467</c:v>
                </c:pt>
                <c:pt idx="5">
                  <c:v>462</c:v>
                </c:pt>
                <c:pt idx="6">
                  <c:v>473</c:v>
                </c:pt>
                <c:pt idx="7">
                  <c:v>513</c:v>
                </c:pt>
                <c:pt idx="8">
                  <c:v>533</c:v>
                </c:pt>
                <c:pt idx="9">
                  <c:v>505</c:v>
                </c:pt>
                <c:pt idx="10">
                  <c:v>498</c:v>
                </c:pt>
              </c:numCache>
            </c:numRef>
          </c:val>
        </c:ser>
        <c:ser>
          <c:idx val="3"/>
          <c:order val="3"/>
          <c:tx>
            <c:strRef>
              <c:f>病型別患者数!$E$2</c:f>
              <c:strCache>
                <c:ptCount val="1"/>
                <c:pt idx="0">
                  <c:v>脳内出血</c:v>
                </c:pt>
              </c:strCache>
            </c:strRef>
          </c:tx>
          <c:spPr>
            <a:solidFill>
              <a:schemeClr val="accent4"/>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E$3,[【データ06】脳卒中患者実態調査.xlsx]病型別患者数!$E$5,[【データ06】脳卒中患者実態調査.xlsx]病型別患者数!$E$7,[【データ06】脳卒中患者実態調査.xlsx]病型別患者数!$E$9,[【データ06】脳卒中患者実態調査.xlsx]病型別患者数!$E$11,[【データ06】脳卒中患者実態調査.xlsx]病型別患者数!$E$13,[【データ06】脳卒中患者実態調査.xlsx]病型別患者数!$E$15,[【データ06】脳卒中患者実態調査.xlsx]病型別患者数!$E$17,[【データ06】脳卒中患者実態調査.xlsx]病型別患者数!$E$19,[【データ06】脳卒中患者実態調査.xlsx]病型別患者数!$E$21,[【データ06】脳卒中患者実態調査.xlsx]病型別患者数!$E$23</c:f>
              <c:numCache>
                <c:formatCode>General</c:formatCode>
                <c:ptCount val="11"/>
                <c:pt idx="0">
                  <c:v>734</c:v>
                </c:pt>
                <c:pt idx="1">
                  <c:v>576</c:v>
                </c:pt>
                <c:pt idx="2">
                  <c:v>494</c:v>
                </c:pt>
                <c:pt idx="3">
                  <c:v>525</c:v>
                </c:pt>
                <c:pt idx="4">
                  <c:v>537</c:v>
                </c:pt>
                <c:pt idx="5">
                  <c:v>596</c:v>
                </c:pt>
                <c:pt idx="6">
                  <c:v>553</c:v>
                </c:pt>
                <c:pt idx="7">
                  <c:v>591</c:v>
                </c:pt>
                <c:pt idx="8">
                  <c:v>558</c:v>
                </c:pt>
                <c:pt idx="9">
                  <c:v>571</c:v>
                </c:pt>
                <c:pt idx="10">
                  <c:v>550</c:v>
                </c:pt>
              </c:numCache>
            </c:numRef>
          </c:val>
        </c:ser>
        <c:ser>
          <c:idx val="4"/>
          <c:order val="4"/>
          <c:tx>
            <c:strRef>
              <c:f>病型別患者数!$F$2</c:f>
              <c:strCache>
                <c:ptCount val="1"/>
                <c:pt idx="0">
                  <c:v>くも膜下出血</c:v>
                </c:pt>
              </c:strCache>
            </c:strRef>
          </c:tx>
          <c:spPr>
            <a:solidFill>
              <a:schemeClr val="accent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F$3,[【データ06】脳卒中患者実態調査.xlsx]病型別患者数!$F$5,[【データ06】脳卒中患者実態調査.xlsx]病型別患者数!$F$7,[【データ06】脳卒中患者実態調査.xlsx]病型別患者数!$F$9,[【データ06】脳卒中患者実態調査.xlsx]病型別患者数!$F$11,[【データ06】脳卒中患者実態調査.xlsx]病型別患者数!$F$13,[【データ06】脳卒中患者実態調査.xlsx]病型別患者数!$F$15,[【データ06】脳卒中患者実態調査.xlsx]病型別患者数!$F$17,[【データ06】脳卒中患者実態調査.xlsx]病型別患者数!$F$19,[【データ06】脳卒中患者実態調査.xlsx]病型別患者数!$F$21,[【データ06】脳卒中患者実態調査.xlsx]病型別患者数!$F$23</c:f>
              <c:numCache>
                <c:formatCode>General</c:formatCode>
                <c:ptCount val="11"/>
                <c:pt idx="0">
                  <c:v>175</c:v>
                </c:pt>
                <c:pt idx="1">
                  <c:v>153</c:v>
                </c:pt>
                <c:pt idx="2">
                  <c:v>122</c:v>
                </c:pt>
                <c:pt idx="3">
                  <c:v>155</c:v>
                </c:pt>
                <c:pt idx="4">
                  <c:v>146</c:v>
                </c:pt>
                <c:pt idx="5">
                  <c:v>127</c:v>
                </c:pt>
                <c:pt idx="6">
                  <c:v>149</c:v>
                </c:pt>
                <c:pt idx="7">
                  <c:v>174</c:v>
                </c:pt>
                <c:pt idx="8">
                  <c:v>130</c:v>
                </c:pt>
                <c:pt idx="9">
                  <c:v>133</c:v>
                </c:pt>
                <c:pt idx="10">
                  <c:v>109</c:v>
                </c:pt>
              </c:numCache>
            </c:numRef>
          </c:val>
        </c:ser>
        <c:ser>
          <c:idx val="5"/>
          <c:order val="5"/>
          <c:tx>
            <c:strRef>
              <c:f>病型別患者数!$G$2</c:f>
              <c:strCache>
                <c:ptCount val="1"/>
                <c:pt idx="0">
                  <c:v>その他</c:v>
                </c:pt>
              </c:strCache>
            </c:strRef>
          </c:tx>
          <c:spPr>
            <a:solidFill>
              <a:schemeClr val="accent6"/>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G$3,[【データ06】脳卒中患者実態調査.xlsx]病型別患者数!$G$5,[【データ06】脳卒中患者実態調査.xlsx]病型別患者数!$G$7,[【データ06】脳卒中患者実態調査.xlsx]病型別患者数!$G$9,[【データ06】脳卒中患者実態調査.xlsx]病型別患者数!$G$11,[【データ06】脳卒中患者実態調査.xlsx]病型別患者数!$G$13,[【データ06】脳卒中患者実態調査.xlsx]病型別患者数!$G$15,[【データ06】脳卒中患者実態調査.xlsx]病型別患者数!$G$17,[【データ06】脳卒中患者実態調査.xlsx]病型別患者数!$G$19,[【データ06】脳卒中患者実態調査.xlsx]病型別患者数!$G$21,[【データ06】脳卒中患者実態調査.xlsx]病型別患者数!$G$23</c:f>
              <c:numCache>
                <c:formatCode>General</c:formatCode>
                <c:ptCount val="11"/>
                <c:pt idx="0">
                  <c:v>248</c:v>
                </c:pt>
                <c:pt idx="1">
                  <c:v>238</c:v>
                </c:pt>
                <c:pt idx="2">
                  <c:v>246</c:v>
                </c:pt>
                <c:pt idx="3">
                  <c:v>316</c:v>
                </c:pt>
                <c:pt idx="4">
                  <c:v>267</c:v>
                </c:pt>
                <c:pt idx="5">
                  <c:v>318</c:v>
                </c:pt>
                <c:pt idx="6">
                  <c:v>327</c:v>
                </c:pt>
                <c:pt idx="7">
                  <c:v>341</c:v>
                </c:pt>
                <c:pt idx="8">
                  <c:v>283</c:v>
                </c:pt>
                <c:pt idx="9">
                  <c:v>397</c:v>
                </c:pt>
                <c:pt idx="10">
                  <c:v>403</c:v>
                </c:pt>
              </c:numCache>
            </c:numRef>
          </c:val>
        </c:ser>
        <c:ser>
          <c:idx val="6"/>
          <c:order val="6"/>
          <c:tx>
            <c:strRef>
              <c:f>病型別患者数!$H$2</c:f>
              <c:strCache>
                <c:ptCount val="1"/>
                <c:pt idx="0">
                  <c:v>不明</c:v>
                </c:pt>
              </c:strCache>
            </c:strRef>
          </c:tx>
          <c:spPr>
            <a:solidFill>
              <a:schemeClr val="accent1">
                <a:lumMod val="60000"/>
              </a:schemeClr>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H$3,[【データ06】脳卒中患者実態調査.xlsx]病型別患者数!$H$5,[【データ06】脳卒中患者実態調査.xlsx]病型別患者数!$H$7,[【データ06】脳卒中患者実態調査.xlsx]病型別患者数!$H$9,[【データ06】脳卒中患者実態調査.xlsx]病型別患者数!$H$11,[【データ06】脳卒中患者実態調査.xlsx]病型別患者数!$H$13,[【データ06】脳卒中患者実態調査.xlsx]病型別患者数!$H$15,[【データ06】脳卒中患者実態調査.xlsx]病型別患者数!$H$17,[【データ06】脳卒中患者実態調査.xlsx]病型別患者数!$H$19,[【データ06】脳卒中患者実態調査.xlsx]病型別患者数!$H$21,[【データ06】脳卒中患者実態調査.xlsx]病型別患者数!$H$23</c:f>
              <c:numCache>
                <c:formatCode>General</c:formatCode>
                <c:ptCount val="11"/>
                <c:pt idx="0">
                  <c:v>34</c:v>
                </c:pt>
                <c:pt idx="1">
                  <c:v>21</c:v>
                </c:pt>
                <c:pt idx="2">
                  <c:v>16</c:v>
                </c:pt>
                <c:pt idx="3">
                  <c:v>8</c:v>
                </c:pt>
                <c:pt idx="4">
                  <c:v>7</c:v>
                </c:pt>
                <c:pt idx="5">
                  <c:v>19</c:v>
                </c:pt>
                <c:pt idx="6">
                  <c:v>14</c:v>
                </c:pt>
                <c:pt idx="7">
                  <c:v>7</c:v>
                </c:pt>
                <c:pt idx="8">
                  <c:v>36</c:v>
                </c:pt>
                <c:pt idx="9">
                  <c:v>6</c:v>
                </c:pt>
                <c:pt idx="10">
                  <c:v>15</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6.8259385665529011e-003"/>
          <c:y val="0.8938906752411574"/>
          <c:w val="0.98976109215017061"/>
          <c:h val="0.10610932475884244"/>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45719489981782e-002"/>
          <c:y val="6.363636363636363e-002"/>
          <c:w val="0.89253187613843343"/>
          <c:h val="0.72272727272727266"/>
        </c:manualLayout>
      </c:layout>
      <c:barChart>
        <c:barDir val="col"/>
        <c:grouping val="percentStacked"/>
        <c:varyColors val="0"/>
        <c:ser>
          <c:idx val="0"/>
          <c:order val="0"/>
          <c:tx>
            <c:strRef>
              <c:f>'[0]初発・再発'!$B$27</c:f>
              <c:strCache>
                <c:ptCount val="1"/>
                <c:pt idx="0">
                  <c:v>初発</c:v>
                </c:pt>
              </c:strCache>
            </c:strRef>
          </c:tx>
          <c:spPr>
            <a:solidFill>
              <a:srgbClr val="5B9BD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'[【データ06】脳卒中患者実態調査.xlsx]初発・再発'!$B$28:$B$38</c:f>
              <c:numCache>
                <c:formatCode>0.0%</c:formatCode>
                <c:ptCount val="11"/>
                <c:pt idx="0">
                  <c:v>0.65644009521290669</c:v>
                </c:pt>
                <c:pt idx="1">
                  <c:v>0.67413249211356463</c:v>
                </c:pt>
                <c:pt idx="2">
                  <c:v>0.6708185053380783</c:v>
                </c:pt>
                <c:pt idx="3">
                  <c:v>0.67333107421213145</c:v>
                </c:pt>
                <c:pt idx="4">
                  <c:v>0.67480537862703471</c:v>
                </c:pt>
                <c:pt idx="5">
                  <c:v>0.68968935888962324</c:v>
                </c:pt>
                <c:pt idx="6">
                  <c:v>0.69304403318442886</c:v>
                </c:pt>
                <c:pt idx="7">
                  <c:v>0.67493112947658407</c:v>
                </c:pt>
                <c:pt idx="8">
                  <c:v>0.69178505250154421</c:v>
                </c:pt>
                <c:pt idx="9">
                  <c:v>0.67864889990703436</c:v>
                </c:pt>
                <c:pt idx="10">
                  <c:v>0.69980314960629919</c:v>
                </c:pt>
              </c:numCache>
            </c:numRef>
          </c:val>
        </c:ser>
        <c:ser>
          <c:idx val="1"/>
          <c:order val="1"/>
          <c:tx>
            <c:strRef>
              <c:f>'[0]初発・再発'!$C$27</c:f>
              <c:strCache>
                <c:ptCount val="1"/>
                <c:pt idx="0">
                  <c:v>再発</c:v>
                </c:pt>
              </c:strCache>
            </c:strRef>
          </c:tx>
          <c:spPr>
            <a:solidFill>
              <a:srgbClr val="ED7D3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'[【データ06】脳卒中患者実態調査.xlsx]初発・再発'!$C$28:$C$38</c:f>
              <c:numCache>
                <c:formatCode>0.0%</c:formatCode>
                <c:ptCount val="11"/>
                <c:pt idx="0">
                  <c:v>0.27717535043639246</c:v>
                </c:pt>
                <c:pt idx="1">
                  <c:v>0.25488958990536281</c:v>
                </c:pt>
                <c:pt idx="2">
                  <c:v>0.26441281138790035</c:v>
                </c:pt>
                <c:pt idx="3">
                  <c:v>0.25042358522534736</c:v>
                </c:pt>
                <c:pt idx="4">
                  <c:v>0.2519462137296532</c:v>
                </c:pt>
                <c:pt idx="5">
                  <c:v>0.2488433575677462</c:v>
                </c:pt>
                <c:pt idx="6">
                  <c:v>0.24186343331206123</c:v>
                </c:pt>
                <c:pt idx="7">
                  <c:v>0.24640342822161004</c:v>
                </c:pt>
                <c:pt idx="8">
                  <c:v>0.24243360098826441</c:v>
                </c:pt>
                <c:pt idx="9">
                  <c:v>0.25224666873256896</c:v>
                </c:pt>
                <c:pt idx="10">
                  <c:v>0.22211286089238849</c:v>
                </c:pt>
              </c:numCache>
            </c:numRef>
          </c:val>
        </c:ser>
        <c:ser>
          <c:idx val="2"/>
          <c:order val="2"/>
          <c:tx>
            <c:strRef>
              <c:f>'[0]初発・再発'!$D$27</c:f>
              <c:strCache>
                <c:ptCount val="1"/>
                <c:pt idx="0">
                  <c:v>３回以上</c:v>
                </c:pt>
              </c:strCache>
            </c:strRef>
          </c:tx>
          <c:spPr>
            <a:solidFill>
              <a:srgbClr val="A5A5A5"/>
            </a:solidFill>
            <a:ln>
              <a:noFill/>
            </a:ln>
            <a:effectLst/>
          </c:spPr>
          <c:invertIfNegative val="0"/>
          <c:dPt>
            <c:idx val="0"/>
            <c:invertIfNegative val="0"/>
            <c:bubble3D val="0"/>
            <c:spPr>
              <a:solidFill>
                <a:srgbClr val="A5A5A5"/>
              </a:solidFill>
              <a:ln>
                <a:noFill/>
              </a:ln>
              <a:effectLst/>
            </c:spPr>
          </c:dPt>
          <c:dPt>
            <c:idx val="1"/>
            <c:invertIfNegative val="0"/>
            <c:bubble3D val="0"/>
            <c:spPr>
              <a:solidFill>
                <a:srgbClr val="A5A5A5"/>
              </a:solidFill>
              <a:ln>
                <a:noFill/>
              </a:ln>
              <a:effectLst/>
            </c:spPr>
          </c:dPt>
          <c:dPt>
            <c:idx val="2"/>
            <c:invertIfNegative val="0"/>
            <c:bubble3D val="0"/>
            <c:spPr>
              <a:solidFill>
                <a:srgbClr val="A5A5A5"/>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'[【データ06】脳卒中患者実態調査.xlsx]初発・再発'!$D$28:$D$38</c:f>
              <c:numCache>
                <c:formatCode>0.0%</c:formatCode>
                <c:ptCount val="11"/>
                <c:pt idx="0">
                  <c:v>5.977254694525258e-002</c:v>
                </c:pt>
                <c:pt idx="1">
                  <c:v>6.6876971608832811e-002</c:v>
                </c:pt>
                <c:pt idx="2">
                  <c:v>5.9074733096085408e-002</c:v>
                </c:pt>
                <c:pt idx="3">
                  <c:v>6.8112504235852259e-002</c:v>
                </c:pt>
                <c:pt idx="4">
                  <c:v>6.7940552016985137e-002</c:v>
                </c:pt>
                <c:pt idx="5">
                  <c:v>5.7171183079973563e-002</c:v>
                </c:pt>
                <c:pt idx="6">
                  <c:v>5.9668155711550735e-002</c:v>
                </c:pt>
                <c:pt idx="7">
                  <c:v>7.1013161922252835e-002</c:v>
                </c:pt>
                <c:pt idx="8">
                  <c:v>6.1148857319332922e-002</c:v>
                </c:pt>
                <c:pt idx="9">
                  <c:v>5.7328788348311122e-002</c:v>
                </c:pt>
                <c:pt idx="10">
                  <c:v>6.2992125984251968e-002</c:v>
                </c:pt>
              </c:numCache>
            </c:numRef>
          </c:val>
        </c:ser>
        <c:ser>
          <c:idx val="3"/>
          <c:order val="3"/>
          <c:tx>
            <c:strRef>
              <c:f>'[0]初発・再発'!$E$27</c:f>
              <c:strCache>
                <c:ptCount val="1"/>
                <c:pt idx="0">
                  <c:v>不明</c:v>
                </c:pt>
              </c:strCache>
            </c:strRef>
          </c:tx>
          <c:spPr>
            <a:solidFill>
              <a:srgbClr val="FFC000"/>
            </a:solidFill>
            <a:ln>
              <a:noFill/>
            </a:ln>
            <a:effectLst/>
          </c:spPr>
          <c:invertIfNegative val="0"/>
          <c:dLbls>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0"/>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'[【データ06】脳卒中患者実態調査.xlsx]初発・再発'!$E$28:$E$38</c:f>
              <c:numCache>
                <c:formatCode>0.0%</c:formatCode>
                <c:ptCount val="11"/>
                <c:pt idx="0">
                  <c:v>6.6120074054482943e-003</c:v>
                </c:pt>
                <c:pt idx="1">
                  <c:v>4.100946372239748e-003</c:v>
                </c:pt>
                <c:pt idx="2">
                  <c:v>5.6939501779359435e-003</c:v>
                </c:pt>
                <c:pt idx="3">
                  <c:v>8.1328363266689255e-003</c:v>
                </c:pt>
                <c:pt idx="4">
                  <c:v>5.3078556263269636e-003</c:v>
                </c:pt>
                <c:pt idx="5">
                  <c:v>4.2961004626569732e-003</c:v>
                </c:pt>
                <c:pt idx="6">
                  <c:v>5.4243777919591573e-003</c:v>
                </c:pt>
                <c:pt idx="7">
                  <c:v>8.2644628099173556e-003</c:v>
                </c:pt>
                <c:pt idx="8">
                  <c:v>4.6324891908585547e-003</c:v>
                </c:pt>
                <c:pt idx="9">
                  <c:v>1.1775643012085528e-002</c:v>
                </c:pt>
                <c:pt idx="10">
                  <c:v>1.5091863517060367e-002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32058287795992718"/>
          <c:y val="0.90295358649789026"/>
          <c:w val="0.3570127504553734"/>
          <c:h val="8.4388185654008435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99561120433715e-002"/>
          <c:y val="4.3596730245231606e-002"/>
          <c:w val="0.88770207822382863"/>
          <c:h val="0.78201634877384196"/>
        </c:manualLayout>
      </c:layout>
      <c:lineChart>
        <c:grouping val="standard"/>
        <c:varyColors val="0"/>
        <c:ser>
          <c:idx val="1"/>
          <c:order val="0"/>
          <c:tx>
            <c:strRef>
              <c:f>'[0]年齢調整死亡率（脳血管疾患）'!$C$7:$C$8</c:f>
              <c:strCache>
                <c:ptCount val="1"/>
                <c:pt idx="0">
                  <c:v>男性 （高知県）</c:v>
                </c:pt>
              </c:strCache>
            </c:strRef>
          </c:tx>
          <c:spPr>
            <a:solidFill>
              <a:srgbClr val="00B0F0"/>
            </a:solidFill>
            <a:ln w="28575" cap="rnd">
              <a:solidFill>
                <a:srgbClr val="00B0F0"/>
              </a:solidFill>
              <a:prstDash val="solid"/>
              <a:round/>
            </a:ln>
            <a:effectLst/>
          </c:spPr>
          <c:marker>
            <c:symbol val="triangle"/>
            <c:size val="7"/>
            <c:spPr>
              <a:solidFill>
                <a:srgbClr val="00B0F0"/>
              </a:solidFill>
              <a:ln w="9525">
                <a:solidFill>
                  <a:srgbClr val="00B0F0"/>
                </a:solidFill>
                <a:prstDash val="solid"/>
              </a:ln>
              <a:effectLst/>
            </c:spPr>
          </c:marker>
          <c:dPt>
            <c:idx val="3"/>
            <c:invertIfNegative val="0"/>
            <c:marker>
              <c:symbol val="triangle"/>
              <c:size val="7"/>
              <c:spPr>
                <a:solidFill>
                  <a:srgbClr val="00B0F0"/>
                </a:solidFill>
                <a:ln w="9525">
                  <a:solidFill>
                    <a:srgbClr val="00B0F0"/>
                  </a:solidFill>
                  <a:prstDash val="solid"/>
                </a:ln>
                <a:effectLst/>
              </c:spPr>
            </c:marker>
            <c:bubble3D val="0"/>
            <c:spPr>
              <a:solidFill>
                <a:srgbClr val="00B0F0"/>
              </a:solidFill>
              <a:ln w="28575" cap="rnd">
                <a:solidFill>
                  <a:srgbClr val="00B0F0"/>
                </a:solidFill>
                <a:prstDash val="solid"/>
                <a:round/>
              </a:ln>
              <a:effectLst/>
            </c:spPr>
          </c:dPt>
          <c:dLbls>
            <c:dLbl>
              <c:idx val="3"/>
              <c:layout>
                <c:manualLayout>
                  <c:x val="-3.1482223177495626e-002"/>
                  <c:y val="-6.636152495326573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'[【データ02】死亡.xlsx]年齢調整死亡率（脳血管疾患）'!$C$9:$C$18</c:f>
              <c:numCache>
                <c:formatCode>General</c:formatCode>
                <c:ptCount val="10"/>
                <c:pt idx="0">
                  <c:v>159.94</c:v>
                </c:pt>
                <c:pt idx="1">
                  <c:v>150.18</c:v>
                </c:pt>
                <c:pt idx="2">
                  <c:v>148.06</c:v>
                </c:pt>
                <c:pt idx="3">
                  <c:v>120.65</c:v>
                </c:pt>
                <c:pt idx="4">
                  <c:v>129.88999999999999</c:v>
                </c:pt>
                <c:pt idx="5">
                  <c:v>135.57</c:v>
                </c:pt>
                <c:pt idx="6">
                  <c:v>112.19</c:v>
                </c:pt>
                <c:pt idx="7">
                  <c:v>109.27</c:v>
                </c:pt>
                <c:pt idx="8">
                  <c:v>104.62</c:v>
                </c:pt>
                <c:pt idx="9" formatCode="0.00_ ">
                  <c:v>110</c:v>
                </c:pt>
              </c:numCache>
            </c:numRef>
          </c:val>
          <c:smooth val="0"/>
        </c:ser>
        <c:ser>
          <c:idx val="0"/>
          <c:order val="1"/>
          <c:tx>
            <c:strRef>
              <c:f>'[0]年齢調整死亡率（脳血管疾患）'!$D$7:$D$8</c:f>
              <c:strCache>
                <c:ptCount val="1"/>
                <c:pt idx="0">
                  <c:v>男性 （全国）</c:v>
                </c:pt>
              </c:strCache>
            </c:strRef>
          </c:tx>
          <c:spPr>
            <a:solidFill>
              <a:srgbClr val="0070C0"/>
            </a:solidFill>
            <a:ln w="28575" cap="rnd">
              <a:solidFill>
                <a:srgbClr val="0070C0"/>
              </a:solidFill>
              <a:prstDash val="sysDash"/>
              <a:round/>
            </a:ln>
            <a:effectLst/>
          </c:spPr>
          <c:marker>
            <c:symbol val="diamond"/>
            <c:size val="7"/>
            <c:spPr>
              <a:solidFill>
                <a:srgbClr val="0070C0"/>
              </a:solidFill>
              <a:ln w="9525">
                <a:solidFill>
                  <a:srgbClr val="0070C0"/>
                </a:solidFill>
                <a:prstDash val="sysDash"/>
              </a:ln>
              <a:effectLst/>
            </c:spPr>
          </c:marker>
          <c:dPt>
            <c:idx val="3"/>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Lbls>
            <c:dLbl>
              <c:idx val="3"/>
              <c:layout>
                <c:manualLayout>
                  <c:x val="-5.2121440878478739e-002"/>
                  <c:y val="4.3810494911157689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'[【データ02】死亡.xlsx]年齢調整死亡率（脳血管疾患）'!$D$9:$D$18</c:f>
              <c:numCache>
                <c:formatCode>General</c:formatCode>
                <c:ptCount val="10"/>
                <c:pt idx="0">
                  <c:v>145.41</c:v>
                </c:pt>
                <c:pt idx="1">
                  <c:v>135.84</c:v>
                </c:pt>
                <c:pt idx="2">
                  <c:v>126.79</c:v>
                </c:pt>
                <c:pt idx="3">
                  <c:v>120.94</c:v>
                </c:pt>
                <c:pt idx="4">
                  <c:v>114.85</c:v>
                </c:pt>
                <c:pt idx="5">
                  <c:v>112.44</c:v>
                </c:pt>
                <c:pt idx="6">
                  <c:v>107.41</c:v>
                </c:pt>
                <c:pt idx="7">
                  <c:v>103.36</c:v>
                </c:pt>
                <c:pt idx="8">
                  <c:v>97.72</c:v>
                </c:pt>
                <c:pt idx="9">
                  <c:v>97.66</c:v>
                </c:pt>
              </c:numCache>
            </c:numRef>
          </c:val>
          <c:smooth val="0"/>
        </c:ser>
        <c:ser>
          <c:idx val="3"/>
          <c:order val="2"/>
          <c:tx>
            <c:strRef>
              <c:f>'[0]年齢調整死亡率（脳血管疾患）'!$E$7:$E$8</c:f>
              <c:strCache>
                <c:ptCount val="1"/>
                <c:pt idx="0">
                  <c:v>女性 （高知県）</c:v>
                </c:pt>
              </c:strCache>
            </c:strRef>
          </c:tx>
          <c:spPr>
            <a:solidFill>
              <a:srgbClr val="FF5780"/>
            </a:solidFill>
            <a:ln w="28575" cap="rnd">
              <a:solidFill>
                <a:srgbClr val="FF5780"/>
              </a:solidFill>
              <a:prstDash val="solid"/>
              <a:round/>
            </a:ln>
            <a:effectLst/>
          </c:spPr>
          <c:marker>
            <c:symbol val="square"/>
            <c:size val="7"/>
            <c:spPr>
              <a:solidFill>
                <a:srgbClr val="FF5780"/>
              </a:solidFill>
              <a:ln w="9525">
                <a:solidFill>
                  <a:srgbClr val="FF5780"/>
                </a:solidFill>
                <a:prstDash val="solid"/>
              </a:ln>
              <a:effectLst/>
            </c:spPr>
          </c:marker>
          <c:dPt>
            <c:idx val="3"/>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4"/>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8"/>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Lbls>
            <c:dLbl>
              <c:idx val="3"/>
              <c:layout>
                <c:manualLayout>
                  <c:x val="-1.9405377257270272e-002"/>
                  <c:y val="4.699560037009762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dLblPos val="t"/>
              <c:showLegendKey val="0"/>
              <c:showVal val="1"/>
              <c:showCatName val="0"/>
              <c:showSerName val="0"/>
              <c:showPercent val="0"/>
              <c:showBubbleSize val="0"/>
            </c:dLbl>
            <c:dLbl>
              <c:idx val="8"/>
              <c:layout>
                <c:manualLayout>
                  <c:x val="-3.3386665548297806e-002"/>
                  <c:y val="7.5460891129615987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'[【データ02】死亡.xlsx]年齢調整死亡率（脳血管疾患）'!$E$9:$E$18</c:f>
              <c:numCache>
                <c:formatCode>General</c:formatCode>
                <c:ptCount val="10"/>
                <c:pt idx="0">
                  <c:v>97.56</c:v>
                </c:pt>
                <c:pt idx="1">
                  <c:v>96.8</c:v>
                </c:pt>
                <c:pt idx="2">
                  <c:v>81.010000000000005</c:v>
                </c:pt>
                <c:pt idx="3">
                  <c:v>72.91</c:v>
                </c:pt>
                <c:pt idx="4">
                  <c:v>72.63</c:v>
                </c:pt>
                <c:pt idx="5">
                  <c:v>71.78</c:v>
                </c:pt>
                <c:pt idx="6">
                  <c:v>68.02</c:v>
                </c:pt>
                <c:pt idx="7">
                  <c:v>67.209999999999994</c:v>
                </c:pt>
                <c:pt idx="8">
                  <c:v>55.43</c:v>
                </c:pt>
                <c:pt idx="9">
                  <c:v>57.57</c:v>
                </c:pt>
              </c:numCache>
            </c:numRef>
          </c:val>
          <c:smooth val="0"/>
        </c:ser>
        <c:ser>
          <c:idx val="2"/>
          <c:order val="3"/>
          <c:tx>
            <c:strRef>
              <c:f>'[0]年齢調整死亡率（脳血管疾患）'!$F$7:$F$8</c:f>
              <c:strCache>
                <c:ptCount val="1"/>
                <c:pt idx="0">
                  <c:v>女性 （全国）</c:v>
                </c:pt>
              </c:strCache>
            </c:strRef>
          </c:tx>
          <c:spPr>
            <a:solidFill>
              <a:srgbClr val="FFA6A6"/>
            </a:solidFill>
            <a:ln w="28575" cap="rnd">
              <a:solidFill>
                <a:srgbClr val="FFA6A6"/>
              </a:solidFill>
              <a:prstDash val="sysDash"/>
              <a:round/>
            </a:ln>
            <a:effectLst/>
          </c:spPr>
          <c:marker>
            <c:symbol val="circle"/>
            <c:size val="7"/>
            <c:spPr>
              <a:solidFill>
                <a:srgbClr val="FFA6A6"/>
              </a:solidFill>
              <a:ln w="9525">
                <a:solidFill>
                  <a:srgbClr val="FFA6A6"/>
                </a:solidFill>
                <a:prstDash val="sysDash"/>
              </a:ln>
              <a:effectLst/>
            </c:spPr>
          </c:marker>
          <c:dPt>
            <c:idx val="3"/>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Pt>
            <c:idx val="4"/>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Pt>
            <c:idx val="8"/>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Lbls>
            <c:dLbl>
              <c:idx val="3"/>
              <c:layout>
                <c:manualLayout>
                  <c:x val="-2.8060573653326624e-002"/>
                  <c:y val="-4.7310561000018882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dLblPos val="b"/>
              <c:showLegendKey val="0"/>
              <c:showVal val="1"/>
              <c:showCatName val="0"/>
              <c:showSerName val="0"/>
              <c:showPercent val="0"/>
              <c:showBubbleSize val="0"/>
            </c:dLbl>
            <c:dLbl>
              <c:idx val="8"/>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'[【データ02】死亡.xlsx]年齢調整死亡率（脳血管疾患）'!$F$9:$F$18</c:f>
              <c:numCache>
                <c:formatCode>General</c:formatCode>
                <c:ptCount val="10"/>
                <c:pt idx="0">
                  <c:v>89.57</c:v>
                </c:pt>
                <c:pt idx="1">
                  <c:v>84.63</c:v>
                </c:pt>
                <c:pt idx="2">
                  <c:v>78.77</c:v>
                </c:pt>
                <c:pt idx="3">
                  <c:v>75.650000000000006</c:v>
                </c:pt>
                <c:pt idx="4">
                  <c:v>70.900000000000006</c:v>
                </c:pt>
                <c:pt idx="5">
                  <c:v>68.680000000000007</c:v>
                </c:pt>
                <c:pt idx="6">
                  <c:v>65.709999999999994</c:v>
                </c:pt>
                <c:pt idx="7">
                  <c:v>62.76</c:v>
                </c:pt>
                <c:pt idx="8">
                  <c:v>58.8</c:v>
                </c:pt>
                <c:pt idx="9">
                  <c:v>57.42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8.6885245901639346e-002"/>
          <c:y val="0.92483660130718981"/>
          <c:w val="0.81967213114754101"/>
          <c:h val="7.5163398692810454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ＭＳ ゴシック"/>
                <a:ea typeface="ＭＳ ゴシック"/>
                <a:cs typeface="+mn-cs"/>
              </a:defRPr>
            </a:pPr>
            <a:r>
              <a:rPr kumimoji="0" lang="ja-JP" altLang="en-US" sz="1100" b="0" i="0" u="none" strike="noStrike" kern="1200" spc="0" baseline="0">
                <a:solidFill>
                  <a:schemeClr val="tx1"/>
                </a:solidFill>
                <a:latin typeface="ＭＳ ゴシック"/>
                <a:ea typeface="ＭＳ ゴシック"/>
                <a:cs typeface="+mn-cs"/>
              </a:rPr>
              <a:t>（外来</a:t>
            </a:r>
            <a:r>
              <a:rPr kumimoji="0" lang="ja-JP" altLang="en-US" sz="1100" b="0" i="0" u="none" strike="noStrike" kern="1200" spc="0" baseline="0">
                <a:solidFill>
                  <a:schemeClr val="tx1"/>
                </a:solidFill>
                <a:latin typeface="ＭＳ ゴシック"/>
                <a:ea typeface="ＭＳ ゴシック"/>
                <a:cs typeface="+mn-cs"/>
              </a:rPr>
              <a:t>）</a:t>
            </a:r>
            <a:endParaRPr kumimoji="0" lang="ja-JP" altLang="en-US" sz="1100" b="0" i="0" u="none" strike="noStrike" kern="1200" spc="0" baseline="0">
              <a:solidFill>
                <a:schemeClr val="tx1">
                  <a:lumMod val="65000"/>
                  <a:lumOff val="35000"/>
                </a:schemeClr>
              </a:solidFill>
              <a:latin typeface="ＭＳ ゴシック"/>
              <a:ea typeface="ＭＳ ゴシック"/>
              <a:cs typeface="+mn-cs"/>
            </a:endParaRPr>
          </a:p>
        </c:rich>
      </c:tx>
      <c:layout>
        <c:manualLayout>
          <c:xMode val="edge"/>
          <c:yMode val="edge"/>
          <c:x val="0.3622641509433962"/>
          <c:y val="1.7777528165612681e-002"/>
        </c:manualLayout>
      </c:layout>
      <c:overlay val="0"/>
      <c:spPr>
        <a:noFill/>
        <a:ln>
          <a:noFill/>
        </a:ln>
        <a:effectLst/>
      </c:spPr>
    </c:title>
    <c:autoTitleDeleted val="0"/>
    <c:plotArea>
      <c:layout>
        <c:manualLayout>
          <c:layoutTarget val="inner"/>
          <c:xMode val="edge"/>
          <c:yMode val="edge"/>
          <c:x val="0.11320754716981132"/>
          <c:y val="0.12888888888888889"/>
          <c:w val="0.83396226415094332"/>
          <c:h val="0.62222222222222223"/>
        </c:manualLayout>
      </c:layout>
      <c:lineChart>
        <c:grouping val="standard"/>
        <c:varyColors val="0"/>
        <c:ser>
          <c:idx val="0"/>
          <c:order val="0"/>
          <c:tx>
            <c:strRef>
              <c:f>=グラフ!$F$3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=グラフ!$E$5:$E$8</c:f>
              <c:strCache>
                <c:ptCount val="4"/>
                <c:pt idx="0">
                  <c:v>H23</c:v>
                </c:pt>
                <c:pt idx="1">
                  <c:v>H26</c:v>
                </c:pt>
                <c:pt idx="2">
                  <c:v>H29</c:v>
                </c:pt>
                <c:pt idx="3">
                  <c:v>R2</c:v>
                </c:pt>
              </c:strCache>
            </c:strRef>
          </c:cat>
          <c:val>
            <c:numRef>
              <c:f>=グラフ!$F$5:$F$8</c:f>
              <c:numCache>
                <c:formatCode>General</c:formatCode>
                <c:ptCount val="4"/>
                <c:pt idx="0">
                  <c:v>89</c:v>
                </c:pt>
                <c:pt idx="1">
                  <c:v>74</c:v>
                </c:pt>
                <c:pt idx="2">
                  <c:v>68</c:v>
                </c:pt>
                <c:pt idx="3">
                  <c:v>59</c:v>
                </c:pt>
              </c:numCache>
            </c:numRef>
          </c:val>
          <c:smooth val="0"/>
        </c:ser>
        <c:ser>
          <c:idx val="1"/>
          <c:order val="1"/>
          <c:tx>
            <c:strRef>
              <c:f>=グラフ!$G$3</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=グラフ!$E$5:$E$8</c:f>
              <c:strCache>
                <c:ptCount val="4"/>
                <c:pt idx="0">
                  <c:v>H23</c:v>
                </c:pt>
                <c:pt idx="1">
                  <c:v>H26</c:v>
                </c:pt>
                <c:pt idx="2">
                  <c:v>H29</c:v>
                </c:pt>
                <c:pt idx="3">
                  <c:v>R2</c:v>
                </c:pt>
              </c:strCache>
            </c:strRef>
          </c:cat>
          <c:val>
            <c:numRef>
              <c:f>=グラフ!$G$5:$G$8</c:f>
              <c:numCache>
                <c:formatCode>General</c:formatCode>
                <c:ptCount val="4"/>
                <c:pt idx="0">
                  <c:v>228</c:v>
                </c:pt>
                <c:pt idx="1">
                  <c:v>72</c:v>
                </c:pt>
                <c:pt idx="2">
                  <c:v>181</c:v>
                </c:pt>
                <c:pt idx="3">
                  <c:v>130</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1886792452830189"/>
          <c:y val="0.90222222222222226"/>
          <c:w val="0.55849056603773584"/>
          <c:h val="8.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overflow" horzOverflow="overflow" wrap="square" anchor="t" anchorCtr="1"/>
          <a:lstStyle/>
          <a:p>
            <a:pPr algn="ctr" rtl="0">
              <a:defRPr kumimoji="0" lang="ja-JP" altLang="en-US" sz="1100" b="0" i="0" u="none" strike="noStrike" kern="1200" spc="0" baseline="0">
                <a:solidFill>
                  <a:sysClr val="windowText" lastClr="000000"/>
                </a:solidFill>
                <a:latin typeface="ＭＳ ゴシック"/>
                <a:ea typeface="ＭＳ ゴシック"/>
                <a:cs typeface="+mn-cs"/>
              </a:defRPr>
            </a:pPr>
            <a:r>
              <a:rPr kumimoji="0" lang="ja-JP" altLang="en-US" sz="1100" b="0" i="0" u="none" strike="noStrike" kern="1200" spc="0" baseline="0">
                <a:solidFill>
                  <a:sysClr val="windowText" lastClr="000000"/>
                </a:solidFill>
                <a:latin typeface="ＭＳ ゴシック"/>
                <a:ea typeface="ＭＳ ゴシック"/>
                <a:cs typeface="+mn-cs"/>
              </a:rPr>
              <a:t>（入院）</a:t>
            </a:r>
            <a:endParaRPr kumimoji="0" lang="ja-JP" altLang="en-US" sz="1100" b="0" i="0" u="none" strike="noStrike" kern="1200" spc="0" baseline="0">
              <a:solidFill>
                <a:sysClr val="windowText" lastClr="000000"/>
              </a:solidFill>
              <a:latin typeface="ＭＳ ゴシック"/>
              <a:ea typeface="ＭＳ ゴシック"/>
              <a:cs typeface="+mn-cs"/>
            </a:endParaRPr>
          </a:p>
        </c:rich>
      </c:tx>
      <c:layout>
        <c:manualLayout>
          <c:xMode val="edge"/>
          <c:yMode val="edge"/>
          <c:x val="0.388704553853151"/>
          <c:y val="9.6622333191522004e-003"/>
        </c:manualLayout>
      </c:layout>
      <c:overlay val="0"/>
      <c:spPr>
        <a:noFill/>
        <a:ln>
          <a:noFill/>
        </a:ln>
        <a:effectLst/>
      </c:spPr>
    </c:title>
    <c:autoTitleDeleted val="0"/>
    <c:plotArea>
      <c:layout>
        <c:manualLayout>
          <c:layoutTarget val="inner"/>
          <c:xMode val="edge"/>
          <c:yMode val="edge"/>
          <c:x val="0.12542372881355932"/>
          <c:y val="0.12"/>
          <c:w val="0.82372881355932193"/>
          <c:h val="0.63111111111111107"/>
        </c:manualLayout>
      </c:layout>
      <c:lineChart>
        <c:grouping val="standard"/>
        <c:varyColors val="0"/>
        <c:ser>
          <c:idx val="0"/>
          <c:order val="0"/>
          <c:tx>
            <c:strRef>
              <c:f>グラフ!$B$3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lumMod val="75000"/>
                        <a:lumOff val="2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グラフ!$A$4:$A$8</c:f>
              <c:strCache>
                <c:ptCount val="5"/>
                <c:pt idx="0">
                  <c:v>H20</c:v>
                </c:pt>
                <c:pt idx="1">
                  <c:v>H23</c:v>
                </c:pt>
                <c:pt idx="2">
                  <c:v>H26</c:v>
                </c:pt>
                <c:pt idx="3">
                  <c:v>H29</c:v>
                </c:pt>
                <c:pt idx="4">
                  <c:v>R2</c:v>
                </c:pt>
              </c:strCache>
            </c:strRef>
          </c:cat>
          <c:val>
            <c:numRef>
              <c:f>[【データ11】受療率.xlsx]グラフ!$B$4:$B$8</c:f>
              <c:numCache>
                <c:formatCode>General</c:formatCode>
                <c:ptCount val="5"/>
                <c:pt idx="0">
                  <c:v>156</c:v>
                </c:pt>
                <c:pt idx="1">
                  <c:v>137</c:v>
                </c:pt>
                <c:pt idx="2">
                  <c:v>125</c:v>
                </c:pt>
                <c:pt idx="3">
                  <c:v>115</c:v>
                </c:pt>
                <c:pt idx="4">
                  <c:v>98</c:v>
                </c:pt>
              </c:numCache>
            </c:numRef>
          </c:val>
          <c:smooth val="0"/>
        </c:ser>
        <c:ser>
          <c:idx val="1"/>
          <c:order val="1"/>
          <c:tx>
            <c:strRef>
              <c:f>グラフ!$C$3</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グラフ!$A$4:$A$8</c:f>
              <c:strCache>
                <c:ptCount val="5"/>
                <c:pt idx="0">
                  <c:v>H20</c:v>
                </c:pt>
                <c:pt idx="1">
                  <c:v>H23</c:v>
                </c:pt>
                <c:pt idx="2">
                  <c:v>H26</c:v>
                </c:pt>
                <c:pt idx="3">
                  <c:v>H29</c:v>
                </c:pt>
                <c:pt idx="4">
                  <c:v>R2</c:v>
                </c:pt>
              </c:strCache>
            </c:strRef>
          </c:cat>
          <c:val>
            <c:numRef>
              <c:f>[【データ11】受療率.xlsx]グラフ!$C$4:$C$8</c:f>
              <c:numCache>
                <c:formatCode>General</c:formatCode>
                <c:ptCount val="5"/>
                <c:pt idx="0">
                  <c:v>437</c:v>
                </c:pt>
                <c:pt idx="1">
                  <c:v>379</c:v>
                </c:pt>
                <c:pt idx="2">
                  <c:v>261</c:v>
                </c:pt>
                <c:pt idx="3">
                  <c:v>282</c:v>
                </c:pt>
                <c:pt idx="4">
                  <c:v>214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3920265780730893"/>
          <c:y val="0.91690821256038635"/>
          <c:w val="0.4916943521594685"/>
          <c:h val="8.6956521739130432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34494773519168e-002"/>
          <c:y val="5.7251908396946563e-002"/>
          <c:w val="0.87282229965156799"/>
          <c:h val="0.70992366412213737"/>
        </c:manualLayout>
      </c:layout>
      <c:barChart>
        <c:barDir val="col"/>
        <c:grouping val="percentStacked"/>
        <c:varyColors val="0"/>
        <c:ser>
          <c:idx val="0"/>
          <c:order val="0"/>
          <c:tx>
            <c:strRef>
              <c:f>搬送方法!$B$27</c:f>
              <c:strCache>
                <c:ptCount val="1"/>
                <c:pt idx="0">
                  <c:v>救急車</c:v>
                </c:pt>
              </c:strCache>
            </c:strRef>
          </c:tx>
          <c:spPr>
            <a:solidFill>
              <a:srgbClr val="5B9BD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[【データ06】脳卒中患者実態調査.xlsx]搬送方法!$B$28:$B$38</c:f>
              <c:numCache>
                <c:formatCode>0.0%</c:formatCode>
                <c:ptCount val="11"/>
                <c:pt idx="0">
                  <c:v>0.48875958741073777</c:v>
                </c:pt>
                <c:pt idx="1">
                  <c:v>0.45993690851735008</c:v>
                </c:pt>
                <c:pt idx="2">
                  <c:v>0.48398576512455521</c:v>
                </c:pt>
                <c:pt idx="3">
                  <c:v>0.49000338868180282</c:v>
                </c:pt>
                <c:pt idx="4">
                  <c:v>0.47487615003538569</c:v>
                </c:pt>
                <c:pt idx="5">
                  <c:v>0.4920687376074025</c:v>
                </c:pt>
                <c:pt idx="6">
                  <c:v>0.51467772814294832</c:v>
                </c:pt>
                <c:pt idx="7">
                  <c:v>0.52433425160697889</c:v>
                </c:pt>
                <c:pt idx="8">
                  <c:v>0.50308832612723908</c:v>
                </c:pt>
                <c:pt idx="9">
                  <c:v>0.50604276417725447</c:v>
                </c:pt>
                <c:pt idx="10">
                  <c:v>0.52329396325459321</c:v>
                </c:pt>
              </c:numCache>
            </c:numRef>
          </c:val>
        </c:ser>
        <c:ser>
          <c:idx val="1"/>
          <c:order val="1"/>
          <c:tx>
            <c:strRef>
              <c:f>搬送方法!$C$27</c:f>
              <c:strCache>
                <c:ptCount val="1"/>
                <c:pt idx="0">
                  <c:v>ヘリ搬送</c:v>
                </c:pt>
              </c:strCache>
            </c:strRef>
          </c:tx>
          <c:spPr>
            <a:solidFill>
              <a:srgbClr val="ED7D3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[【データ06】脳卒中患者実態調査.xlsx]搬送方法!$C$28:$C$38</c:f>
              <c:numCache>
                <c:formatCode>0.0%</c:formatCode>
                <c:ptCount val="11"/>
                <c:pt idx="0">
                  <c:v>2.089394340121661e-002</c:v>
                </c:pt>
                <c:pt idx="1">
                  <c:v>3.0283911671924291e-002</c:v>
                </c:pt>
                <c:pt idx="2">
                  <c:v>2.7402135231316727e-002</c:v>
                </c:pt>
                <c:pt idx="3">
                  <c:v>4.9474754320569296e-002</c:v>
                </c:pt>
                <c:pt idx="4">
                  <c:v>5.0955414012738856e-002</c:v>
                </c:pt>
                <c:pt idx="5">
                  <c:v>4.3952412425644412e-002</c:v>
                </c:pt>
                <c:pt idx="6">
                  <c:v>3.9885130823229101e-002</c:v>
                </c:pt>
                <c:pt idx="7">
                  <c:v>2.8160391796755432e-002</c:v>
                </c:pt>
                <c:pt idx="8">
                  <c:v>3.2118591723285982e-002</c:v>
                </c:pt>
                <c:pt idx="9">
                  <c:v>3.5636814378679889e-002</c:v>
                </c:pt>
                <c:pt idx="10">
                  <c:v>3.5104986876640418e-002</c:v>
                </c:pt>
              </c:numCache>
            </c:numRef>
          </c:val>
        </c:ser>
        <c:ser>
          <c:idx val="2"/>
          <c:order val="2"/>
          <c:tx>
            <c:strRef>
              <c:f>搬送方法!$D$27</c:f>
              <c:strCache>
                <c:ptCount val="1"/>
                <c:pt idx="0">
                  <c:v>救急車・ヘリ搬送以外</c:v>
                </c:pt>
              </c:strCache>
            </c:strRef>
          </c:tx>
          <c:spPr>
            <a:solidFill>
              <a:srgbClr val="A5A5A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[【データ06】脳卒中患者実態調査.xlsx]搬送方法!$D$28:$D$38</c:f>
              <c:numCache>
                <c:formatCode>0.0%</c:formatCode>
                <c:ptCount val="11"/>
                <c:pt idx="0">
                  <c:v>0.46231155778894473</c:v>
                </c:pt>
                <c:pt idx="1">
                  <c:v>0.47444794952681391</c:v>
                </c:pt>
                <c:pt idx="2">
                  <c:v>0.44626334519572952</c:v>
                </c:pt>
                <c:pt idx="3">
                  <c:v>0.42189088444595046</c:v>
                </c:pt>
                <c:pt idx="4">
                  <c:v>0.43205944798301488</c:v>
                </c:pt>
                <c:pt idx="5">
                  <c:v>0.42630535360211502</c:v>
                </c:pt>
                <c:pt idx="6">
                  <c:v>0.40906190172303758</c:v>
                </c:pt>
                <c:pt idx="7">
                  <c:v>0.41536577900214267</c:v>
                </c:pt>
                <c:pt idx="8">
                  <c:v>0.43421865348980848</c:v>
                </c:pt>
                <c:pt idx="9">
                  <c:v>0.41400681747753326</c:v>
                </c:pt>
                <c:pt idx="10">
                  <c:v>0.39927821522309698</c:v>
                </c:pt>
              </c:numCache>
            </c:numRef>
          </c:val>
        </c:ser>
        <c:ser>
          <c:idx val="3"/>
          <c:order val="3"/>
          <c:tx>
            <c:strRef>
              <c:f>搬送方法!$E$27</c:f>
              <c:strCache>
                <c:ptCount val="1"/>
                <c:pt idx="0">
                  <c:v>院内発症</c:v>
                </c:pt>
              </c:strCache>
            </c:strRef>
          </c:tx>
          <c:spPr>
            <a:solidFill>
              <a:srgbClr val="FFC000"/>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[【データ06】脳卒中患者実態調査.xlsx]搬送方法!$E$28:$E$38</c:f>
              <c:numCache>
                <c:formatCode>0.0%</c:formatCode>
                <c:ptCount val="11"/>
                <c:pt idx="0">
                  <c:v>2.3009785770960064e-002</c:v>
                </c:pt>
                <c:pt idx="1">
                  <c:v>3.1545741324921134e-002</c:v>
                </c:pt>
                <c:pt idx="2">
                  <c:v>3.8078291814946617e-002</c:v>
                </c:pt>
                <c:pt idx="3">
                  <c:v>3.4564554388342932e-002</c:v>
                </c:pt>
                <c:pt idx="4">
                  <c:v>3.9985845718329797e-002</c:v>
                </c:pt>
                <c:pt idx="5">
                  <c:v>3.6351619299405155e-002</c:v>
                </c:pt>
                <c:pt idx="6">
                  <c:v>3.4460753031269942e-002</c:v>
                </c:pt>
                <c:pt idx="7">
                  <c:v>3.1221303948576674e-002</c:v>
                </c:pt>
                <c:pt idx="8">
                  <c:v>2.964793082149475e-002</c:v>
                </c:pt>
                <c:pt idx="9">
                  <c:v>4.1524635884722653e-002</c:v>
                </c:pt>
                <c:pt idx="10">
                  <c:v>3.937007874015748e-002</c:v>
                </c:pt>
              </c:numCache>
            </c:numRef>
          </c:val>
        </c:ser>
        <c:ser>
          <c:idx val="4"/>
          <c:order val="4"/>
          <c:tx>
            <c:strRef>
              <c:f>搬送方法!$F$27</c:f>
              <c:strCache>
                <c:ptCount val="1"/>
                <c:pt idx="0">
                  <c:v>不明</c:v>
                </c:pt>
              </c:strCache>
            </c:strRef>
          </c:tx>
          <c:spPr>
            <a:solidFill>
              <a:schemeClr val="accent5"/>
            </a:solidFill>
            <a:ln>
              <a:noFill/>
            </a:ln>
            <a:effectLst/>
          </c:spPr>
          <c:invertIfNegative val="0"/>
          <c:dLbls>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0"/>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[【データ06】脳卒中患者実態調査.xlsx]搬送方法!$F$28:$F$38</c:f>
              <c:numCache>
                <c:formatCode>0.0%</c:formatCode>
                <c:ptCount val="11"/>
                <c:pt idx="0">
                  <c:v>5.0251256281407036e-003</c:v>
                </c:pt>
                <c:pt idx="1">
                  <c:v>3.7854889589905363e-003</c:v>
                </c:pt>
                <c:pt idx="2">
                  <c:v>4.2704626334519576e-003</c:v>
                </c:pt>
                <c:pt idx="3">
                  <c:v>4.0664181633344627e-003</c:v>
                </c:pt>
                <c:pt idx="4">
                  <c:v>2.1231422505307855e-003</c:v>
                </c:pt>
                <c:pt idx="5">
                  <c:v>1.3218770654329147e-003</c:v>
                </c:pt>
                <c:pt idx="6">
                  <c:v>1.9144862795149968e-003</c:v>
                </c:pt>
                <c:pt idx="7">
                  <c:v>9.1827364554637281e-004</c:v>
                </c:pt>
                <c:pt idx="8">
                  <c:v>9.2649783817171094e-004</c:v>
                </c:pt>
                <c:pt idx="9">
                  <c:v>2.7889680818097306e-003</c:v>
                </c:pt>
                <c:pt idx="10">
                  <c:v>2.952755905511811e-003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sz="1260" i="0" u="none" strike="noStrike" baseline="0">
                <a:solidFill>
                  <a:schemeClr val="tx1"/>
                </a:solidFill>
              </a:defRPr>
            </a:pPr>
            <a:r>
              <a:rPr kumimoji="0" lang="ja-JP" altLang="en-US" sz="1050" b="0" i="0" u="none" strike="noStrike" kern="1200" baseline="0">
                <a:solidFill>
                  <a:schemeClr val="tx1"/>
                </a:solidFill>
                <a:latin typeface="ＭＳ ゴシック"/>
                <a:ea typeface="ＭＳ ゴシック"/>
              </a:rPr>
              <a:t>男性（20-64歳）</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585655788248131"/>
          <c:y val="7.6338861897581947e-003"/>
        </c:manualLayout>
      </c:layout>
      <c:overlay val="0"/>
    </c:title>
    <c:autoTitleDeleted val="0"/>
    <c:plotArea>
      <c:layout>
        <c:manualLayout>
          <c:layoutTarget val="inner"/>
          <c:xMode val="edge"/>
          <c:yMode val="edge"/>
          <c:x val="0.17131474103585656"/>
          <c:y val="0.27480916030534358"/>
          <c:w val="0.7649402390438248"/>
          <c:h val="0.52671755725190839"/>
        </c:manualLayout>
      </c:layout>
      <c:barChart>
        <c:barDir val="col"/>
        <c:grouping val="clustered"/>
        <c:varyColors val="0"/>
        <c:ser>
          <c:idx val="0"/>
          <c:order val="0"/>
          <c:tx>
            <c:strRef>
              <c:f>=Sheet1!$B$1</c:f>
              <c:strCache>
                <c:ptCount val="1"/>
                <c:pt idx="0">
                  <c:v>系列 1</c:v>
                </c:pt>
              </c:strCache>
            </c:strRef>
          </c:tx>
          <c:spPr>
            <a:solidFill>
              <a:srgbClr val="86BFE7"/>
            </a:solidFill>
          </c:spPr>
          <c:invertIfNegative val="0"/>
          <c:dPt>
            <c:idx val="0"/>
            <c:invertIfNegative val="0"/>
            <c:bubble3D val="0"/>
          </c:dPt>
          <c:dLbls>
            <c:dLbl>
              <c:idx val="0"/>
              <c:layout>
                <c:manualLayout>
                  <c:x val="-2.1888299819096319e-003"/>
                  <c:y val="1.0547645274910583e-003"/>
                </c:manualLayout>
              </c:layout>
              <c:txPr>
                <a:bodyPr lIns="36576" tIns="18288" rIns="36576" bIns="18288"/>
                <a:lstStyle/>
                <a:p>
                  <a:pPr>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s>
          <c:cat>
            <c:strRef>
              <c:f>=Sheet1!$A$2:$A$3</c:f>
              <c:strCache>
                <c:ptCount val="2"/>
                <c:pt idx="0">
                  <c:v>全国</c:v>
                </c:pt>
                <c:pt idx="1">
                  <c:v>高知県</c:v>
                </c:pt>
              </c:strCache>
            </c:strRef>
          </c:cat>
          <c:val>
            <c:numRef>
              <c:f>=Sheet1!$B$2:$B$3</c:f>
              <c:numCache>
                <c:formatCode>General</c:formatCode>
                <c:ptCount val="2"/>
                <c:pt idx="0">
                  <c:v>7779</c:v>
                </c:pt>
                <c:pt idx="1">
                  <c:v>5647</c:v>
                </c:pt>
              </c:numCache>
            </c:numRef>
          </c:val>
        </c:ser>
        <c:dLbls>
          <c:txPr>
            <a:bodyPr rot="0" horzOverflow="overflow" anchor="ctr" anchorCtr="1"/>
            <a:lstStyle/>
            <a:p>
              <a:pPr algn="ctr" rtl="0">
                <a:defRPr sz="1050">
                  <a:solidFill>
                    <a:schemeClr val="tx1"/>
                  </a:solidFill>
                </a:defRPr>
              </a:pPr>
              <a:endParaRPr lang="ja-JP" altLang="en-US" sz="1050">
                <a:latin typeface="ＭＳ ゴシック"/>
                <a:ea typeface="ＭＳ ゴシック"/>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8000"/>
          <c:min val="5000"/>
        </c:scaling>
        <c:delete val="0"/>
        <c:axPos val="l"/>
        <c:majorGridlines/>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00"/>
      </c:valAx>
    </c:plotArea>
    <c:plotVisOnly val="1"/>
    <c:dispBlanksAs val="gap"/>
    <c:showDLblsOverMax val="0"/>
  </c:chart>
  <c:spPr>
    <a:ln>
      <a:noFill/>
    </a:ln>
  </c:spPr>
  <c:txPr>
    <a:bodyPr horzOverflow="overflow" anchor="ctr" anchorCtr="1"/>
    <a:lstStyle/>
    <a:p>
      <a:pPr algn="ctr" rtl="0">
        <a:defRPr lang="ja-JP" altLang="en-US" sz="1050">
          <a:solidFill>
            <a:schemeClr val="tx1"/>
          </a:solidFill>
          <a:latin typeface="ＭＳ ゴシック"/>
          <a:ea typeface="ＭＳ ゴシック"/>
        </a:defRPr>
      </a:pPr>
      <a:endParaRPr lang="ja-JP" altLang="en-US" sz="1050">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1830985915492"/>
          <c:y val="0.16477272727272729"/>
          <c:w val="0.82746478873239426"/>
          <c:h val="0.57386363636363635"/>
        </c:manualLayout>
      </c:layout>
      <c:lineChart>
        <c:grouping val="standard"/>
        <c:varyColors val="0"/>
        <c:ser>
          <c:idx val="0"/>
          <c:order val="0"/>
          <c:tx>
            <c:strRef>
              <c:f>時間まとめ!$A$3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strRef>
              <c:f>時間まとめ!$B$2:$F$2</c:f>
              <c:strCache>
                <c:ptCount val="5"/>
                <c:pt idx="0">
                  <c:v>H29</c:v>
                </c:pt>
                <c:pt idx="1">
                  <c:v>H30</c:v>
                </c:pt>
                <c:pt idx="2">
                  <c:v>R1</c:v>
                </c:pt>
                <c:pt idx="3">
                  <c:v>R2</c:v>
                </c:pt>
                <c:pt idx="4">
                  <c:v>R3</c:v>
                </c:pt>
              </c:strCache>
            </c:strRef>
          </c:cat>
          <c:val>
            <c:numRef>
              <c:f>[【データ08】搬送関連.xlsx]時間まとめ!$B$3:$F$3</c:f>
              <c:numCache>
                <c:formatCode>General</c:formatCode>
                <c:ptCount val="5"/>
                <c:pt idx="0">
                  <c:v>8.6</c:v>
                </c:pt>
                <c:pt idx="1">
                  <c:v>8.6999999999999993</c:v>
                </c:pt>
                <c:pt idx="2">
                  <c:v>8.6999999999999993</c:v>
                </c:pt>
                <c:pt idx="3">
                  <c:v>8.9</c:v>
                </c:pt>
                <c:pt idx="4">
                  <c:v>9.4</c:v>
                </c:pt>
              </c:numCache>
            </c:numRef>
          </c:val>
          <c:smooth val="0"/>
        </c:ser>
        <c:ser>
          <c:idx val="1"/>
          <c:order val="1"/>
          <c:tx>
            <c:strRef>
              <c:f>時間まとめ!$A$4</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時間まとめ!$B$2:$F$2</c:f>
              <c:strCache>
                <c:ptCount val="5"/>
                <c:pt idx="0">
                  <c:v>H29</c:v>
                </c:pt>
                <c:pt idx="1">
                  <c:v>H30</c:v>
                </c:pt>
                <c:pt idx="2">
                  <c:v>R1</c:v>
                </c:pt>
                <c:pt idx="3">
                  <c:v>R2</c:v>
                </c:pt>
                <c:pt idx="4">
                  <c:v>R3</c:v>
                </c:pt>
              </c:strCache>
            </c:strRef>
          </c:cat>
          <c:val>
            <c:numRef>
              <c:f>[【データ08】搬送関連.xlsx]時間まとめ!$B$4:$F$4</c:f>
              <c:numCache>
                <c:formatCode>General</c:formatCode>
                <c:ptCount val="5"/>
                <c:pt idx="0">
                  <c:v>8.9</c:v>
                </c:pt>
                <c:pt idx="1">
                  <c:v>9.1</c:v>
                </c:pt>
                <c:pt idx="2">
                  <c:v>9.1</c:v>
                </c:pt>
                <c:pt idx="3">
                  <c:v>9.4</c:v>
                </c:pt>
                <c:pt idx="4">
                  <c:v>9.5</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in val="8.4"/>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5352112676056338"/>
          <c:y val="0.88636363636363635"/>
          <c:w val="0.4859154929577465"/>
          <c:h val="9.6590909090909088e-00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2713178294572"/>
          <c:y val="0.16201117318435754"/>
          <c:w val="0.8527131782945736"/>
          <c:h val="0.57541899441340782"/>
        </c:manualLayout>
      </c:layout>
      <c:lineChart>
        <c:grouping val="standard"/>
        <c:varyColors val="0"/>
        <c:ser>
          <c:idx val="0"/>
          <c:order val="0"/>
          <c:tx>
            <c:strRef>
              <c:f>=時間まとめ!$A$9</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strRef>
              <c:f>=時間まとめ!$B$8:$F$8</c:f>
              <c:strCache>
                <c:ptCount val="5"/>
                <c:pt idx="0">
                  <c:v>H29</c:v>
                </c:pt>
                <c:pt idx="1">
                  <c:v>H30</c:v>
                </c:pt>
                <c:pt idx="2">
                  <c:v>R1</c:v>
                </c:pt>
                <c:pt idx="3">
                  <c:v>R2</c:v>
                </c:pt>
                <c:pt idx="4">
                  <c:v>R3</c:v>
                </c:pt>
              </c:strCache>
            </c:strRef>
          </c:cat>
          <c:val>
            <c:numRef>
              <c:f>=時間まとめ!$B$9:$F$9</c:f>
              <c:numCache>
                <c:formatCode>General</c:formatCode>
                <c:ptCount val="5"/>
                <c:pt idx="0">
                  <c:v>39.299999999999997</c:v>
                </c:pt>
                <c:pt idx="1">
                  <c:v>39.5</c:v>
                </c:pt>
                <c:pt idx="2">
                  <c:v>39.5</c:v>
                </c:pt>
                <c:pt idx="3">
                  <c:v>40.6</c:v>
                </c:pt>
                <c:pt idx="4">
                  <c:v>42.8</c:v>
                </c:pt>
              </c:numCache>
            </c:numRef>
          </c:val>
          <c:smooth val="0"/>
        </c:ser>
        <c:ser>
          <c:idx val="1"/>
          <c:order val="1"/>
          <c:tx>
            <c:strRef>
              <c:f>=時間まとめ!$A$10</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=時間まとめ!$B$8:$F$8</c:f>
              <c:strCache>
                <c:ptCount val="5"/>
                <c:pt idx="0">
                  <c:v>H29</c:v>
                </c:pt>
                <c:pt idx="1">
                  <c:v>H30</c:v>
                </c:pt>
                <c:pt idx="2">
                  <c:v>R1</c:v>
                </c:pt>
                <c:pt idx="3">
                  <c:v>R2</c:v>
                </c:pt>
                <c:pt idx="4">
                  <c:v>R3</c:v>
                </c:pt>
              </c:strCache>
            </c:strRef>
          </c:cat>
          <c:val>
            <c:numRef>
              <c:f>=時間まとめ!$B$10:$F$10</c:f>
              <c:numCache>
                <c:formatCode>General</c:formatCode>
                <c:ptCount val="5"/>
                <c:pt idx="0">
                  <c:v>40.200000000000003</c:v>
                </c:pt>
                <c:pt idx="1">
                  <c:v>41.3</c:v>
                </c:pt>
                <c:pt idx="2">
                  <c:v>41.6</c:v>
                </c:pt>
                <c:pt idx="3">
                  <c:v>42.1</c:v>
                </c:pt>
                <c:pt idx="4" formatCode="0.0_ ">
                  <c:v>42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in val="38"/>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4031007751937983"/>
          <c:y val="0.87709497206703901"/>
          <c:w val="0.53488372093023251"/>
          <c:h val="9.4972067039106142e-00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'[0]搬送方法とt-PA'!$D$23</c:f>
              <c:strCache>
                <c:ptCount val="1"/>
                <c:pt idx="0">
                  <c:v>救急車・ヘリ</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'[0]搬送方法とt-PA'!$E$22:$F$22</c:f>
              <c:strCache>
                <c:ptCount val="2"/>
                <c:pt idx="0">
                  <c:v>R3</c:v>
                </c:pt>
                <c:pt idx="1">
                  <c:v>R4</c:v>
                </c:pt>
              </c:strCache>
            </c:strRef>
          </c:cat>
          <c:val>
            <c:numRef>
              <c:f>'[【データ06】脳卒中患者実態調査.xlsx]搬送方法とt-PA'!$E$23:$F$23</c:f>
              <c:numCache>
                <c:formatCode>0.0%</c:formatCode>
                <c:ptCount val="2"/>
                <c:pt idx="0">
                  <c:v>0.19387755102040816</c:v>
                </c:pt>
                <c:pt idx="1">
                  <c:v>0.18697478991596639</c:v>
                </c:pt>
              </c:numCache>
            </c:numRef>
          </c:val>
        </c:ser>
        <c:ser>
          <c:idx val="1"/>
          <c:order val="1"/>
          <c:tx>
            <c:strRef>
              <c:f>'[0]搬送方法とt-PA'!$D$24</c:f>
              <c:strCache>
                <c:ptCount val="1"/>
                <c:pt idx="0">
                  <c:v>救急車・ヘリ以外</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'[0]搬送方法とt-PA'!$E$22:$F$22</c:f>
              <c:strCache>
                <c:ptCount val="2"/>
                <c:pt idx="0">
                  <c:v>R3</c:v>
                </c:pt>
                <c:pt idx="1">
                  <c:v>R4</c:v>
                </c:pt>
              </c:strCache>
            </c:strRef>
          </c:cat>
          <c:val>
            <c:numRef>
              <c:f>'[【データ06】脳卒中患者実態調査.xlsx]搬送方法とt-PA'!$E$24:$F$24</c:f>
              <c:numCache>
                <c:formatCode>0.0%</c:formatCode>
                <c:ptCount val="2"/>
                <c:pt idx="0">
                  <c:v>2.3612750885478158e-002</c:v>
                </c:pt>
                <c:pt idx="1">
                  <c:v>1.4553014553014554e-002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r"/>
      <c:layout/>
      <c:overlay val="0"/>
      <c:spPr>
        <a:noFill/>
        <a:ln>
          <a:noFill/>
        </a:ln>
        <a:effectLst/>
      </c:spPr>
      <c:txPr>
        <a:bodyPr rot="0" spcFirstLastPara="1" vertOverflow="ellipsis" horzOverflow="overflow" wrap="square" anchor="ctr" anchorCtr="1"/>
        <a:lstStyle/>
        <a:p>
          <a:pPr algn="l" rtl="0">
            <a:defRPr kumimoji="0" lang="ja-JP" altLang="en-US" sz="8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5613305613306"/>
          <c:y val="6.6985645933014357e-002"/>
          <c:w val="0.40595980595980602"/>
          <c:h val="0.9342902711323765"/>
        </c:manualLayout>
      </c:layout>
      <c:pieChart>
        <c:varyColors val="1"/>
        <c:ser>
          <c:idx val="0"/>
          <c:order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Pt>
            <c:idx val="5"/>
            <c:invertIfNegative val="0"/>
            <c:bubble3D val="0"/>
            <c:spPr>
              <a:solidFill>
                <a:schemeClr val="accent6"/>
              </a:solidFill>
              <a:ln w="19050">
                <a:solidFill>
                  <a:schemeClr val="lt1"/>
                </a:solidFill>
              </a:ln>
              <a:effectLst/>
            </c:spPr>
          </c:dPt>
          <c:dPt>
            <c:idx val="6"/>
            <c:invertIfNegative val="0"/>
            <c:bubble3D val="0"/>
            <c:spPr>
              <a:solidFill>
                <a:schemeClr val="accent1">
                  <a:lumMod val="60000"/>
                </a:schemeClr>
              </a:solidFill>
              <a:ln w="19050">
                <a:solidFill>
                  <a:schemeClr val="lt1"/>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3"/>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6"/>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転帰!$B$11:$H$11</c:f>
              <c:strCache>
                <c:ptCount val="7"/>
                <c:pt idx="0">
                  <c:v>自宅（在宅施設含む）</c:v>
                </c:pt>
                <c:pt idx="1">
                  <c:v>回復期リハビリ病棟</c:v>
                </c:pt>
                <c:pt idx="2">
                  <c:v>死亡</c:v>
                </c:pt>
                <c:pt idx="3">
                  <c:v>療養病床（医療保険）</c:v>
                </c:pt>
                <c:pt idx="4">
                  <c:v>介護老人福祉施設</c:v>
                </c:pt>
                <c:pt idx="5">
                  <c:v>介護老人保健施設</c:v>
                </c:pt>
                <c:pt idx="6">
                  <c:v>その他</c:v>
                </c:pt>
              </c:strCache>
            </c:strRef>
          </c:cat>
          <c:val>
            <c:numRef>
              <c:f>[【データ06】脳卒中患者実態調査.xlsx]転帰!$B$12:$H$12</c:f>
              <c:numCache>
                <c:formatCode>0.0%</c:formatCode>
                <c:ptCount val="7"/>
                <c:pt idx="0">
                  <c:v>0.42322834645669294</c:v>
                </c:pt>
                <c:pt idx="1">
                  <c:v>0.34645669291338582</c:v>
                </c:pt>
                <c:pt idx="2">
                  <c:v>5.774278215223097e-002</c:v>
                </c:pt>
                <c:pt idx="3">
                  <c:v>5.2165354330708659e-002</c:v>
                </c:pt>
                <c:pt idx="4">
                  <c:v>1.3123359580052493e-002</c:v>
                </c:pt>
                <c:pt idx="5">
                  <c:v>9.8425196850393699e-003</c:v>
                </c:pt>
                <c:pt idx="6">
                  <c:v>9.7440944881889757e-002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sz="1200" i="0" u="none" strike="noStrike" baseline="0">
                <a:solidFill>
                  <a:schemeClr val="tx1"/>
                </a:solidFill>
              </a:defRPr>
            </a:pPr>
            <a:r>
              <a:rPr kumimoji="0" lang="ja-JP" altLang="en-US" sz="1050" b="0" i="0" u="none" strike="noStrike" kern="1200" baseline="0">
                <a:solidFill>
                  <a:schemeClr val="tx1"/>
                </a:solidFill>
                <a:latin typeface="ＭＳ ゴシック"/>
                <a:ea typeface="ＭＳ ゴシック"/>
              </a:rPr>
              <a:t>女性（20-64歳）</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2549035694580897"/>
          <c:y val="0"/>
        </c:manualLayout>
      </c:layout>
      <c:overlay val="0"/>
    </c:title>
    <c:autoTitleDeleted val="0"/>
    <c:plotArea>
      <c:layout>
        <c:manualLayout>
          <c:layoutTarget val="inner"/>
          <c:xMode val="edge"/>
          <c:yMode val="edge"/>
          <c:x val="0.18431372549019609"/>
          <c:y val="0.23622047244094488"/>
          <c:w val="0.76470588235294112"/>
          <c:h val="0.55905511811023612"/>
        </c:manualLayout>
      </c:layout>
      <c:barChart>
        <c:barDir val="col"/>
        <c:grouping val="clustered"/>
        <c:varyColors val="0"/>
        <c:ser>
          <c:idx val="0"/>
          <c:order val="0"/>
          <c:tx>
            <c:strRef>
              <c:f>=Sheet1!$B$1</c:f>
              <c:strCache>
                <c:ptCount val="1"/>
                <c:pt idx="0">
                  <c:v>系列 1</c:v>
                </c:pt>
              </c:strCache>
            </c:strRef>
          </c:tx>
          <c:spPr>
            <a:solidFill>
              <a:srgbClr val="FFA6A6"/>
            </a:solidFill>
          </c:spPr>
          <c:invertIfNegative val="0"/>
          <c:dLbls>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s>
          <c:cat>
            <c:strRef>
              <c:f>=Sheet1!$A$2:$A$3</c:f>
              <c:strCache>
                <c:ptCount val="2"/>
                <c:pt idx="0">
                  <c:v>全国</c:v>
                </c:pt>
                <c:pt idx="1">
                  <c:v>高知県</c:v>
                </c:pt>
              </c:strCache>
            </c:strRef>
          </c:cat>
          <c:val>
            <c:numRef>
              <c:f>=Sheet1!$B$2:$B$3</c:f>
              <c:numCache>
                <c:formatCode>General</c:formatCode>
                <c:ptCount val="2"/>
                <c:pt idx="0">
                  <c:v>6776</c:v>
                </c:pt>
                <c:pt idx="1">
                  <c:v>5840</c:v>
                </c:pt>
              </c:numCache>
            </c:numRef>
          </c:val>
        </c:ser>
        <c:dLbls>
          <c:txPr>
            <a:bodyPr rot="0" horzOverflow="overflow" anchor="ctr" anchorCtr="1"/>
            <a:lstStyle/>
            <a:p>
              <a:pPr algn="ctr" rtl="0">
                <a:defRPr sz="1000">
                  <a:solidFill>
                    <a:schemeClr val="tx1"/>
                  </a:solidFill>
                </a:defRPr>
              </a:pPr>
              <a:endParaRPr lang="ja-JP" altLang="en-US" sz="1000">
                <a:latin typeface="ＭＳ ゴシック"/>
                <a:ea typeface="ＭＳ ゴシック"/>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8000"/>
          <c:min val="5000"/>
        </c:scaling>
        <c:delete val="0"/>
        <c:axPos val="l"/>
        <c:majorGridlines/>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0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latin typeface="ＭＳ ゴシック"/>
          <a:ea typeface="ＭＳ ゴシック"/>
        </a:defRPr>
      </a:pPr>
      <a:endParaRPr lang="ja-JP" altLang="en-US" sz="1000">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43545693151997e-002"/>
          <c:y val="0.10526315789473684"/>
          <c:w val="0.69768372703412085"/>
          <c:h val="0.72514619883040932"/>
        </c:manualLayout>
      </c:layout>
      <c:lineChart>
        <c:grouping val="standard"/>
        <c:varyColors val="0"/>
        <c:ser>
          <c:idx val="0"/>
          <c:order val="0"/>
          <c:tx>
            <c:strRef>
              <c:f>=Sheet1!$B$1</c:f>
              <c:strCache>
                <c:ptCount val="1"/>
                <c:pt idx="0">
                  <c:v>男性</c:v>
                </c:pt>
              </c:strCache>
            </c:strRef>
          </c:tx>
          <c:spPr>
            <a:ln w="19050">
              <a:solidFill>
                <a:srgbClr val="00B0F0"/>
              </a:solidFill>
            </a:ln>
          </c:spPr>
          <c:marker>
            <c:spPr>
              <a:solidFill>
                <a:srgbClr val="00B0F0"/>
              </a:solidFill>
              <a:ln>
                <a:noFill/>
              </a:ln>
            </c:spPr>
          </c:marker>
          <c:dPt>
            <c:idx val="0"/>
            <c:invertIfNegative val="0"/>
            <c:marker/>
            <c:bubble3D val="0"/>
            <c:spPr>
              <a:ln w="19050">
                <a:solidFill>
                  <a:srgbClr val="00B0F0"/>
                </a:solidFill>
              </a:ln>
            </c:spPr>
          </c:dPt>
          <c:dPt>
            <c:idx val="1"/>
            <c:invertIfNegative val="0"/>
            <c:marker/>
            <c:bubble3D val="0"/>
            <c:spPr>
              <a:ln w="19050">
                <a:solidFill>
                  <a:srgbClr val="00B0F0"/>
                </a:solidFill>
              </a:ln>
            </c:spPr>
          </c:dPt>
          <c:dPt>
            <c:idx val="2"/>
            <c:invertIfNegative val="0"/>
            <c:marker/>
            <c:bubble3D val="0"/>
            <c:spPr>
              <a:ln w="19050">
                <a:solidFill>
                  <a:srgbClr val="00B0F0"/>
                </a:solidFill>
              </a:ln>
            </c:spPr>
          </c:dPt>
          <c:dLbls>
            <c:dLbl>
              <c:idx val="0"/>
              <c:layout>
                <c:manualLayout>
                  <c:x val="-0.13443756249305633"/>
                  <c:y val="-2.3188564568512393e-003"/>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7.205655203642676e-002"/>
                  <c:y val="-6.9243818206934662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1.450644372847461e-002"/>
                  <c:y val="7.3430454466955914e-003"/>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=Sheet1!$A$3:$A$5</c:f>
              <c:strCache>
                <c:ptCount val="3"/>
                <c:pt idx="0">
                  <c:v>H23</c:v>
                </c:pt>
                <c:pt idx="1">
                  <c:v>H28</c:v>
                </c:pt>
                <c:pt idx="2">
                  <c:v>R4</c:v>
                </c:pt>
              </c:strCache>
            </c:strRef>
          </c:cat>
          <c:val>
            <c:numRef>
              <c:f>=Sheet1!$B$3:$B$5</c:f>
              <c:numCache>
                <c:formatCode>General</c:formatCode>
                <c:ptCount val="3"/>
                <c:pt idx="0">
                  <c:v>17.5</c:v>
                </c:pt>
                <c:pt idx="1">
                  <c:v>16.399999999999999</c:v>
                </c:pt>
                <c:pt idx="2">
                  <c:v>16.8</c:v>
                </c:pt>
              </c:numCache>
            </c:numRef>
          </c:val>
          <c:smooth val="0"/>
        </c:ser>
        <c:ser>
          <c:idx val="1"/>
          <c:order val="1"/>
          <c:tx>
            <c:strRef>
              <c:f>=Sheet1!$C$1</c:f>
              <c:strCache>
                <c:ptCount val="1"/>
                <c:pt idx="0">
                  <c:v>女性</c:v>
                </c:pt>
              </c:strCache>
            </c:strRef>
          </c:tx>
          <c:spPr>
            <a:ln w="19050">
              <a:solidFill>
                <a:srgbClr val="FF7C80"/>
              </a:solidFill>
            </a:ln>
          </c:spPr>
          <c:marker>
            <c:spPr>
              <a:solidFill>
                <a:srgbClr val="FF7C80"/>
              </a:solidFill>
              <a:ln>
                <a:noFill/>
              </a:ln>
            </c:spPr>
          </c:marker>
          <c:dPt>
            <c:idx val="0"/>
            <c:invertIfNegative val="0"/>
            <c:marker/>
            <c:bubble3D val="0"/>
            <c:spPr>
              <a:ln w="19050">
                <a:solidFill>
                  <a:srgbClr val="FF7C80"/>
                </a:solidFill>
              </a:ln>
            </c:spPr>
          </c:dPt>
          <c:dPt>
            <c:idx val="1"/>
            <c:invertIfNegative val="0"/>
            <c:marker/>
            <c:bubble3D val="0"/>
            <c:spPr>
              <a:ln w="19050">
                <a:solidFill>
                  <a:srgbClr val="FF7C80"/>
                </a:solidFill>
              </a:ln>
            </c:spPr>
          </c:dPt>
          <c:dPt>
            <c:idx val="2"/>
            <c:invertIfNegative val="0"/>
            <c:marker/>
            <c:bubble3D val="0"/>
            <c:spPr>
              <a:ln w="19050">
                <a:solidFill>
                  <a:srgbClr val="FF7C80"/>
                </a:solidFill>
              </a:ln>
            </c:spPr>
          </c:dPt>
          <c:dLbls>
            <c:dLbl>
              <c:idx val="0"/>
              <c:layout>
                <c:manualLayout>
                  <c:x val="-8.8581546494834268e-002"/>
                  <c:y val="6.9082598610359841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7.4516720364404777e-003"/>
                  <c:y val="6.9082598610359841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1.450644372847461e-002"/>
                  <c:y val="8.8406402417454247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=Sheet1!$A$3:$A$5</c:f>
              <c:strCache>
                <c:ptCount val="3"/>
                <c:pt idx="0">
                  <c:v>H23</c:v>
                </c:pt>
                <c:pt idx="1">
                  <c:v>H28</c:v>
                </c:pt>
                <c:pt idx="2">
                  <c:v>R4</c:v>
                </c:pt>
              </c:strCache>
            </c:strRef>
          </c:cat>
          <c:val>
            <c:numRef>
              <c:f>=Sheet1!$C$3:$C$5</c:f>
              <c:numCache>
                <c:formatCode>General</c:formatCode>
                <c:ptCount val="3"/>
                <c:pt idx="0">
                  <c:v>8.1999999999999993</c:v>
                </c:pt>
                <c:pt idx="1">
                  <c:v>9.3000000000000007</c:v>
                </c:pt>
                <c:pt idx="2">
                  <c:v>9.6</c:v>
                </c:pt>
              </c:numCache>
            </c:numRef>
          </c:val>
          <c:smooth val="0"/>
        </c:ser>
        <c:dLbls>
          <c:txPr>
            <a:bodyPr rot="0" horzOverflow="overflow" anchor="ctr" anchorCtr="1"/>
            <a:lstStyle/>
            <a:p>
              <a:pPr algn="ctr" rtl="0">
                <a:defRPr sz="105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20"/>
          <c:min val="0"/>
        </c:scaling>
        <c:delete val="0"/>
        <c:axPos val="l"/>
        <c:majorGridlines/>
        <c:numFmt formatCode="General" sourceLinked="1"/>
        <c:majorTickMark val="in"/>
        <c:minorTickMark val="none"/>
        <c:tickLblPos val="nextTo"/>
        <c:txPr>
          <a:bodyPr horzOverflow="overflow" anchor="ctr" anchorCtr="1"/>
          <a:lstStyle/>
          <a:p>
            <a:pPr algn="ctr" rtl="0">
              <a:defRPr sz="1000">
                <a:solidFill>
                  <a:schemeClr val="tx1"/>
                </a:solidFill>
              </a:defRPr>
            </a:pPr>
            <a:endParaRPr lang="ja-JP" altLang="en-US">
              <a:latin typeface="ＭＳ ゴシック"/>
              <a:ea typeface="ＭＳ ゴシック"/>
            </a:endParaRPr>
          </a:p>
        </c:txPr>
        <c:crossAx val="1"/>
        <c:crosses val="autoZero"/>
        <c:crossBetween val="between"/>
        <c:majorUnit val="10"/>
      </c:valAx>
    </c:plotArea>
    <c:legend>
      <c:legendPos val="r"/>
      <c:legendEntry>
        <c:idx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Entry>
      <c:legendEntry>
        <c:idx val="1"/>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Entry>
      <c:layout>
        <c:manualLayout>
          <c:xMode val="edge"/>
          <c:yMode val="edge"/>
          <c:x val="0.8144927536231884"/>
          <c:y val="0.33628318584070799"/>
          <c:w val="0.18260869565217391"/>
          <c:h val="0.17699115044247787"/>
        </c:manualLayout>
      </c:layout>
      <c:overlay val="0"/>
      <c:txPr>
        <a:bodyPr horzOverflow="overflow" anchor="ctr" anchorCtr="1"/>
        <a:lstStyle/>
        <a:p>
          <a:pPr algn="l" rtl="0">
            <a:defRPr sz="900">
              <a:solidFill>
                <a:schemeClr val="tx1"/>
              </a:solidFill>
            </a:defRPr>
          </a:pPr>
          <a:endParaRPr lang="ja-JP" altLang="en-US">
            <a:latin typeface="ＭＳ ゴシック"/>
            <a:ea typeface="ＭＳ ゴシック"/>
          </a:endParaRPr>
        </a:p>
      </c:txPr>
    </c:legend>
    <c:plotVisOnly val="1"/>
    <c:dispBlanksAs val="gap"/>
    <c:showDLblsOverMax val="0"/>
  </c:chart>
  <c:spPr>
    <a:noFill/>
    <a:ln w="12700" cap="flat" cmpd="sng">
      <a:noFill/>
      <a:prstDash val="solid"/>
      <a:round/>
      <a:headEnd type="none" w="med" len="med"/>
      <a:tailEnd type="none" w="med" len="med"/>
    </a:ln>
  </c:spPr>
  <c:txPr>
    <a:bodyPr horzOverflow="overflow" anchor="ctr" anchorCtr="1"/>
    <a:lstStyle/>
    <a:p>
      <a:pPr algn="ctr" rtl="0">
        <a:defRPr lang="ja-JP" altLang="en-US" sz="105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448275862069"/>
          <c:y val="7.407407407407407e-002"/>
          <c:w val="0.81379310344827582"/>
          <c:h val="0.65608465608465605"/>
        </c:manualLayout>
      </c:layout>
      <c:lineChart>
        <c:grouping val="standard"/>
        <c:varyColors val="0"/>
        <c:ser>
          <c:idx val="2"/>
          <c:order val="0"/>
          <c:tx>
            <c:strRef>
              <c:f>=Sheet1!$B$1</c:f>
              <c:strCache>
                <c:ptCount val="1"/>
                <c:pt idx="0">
                  <c:v>男性</c:v>
                </c:pt>
              </c:strCache>
            </c:strRef>
          </c:tx>
          <c:spPr>
            <a:ln w="19050">
              <a:solidFill>
                <a:srgbClr val="00B0F0"/>
              </a:solidFill>
            </a:ln>
          </c:spPr>
          <c:marker>
            <c:symbol val="diamond"/>
            <c:size val="5"/>
            <c:spPr>
              <a:solidFill>
                <a:srgbClr val="00B0F0"/>
              </a:solidFill>
              <a:ln>
                <a:noFill/>
              </a:ln>
            </c:spPr>
          </c:marker>
          <c:dPt>
            <c:idx val="0"/>
            <c:invertIfNegative val="0"/>
            <c:marker>
              <c:symbol val="diamond"/>
              <c:size val="5"/>
            </c:marker>
            <c:bubble3D val="0"/>
            <c:spPr>
              <a:ln w="19050">
                <a:solidFill>
                  <a:srgbClr val="00B0F0"/>
                </a:solidFill>
              </a:ln>
            </c:spPr>
          </c:dPt>
          <c:dPt>
            <c:idx val="1"/>
            <c:invertIfNegative val="0"/>
            <c:marker>
              <c:symbol val="diamond"/>
              <c:size val="5"/>
            </c:marker>
            <c:bubble3D val="0"/>
            <c:spPr>
              <a:ln w="19050">
                <a:solidFill>
                  <a:srgbClr val="00B0F0"/>
                </a:solidFill>
              </a:ln>
            </c:spPr>
          </c:dPt>
          <c:dLbls>
            <c:dLbl>
              <c:idx val="0"/>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dLbl>
              <c:idx val="1"/>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0.0</c:formatCode>
                <c:ptCount val="3"/>
                <c:pt idx="0">
                  <c:v>32.1</c:v>
                </c:pt>
                <c:pt idx="1">
                  <c:v>28.6</c:v>
                </c:pt>
                <c:pt idx="2" formatCode="0.0_ ">
                  <c:v>27</c:v>
                </c:pt>
              </c:numCache>
            </c:numRef>
          </c:val>
          <c:smooth val="0"/>
        </c:ser>
        <c:ser>
          <c:idx val="3"/>
          <c:order val="1"/>
          <c:tx>
            <c:strRef>
              <c:f>=Sheet1!$C$1</c:f>
              <c:strCache>
                <c:ptCount val="1"/>
                <c:pt idx="0">
                  <c:v>女性</c:v>
                </c:pt>
              </c:strCache>
            </c:strRef>
          </c:tx>
          <c:spPr>
            <a:ln w="19050">
              <a:solidFill>
                <a:srgbClr val="FF7C80"/>
              </a:solidFill>
            </a:ln>
          </c:spPr>
          <c:marker>
            <c:symbol val="square"/>
            <c:size val="5"/>
            <c:spPr>
              <a:solidFill>
                <a:srgbClr val="FF7C80"/>
              </a:solidFill>
              <a:ln>
                <a:noFill/>
              </a:ln>
            </c:spPr>
          </c:marker>
          <c:dPt>
            <c:idx val="0"/>
            <c:invertIfNegative val="0"/>
            <c:marker>
              <c:symbol val="square"/>
              <c:size val="5"/>
            </c:marker>
            <c:bubble3D val="0"/>
            <c:spPr>
              <a:ln w="19050">
                <a:solidFill>
                  <a:srgbClr val="FF7C80"/>
                </a:solidFill>
              </a:ln>
            </c:spPr>
          </c:dPt>
          <c:dPt>
            <c:idx val="1"/>
            <c:invertIfNegative val="0"/>
            <c:marker>
              <c:symbol val="square"/>
              <c:size val="5"/>
            </c:marker>
            <c:bubble3D val="0"/>
            <c:spPr>
              <a:ln w="19050">
                <a:solidFill>
                  <a:srgbClr val="FF7C80"/>
                </a:solidFill>
              </a:ln>
            </c:spPr>
          </c:dPt>
          <c:dPt>
            <c:idx val="2"/>
            <c:invertIfNegative val="0"/>
            <c:marker>
              <c:symbol val="square"/>
              <c:size val="5"/>
            </c:marker>
            <c:bubble3D val="0"/>
            <c:spPr>
              <a:ln w="19050">
                <a:solidFill>
                  <a:srgbClr val="FF7C80"/>
                </a:solidFill>
              </a:ln>
            </c:spPr>
          </c:dPt>
          <c:dPt>
            <c:idx val="3"/>
            <c:invertIfNegative val="0"/>
            <c:marker>
              <c:symbol val="square"/>
              <c:size val="5"/>
            </c:marker>
            <c:bubble3D val="0"/>
          </c:dPt>
          <c:dLbls>
            <c:dLbl>
              <c:idx val="0"/>
              <c:layout>
                <c:manualLayout>
                  <c:x val="-0.10573418175126634"/>
                  <c:y val="-7.8697934497318267e-002"/>
                </c:manualLayout>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5.3967754997150473e-002"/>
                  <c:y val="-8.6475234426675637e-002"/>
                </c:manualLayout>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dLbl>
              <c:idx val="3"/>
              <c:layout/>
              <c:spPr>
                <a:noFill/>
                <a:ln>
                  <a:noFill/>
                </a:ln>
                <a:effectLst/>
              </c:spPr>
              <c:txPr>
                <a:bodyPr lIns="36576" tIns="18288" rIns="36576" bIns="18288"/>
                <a:lstStyle/>
                <a:p>
                  <a:pPr>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l"/>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c:v>9.1999999999999993</c:v>
                </c:pt>
                <c:pt idx="1">
                  <c:v>7.4</c:v>
                </c:pt>
                <c:pt idx="2" formatCode="General">
                  <c:v>6.4</c:v>
                </c:pt>
              </c:numCache>
            </c:numRef>
          </c:val>
          <c:smooth val="0"/>
        </c:ser>
        <c:dLbls>
          <c:txPr>
            <a:bodyPr rot="0" horzOverflow="overflow" anchor="ctr" anchorCtr="1"/>
            <a:lstStyle/>
            <a:p>
              <a:pPr algn="ctr" rtl="0">
                <a:defRPr sz="200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40"/>
          <c:min val="0"/>
        </c:scaling>
        <c:delete val="0"/>
        <c:axPos val="l"/>
        <c:majorGridlines/>
        <c:numFmt formatCode="0"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
      </c:valAx>
    </c:plotArea>
    <c:legend>
      <c:legendPos val="b"/>
      <c:layout>
        <c:manualLayout>
          <c:xMode val="edge"/>
          <c:yMode val="edge"/>
          <c:x val="0.30344827586206896"/>
          <c:y val="0.87301587301587291"/>
          <c:w val="0.41379310344827591"/>
          <c:h val="9.5238095238095233e-002"/>
        </c:manualLayout>
      </c:layout>
      <c:overlay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
    <c:plotVisOnly val="1"/>
    <c:dispBlanksAs val="gap"/>
    <c:showDLblsOverMax val="0"/>
  </c:chart>
  <c:spPr>
    <a:solidFill>
      <a:schemeClr val="lt1"/>
    </a:solidFill>
    <a:ln w="12700" cap="flat" cmpd="sng" algn="ctr">
      <a:noFill/>
      <a:prstDash val="solid"/>
      <a:miter lim="800000"/>
    </a:ln>
  </c:spPr>
  <c:txPr>
    <a:bodyPr horzOverflow="overflow" anchor="ctr" anchorCtr="1"/>
    <a:lstStyle/>
    <a:p>
      <a:pPr algn="ctr" rtl="0">
        <a:defRPr lang="ja-JP" altLang="en-US" sz="200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63047285464099e-002"/>
          <c:y val="5.6140350877192984e-002"/>
          <c:w val="0.90718038528896672"/>
          <c:h val="0.72631578947368414"/>
        </c:manualLayout>
      </c:layout>
      <c:barChart>
        <c:barDir val="col"/>
        <c:grouping val="clustered"/>
        <c:varyColors val="0"/>
        <c:ser>
          <c:idx val="0"/>
          <c:order val="0"/>
          <c:tx>
            <c:strRef>
              <c:f>=Sheet1!$B$1</c:f>
              <c:strCache>
                <c:ptCount val="1"/>
                <c:pt idx="0">
                  <c:v>国</c:v>
                </c:pt>
              </c:strCache>
            </c:strRef>
          </c:tx>
          <c:spPr>
            <a:solidFill>
              <a:srgbClr val="93CEDD"/>
            </a:solidFill>
            <a:ln>
              <a:noFill/>
            </a:ln>
            <a:effectLst/>
          </c:spPr>
          <c:invertIfNegative val="0"/>
          <c:dPt>
            <c:idx val="0"/>
            <c:invertIfNegative val="0"/>
            <c:bubble3D val="0"/>
            <c:spPr>
              <a:solidFill>
                <a:srgbClr val="93CEDD"/>
              </a:solidFill>
              <a:ln>
                <a:noFill/>
              </a:ln>
              <a:effectLst/>
            </c:spPr>
          </c:dPt>
          <c:dPt>
            <c:idx val="3"/>
            <c:invertIfNegative val="0"/>
            <c:bubble3D val="0"/>
            <c:spPr>
              <a:solidFill>
                <a:srgbClr val="93CEDD"/>
              </a:solidFill>
              <a:ln>
                <a:noFill/>
              </a:ln>
              <a:effectLst/>
            </c:spPr>
          </c:dPt>
          <c:dPt>
            <c:idx val="6"/>
            <c:invertIfNegative val="0"/>
            <c:bubble3D val="0"/>
            <c:spPr>
              <a:solidFill>
                <a:srgbClr val="93CEDD"/>
              </a:solidFill>
              <a:ln>
                <a:noFill/>
              </a:ln>
              <a:effectLst/>
            </c:spPr>
          </c:dPt>
          <c:dPt>
            <c:idx val="8"/>
            <c:invertIfNegative val="0"/>
            <c:bubble3D val="0"/>
            <c:spPr>
              <a:solidFill>
                <a:srgbClr val="93CEDD"/>
              </a:solidFill>
              <a:ln>
                <a:noFill/>
              </a:ln>
              <a:effectLst/>
            </c:spPr>
          </c:dPt>
          <c:dPt>
            <c:idx val="9"/>
            <c:invertIfNegative val="0"/>
            <c:bubble3D val="0"/>
            <c:spPr>
              <a:solidFill>
                <a:srgbClr val="93CEDD"/>
              </a:solidFill>
              <a:ln>
                <a:noFill/>
              </a:ln>
              <a:effectLst/>
            </c:spPr>
          </c:dPt>
          <c:dPt>
            <c:idx val="11"/>
            <c:invertIfNegative val="0"/>
            <c:bubble3D val="0"/>
            <c:spPr>
              <a:solidFill>
                <a:srgbClr val="93CEDD"/>
              </a:solidFill>
              <a:ln>
                <a:noFill/>
              </a:ln>
              <a:effectLst/>
            </c:spPr>
          </c:dPt>
          <c:dPt>
            <c:idx val="12"/>
            <c:invertIfNegative val="0"/>
            <c:bubble3D val="0"/>
            <c:spPr>
              <a:solidFill>
                <a:srgbClr val="93CEDD"/>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dLblPos val="outEnd"/>
              <c:showLegendKey val="0"/>
              <c:showVal val="1"/>
              <c:showCatName val="0"/>
              <c:showSerName val="0"/>
              <c:showPercent val="0"/>
              <c:showBubbleSize val="0"/>
            </c:dLbl>
            <c:dLbl>
              <c:idx val="3"/>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6"/>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8"/>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9"/>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11"/>
              <c:layout>
                <c:manualLayout>
                  <c:x val="-7.3186870941494193e-004"/>
                  <c:y val="-1.266362757286918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2"/>
              <c:layout>
                <c:manualLayout>
                  <c:x val="-8.6509692922884034e-004"/>
                  <c:y val="-3.012681309573145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=Sheet1!$B$2:$B$15</c:f>
              <c:numCache>
                <c:formatCode>0.0%</c:formatCode>
                <c:ptCount val="14"/>
                <c:pt idx="0">
                  <c:v>0.38900000000000001</c:v>
                </c:pt>
                <c:pt idx="1">
                  <c:v>0.41299999999999998</c:v>
                </c:pt>
                <c:pt idx="2">
                  <c:v>0.432</c:v>
                </c:pt>
                <c:pt idx="3">
                  <c:v>0.44700000000000001</c:v>
                </c:pt>
                <c:pt idx="4">
                  <c:v>0.46200000000000002</c:v>
                </c:pt>
                <c:pt idx="5">
                  <c:v>0.47599999999999998</c:v>
                </c:pt>
                <c:pt idx="6">
                  <c:v>0.48599999999999999</c:v>
                </c:pt>
                <c:pt idx="7">
                  <c:v>0.501</c:v>
                </c:pt>
                <c:pt idx="8">
                  <c:v>0.51400000000000001</c:v>
                </c:pt>
                <c:pt idx="9">
                  <c:v>0.53100000000000003</c:v>
                </c:pt>
                <c:pt idx="10">
                  <c:v>0.54700000000000004</c:v>
                </c:pt>
                <c:pt idx="11">
                  <c:v>0.55600000000000005</c:v>
                </c:pt>
                <c:pt idx="12">
                  <c:v>0.53100000000000003</c:v>
                </c:pt>
                <c:pt idx="13">
                  <c:v>0.56200000000000006</c:v>
                </c:pt>
              </c:numCache>
            </c:numRef>
          </c:val>
        </c:ser>
        <c:ser>
          <c:idx val="1"/>
          <c:order val="1"/>
          <c:tx>
            <c:strRef>
              <c:f>=Sheet1!$C$1</c:f>
              <c:strCache>
                <c:ptCount val="1"/>
                <c:pt idx="0">
                  <c:v>県</c:v>
                </c:pt>
              </c:strCache>
            </c:strRef>
          </c:tx>
          <c:spPr>
            <a:solidFill>
              <a:schemeClr val="accent2"/>
            </a:solidFill>
            <a:ln>
              <a:noFill/>
            </a:ln>
            <a:effectLst/>
          </c:spPr>
          <c:invertIfNegative val="0"/>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6"/>
            <c:invertIfNegative val="0"/>
            <c:bubble3D val="0"/>
            <c:spPr>
              <a:solidFill>
                <a:schemeClr val="accent2"/>
              </a:solidFill>
              <a:ln>
                <a:noFill/>
              </a:ln>
              <a:effectLst/>
            </c:spPr>
          </c:dPt>
          <c:dPt>
            <c:idx val="7"/>
            <c:invertIfNegative val="0"/>
            <c:bubble3D val="0"/>
            <c:spPr>
              <a:solidFill>
                <a:schemeClr val="accent2"/>
              </a:solidFill>
              <a:ln>
                <a:noFill/>
              </a:ln>
              <a:effectLst/>
            </c:spPr>
          </c:dPt>
          <c:dPt>
            <c:idx val="8"/>
            <c:invertIfNegative val="0"/>
            <c:bubble3D val="0"/>
            <c:spPr>
              <a:solidFill>
                <a:schemeClr val="accent2"/>
              </a:solidFill>
              <a:ln>
                <a:noFill/>
              </a:ln>
              <a:effectLst/>
            </c:spPr>
          </c:dPt>
          <c:dPt>
            <c:idx val="9"/>
            <c:invertIfNegative val="0"/>
            <c:bubble3D val="0"/>
            <c:spPr>
              <a:solidFill>
                <a:schemeClr val="accent2"/>
              </a:solidFill>
              <a:ln>
                <a:noFill/>
              </a:ln>
              <a:effectLst/>
            </c:spPr>
          </c:dPt>
          <c:dPt>
            <c:idx val="11"/>
            <c:invertIfNegative val="0"/>
            <c:bubble3D val="0"/>
            <c:spPr>
              <a:solidFill>
                <a:schemeClr val="accent2"/>
              </a:solidFill>
              <a:ln>
                <a:noFill/>
              </a:ln>
              <a:effectLst/>
            </c:spPr>
          </c:dPt>
          <c:dPt>
            <c:idx val="12"/>
            <c:invertIfNegative val="0"/>
            <c:bubble3D val="0"/>
            <c:spPr>
              <a:solidFill>
                <a:schemeClr val="accent2"/>
              </a:solidFill>
              <a:ln>
                <a:noFill/>
              </a:ln>
              <a:effectLst/>
            </c:spPr>
          </c:dPt>
          <c:dPt>
            <c:idx val="13"/>
            <c:invertIfNegative val="0"/>
            <c:bubble3D val="0"/>
            <c:spPr>
              <a:solidFill>
                <a:schemeClr val="accent2"/>
              </a:solidFill>
              <a:ln>
                <a:noFill/>
              </a:ln>
              <a:effectLst/>
            </c:spPr>
          </c:dPt>
          <c:dLbls>
            <c:dLbl>
              <c:idx val="3"/>
              <c:layout>
                <c:manualLayout>
                  <c:x val="-5.8987818830338521e-004"/>
                  <c:y val="2.473600438499404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4"/>
              <c:layout>
                <c:manualLayout>
                  <c:x val="4.5321017565112054e-003"/>
                  <c:y val="2.392857519316109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5"/>
              <c:layout>
                <c:manualLayout>
                  <c:x val="3.2439935392691299e-003"/>
                  <c:y val="5.3286110320547283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6"/>
              <c:layout>
                <c:manualLayout>
                  <c:x val="6.7635776297193624e-003"/>
                  <c:y val="2.369288176327356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7"/>
              <c:layout>
                <c:manualLayout>
                  <c:x val="6.276667339659466e-003"/>
                  <c:y val="3.694104501997490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8"/>
              <c:layout>
                <c:manualLayout>
                  <c:x val="8.9947170065280309e-003"/>
                  <c:y val="4.14390369878464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9"/>
              <c:layout>
                <c:manualLayout>
                  <c:x val="5.3030150077394171e-003"/>
                  <c:y val="2.241322244358009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11"/>
              <c:layout>
                <c:manualLayout>
                  <c:x val="1.1256011575151417e-003"/>
                  <c:y val="3.1085324860708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2"/>
              <c:layout>
                <c:manualLayout>
                  <c:x val="1.1245626866002426e-002"/>
                  <c:y val="2.199493484367085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3"/>
              <c:layout>
                <c:manualLayout>
                  <c:x val="9.3029263983739063e-003"/>
                  <c:y val="2.269595247962425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=Sheet1!$C$2:$C$15</c:f>
              <c:numCache>
                <c:formatCode>0.0%</c:formatCode>
                <c:ptCount val="14"/>
                <c:pt idx="0">
                  <c:v>0.34</c:v>
                </c:pt>
                <c:pt idx="1">
                  <c:v>0.35799999999999998</c:v>
                </c:pt>
                <c:pt idx="2">
                  <c:v>0.38100000000000001</c:v>
                </c:pt>
                <c:pt idx="3">
                  <c:v>0.41499999999999998</c:v>
                </c:pt>
                <c:pt idx="4">
                  <c:v>0.434</c:v>
                </c:pt>
                <c:pt idx="5">
                  <c:v>0.42899999999999999</c:v>
                </c:pt>
                <c:pt idx="6">
                  <c:v>0.44700000000000001</c:v>
                </c:pt>
                <c:pt idx="7">
                  <c:v>0.46600000000000003</c:v>
                </c:pt>
                <c:pt idx="8">
                  <c:v>0.48199999999999998</c:v>
                </c:pt>
                <c:pt idx="9">
                  <c:v>0.49199999999999999</c:v>
                </c:pt>
                <c:pt idx="10">
                  <c:v>0.501</c:v>
                </c:pt>
                <c:pt idx="11">
                  <c:v>0.52500000000000002</c:v>
                </c:pt>
                <c:pt idx="12">
                  <c:v>0.51500000000000001</c:v>
                </c:pt>
                <c:pt idx="13">
                  <c:v>0.53700000000000003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協会けんぽ
（被保険者）</c:v>
                </c:pt>
              </c:strCache>
            </c:strRef>
          </c:tx>
          <c:spPr>
            <a:noFill/>
            <a:ln w="28575" cap="rnd">
              <a:solidFill>
                <a:schemeClr val="accent3"/>
              </a:solidFill>
              <a:round/>
            </a:ln>
            <a:effectLst/>
          </c:spPr>
          <c:marker>
            <c:symbol val="triangle"/>
            <c:size val="6"/>
            <c:spPr>
              <a:solidFill>
                <a:schemeClr val="accent3"/>
              </a:solidFill>
              <a:ln w="9525">
                <a:solidFill>
                  <a:schemeClr val="accent3"/>
                </a:solidFill>
              </a:ln>
              <a:effectLst/>
            </c:spPr>
          </c:marker>
          <c:dPt>
            <c:idx val="5"/>
            <c:invertIfNegative val="0"/>
            <c:marker>
              <c:symbol val="triangle"/>
              <c:size val="6"/>
              <c:spPr>
                <a:solidFill>
                  <a:schemeClr val="accent3"/>
                </a:solidFill>
                <a:ln w="9525">
                  <a:solidFill>
                    <a:schemeClr val="accent3"/>
                  </a:solidFill>
                </a:ln>
                <a:effectLst/>
              </c:spPr>
            </c:marker>
            <c:bubble3D val="0"/>
            <c:spPr>
              <a:noFill/>
              <a:ln w="28575" cap="rnd">
                <a:solidFill>
                  <a:schemeClr val="accent3"/>
                </a:solidFill>
                <a:round/>
              </a:ln>
              <a:effectLst/>
            </c:spPr>
          </c:dPt>
          <c:dLbls>
            <c:dLbl>
              <c:idx val="5"/>
              <c:layout/>
              <c:spPr>
                <a:solidFill>
                  <a:schemeClr val="lt1"/>
                </a:solidFill>
                <a:ln>
                  <a:no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spPr>
              <a:solidFill>
                <a:schemeClr val="lt1"/>
              </a:solidFill>
              <a:ln>
                <a:no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=Sheet1!$D$2:$D$15</c:f>
              <c:numCache>
                <c:formatCode>0.0%</c:formatCode>
                <c:ptCount val="14"/>
                <c:pt idx="1">
                  <c:v>0.504</c:v>
                </c:pt>
                <c:pt idx="2">
                  <c:v>0.52500000000000002</c:v>
                </c:pt>
                <c:pt idx="3">
                  <c:v>0.55600000000000005</c:v>
                </c:pt>
                <c:pt idx="4">
                  <c:v>0.59</c:v>
                </c:pt>
                <c:pt idx="5">
                  <c:v>0.61599999999999999</c:v>
                </c:pt>
                <c:pt idx="6">
                  <c:v>0.67100000000000004</c:v>
                </c:pt>
                <c:pt idx="7">
                  <c:v>0.68</c:v>
                </c:pt>
                <c:pt idx="8">
                  <c:v>0.69199999999999995</c:v>
                </c:pt>
                <c:pt idx="9">
                  <c:v>0.69099999999999995</c:v>
                </c:pt>
                <c:pt idx="10">
                  <c:v>0.68500000000000005</c:v>
                </c:pt>
                <c:pt idx="11">
                  <c:v>0.72299999999999998</c:v>
                </c:pt>
                <c:pt idx="12">
                  <c:v>0.70899999999999996</c:v>
                </c:pt>
                <c:pt idx="13">
                  <c:v>0.73</c:v>
                </c:pt>
              </c:numCache>
            </c:numRef>
          </c:val>
          <c:smooth val="0"/>
        </c:ser>
        <c:ser>
          <c:idx val="3"/>
          <c:order val="3"/>
          <c:tx>
            <c:strRef>
              <c:f>=Sheet1!$E$1</c:f>
              <c:strCache>
                <c:ptCount val="1"/>
                <c:pt idx="0">
                  <c:v>協会けんぽ
（被扶養者）</c:v>
                </c:pt>
              </c:strCache>
            </c:strRef>
          </c:tx>
          <c:spPr>
            <a:noFill/>
            <a:ln w="28575" cap="rnd">
              <a:solidFill>
                <a:srgbClr val="9ABA58"/>
              </a:solidFill>
              <a:prstDash val="sysDot"/>
              <a:round/>
            </a:ln>
            <a:effectLst/>
          </c:spPr>
          <c:marker>
            <c:symbol val="circle"/>
            <c:size val="6"/>
            <c:spPr>
              <a:solidFill>
                <a:srgbClr val="9ABA58"/>
              </a:solidFill>
              <a:ln w="9525">
                <a:solidFill>
                  <a:srgbClr val="9ABA58"/>
                </a:solidFill>
              </a:ln>
              <a:effectLst/>
            </c:spPr>
          </c:marker>
          <c:dLbls>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=Sheet1!$E$2:$E$15</c:f>
              <c:numCache>
                <c:formatCode>0.0%</c:formatCode>
                <c:ptCount val="14"/>
                <c:pt idx="1">
                  <c:v>0.11899999999999999</c:v>
                </c:pt>
                <c:pt idx="2">
                  <c:v>0.127</c:v>
                </c:pt>
                <c:pt idx="3">
                  <c:v>0.13100000000000001</c:v>
                </c:pt>
                <c:pt idx="4">
                  <c:v>0.13600000000000001</c:v>
                </c:pt>
                <c:pt idx="5">
                  <c:v>0.17499999999999999</c:v>
                </c:pt>
                <c:pt idx="6">
                  <c:v>0.151</c:v>
                </c:pt>
                <c:pt idx="7">
                  <c:v>0.16800000000000001</c:v>
                </c:pt>
                <c:pt idx="8">
                  <c:v>0.186</c:v>
                </c:pt>
                <c:pt idx="9">
                  <c:v>0.192</c:v>
                </c:pt>
                <c:pt idx="10">
                  <c:v>0.23200000000000001</c:v>
                </c:pt>
                <c:pt idx="11">
                  <c:v>0.247</c:v>
                </c:pt>
                <c:pt idx="12">
                  <c:v>0.23499999999999999</c:v>
                </c:pt>
                <c:pt idx="13">
                  <c:v>0.26400000000000001</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12849162011173185"/>
          <c:y val="0.87455197132616491"/>
          <c:w val="0.7877094972067038"/>
          <c:h val="0.1254480286738351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solidFill>
              <a:latin typeface="ＭＳ ゴシック"/>
              <a:ea typeface="ＭＳ ゴシック"/>
              <a:cs typeface="+mn-cs"/>
            </a:defRPr>
          </a:pPr>
          <a:endParaRPr lang="ja-JP" altLang="en-US"/>
        </a:p>
      </c:txPr>
    </c:legend>
    <c:plotVisOnly val="1"/>
    <c:dispBlanksAs val="gap"/>
    <c:showDLblsOverMax val="0"/>
  </c:chart>
  <c:spPr>
    <a:noFill/>
    <a:ln>
      <a:noFill/>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272215973003377e-002"/>
          <c:y val="5.4945054945054944e-002"/>
          <c:w val="0.92887064116985363"/>
          <c:h val="0.7289377289377289"/>
        </c:manualLayout>
      </c:layout>
      <c:barChart>
        <c:barDir val="col"/>
        <c:grouping val="clustered"/>
        <c:varyColors val="0"/>
        <c:ser>
          <c:idx val="0"/>
          <c:order val="0"/>
          <c:tx>
            <c:strRef>
              <c:f>=Sheet1!$B$1</c:f>
              <c:strCache>
                <c:ptCount val="1"/>
                <c:pt idx="0">
                  <c:v>国</c:v>
                </c:pt>
              </c:strCache>
            </c:strRef>
          </c:tx>
          <c:spPr>
            <a:solidFill>
              <a:srgbClr val="93CEDD"/>
            </a:solidFill>
            <a:ln>
              <a:solidFill>
                <a:srgbClr val="B7DEE8"/>
              </a:solidFill>
            </a:ln>
            <a:effectLst/>
          </c:spPr>
          <c:invertIfNegative val="0"/>
          <c:dPt>
            <c:idx val="0"/>
            <c:invertIfNegative val="0"/>
            <c:bubble3D val="0"/>
            <c:spPr>
              <a:solidFill>
                <a:srgbClr val="93CEDD"/>
              </a:solidFill>
              <a:ln>
                <a:solidFill>
                  <a:srgbClr val="B7DEE8"/>
                </a:solidFill>
              </a:ln>
              <a:effectLst/>
            </c:spPr>
          </c:dPt>
          <c:dPt>
            <c:idx val="2"/>
            <c:invertIfNegative val="0"/>
            <c:bubble3D val="0"/>
            <c:spPr>
              <a:solidFill>
                <a:srgbClr val="93CEDD"/>
              </a:solidFill>
              <a:ln>
                <a:solidFill>
                  <a:srgbClr val="B7DEE8"/>
                </a:solidFill>
              </a:ln>
              <a:effectLst/>
            </c:spPr>
          </c:dPt>
          <c:dPt>
            <c:idx val="3"/>
            <c:invertIfNegative val="0"/>
            <c:bubble3D val="0"/>
            <c:spPr>
              <a:solidFill>
                <a:srgbClr val="93CEDD"/>
              </a:solidFill>
              <a:ln>
                <a:solidFill>
                  <a:srgbClr val="B7DEE8"/>
                </a:solidFill>
              </a:ln>
              <a:effectLst/>
            </c:spPr>
          </c:dPt>
          <c:dPt>
            <c:idx val="4"/>
            <c:invertIfNegative val="0"/>
            <c:bubble3D val="0"/>
            <c:spPr>
              <a:solidFill>
                <a:srgbClr val="93CEDD"/>
              </a:solidFill>
              <a:ln>
                <a:solidFill>
                  <a:srgbClr val="B7DEE8"/>
                </a:solidFill>
              </a:ln>
              <a:effectLst/>
            </c:spPr>
          </c:dPt>
          <c:dPt>
            <c:idx val="5"/>
            <c:invertIfNegative val="0"/>
            <c:bubble3D val="0"/>
            <c:spPr>
              <a:solidFill>
                <a:srgbClr val="93CEDD"/>
              </a:solidFill>
              <a:ln>
                <a:solidFill>
                  <a:srgbClr val="B7DEE8"/>
                </a:solidFill>
              </a:ln>
              <a:effectLst/>
            </c:spPr>
          </c:dPt>
          <c:dPt>
            <c:idx val="6"/>
            <c:invertIfNegative val="0"/>
            <c:bubble3D val="0"/>
            <c:spPr>
              <a:solidFill>
                <a:srgbClr val="93CEDD"/>
              </a:solidFill>
              <a:ln>
                <a:solidFill>
                  <a:srgbClr val="B7DEE8"/>
                </a:solidFill>
              </a:ln>
              <a:effectLst/>
            </c:spPr>
          </c:dPt>
          <c:dPt>
            <c:idx val="7"/>
            <c:invertIfNegative val="0"/>
            <c:bubble3D val="0"/>
            <c:spPr>
              <a:solidFill>
                <a:srgbClr val="93CEDD"/>
              </a:solidFill>
              <a:ln>
                <a:solidFill>
                  <a:srgbClr val="B7DEE8"/>
                </a:solidFill>
              </a:ln>
              <a:effectLst/>
            </c:spPr>
          </c:dPt>
          <c:dPt>
            <c:idx val="8"/>
            <c:invertIfNegative val="0"/>
            <c:bubble3D val="0"/>
            <c:spPr>
              <a:solidFill>
                <a:srgbClr val="93CEDD"/>
              </a:solidFill>
              <a:ln>
                <a:solidFill>
                  <a:srgbClr val="B7DEE8"/>
                </a:solidFill>
              </a:ln>
              <a:effectLst/>
            </c:spPr>
          </c:dPt>
          <c:dPt>
            <c:idx val="9"/>
            <c:invertIfNegative val="0"/>
            <c:bubble3D val="0"/>
            <c:spPr>
              <a:solidFill>
                <a:srgbClr val="93CEDD"/>
              </a:solidFill>
              <a:ln>
                <a:solidFill>
                  <a:srgbClr val="B7DEE8"/>
                </a:solidFill>
              </a:ln>
              <a:effectLst/>
            </c:spPr>
          </c:dPt>
          <c:dPt>
            <c:idx val="10"/>
            <c:invertIfNegative val="0"/>
            <c:bubble3D val="0"/>
            <c:spPr>
              <a:solidFill>
                <a:srgbClr val="93CEDD"/>
              </a:solidFill>
              <a:ln>
                <a:solidFill>
                  <a:srgbClr val="B7DEE8"/>
                </a:solidFill>
              </a:ln>
              <a:effectLst/>
            </c:spPr>
          </c:dPt>
          <c:dPt>
            <c:idx val="11"/>
            <c:invertIfNegative val="0"/>
            <c:bubble3D val="0"/>
            <c:spPr>
              <a:solidFill>
                <a:srgbClr val="93CEDD"/>
              </a:solidFill>
              <a:ln>
                <a:solidFill>
                  <a:srgbClr val="B7DEE8"/>
                </a:solidFill>
              </a:ln>
              <a:effectLst/>
            </c:spPr>
          </c:dPt>
          <c:dPt>
            <c:idx val="12"/>
            <c:invertIfNegative val="0"/>
            <c:bubble3D val="0"/>
            <c:spPr>
              <a:solidFill>
                <a:srgbClr val="93CEDD"/>
              </a:solidFill>
              <a:ln>
                <a:solidFill>
                  <a:srgbClr val="B7DEE8"/>
                </a:solidFill>
              </a:ln>
              <a:effectLst/>
            </c:spPr>
          </c:dPt>
          <c:dPt>
            <c:idx val="13"/>
            <c:invertIfNegative val="0"/>
            <c:bubble3D val="0"/>
            <c:spPr>
              <a:solidFill>
                <a:srgbClr val="93CEDD"/>
              </a:solidFill>
              <a:ln>
                <a:solidFill>
                  <a:srgbClr val="B7DEE8"/>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2"/>
              <c:layout>
                <c:manualLayout>
                  <c:x val="-3.6089939131141158e-004"/>
                  <c:y val="-3.1861401940142101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3"/>
              <c:layout>
                <c:manualLayout>
                  <c:x val="-3.2327334083239595e-002"/>
                  <c:y val="-8.3382654091315511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4"/>
              <c:layout>
                <c:manualLayout>
                  <c:x val="-2.7645050238517409e-003"/>
                  <c:y val="-2.847451760837587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5"/>
              <c:layout>
                <c:manualLayout>
                  <c:x val="1.294128522088421e-004"/>
                  <c:y val="-3.2713987674617598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6"/>
              <c:layout>
                <c:manualLayout>
                  <c:x val="2.5661840295576714e-003"/>
                  <c:y val="-3.307584575643459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7"/>
              <c:layout>
                <c:manualLayout>
                  <c:x val="-1.5535144553035459e-003"/>
                  <c:y val="-3.5051003239979617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8"/>
              <c:layout>
                <c:manualLayout>
                  <c:x val="-7.9406829749269605e-004"/>
                  <c:y val="-4.5790045475084848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9"/>
              <c:layout>
                <c:manualLayout>
                  <c:x val="-2.1690938579315791e-003"/>
                  <c:y val="-2.521454049013104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0"/>
              <c:layout>
                <c:manualLayout>
                  <c:x val="-2.3209158620380563e-002"/>
                  <c:y val="-2.3956236239700807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1"/>
              <c:layout>
                <c:manualLayout>
                  <c:x val="-4.5949965966100555e-004"/>
                  <c:y val="-6.148454763312688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2"/>
              <c:layout>
                <c:manualLayout>
                  <c:x val="-7.5320520900735858e-003"/>
                  <c:y val="-7.4123811446646093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3"/>
              <c:layout>
                <c:manualLayout>
                  <c:x val="-5.3738266708123596e-003"/>
                  <c:y val="-4.502860219395652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=Sheet1!$B$2:$B$15</c:f>
              <c:numCache>
                <c:formatCode>0.0%</c:formatCode>
                <c:ptCount val="14"/>
                <c:pt idx="0">
                  <c:v>7.6999999999999999e-002</c:v>
                </c:pt>
                <c:pt idx="1">
                  <c:v>0.123</c:v>
                </c:pt>
                <c:pt idx="2">
                  <c:v>0.13100000000000001</c:v>
                </c:pt>
                <c:pt idx="3">
                  <c:v>0.15</c:v>
                </c:pt>
                <c:pt idx="4">
                  <c:v>0.16400000000000001</c:v>
                </c:pt>
                <c:pt idx="5">
                  <c:v>0.17699999999999999</c:v>
                </c:pt>
                <c:pt idx="6">
                  <c:v>0.17799999999999999</c:v>
                </c:pt>
                <c:pt idx="7">
                  <c:v>0.17499999999999999</c:v>
                </c:pt>
                <c:pt idx="8">
                  <c:v>0.188</c:v>
                </c:pt>
                <c:pt idx="9">
                  <c:v>0.19500000000000001</c:v>
                </c:pt>
                <c:pt idx="10">
                  <c:v>0.23300000000000001</c:v>
                </c:pt>
                <c:pt idx="11">
                  <c:v>0.23200000000000001</c:v>
                </c:pt>
                <c:pt idx="12">
                  <c:v>0.23</c:v>
                </c:pt>
                <c:pt idx="13">
                  <c:v>0.247</c:v>
                </c:pt>
              </c:numCache>
            </c:numRef>
          </c:val>
        </c:ser>
        <c:ser>
          <c:idx val="1"/>
          <c:order val="1"/>
          <c:tx>
            <c:strRef>
              <c:f>=Sheet1!$C$1</c:f>
              <c:strCache>
                <c:ptCount val="1"/>
                <c:pt idx="0">
                  <c:v>県</c:v>
                </c:pt>
              </c:strCache>
            </c:strRef>
          </c:tx>
          <c:spPr>
            <a:solidFill>
              <a:srgbClr val="C0504D"/>
            </a:solidFill>
            <a:ln>
              <a:noFill/>
            </a:ln>
            <a:effectLst/>
          </c:spPr>
          <c:invertIfNegative val="0"/>
          <c:dPt>
            <c:idx val="0"/>
            <c:invertIfNegative val="0"/>
            <c:bubble3D val="0"/>
            <c:spPr>
              <a:solidFill>
                <a:srgbClr val="C0504D"/>
              </a:solidFill>
              <a:ln>
                <a:noFill/>
              </a:ln>
              <a:effectLst/>
            </c:spPr>
          </c:dPt>
          <c:dPt>
            <c:idx val="1"/>
            <c:invertIfNegative val="0"/>
            <c:bubble3D val="0"/>
            <c:spPr>
              <a:solidFill>
                <a:srgbClr val="C0504D"/>
              </a:solidFill>
              <a:ln>
                <a:noFill/>
              </a:ln>
              <a:effectLst/>
            </c:spPr>
          </c:dPt>
          <c:dPt>
            <c:idx val="2"/>
            <c:invertIfNegative val="0"/>
            <c:bubble3D val="0"/>
            <c:spPr>
              <a:solidFill>
                <a:srgbClr val="C0504D"/>
              </a:solidFill>
              <a:ln>
                <a:noFill/>
              </a:ln>
              <a:effectLst/>
            </c:spPr>
          </c:dPt>
          <c:dPt>
            <c:idx val="3"/>
            <c:invertIfNegative val="0"/>
            <c:bubble3D val="0"/>
            <c:spPr>
              <a:solidFill>
                <a:srgbClr val="C0504D"/>
              </a:solidFill>
              <a:ln>
                <a:noFill/>
              </a:ln>
              <a:effectLst/>
            </c:spPr>
          </c:dPt>
          <c:dPt>
            <c:idx val="4"/>
            <c:invertIfNegative val="0"/>
            <c:bubble3D val="0"/>
            <c:spPr>
              <a:solidFill>
                <a:srgbClr val="C0504D"/>
              </a:solidFill>
              <a:ln>
                <a:noFill/>
              </a:ln>
              <a:effectLst/>
            </c:spPr>
          </c:dPt>
          <c:dPt>
            <c:idx val="5"/>
            <c:invertIfNegative val="0"/>
            <c:bubble3D val="0"/>
            <c:spPr>
              <a:solidFill>
                <a:srgbClr val="C0504D"/>
              </a:solidFill>
              <a:ln>
                <a:noFill/>
              </a:ln>
              <a:effectLst/>
            </c:spPr>
          </c:dPt>
          <c:dPt>
            <c:idx val="6"/>
            <c:invertIfNegative val="0"/>
            <c:bubble3D val="0"/>
            <c:spPr>
              <a:solidFill>
                <a:srgbClr val="C0504D"/>
              </a:solidFill>
              <a:ln>
                <a:noFill/>
              </a:ln>
              <a:effectLst/>
            </c:spPr>
          </c:dPt>
          <c:dPt>
            <c:idx val="8"/>
            <c:invertIfNegative val="0"/>
            <c:bubble3D val="0"/>
            <c:spPr>
              <a:solidFill>
                <a:srgbClr val="C0504D"/>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no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outEnd"/>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5"/>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6"/>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8"/>
              <c:layout/>
              <c:spPr>
                <a:noFill/>
                <a:ln>
                  <a:noFill/>
                </a:ln>
                <a:effectLst/>
              </c:spPr>
              <c:txPr>
                <a:bodyPr rot="0" spcFirstLastPara="1" vertOverflow="ellipsis" horzOverflow="overflow" wrap="square" anchor="ctr" anchorCtr="1">
                  <a:no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in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=Sheet1!$C$2:$C$15</c:f>
              <c:numCache>
                <c:formatCode>0.0%</c:formatCode>
                <c:ptCount val="14"/>
                <c:pt idx="0">
                  <c:v>0.11</c:v>
                </c:pt>
                <c:pt idx="1">
                  <c:v>0.13900000000000001</c:v>
                </c:pt>
                <c:pt idx="2">
                  <c:v>0.127</c:v>
                </c:pt>
                <c:pt idx="3">
                  <c:v>0.151</c:v>
                </c:pt>
                <c:pt idx="4">
                  <c:v>0.156</c:v>
                </c:pt>
                <c:pt idx="5">
                  <c:v>0.155</c:v>
                </c:pt>
                <c:pt idx="6">
                  <c:v>0.158</c:v>
                </c:pt>
                <c:pt idx="7">
                  <c:v>0.14599999999999999</c:v>
                </c:pt>
                <c:pt idx="8">
                  <c:v>0.18</c:v>
                </c:pt>
                <c:pt idx="9">
                  <c:v>0.17899999999999999</c:v>
                </c:pt>
                <c:pt idx="10">
                  <c:v>0.23699999999999999</c:v>
                </c:pt>
                <c:pt idx="11">
                  <c:v>0.23699999999999999</c:v>
                </c:pt>
                <c:pt idx="12">
                  <c:v>0.24</c:v>
                </c:pt>
                <c:pt idx="13">
                  <c:v>0.24399999999999999</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協会けんぽ</c:v>
                </c:pt>
              </c:strCache>
            </c:strRef>
          </c:tx>
          <c:spPr>
            <a:noFill/>
            <a:ln w="28575" cap="rnd">
              <a:solidFill>
                <a:schemeClr val="accent3"/>
              </a:solidFill>
              <a:round/>
            </a:ln>
            <a:effectLst/>
          </c:spPr>
          <c:marker>
            <c:symbol val="triangle"/>
            <c:size val="5"/>
            <c:spPr>
              <a:solidFill>
                <a:schemeClr val="accent3"/>
              </a:solidFill>
              <a:ln w="9525">
                <a:solidFill>
                  <a:schemeClr val="accent3"/>
                </a:solidFill>
              </a:ln>
              <a:effectLst/>
            </c:spPr>
          </c:marker>
          <c:dPt>
            <c:idx val="0"/>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1"/>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2"/>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3"/>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4"/>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Lbls>
            <c:dLbl>
              <c:idx val="0"/>
              <c:layout>
                <c:manualLayout>
                  <c:x val="-5.4895013123359579e-002"/>
                  <c:y val="-8.4881412550703889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1"/>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2"/>
              <c:layout>
                <c:manualLayout>
                  <c:x val="-4.5658230221222347e-002"/>
                  <c:y val="9.6095295780335155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3"/>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4"/>
              <c:layout>
                <c:manualLayout>
                  <c:x val="-4.7135545556805401e-002"/>
                  <c:y val="6.3563208445098204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=Sheet1!$D$2:$D$15</c:f>
              <c:numCache>
                <c:formatCode>0.0%</c:formatCode>
                <c:ptCount val="14"/>
                <c:pt idx="0">
                  <c:v>0.14499999999999999</c:v>
                </c:pt>
                <c:pt idx="1">
                  <c:v>9.5000000000000001e-002</c:v>
                </c:pt>
                <c:pt idx="2">
                  <c:v>0.13400000000000001</c:v>
                </c:pt>
                <c:pt idx="3">
                  <c:v>0.14799999999999999</c:v>
                </c:pt>
                <c:pt idx="4">
                  <c:v>0.153</c:v>
                </c:pt>
                <c:pt idx="5">
                  <c:v>0.111</c:v>
                </c:pt>
                <c:pt idx="6">
                  <c:v>0.106</c:v>
                </c:pt>
                <c:pt idx="7">
                  <c:v>9.5000000000000001e-002</c:v>
                </c:pt>
                <c:pt idx="8">
                  <c:v>0.124</c:v>
                </c:pt>
                <c:pt idx="9">
                  <c:v>0.10100000000000001</c:v>
                </c:pt>
                <c:pt idx="10">
                  <c:v>0.18</c:v>
                </c:pt>
                <c:pt idx="11">
                  <c:v>0.155</c:v>
                </c:pt>
                <c:pt idx="12">
                  <c:v>0.157</c:v>
                </c:pt>
                <c:pt idx="13">
                  <c:v>0.159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ax val="0.3"/>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31428571428571428"/>
          <c:y val="0.90909090909090884"/>
          <c:w val="0.37321428571428567"/>
          <c:h val="8.1818181818181818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noFill/>
    <a:ln>
      <a:noFill/>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16236162361623"/>
          <c:y val="9.3500986795255245e-002"/>
          <c:w val="0.7232472324723247"/>
          <c:h val="0.90262304421249684"/>
        </c:manualLayout>
      </c:layout>
      <c:barChart>
        <c:barDir val="bar"/>
        <c:grouping val="percentStacked"/>
        <c:varyColors val="0"/>
        <c:ser>
          <c:idx val="0"/>
          <c:order val="0"/>
          <c:tx>
            <c:strRef>
              <c:f>'[0]H22-H30 (2)'!$C$3</c:f>
              <c:strCache>
                <c:ptCount val="1"/>
                <c:pt idx="0">
                  <c:v>-129</c:v>
                </c:pt>
              </c:strCache>
            </c:strRef>
          </c:tx>
          <c:spPr>
            <a:solidFill>
              <a:srgbClr val="C3D69B"/>
            </a:solidFill>
            <a:ln w="3175">
              <a:solidFill>
                <a:schemeClr val="tx1"/>
              </a:solidFill>
            </a:ln>
            <a:effectLst/>
          </c:spPr>
          <c:invertIfNegative val="0"/>
          <c:dLbls>
            <c:numFmt formatCode="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(2)'!$C$4,'[★血圧グラフ(H22~)協会＋国保.xlsx]H22-H30 (2)'!$C$8:$C$13</c15:sqref>
                  </c15:fullRef>
                </c:ext>
              </c:extLst>
              <c:f>'H22-H30 (2)'!$C$8:$C$13</c:f>
              <c:numCache>
                <c:formatCode xml:space="preserve">0.0_ </c:formatCode>
                <c:ptCount val="6"/>
                <c:pt idx="0">
                  <c:v>41.9</c:v>
                </c:pt>
                <c:pt idx="1">
                  <c:v>43.5</c:v>
                </c:pt>
                <c:pt idx="2">
                  <c:v>43.2</c:v>
                </c:pt>
                <c:pt idx="3">
                  <c:v>43.4</c:v>
                </c:pt>
                <c:pt idx="4">
                  <c:v>41.9</c:v>
                </c:pt>
                <c:pt idx="5">
                  <c:v>40.5</c:v>
                </c:pt>
              </c:numCache>
            </c:numRef>
          </c:val>
        </c:ser>
        <c:ser>
          <c:idx val="1"/>
          <c:order val="1"/>
          <c:tx>
            <c:strRef>
              <c:f>'[0]H22-H30 (2)'!$D$3</c:f>
              <c:strCache>
                <c:ptCount val="1"/>
                <c:pt idx="0">
                  <c:v>130-139</c:v>
                </c:pt>
              </c:strCache>
            </c:strRef>
          </c:tx>
          <c:spPr>
            <a:solidFill>
              <a:srgbClr val="4F81BD"/>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(2)'!$D$4,'[★血圧グラフ(H22~)協会＋国保.xlsx]H22-H30 (2)'!$D$8:$D$13</c15:sqref>
                  </c15:fullRef>
                </c:ext>
              </c:extLst>
              <c:f>'H22-H30 (2)'!$D$8:$D$13</c:f>
              <c:numCache>
                <c:formatCode xml:space="preserve">0.0_ </c:formatCode>
                <c:ptCount val="6"/>
                <c:pt idx="0">
                  <c:v>24.1</c:v>
                </c:pt>
                <c:pt idx="1">
                  <c:v>24</c:v>
                </c:pt>
                <c:pt idx="2">
                  <c:v>24.1</c:v>
                </c:pt>
                <c:pt idx="3">
                  <c:v>23.9</c:v>
                </c:pt>
                <c:pt idx="4">
                  <c:v>23.6</c:v>
                </c:pt>
                <c:pt idx="5">
                  <c:v>23.8</c:v>
                </c:pt>
              </c:numCache>
            </c:numRef>
          </c:val>
        </c:ser>
        <c:ser>
          <c:idx val="2"/>
          <c:order val="2"/>
          <c:tx>
            <c:strRef>
              <c:f>'[0]H22-H30 (2)'!$E$3</c:f>
              <c:strCache>
                <c:ptCount val="1"/>
                <c:pt idx="0">
                  <c:v>140-159</c:v>
                </c:pt>
              </c:strCache>
            </c:strRef>
          </c:tx>
          <c:spPr>
            <a:solidFill>
              <a:srgbClr val="FFC000"/>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(2)'!$E$4,'[★血圧グラフ(H22~)協会＋国保.xlsx]H22-H30 (2)'!$E$8:$E$13</c15:sqref>
                  </c15:fullRef>
                </c:ext>
              </c:extLst>
              <c:f>'H22-H30 (2)'!$E$8:$E$13</c:f>
              <c:numCache>
                <c:formatCode xml:space="preserve">0.0_ </c:formatCode>
                <c:ptCount val="6"/>
                <c:pt idx="0">
                  <c:v>27.7</c:v>
                </c:pt>
                <c:pt idx="1">
                  <c:v>26.2</c:v>
                </c:pt>
                <c:pt idx="2">
                  <c:v>26.8</c:v>
                </c:pt>
                <c:pt idx="3">
                  <c:v>26.5</c:v>
                </c:pt>
                <c:pt idx="4">
                  <c:v>27.7</c:v>
                </c:pt>
                <c:pt idx="5">
                  <c:v>28.6</c:v>
                </c:pt>
              </c:numCache>
            </c:numRef>
          </c:val>
        </c:ser>
        <c:ser>
          <c:idx val="3"/>
          <c:order val="3"/>
          <c:tx>
            <c:strRef>
              <c:f>'[0]H22-H30 (2)'!$F$3</c:f>
              <c:strCache>
                <c:ptCount val="1"/>
                <c:pt idx="0">
                  <c:v>160-179</c:v>
                </c:pt>
              </c:strCache>
            </c:strRef>
          </c:tx>
          <c:spPr>
            <a:solidFill>
              <a:srgbClr val="D99694"/>
            </a:solidFill>
            <a:ln w="6350">
              <a:solidFill>
                <a:schemeClr val="tx1"/>
              </a:solidFill>
            </a:ln>
            <a:effectLst/>
          </c:spPr>
          <c:invertIfNegative val="0"/>
          <c:dPt>
            <c:idx val="3"/>
            <c:invertIfNegative val="0"/>
            <c:bubble3D val="0"/>
            <c:spPr>
              <a:solidFill>
                <a:srgbClr val="D99694"/>
              </a:solidFill>
              <a:ln w="6350">
                <a:solidFill>
                  <a:schemeClr val="tx1"/>
                </a:solidFill>
              </a:ln>
              <a:effectLst/>
            </c:spPr>
          </c:dPt>
          <c:dLbls>
            <c:dLbl>
              <c:idx val="3"/>
              <c:layout>
                <c:manualLayout>
                  <c:x val="1.5352919594728079e-004"/>
                  <c:y val="3.891725072827435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(2)'!$F$4,'[★血圧グラフ(H22~)協会＋国保.xlsx]H22-H30 (2)'!$F$8:$F$13</c15:sqref>
                  </c15:fullRef>
                </c:ext>
              </c:extLst>
              <c:f>'H22-H30 (2)'!$F$8:$F$13</c:f>
              <c:numCache>
                <c:formatCode xml:space="preserve">0.0_ </c:formatCode>
                <c:ptCount val="6"/>
                <c:pt idx="0">
                  <c:v>5.5</c:v>
                </c:pt>
                <c:pt idx="1">
                  <c:v>5.6</c:v>
                </c:pt>
                <c:pt idx="2">
                  <c:v>5.0999999999999996</c:v>
                </c:pt>
                <c:pt idx="3">
                  <c:v>5.4</c:v>
                </c:pt>
                <c:pt idx="4">
                  <c:v>6.1</c:v>
                </c:pt>
                <c:pt idx="5">
                  <c:v>6.1</c:v>
                </c:pt>
              </c:numCache>
            </c:numRef>
          </c:val>
        </c:ser>
        <c:ser>
          <c:idx val="4"/>
          <c:order val="4"/>
          <c:tx>
            <c:strRef>
              <c:f>'[0]H22-H30 (2)'!$G$3</c:f>
              <c:strCache>
                <c:ptCount val="1"/>
                <c:pt idx="0">
                  <c:v>180-</c:v>
                </c:pt>
              </c:strCache>
            </c:strRef>
          </c:tx>
          <c:spPr>
            <a:solidFill>
              <a:srgbClr val="FF0000"/>
            </a:solidFill>
            <a:ln w="6350">
              <a:solidFill>
                <a:schemeClr val="tx1"/>
              </a:solidFill>
            </a:ln>
            <a:effectLst/>
          </c:spPr>
          <c:invertIfNegative val="0"/>
          <c:dPt>
            <c:idx val="0"/>
            <c:invertIfNegative val="0"/>
            <c:bubble3D val="0"/>
            <c:spPr>
              <a:solidFill>
                <a:srgbClr val="FF0000"/>
              </a:solidFill>
              <a:ln w="6350">
                <a:solidFill>
                  <a:schemeClr val="tx1"/>
                </a:solidFill>
              </a:ln>
              <a:effectLst/>
            </c:spPr>
          </c:dPt>
          <c:dPt>
            <c:idx val="1"/>
            <c:invertIfNegative val="0"/>
            <c:bubble3D val="0"/>
            <c:spPr>
              <a:solidFill>
                <a:srgbClr val="FF0000"/>
              </a:solidFill>
              <a:ln w="6350">
                <a:solidFill>
                  <a:schemeClr val="tx1"/>
                </a:solidFill>
              </a:ln>
              <a:effectLst/>
            </c:spPr>
          </c:dPt>
          <c:dPt>
            <c:idx val="2"/>
            <c:invertIfNegative val="0"/>
            <c:bubble3D val="0"/>
            <c:spPr>
              <a:solidFill>
                <a:srgbClr val="FF0000"/>
              </a:solidFill>
              <a:ln w="6350">
                <a:solidFill>
                  <a:schemeClr val="tx1"/>
                </a:solidFill>
              </a:ln>
              <a:effectLst/>
            </c:spPr>
          </c:dPt>
          <c:dPt>
            <c:idx val="3"/>
            <c:invertIfNegative val="0"/>
            <c:bubble3D val="0"/>
            <c:spPr>
              <a:solidFill>
                <a:srgbClr val="FF0000"/>
              </a:solidFill>
              <a:ln w="6350">
                <a:solidFill>
                  <a:schemeClr val="tx1"/>
                </a:solidFill>
              </a:ln>
              <a:effectLst/>
            </c:spPr>
          </c:dPt>
          <c:dPt>
            <c:idx val="4"/>
            <c:invertIfNegative val="0"/>
            <c:bubble3D val="0"/>
            <c:spPr>
              <a:solidFill>
                <a:srgbClr val="FF0000"/>
              </a:solidFill>
              <a:ln w="6350">
                <a:solidFill>
                  <a:schemeClr val="tx1"/>
                </a:solidFill>
              </a:ln>
              <a:effectLst/>
            </c:spPr>
          </c:dPt>
          <c:dPt>
            <c:idx val="5"/>
            <c:invertIfNegative val="0"/>
            <c:bubble3D val="0"/>
            <c:spPr>
              <a:solidFill>
                <a:srgbClr val="FF0000"/>
              </a:solidFill>
              <a:ln w="6350">
                <a:solidFill>
                  <a:schemeClr val="tx1"/>
                </a:solidFill>
              </a:ln>
              <a:effectLst/>
            </c:spPr>
          </c:dPt>
          <c:dLbls>
            <c:dLbl>
              <c:idx val="0"/>
              <c:layout>
                <c:manualLayout>
                  <c:x val="2.638472755008188e-002"/>
                  <c:y val="-7.0972859161835536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1"/>
              <c:layout>
                <c:manualLayout>
                  <c:x val="2.3644480337393723e-002"/>
                  <c:y val="4.8074759885783505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2"/>
              <c:layout>
                <c:manualLayout>
                  <c:x val="2.496246943491038e-002"/>
                  <c:y val="-3.8923019237979868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3"/>
              <c:layout>
                <c:manualLayout>
                  <c:x val="2.79178948785248e-002"/>
                  <c:y val="3.891725072827435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4"/>
              <c:layout>
                <c:manualLayout>
                  <c:x val="3.031991482992337e-002"/>
                  <c:y val="3.4337054022093392e-003"/>
                </c:manualLayout>
              </c:layout>
              <c:spPr>
                <a:noFill/>
                <a:ln>
                  <a:noFill/>
                </a:ln>
                <a:effectLst/>
              </c:spPr>
              <c:txPr>
                <a:bodyPr rot="0" spcFirstLastPara="1" vertOverflow="ellipsis" horzOverflow="overflow" wrap="square" anchor="ctr" anchorCtr="1">
                  <a:no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extLst>
                <c:ext xmlns:c15="http://schemas.microsoft.com/office/drawing/2012/chart" uri="{CE6537A1-D6FC-4f65-9D91-7224C49458BB}">
                  <c15:layout>
                    <c:manualLayout>
                      <c:w val="7.4297188755020074e-002"/>
                      <c:h val="5.21978021978022e-002"/>
                    </c:manualLayout>
                  </c15:layout>
                </c:ext>
              </c:extLst>
            </c:dLbl>
            <c:dLbl>
              <c:idx val="5"/>
              <c:layout>
                <c:manualLayout>
                  <c:x val="2.6205442268434395e-002"/>
                  <c:y val="1.6024919961927836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(2)'!$G$4,'[★血圧グラフ(H22~)協会＋国保.xlsx]H22-H30 (2)'!$G$8:$G$13</c15:sqref>
                  </c15:fullRef>
                </c:ext>
              </c:extLst>
              <c:f>'H22-H30 (2)'!$G$8:$G$13</c:f>
              <c:numCache>
                <c:formatCode xml:space="preserve">0.0_ </c:formatCode>
                <c:ptCount val="6"/>
                <c:pt idx="0">
                  <c:v>0.8</c:v>
                </c:pt>
                <c:pt idx="1">
                  <c:v>0.7</c:v>
                </c:pt>
                <c:pt idx="2">
                  <c:v>0.8</c:v>
                </c:pt>
                <c:pt idx="3">
                  <c:v>0.8</c:v>
                </c:pt>
                <c:pt idx="4">
                  <c:v>0.8</c:v>
                </c:pt>
                <c:pt idx="5">
                  <c:v>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8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1"/>
        <c:crosses val="autoZero"/>
        <c:crossBetween val="between"/>
        <c:majorUnit val="0.5"/>
      </c:valAx>
      <c:spPr>
        <a:noFill/>
        <a:ln>
          <a:noFill/>
        </a:ln>
        <a:effectLst/>
      </c:spPr>
    </c:plotArea>
    <c:plotVisOnly val="1"/>
    <c:dispBlanksAs val="gap"/>
    <c:showDLblsOverMax val="0"/>
  </c:chart>
  <c:spPr>
    <a:no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888377589165"/>
          <c:y val="6.4500680730416718e-002"/>
          <c:w val="0.78152458215450338"/>
          <c:h val="0.93549931926958341"/>
        </c:manualLayout>
      </c:layout>
      <c:barChart>
        <c:barDir val="bar"/>
        <c:grouping val="percentStacked"/>
        <c:varyColors val="0"/>
        <c:ser>
          <c:idx val="0"/>
          <c:order val="0"/>
          <c:tx>
            <c:strRef>
              <c:f>'[0]H22-H30 (2)'!$K$3</c:f>
              <c:strCache>
                <c:ptCount val="1"/>
                <c:pt idx="0">
                  <c:v>-129</c:v>
                </c:pt>
              </c:strCache>
            </c:strRef>
          </c:tx>
          <c:spPr>
            <a:solidFill>
              <a:srgbClr val="C3D69B"/>
            </a:solidFill>
            <a:ln w="3175">
              <a:solidFill>
                <a:schemeClr val="tx1"/>
              </a:solidFill>
            </a:ln>
            <a:effectLst/>
          </c:spPr>
          <c:invertIfNegative val="0"/>
          <c:dLbls>
            <c:numFmt formatCode="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(2)'!$K$4,'[★血圧グラフ(H22~)協会＋国保.xlsx]H22-H30 (2)'!$K$8:$K$13</c15:sqref>
                  </c15:fullRef>
                </c:ext>
              </c:extLst>
              <c:f>'H22-H30 (2)'!$K$8:$K$13</c:f>
              <c:numCache>
                <c:formatCode xml:space="preserve">0.0_ </c:formatCode>
                <c:ptCount val="6"/>
                <c:pt idx="0">
                  <c:v>45.7</c:v>
                </c:pt>
                <c:pt idx="1">
                  <c:v>45.9</c:v>
                </c:pt>
                <c:pt idx="2">
                  <c:v>45.1</c:v>
                </c:pt>
                <c:pt idx="3">
                  <c:v>46</c:v>
                </c:pt>
                <c:pt idx="4">
                  <c:v>45.6</c:v>
                </c:pt>
                <c:pt idx="5">
                  <c:v>42</c:v>
                </c:pt>
              </c:numCache>
            </c:numRef>
          </c:val>
        </c:ser>
        <c:ser>
          <c:idx val="1"/>
          <c:order val="1"/>
          <c:tx>
            <c:strRef>
              <c:f>'[0]H22-H30 (2)'!$L$3</c:f>
              <c:strCache>
                <c:ptCount val="1"/>
                <c:pt idx="0">
                  <c:v>130-139</c:v>
                </c:pt>
              </c:strCache>
            </c:strRef>
          </c:tx>
          <c:spPr>
            <a:solidFill>
              <a:srgbClr val="4F81BD"/>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(2)'!$L$4,'[★血圧グラフ(H22~)協会＋国保.xlsx]H22-H30 (2)'!$L$8:$L$13</c15:sqref>
                  </c15:fullRef>
                </c:ext>
              </c:extLst>
              <c:f>'H22-H30 (2)'!$L$8:$L$13</c:f>
              <c:numCache>
                <c:formatCode xml:space="preserve">0.0_ </c:formatCode>
                <c:ptCount val="6"/>
                <c:pt idx="0">
                  <c:v>23.2</c:v>
                </c:pt>
                <c:pt idx="1">
                  <c:v>23.8</c:v>
                </c:pt>
                <c:pt idx="2">
                  <c:v>23.3</c:v>
                </c:pt>
                <c:pt idx="3">
                  <c:v>23.1</c:v>
                </c:pt>
                <c:pt idx="4">
                  <c:v>23.4</c:v>
                </c:pt>
                <c:pt idx="5">
                  <c:v>23.8</c:v>
                </c:pt>
              </c:numCache>
            </c:numRef>
          </c:val>
        </c:ser>
        <c:ser>
          <c:idx val="2"/>
          <c:order val="2"/>
          <c:tx>
            <c:strRef>
              <c:f>'[0]H22-H30 (2)'!$M$3</c:f>
              <c:strCache>
                <c:ptCount val="1"/>
                <c:pt idx="0">
                  <c:v>140-159</c:v>
                </c:pt>
              </c:strCache>
            </c:strRef>
          </c:tx>
          <c:spPr>
            <a:solidFill>
              <a:srgbClr val="FFC000"/>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(2)'!$M$4,'[★血圧グラフ(H22~)協会＋国保.xlsx]H22-H30 (2)'!$M$8:$M$13</c15:sqref>
                  </c15:fullRef>
                </c:ext>
              </c:extLst>
              <c:f>'H22-H30 (2)'!$M$8:$M$13</c:f>
              <c:numCache>
                <c:formatCode xml:space="preserve">0.0_ </c:formatCode>
                <c:ptCount val="6"/>
                <c:pt idx="0">
                  <c:v>24.8</c:v>
                </c:pt>
                <c:pt idx="1">
                  <c:v>24.8</c:v>
                </c:pt>
                <c:pt idx="2">
                  <c:v>25.5</c:v>
                </c:pt>
                <c:pt idx="3">
                  <c:v>25</c:v>
                </c:pt>
                <c:pt idx="4">
                  <c:v>25.3</c:v>
                </c:pt>
                <c:pt idx="5">
                  <c:v>27.4</c:v>
                </c:pt>
              </c:numCache>
            </c:numRef>
          </c:val>
        </c:ser>
        <c:ser>
          <c:idx val="3"/>
          <c:order val="3"/>
          <c:tx>
            <c:strRef>
              <c:f>'[0]H22-H30 (2)'!$N$3</c:f>
              <c:strCache>
                <c:ptCount val="1"/>
                <c:pt idx="0">
                  <c:v>160-179</c:v>
                </c:pt>
              </c:strCache>
            </c:strRef>
          </c:tx>
          <c:spPr>
            <a:solidFill>
              <a:srgbClr val="D99694"/>
            </a:solidFill>
            <a:ln w="6350">
              <a:solidFill>
                <a:schemeClr val="tx1"/>
              </a:solidFill>
            </a:ln>
            <a:effectLst/>
          </c:spPr>
          <c:invertIfNegative val="0"/>
          <c:dPt>
            <c:idx val="3"/>
            <c:invertIfNegative val="0"/>
            <c:bubble3D val="0"/>
            <c:spPr>
              <a:solidFill>
                <a:srgbClr val="D99694"/>
              </a:solidFill>
              <a:ln w="6350">
                <a:solidFill>
                  <a:schemeClr val="tx1"/>
                </a:solidFill>
              </a:ln>
              <a:effectLst/>
            </c:spPr>
          </c:dPt>
          <c:dLbls>
            <c:dLbl>
              <c:idx val="3"/>
              <c:layout>
                <c:manualLayout>
                  <c:x val="1.5352919594728079e-004"/>
                  <c:y val="3.891725072827435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(2)'!$N$4,'[★血圧グラフ(H22~)協会＋国保.xlsx]H22-H30 (2)'!$N$8:$N$13</c15:sqref>
                  </c15:fullRef>
                </c:ext>
              </c:extLst>
              <c:f>'H22-H30 (2)'!$N$8:$N$13</c:f>
              <c:numCache>
                <c:formatCode xml:space="preserve">0.0_ </c:formatCode>
                <c:ptCount val="6"/>
                <c:pt idx="0">
                  <c:v>5.5</c:v>
                </c:pt>
                <c:pt idx="1">
                  <c:v>4.7</c:v>
                </c:pt>
                <c:pt idx="2">
                  <c:v>5.3</c:v>
                </c:pt>
                <c:pt idx="3">
                  <c:v>5</c:v>
                </c:pt>
                <c:pt idx="4">
                  <c:v>4.9000000000000004</c:v>
                </c:pt>
                <c:pt idx="5">
                  <c:v>5.8</c:v>
                </c:pt>
              </c:numCache>
            </c:numRef>
          </c:val>
        </c:ser>
        <c:ser>
          <c:idx val="4"/>
          <c:order val="4"/>
          <c:tx>
            <c:strRef>
              <c:f>'[0]H22-H30 (2)'!$O$3</c:f>
              <c:strCache>
                <c:ptCount val="1"/>
                <c:pt idx="0">
                  <c:v>180-</c:v>
                </c:pt>
              </c:strCache>
            </c:strRef>
          </c:tx>
          <c:spPr>
            <a:solidFill>
              <a:srgbClr val="FF0000"/>
            </a:solidFill>
            <a:ln w="6350">
              <a:solidFill>
                <a:schemeClr val="tx1"/>
              </a:solidFill>
            </a:ln>
            <a:effectLst/>
          </c:spPr>
          <c:invertIfNegative val="0"/>
          <c:dPt>
            <c:idx val="0"/>
            <c:invertIfNegative val="0"/>
            <c:bubble3D val="0"/>
            <c:spPr>
              <a:solidFill>
                <a:srgbClr val="FF0000"/>
              </a:solidFill>
              <a:ln w="6350">
                <a:solidFill>
                  <a:schemeClr val="tx1"/>
                </a:solidFill>
              </a:ln>
              <a:effectLst/>
            </c:spPr>
          </c:dPt>
          <c:dPt>
            <c:idx val="1"/>
            <c:invertIfNegative val="0"/>
            <c:bubble3D val="0"/>
            <c:spPr>
              <a:solidFill>
                <a:srgbClr val="FF0000"/>
              </a:solidFill>
              <a:ln w="6350">
                <a:solidFill>
                  <a:schemeClr val="tx1"/>
                </a:solidFill>
              </a:ln>
              <a:effectLst/>
            </c:spPr>
          </c:dPt>
          <c:dPt>
            <c:idx val="2"/>
            <c:invertIfNegative val="0"/>
            <c:bubble3D val="0"/>
            <c:spPr>
              <a:solidFill>
                <a:srgbClr val="FF0000"/>
              </a:solidFill>
              <a:ln w="6350">
                <a:solidFill>
                  <a:schemeClr val="tx1"/>
                </a:solidFill>
              </a:ln>
              <a:effectLst/>
            </c:spPr>
          </c:dPt>
          <c:dPt>
            <c:idx val="3"/>
            <c:invertIfNegative val="0"/>
            <c:bubble3D val="0"/>
            <c:spPr>
              <a:solidFill>
                <a:srgbClr val="FF0000"/>
              </a:solidFill>
              <a:ln w="6350">
                <a:solidFill>
                  <a:schemeClr val="tx1"/>
                </a:solidFill>
              </a:ln>
              <a:effectLst/>
            </c:spPr>
          </c:dPt>
          <c:dPt>
            <c:idx val="4"/>
            <c:invertIfNegative val="0"/>
            <c:bubble3D val="0"/>
            <c:spPr>
              <a:solidFill>
                <a:srgbClr val="FF0000"/>
              </a:solidFill>
              <a:ln w="6350">
                <a:solidFill>
                  <a:schemeClr val="tx1"/>
                </a:solidFill>
              </a:ln>
              <a:effectLst/>
            </c:spPr>
          </c:dPt>
          <c:dPt>
            <c:idx val="5"/>
            <c:invertIfNegative val="0"/>
            <c:bubble3D val="0"/>
            <c:spPr>
              <a:solidFill>
                <a:srgbClr val="FF0000"/>
              </a:solidFill>
              <a:ln w="6350">
                <a:solidFill>
                  <a:schemeClr val="tx1"/>
                </a:solidFill>
              </a:ln>
              <a:effectLst/>
            </c:spPr>
          </c:dPt>
          <c:dLbls>
            <c:dLbl>
              <c:idx val="0"/>
              <c:layout>
                <c:manualLayout>
                  <c:x val="2.638472755008188e-002"/>
                  <c:y val="-7.0972859161835536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1"/>
              <c:layout>
                <c:manualLayout>
                  <c:x val="2.3644480337393723e-002"/>
                  <c:y val="4.8074759885783505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2"/>
              <c:layout>
                <c:manualLayout>
                  <c:x val="2.496246943491038e-002"/>
                  <c:y val="-3.8923019237979868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3"/>
              <c:layout>
                <c:manualLayout>
                  <c:x val="2.79178948785248e-002"/>
                  <c:y val="3.891725072827435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dLbl>
              <c:idx val="4"/>
              <c:layout>
                <c:manualLayout>
                  <c:x val="3.031991482992337e-002"/>
                  <c:y val="3.4337054022093392e-003"/>
                </c:manualLayout>
              </c:layout>
              <c:spPr>
                <a:noFill/>
                <a:ln>
                  <a:noFill/>
                </a:ln>
                <a:effectLst/>
              </c:spPr>
              <c:txPr>
                <a:bodyPr rot="0" spcFirstLastPara="1" vertOverflow="ellipsis" horzOverflow="overflow" wrap="square" anchor="ctr" anchorCtr="1">
                  <a:no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extLst>
                <c:ext xmlns:c15="http://schemas.microsoft.com/office/drawing/2012/chart" uri="{CE6537A1-D6FC-4f65-9D91-7224C49458BB}">
                  <c15:layout>
                    <c:manualLayout>
                      <c:w val="7.4297188755020074e-002"/>
                      <c:h val="5.21978021978022e-002"/>
                    </c:manualLayout>
                  </c15:layout>
                </c:ext>
              </c:extLst>
            </c:dLbl>
            <c:dLbl>
              <c:idx val="5"/>
              <c:layout>
                <c:manualLayout>
                  <c:x val="2.6205442268434395e-002"/>
                  <c:y val="1.6024919961927836e-003"/>
                </c:manualLayout>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(2)'!$O$4,'[★血圧グラフ(H22~)協会＋国保.xlsx]H22-H30 (2)'!$O$8:$O$13</c15:sqref>
                  </c15:fullRef>
                </c:ext>
              </c:extLst>
              <c:f>'H22-H30 (2)'!$O$8:$O$13</c:f>
              <c:numCache>
                <c:formatCode xml:space="preserve">0.0_ </c:formatCode>
                <c:ptCount val="6"/>
                <c:pt idx="0">
                  <c:v>0.8</c:v>
                </c:pt>
                <c:pt idx="1">
                  <c:v>0.8</c:v>
                </c:pt>
                <c:pt idx="2">
                  <c:v>0.9</c:v>
                </c:pt>
                <c:pt idx="3">
                  <c:v>0.9</c:v>
                </c:pt>
                <c:pt idx="4">
                  <c:v>0.9</c:v>
                </c:pt>
                <c:pt idx="5">
                  <c:v>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8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0.54474999999999996</cdr:x>
      <cdr:y>0.31225000000000003</cdr:y>
    </cdr:from>
    <cdr:to>
      <cdr:x>0.99575000000000002</cdr:x>
      <cdr:y>0.58150000000000002</cdr:y>
    </cdr:to>
    <cdr:sp macro="" textlink="">
      <cdr:nvSpPr>
        <cdr:cNvPr id="2" name="テキスト ボックス 1"/>
        <cdr:cNvSpPr txBox="1"/>
      </cdr:nvSpPr>
      <cdr:spPr>
        <a:xfrm xmlns:a="http://schemas.openxmlformats.org/drawingml/2006/main">
          <a:off x="1294764" y="401712"/>
          <a:ext cx="1071939" cy="346392"/>
        </a:xfrm>
        <a:prstGeom xmlns:a="http://schemas.openxmlformats.org/drawingml/2006/main" prst="rect">
          <a:avLst/>
        </a:prstGeom>
        <a:noFill xmlns:a="http://schemas.openxmlformats.org/drawingml/2006/main"/>
      </cdr:spPr>
      <cdr:txBody>
        <a:bodyPr xmlns:a="http://schemas.openxmlformats.org/drawingml/2006/main" vertOverflow="overflow" horzOverflow="overflow" wrap="square" lIns="128015" tIns="64007" rIns="128015" bIns="64007" rtlCol="0">
          <a:sp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lang="ja-JP" altLang="en-US" sz="1200" b="1" dirty="0" smtClean="0">
              <a:latin typeface="Meiryo UI"/>
              <a:ea typeface="Meiryo UI"/>
            </a:rPr>
            <a:t>46位</a:t>
          </a:r>
          <a:r>
            <a:rPr lang="ja-JP" altLang="en-US" sz="1200" b="1" baseline="30000" dirty="0" smtClean="0">
              <a:latin typeface="Meiryo UI"/>
              <a:ea typeface="Meiryo UI"/>
            </a:rPr>
            <a:t>*</a:t>
          </a:r>
          <a:endParaRPr lang="zh-TW" altLang="en-US" sz="1200" b="1" baseline="30000" dirty="0" smtClean="0">
            <a:latin typeface="Meiryo UI"/>
            <a:ea typeface="Meiryo UI"/>
          </a:endParaRPr>
        </a:p>
      </cdr:txBody>
    </cdr:sp>
  </cdr:relSizeAnchor>
  <cdr:relSizeAnchor xmlns:cdr="http://schemas.openxmlformats.org/drawingml/2006/chartDrawing">
    <cdr:from>
      <cdr:x>8.9999999999999993e-003</cdr:x>
      <cdr:y>2.5749999999999999e-002</cdr:y>
    </cdr:from>
    <cdr:to>
      <cdr:x>0.29175000000000001</cdr:x>
      <cdr:y>0.16225000000000001</cdr:y>
    </cdr:to>
    <cdr:sp macro="" textlink="">
      <cdr:nvSpPr>
        <cdr:cNvPr id="3" name="テキスト ボックス 2"/>
        <cdr:cNvSpPr txBox="1"/>
      </cdr:nvSpPr>
      <cdr:spPr>
        <a:xfrm xmlns:a="http://schemas.openxmlformats.org/drawingml/2006/main">
          <a:off x="21391" y="33127"/>
          <a:ext cx="672041" cy="175608"/>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mn-ea"/>
              <a:ea typeface="+mn-ea"/>
            </a:rPr>
            <a:t>（歩）</a:t>
          </a:r>
          <a:endParaRPr lang="ja-JP" altLang="en-US" sz="900" dirty="0">
            <a:latin typeface="+mn-ea"/>
            <a:ea typeface="+mn-ea"/>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5.9749999999999998e-002</cdr:x>
      <cdr:y>3.2000000000000001e-002</cdr:y>
    </cdr:from>
    <cdr:to>
      <cdr:x>0.253</cdr:x>
      <cdr:y>0.1525</cdr:y>
    </cdr:to>
    <cdr:sp macro="" textlink="">
      <cdr:nvSpPr>
        <cdr:cNvPr id="2" name="テキスト ボックス 1"/>
        <cdr:cNvSpPr txBox="1"/>
      </cdr:nvSpPr>
      <cdr:spPr>
        <a:xfrm xmlns:a="http://schemas.openxmlformats.org/drawingml/2006/main">
          <a:off x="233831" y="57200"/>
          <a:ext cx="756284" cy="215396"/>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ＭＳ ゴシック"/>
              <a:ea typeface="ＭＳ ゴシック"/>
            </a:rPr>
            <a:t>（ｇ）</a:t>
          </a:r>
          <a:endParaRPr lang="ja-JP" altLang="en-US" sz="900" dirty="0">
            <a:latin typeface="ＭＳ ゴシック"/>
            <a:ea typeface="ＭＳ ゴシック"/>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0.57974999999999999</cdr:x>
      <cdr:y>0.26924999999999999</cdr:y>
    </cdr:from>
    <cdr:to>
      <cdr:x>0.96225000000000005</cdr:x>
      <cdr:y>0.49075000000000002</cdr:y>
    </cdr:to>
    <cdr:sp macro="" textlink="">
      <cdr:nvSpPr>
        <cdr:cNvPr id="2" name="テキスト ボックス 1"/>
        <cdr:cNvSpPr txBox="1"/>
      </cdr:nvSpPr>
      <cdr:spPr>
        <a:xfrm xmlns:a="http://schemas.openxmlformats.org/drawingml/2006/main">
          <a:off x="1398200" y="336305"/>
          <a:ext cx="922486" cy="276663"/>
        </a:xfrm>
        <a:prstGeom xmlns:a="http://schemas.openxmlformats.org/drawingml/2006/main" prst="rect">
          <a:avLst/>
        </a:prstGeom>
        <a:noFill xmlns:a="http://schemas.openxmlformats.org/drawingml/2006/main"/>
      </cdr:spPr>
      <cdr:txBody>
        <a:bodyPr xmlns:a="http://schemas.openxmlformats.org/drawingml/2006/main" vertOverflow="overflow" horzOverflow="overflow" wrap="square" lIns="128015" tIns="64007" rIns="128015" bIns="64007" rtlCol="0"/>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lang="ja-JP" altLang="en-US" sz="1200" b="1" dirty="0" smtClean="0">
              <a:latin typeface="Meiryo UI"/>
              <a:ea typeface="Meiryo UI"/>
            </a:rPr>
            <a:t>46位</a:t>
          </a:r>
          <a:r>
            <a:rPr lang="ja-JP" altLang="en-US" sz="1200" b="1" baseline="30000" dirty="0" smtClean="0">
              <a:latin typeface="Meiryo UI"/>
              <a:ea typeface="Meiryo UI"/>
            </a:rPr>
            <a:t>*</a:t>
          </a:r>
          <a:endParaRPr lang="zh-TW" altLang="en-US" sz="1200" b="1" baseline="30000" dirty="0" smtClean="0">
            <a:latin typeface="Meiryo UI"/>
            <a:ea typeface="Meiryo UI"/>
          </a:endParaRPr>
        </a:p>
      </cdr:txBody>
    </cdr:sp>
  </cdr:relSizeAnchor>
  <cdr:relSizeAnchor xmlns:cdr="http://schemas.openxmlformats.org/drawingml/2006/chartDrawing">
    <cdr:from>
      <cdr:x>0</cdr:x>
      <cdr:y>0</cdr:y>
    </cdr:from>
    <cdr:to>
      <cdr:x>0.28799999999999998</cdr:x>
      <cdr:y>0.13650000000000001</cdr:y>
    </cdr:to>
    <cdr:sp macro="" textlink="">
      <cdr:nvSpPr>
        <cdr:cNvPr id="3" name="テキスト ボックス 2"/>
        <cdr:cNvSpPr txBox="1"/>
      </cdr:nvSpPr>
      <cdr:spPr>
        <a:xfrm xmlns:a="http://schemas.openxmlformats.org/drawingml/2006/main">
          <a:off x="0" y="0"/>
          <a:ext cx="694578" cy="170494"/>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mn-ea"/>
              <a:ea typeface="+mn-ea"/>
            </a:rPr>
            <a:t>（歩）</a:t>
          </a:r>
          <a:endParaRPr lang="ja-JP" altLang="en-US" sz="900" dirty="0">
            <a:latin typeface="+mn-ea"/>
            <a:ea typeface="+mn-ea"/>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2.725e-002</cdr:x>
      <cdr:y>0</cdr:y>
    </cdr:from>
    <cdr:to>
      <cdr:x>0.2165</cdr:x>
      <cdr:y>9.2999999999999999e-002</cdr:y>
    </cdr:to>
    <cdr:sp macro="" textlink="">
      <cdr:nvSpPr>
        <cdr:cNvPr id="3" name="テキスト ボックス 2"/>
        <cdr:cNvSpPr txBox="1"/>
      </cdr:nvSpPr>
      <cdr:spPr>
        <a:xfrm xmlns:a="http://schemas.openxmlformats.org/drawingml/2006/main">
          <a:off x="90861" y="0"/>
          <a:ext cx="631032" cy="157204"/>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dirty="0">
              <a:latin typeface="ＭＳ ゴシック"/>
              <a:ea typeface="ＭＳ ゴシック"/>
            </a:rPr>
            <a:t>（％）</a:t>
          </a:r>
          <a:endParaRPr sz="800">
            <a:latin typeface="ＭＳ ゴシック"/>
            <a:ea typeface="ＭＳ ゴシック"/>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0.28100000000000003</cdr:x>
      <cdr:y>3.5000000000000001e-003</cdr:y>
    </cdr:from>
    <cdr:to>
      <cdr:x>0.79500000000000004</cdr:x>
      <cdr:y>0.17974999999999999</cdr:y>
    </cdr:to>
    <cdr:sp macro="" textlink="">
      <cdr:nvSpPr>
        <cdr:cNvPr id="2" name="テキスト ボックス 1"/>
        <cdr:cNvSpPr txBox="1">
          <a:spLocks xmlns:a="http://schemas.openxmlformats.org/drawingml/2006/main" noChangeArrowheads="1"/>
        </cdr:cNvSpPr>
      </cdr:nvSpPr>
      <cdr:spPr>
        <a:xfrm xmlns:a="http://schemas.openxmlformats.org/drawingml/2006/main">
          <a:off x="754244" y="5745"/>
          <a:ext cx="1379650" cy="2893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overflow" horzOverflow="overflow" wrap="square"/>
        <a:lstStyle xmlns:a="http://schemas.openxmlformats.org/drawingml/2006/main"/>
        <a:p xmlns:a="http://schemas.openxmlformats.org/drawingml/2006/main">
          <a:pPr marL="0" algn="ctr"/>
          <a:r>
            <a:rPr sz="900">
              <a:solidFill>
                <a:srgbClr val="000000"/>
              </a:solidFill>
              <a:latin typeface="ＭＳ ゴシック"/>
              <a:ea typeface="ＭＳ ゴシック"/>
            </a:rPr>
            <a:t>要請から現場到着まで</a:t>
          </a:r>
          <a:endParaRPr>
            <a:latin typeface="ＭＳ ゴシック"/>
            <a:ea typeface="ＭＳ ゴシック"/>
          </a:endParaRPr>
        </a:p>
      </cdr:txBody>
    </cdr:sp>
  </cdr:relSizeAnchor>
  <cdr:relSizeAnchor xmlns:cdr="http://schemas.openxmlformats.org/drawingml/2006/chartDrawing">
    <cdr:from>
      <cdr:x>2.5999999999999999e-002</cdr:x>
      <cdr:y>4.1500000000000002e-002</cdr:y>
    </cdr:from>
    <cdr:to>
      <cdr:x>0.24775</cdr:x>
      <cdr:y>0.17224999999999999</cdr:y>
    </cdr:to>
    <cdr:sp macro="" textlink="">
      <cdr:nvSpPr>
        <cdr:cNvPr id="3" name="テキスト 2"/>
        <cdr:cNvSpPr txBox="1"/>
      </cdr:nvSpPr>
      <cdr:spPr>
        <a:xfrm xmlns:a="http://schemas.openxmlformats.org/drawingml/2006/main">
          <a:off x="69787" y="68121"/>
          <a:ext cx="595209" cy="214622"/>
        </a:xfrm>
        <a:prstGeom xmlns:a="http://schemas.openxmlformats.org/drawingml/2006/main" prst="rect">
          <a:avLst/>
        </a:prstGeom>
        <a:noFill xmlns:a="http://schemas.openxmlformats.org/drawingml/2006/main"/>
        <a:ln xmlns:a="http://schemas.openxmlformats.org/drawingml/2006/main" w="9525" cmpd="sng">
          <a:noFill/>
        </a:ln>
      </cdr:spPr>
      <cdr:txBody>
        <a:bodyPr xmlns:a="http://schemas.openxmlformats.org/drawingml/2006/main" vertOverflow="clip" horzOverflow="clip" wrap="square"/>
        <a:lstStyle xmlns:a="http://schemas.openxmlformats.org/drawingml/2006/main"/>
        <a:p xmlns:a="http://schemas.openxmlformats.org/drawingml/2006/main">
          <a:r>
            <a:rPr sz="700">
              <a:solidFill>
                <a:srgbClr val="000000"/>
              </a:solidFill>
              <a:latin typeface="ＭＳ ゴシック"/>
              <a:ea typeface="ＭＳ ゴシック"/>
            </a:rPr>
            <a:t>(</a:t>
          </a:r>
          <a:r>
            <a:rPr sz="700">
              <a:solidFill>
                <a:srgbClr val="000000"/>
              </a:solidFill>
              <a:latin typeface="ＭＳ ゴシック"/>
              <a:ea typeface="ＭＳ ゴシック"/>
            </a:rPr>
            <a:t>分</a:t>
          </a:r>
          <a:r>
            <a:rPr sz="700">
              <a:solidFill>
                <a:srgbClr val="000000"/>
              </a:solidFill>
              <a:latin typeface="ＭＳ ゴシック"/>
              <a:ea typeface="ＭＳ ゴシック"/>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1.15e-002</cdr:x>
      <cdr:y>4.9500000000000002e-002</cdr:y>
    </cdr:from>
    <cdr:to>
      <cdr:x>0.18225</cdr:x>
      <cdr:y>0.16850000000000001</cdr:y>
    </cdr:to>
    <cdr:sp macro="" textlink="">
      <cdr:nvSpPr>
        <cdr:cNvPr id="6145" name="テキスト 1"/>
        <cdr:cNvSpPr txBox="1"/>
      </cdr:nvSpPr>
      <cdr:spPr>
        <a:xfrm xmlns:a="http://schemas.openxmlformats.org/drawingml/2006/main">
          <a:off x="30597" y="82447"/>
          <a:ext cx="454305" cy="19820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kumimoji="1" lang="ja-JP" altLang="en-US" sz="700">
              <a:latin typeface="ＭＳ ゴシック"/>
              <a:ea typeface="ＭＳ ゴシック"/>
            </a:rPr>
            <a:t>(分)</a:t>
          </a:r>
          <a:endParaRPr kumimoji="1" lang="ja-JP" altLang="en-US" sz="700">
            <a:latin typeface="ＭＳ ゴシック"/>
            <a:ea typeface="ＭＳ ゴシック"/>
          </a:endParaRPr>
        </a:p>
      </cdr:txBody>
    </cdr:sp>
  </cdr:relSizeAnchor>
  <cdr:relSizeAnchor xmlns:cdr="http://schemas.openxmlformats.org/drawingml/2006/chartDrawing">
    <cdr:from>
      <cdr:x>0.1565</cdr:x>
      <cdr:y>8.2500000000000004e-003</cdr:y>
    </cdr:from>
    <cdr:to>
      <cdr:x>0.85799999999999998</cdr:x>
      <cdr:y>0.18149999999999999</cdr:y>
    </cdr:to>
    <cdr:sp macro="" textlink="">
      <cdr:nvSpPr>
        <cdr:cNvPr id="6146" name="テキスト ボックス 2"/>
        <cdr:cNvSpPr txBox="1">
          <a:spLocks xmlns:a="http://schemas.openxmlformats.org/drawingml/2006/main" noChangeArrowheads="1"/>
        </cdr:cNvSpPr>
      </cdr:nvSpPr>
      <cdr:spPr>
        <a:xfrm xmlns:a="http://schemas.openxmlformats.org/drawingml/2006/main">
          <a:off x="416391" y="13741"/>
          <a:ext cx="1866445" cy="2885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overflow" horzOverflow="overflow" wrap="square"/>
        <a:lstStyle xmlns:a="http://schemas.openxmlformats.org/drawingml/2006/main"/>
        <a:p xmlns:a="http://schemas.openxmlformats.org/drawingml/2006/main">
          <a:pPr marL="0" algn="ctr"/>
          <a:r>
            <a:rPr sz="900">
              <a:solidFill>
                <a:srgbClr val="000000"/>
              </a:solidFill>
              <a:latin typeface="ＭＳ ゴシック"/>
              <a:ea typeface="ＭＳ ゴシック"/>
            </a:rPr>
            <a:t>要請から医療機関収容まで</a:t>
          </a:r>
          <a:endParaRPr>
            <a:latin typeface="ＭＳ ゴシック"/>
            <a:ea typeface="ＭＳ ゴシック"/>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0.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2.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3.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4.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5.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8.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9.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5115</TotalTime>
  <Pages>21</Pages>
  <Words>679</Words>
  <Characters>13706</Characters>
  <Application>Microsoft Office Word</Application>
  <Lines>9124</Lines>
  <Paragraphs>667</Paragraphs>
  <CharactersWithSpaces>14229</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2024-02-08T11:12:13Z</dcterms:modified>
  <cp:revision>367</cp:revision>
</cp:coreProperties>
</file>