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color w:val="44546A"/>
          <w:sz w:val="28"/>
          <w:highlight w:val="none"/>
        </w:rPr>
      </w:pPr>
      <w:r>
        <w:rPr>
          <w:rFonts w:hint="eastAsia" w:ascii="ＭＳ 明朝" w:hAnsi="ＭＳ 明朝" w:eastAsia="ＭＳ 明朝"/>
          <w:b w:val="1"/>
          <w:color w:val="1F497D"/>
          <w:sz w:val="28"/>
          <w:highlight w:val="none"/>
        </w:rPr>
        <w:t>第２節　周産期医療</w:t>
      </w:r>
    </w:p>
    <w:p>
      <w:pPr>
        <w:pStyle w:val="0"/>
        <w:rPr>
          <w:rFonts w:hint="eastAsia" w:ascii="ＭＳ 明朝" w:hAnsi="ＭＳ 明朝" w:eastAsia="ＭＳ 明朝"/>
          <w:b w:val="1"/>
          <w:color w:val="auto"/>
          <w:highlight w:val="none"/>
        </w:rPr>
      </w:pPr>
    </w:p>
    <w:p>
      <w:pPr>
        <w:pStyle w:val="0"/>
        <w:ind w:left="0" w:leftChars="0" w:right="0" w:rightChars="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kern w:val="2"/>
          <w:sz w:val="22"/>
          <w:highlight w:val="none"/>
        </w:rPr>
        <w:t>周産期とは、妊娠満</w:t>
      </w:r>
      <w:r>
        <w:rPr>
          <w:rFonts w:hint="eastAsia" w:ascii="ＭＳ 明朝" w:hAnsi="ＭＳ 明朝" w:eastAsia="ＭＳ 明朝"/>
          <w:color w:val="auto"/>
          <w:kern w:val="2"/>
          <w:sz w:val="22"/>
          <w:highlight w:val="none"/>
        </w:rPr>
        <w:t>22</w:t>
      </w:r>
      <w:r>
        <w:rPr>
          <w:rFonts w:hint="eastAsia" w:ascii="ＭＳ 明朝" w:hAnsi="ＭＳ 明朝" w:eastAsia="ＭＳ 明朝"/>
          <w:color w:val="auto"/>
          <w:kern w:val="2"/>
          <w:sz w:val="22"/>
          <w:highlight w:val="none"/>
        </w:rPr>
        <w:t>週から生後１週未満までの時期をいい、この時期は、母体や胎児・新生児の生命に関わる事態が発生する危険性があり、産科と小児科及び行政機関（県・市町村）との連携によって母体と胎児・新生児を総合的に管理して母と子の生命と健康を護る医療が周産期医療です。</w:t>
      </w:r>
    </w:p>
    <w:p>
      <w:pPr>
        <w:pStyle w:val="0"/>
        <w:widowControl w:val="1"/>
        <w:overflowPunct w:val="1"/>
        <w:adjustRightInd w:val="1"/>
        <w:ind w:firstLine="227" w:firstLineChars="100"/>
        <w:jc w:val="left"/>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近年、出生率が低下し少子化が進行する一方で、晩婚化や不妊治療の進歩による出産年齢の上昇や妊娠合併症などにより、リスクの高い妊婦及び新生児は依然として多い状況となっており、今後さらに増加することが予想されます。このような中、周産期医療に携わる医療従事者をはじめ関係者の献身的な努力により、周産期死亡率や妊産婦死亡率は</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年前に比べ改善しており、安全で安心できる医療が確保されています。</w:t>
      </w:r>
    </w:p>
    <w:p>
      <w:pPr>
        <w:pStyle w:val="0"/>
        <w:widowControl w:val="1"/>
        <w:overflowPunct w:val="1"/>
        <w:adjustRightInd w:val="1"/>
        <w:jc w:val="left"/>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今後、更なる少子化の進行や分娩取扱い施設の減少、周産期医療にかかる医療従事者の不足など地域の実情に考慮しつつ限られた資源を有効に生かしながら、総合周産期母子医療センター、地域周産期母子医療センター、周産期医療に関連する病院、診療所及び助産所の機能分担と連携により、周産期医療提供体制を維持する必要があります。</w:t>
      </w:r>
    </w:p>
    <w:p>
      <w:pPr>
        <w:pStyle w:val="0"/>
        <w:widowControl w:val="1"/>
        <w:overflowPunct w:val="1"/>
        <w:adjustRightInd w:val="1"/>
        <w:jc w:val="left"/>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このため、県は、県民の理解と協力を得ながら、周産期医療の総合的な体制を整備し、安心して子どもを産み育てることができる環境づくりに努めます。</w:t>
      </w:r>
    </w:p>
    <w:p>
      <w:pPr>
        <w:pStyle w:val="0"/>
        <w:widowControl w:val="0"/>
        <w:overflowPunct w:val="1"/>
        <w:adjustRightInd w:val="1"/>
        <w:jc w:val="left"/>
        <w:textAlignment w:val="auto"/>
        <w:rPr>
          <w:rFonts w:hint="default" w:ascii="游明朝" w:hAnsi="游明朝" w:eastAsia="游明朝"/>
          <w:color w:val="auto"/>
        </w:rPr>
        <w:sectPr>
          <w:headerReference r:id="rId6" w:type="even"/>
          <w:footerReference r:id="rId8" w:type="even"/>
          <w:footerReference r:id="rId9" w:type="default"/>
          <w:headerReference r:id="rId5" w:type="first"/>
          <w:footerReference r:id="rId7" w:type="first"/>
          <w:pgSz w:w="11906" w:h="16838"/>
          <w:pgMar w:top="1418" w:right="1418" w:bottom="1418" w:left="1418" w:header="720" w:footer="720" w:gutter="0"/>
          <w:pgNumType w:fmt="numberInDash" w:start="209"/>
          <w:cols w:space="720"/>
          <w:noEndnote w:val="1"/>
          <w:textDirection w:val="lrTb"/>
          <w:docGrid w:type="linesAndChars" w:linePitch="350" w:charSpace="1382"/>
        </w:sectPr>
      </w:pPr>
      <w:r>
        <w:rPr>
          <w:rFonts w:hint="eastAsia" w:ascii="ＭＳ 明朝" w:hAnsi="ＭＳ 明朝" w:eastAsia="ＭＳ 明朝"/>
          <w:color w:val="auto"/>
          <w:highlight w:val="none"/>
          <w:u w:val="none" w:color="auto"/>
        </w:rPr>
        <w:t>　</w:t>
      </w:r>
      <w:r>
        <w:rPr>
          <w:rFonts w:hint="eastAsia" w:ascii="ＭＳ 明朝" w:hAnsi="ＭＳ 明朝" w:eastAsia="ＭＳ 明朝"/>
          <w:strike w:val="0"/>
          <w:dstrike w:val="0"/>
          <w:color w:val="auto"/>
          <w:highlight w:val="none"/>
          <w:u w:val="none" w:color="auto"/>
        </w:rPr>
        <w:t>なお、この計画のほか「</w:t>
      </w:r>
      <w:r>
        <w:rPr>
          <w:rFonts w:hint="eastAsia" w:ascii="ＭＳ 明朝" w:hAnsi="ＭＳ 明朝" w:eastAsia="ＭＳ 明朝"/>
          <w:color w:val="auto"/>
          <w:highlight w:val="none"/>
          <w:u w:val="none" w:color="auto"/>
        </w:rPr>
        <w:t>高知県子ども・子育て支援事業支援計画」や「高知県次世代育成支援行動計画」、</w:t>
      </w:r>
      <w:r>
        <w:rPr>
          <w:rFonts w:hint="eastAsia" w:ascii="ＭＳ 明朝" w:hAnsi="ＭＳ 明朝" w:eastAsia="ＭＳ 明朝"/>
          <w:strike w:val="0"/>
          <w:dstrike w:val="0"/>
          <w:color w:val="auto"/>
          <w:highlight w:val="none"/>
          <w:u w:val="none" w:color="auto"/>
        </w:rPr>
        <w:t>「高知県まち・ひと・しごと創生総合戦略」などにおいても周産期医療に関する数値目標を設定し取組を進めていきます。</w:t>
      </w:r>
    </w:p>
    <w:p>
      <w:pPr>
        <w:pStyle w:val="0"/>
        <w:widowControl w:val="1"/>
        <w:overflowPunct w:val="1"/>
        <w:adjustRightInd w:val="1"/>
        <w:jc w:val="left"/>
        <w:textAlignment w:val="auto"/>
        <w:rPr>
          <w:rFonts w:hint="eastAsia" w:ascii="ＭＳ 明朝" w:hAnsi="ＭＳ 明朝" w:eastAsia="ＭＳ 明朝"/>
          <w:b w:val="1"/>
          <w:color w:val="auto"/>
          <w:highlight w:val="none"/>
          <w:bdr w:val="single" w:color="auto" w:sz="4" w:space="0"/>
          <w:shd w:val="clear" w:color="auto" w:fill="FFF2CC"/>
        </w:rPr>
      </w:pPr>
      <w:r>
        <w:rPr>
          <w:rFonts w:hint="eastAsia" w:ascii="ＭＳ 明朝" w:hAnsi="ＭＳ 明朝" w:eastAsia="ＭＳ 明朝"/>
          <w:color w:val="auto"/>
          <w:highlight w:val="none"/>
        </w:rPr>
        <w:br w:type="page"/>
      </w:r>
      <w:r>
        <w:rPr>
          <w:rFonts w:hint="eastAsia"/>
          <w:b w:val="1"/>
          <w:highlight w:val="none"/>
          <w:bdr w:val="single" w:color="auto" w:sz="4" w:space="0"/>
          <w:shd w:val="clear" w:color="auto" w:fill="E5DFEC"/>
        </w:rPr>
        <w:t>現状</w:t>
      </w:r>
    </w:p>
    <w:p>
      <w:pPr>
        <w:pStyle w:val="0"/>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１　</w:t>
      </w:r>
      <w:r>
        <w:rPr>
          <w:rFonts w:hint="eastAsia" w:ascii="ＭＳ 明朝" w:hAnsi="ＭＳ 明朝" w:eastAsia="ＭＳ 明朝"/>
          <w:b w:val="1"/>
          <w:color w:val="0070C0"/>
          <w:highlight w:val="none"/>
          <w:u w:val="none" w:color="auto"/>
        </w:rPr>
        <w:t>出生の動向</w:t>
      </w: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（１）出生</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人口動態調査によると、平成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年に</w:t>
      </w:r>
      <w:r>
        <w:rPr>
          <w:rFonts w:hint="eastAsia" w:ascii="ＭＳ 明朝" w:hAnsi="ＭＳ 明朝" w:eastAsia="ＭＳ 明朝"/>
          <w:color w:val="auto"/>
          <w:highlight w:val="none"/>
          <w:u w:val="none" w:color="auto"/>
        </w:rPr>
        <w:t>4,779</w:t>
      </w:r>
      <w:r>
        <w:rPr>
          <w:rFonts w:hint="eastAsia" w:ascii="ＭＳ 明朝" w:hAnsi="ＭＳ 明朝" w:eastAsia="ＭＳ 明朝"/>
          <w:color w:val="auto"/>
          <w:highlight w:val="none"/>
          <w:u w:val="none" w:color="auto"/>
        </w:rPr>
        <w:t>人だった本県の出生数は令和４年に</w:t>
      </w:r>
      <w:r>
        <w:rPr>
          <w:rFonts w:hint="eastAsia" w:ascii="ＭＳ 明朝" w:hAnsi="ＭＳ 明朝" w:eastAsia="ＭＳ 明朝"/>
          <w:color w:val="auto"/>
          <w:highlight w:val="none"/>
          <w:u w:val="none" w:color="auto"/>
        </w:rPr>
        <w:t>3,721</w:t>
      </w:r>
      <w:r>
        <w:rPr>
          <w:rFonts w:hint="eastAsia" w:ascii="ＭＳ 明朝" w:hAnsi="ＭＳ 明朝" w:eastAsia="ＭＳ 明朝"/>
          <w:color w:val="auto"/>
          <w:highlight w:val="none"/>
          <w:u w:val="none" w:color="auto"/>
        </w:rPr>
        <w:t>人となり、平成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年度と比較すると約２割減少し、人口千人当たりの出生率</w:t>
      </w:r>
      <w:r>
        <w:rPr>
          <w:rFonts w:hint="eastAsia" w:ascii="ＭＳ 明朝" w:hAnsi="ＭＳ 明朝" w:eastAsia="ＭＳ 明朝"/>
          <w:strike w:val="0"/>
          <w:dstrike w:val="0"/>
          <w:color w:val="auto"/>
          <w:highlight w:val="none"/>
          <w:u w:val="none" w:color="auto"/>
        </w:rPr>
        <w:t>は令和４年に</w:t>
      </w:r>
      <w:r>
        <w:rPr>
          <w:rFonts w:hint="eastAsia" w:ascii="ＭＳ 明朝" w:hAnsi="ＭＳ 明朝" w:eastAsia="ＭＳ 明朝"/>
          <w:strike w:val="0"/>
          <w:dstrike w:val="0"/>
          <w:color w:val="auto"/>
          <w:highlight w:val="none"/>
          <w:u w:val="none" w:color="auto"/>
        </w:rPr>
        <w:t>5.5</w:t>
      </w:r>
      <w:r>
        <w:rPr>
          <w:rFonts w:hint="eastAsia" w:ascii="ＭＳ 明朝" w:hAnsi="ＭＳ 明朝" w:eastAsia="ＭＳ 明朝"/>
          <w:strike w:val="0"/>
          <w:dstrike w:val="0"/>
          <w:color w:val="auto"/>
          <w:highlight w:val="none"/>
          <w:u w:val="none" w:color="auto"/>
        </w:rPr>
        <w:t>（全国</w:t>
      </w:r>
      <w:r>
        <w:rPr>
          <w:rFonts w:hint="eastAsia" w:ascii="ＭＳ 明朝" w:hAnsi="ＭＳ 明朝" w:eastAsia="ＭＳ 明朝"/>
          <w:strike w:val="0"/>
          <w:dstrike w:val="0"/>
          <w:color w:val="auto"/>
          <w:highlight w:val="none"/>
          <w:u w:val="none" w:color="auto"/>
        </w:rPr>
        <w:t>6.3</w:t>
      </w:r>
      <w:r>
        <w:rPr>
          <w:rFonts w:hint="eastAsia" w:ascii="ＭＳ 明朝" w:hAnsi="ＭＳ 明朝" w:eastAsia="ＭＳ 明朝"/>
          <w:strike w:val="0"/>
          <w:dstrike w:val="0"/>
          <w:color w:val="auto"/>
          <w:highlight w:val="none"/>
          <w:u w:val="none" w:color="auto"/>
        </w:rPr>
        <w:t>）と昭和</w:t>
      </w:r>
      <w:r>
        <w:rPr>
          <w:rFonts w:hint="eastAsia" w:ascii="ＭＳ 明朝" w:hAnsi="ＭＳ 明朝" w:eastAsia="ＭＳ 明朝"/>
          <w:strike w:val="0"/>
          <w:dstrike w:val="0"/>
          <w:color w:val="auto"/>
          <w:highlight w:val="none"/>
          <w:u w:val="none" w:color="auto"/>
        </w:rPr>
        <w:t>63</w:t>
      </w:r>
      <w:r>
        <w:rPr>
          <w:rFonts w:hint="eastAsia" w:ascii="ＭＳ 明朝" w:hAnsi="ＭＳ 明朝" w:eastAsia="ＭＳ 明朝"/>
          <w:strike w:val="0"/>
          <w:dstrike w:val="0"/>
          <w:color w:val="auto"/>
          <w:highlight w:val="none"/>
          <w:u w:val="none" w:color="auto"/>
        </w:rPr>
        <w:t>年の計画策定以降最低となり、少子化がさらに進んでいます。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strike w:val="0"/>
          <w:dstrike w:val="0"/>
          <w:color w:val="auto"/>
          <w:highlight w:val="none"/>
          <w:u w:val="none" w:color="auto"/>
        </w:rPr>
        <w:t>また、合計特殊出生率は、</w:t>
      </w:r>
      <w:r>
        <w:rPr>
          <w:rFonts w:hint="eastAsia" w:ascii="ＭＳ 明朝" w:hAnsi="ＭＳ 明朝" w:eastAsia="ＭＳ 明朝"/>
          <w:color w:val="auto"/>
          <w:highlight w:val="none"/>
          <w:u w:val="none" w:color="auto"/>
        </w:rPr>
        <w:t>令和４年に</w:t>
      </w:r>
      <w:r>
        <w:rPr>
          <w:rFonts w:hint="eastAsia" w:ascii="ＭＳ 明朝" w:hAnsi="ＭＳ 明朝" w:eastAsia="ＭＳ 明朝"/>
          <w:color w:val="auto"/>
          <w:highlight w:val="none"/>
          <w:u w:val="none" w:color="auto"/>
        </w:rPr>
        <w:t>1.36</w:t>
      </w:r>
      <w:r>
        <w:rPr>
          <w:rFonts w:hint="eastAsia" w:ascii="ＭＳ 明朝" w:hAnsi="ＭＳ 明朝" w:eastAsia="ＭＳ 明朝"/>
          <w:color w:val="auto"/>
          <w:highlight w:val="none"/>
          <w:u w:val="none" w:color="auto"/>
        </w:rPr>
        <w:t>（全国</w:t>
      </w:r>
      <w:r>
        <w:rPr>
          <w:rFonts w:hint="eastAsia" w:ascii="ＭＳ 明朝" w:hAnsi="ＭＳ 明朝" w:eastAsia="ＭＳ 明朝"/>
          <w:color w:val="auto"/>
          <w:highlight w:val="none"/>
          <w:u w:val="none" w:color="auto"/>
        </w:rPr>
        <w:t>1.26</w:t>
      </w:r>
      <w:r>
        <w:rPr>
          <w:rFonts w:hint="eastAsia" w:ascii="ＭＳ 明朝" w:hAnsi="ＭＳ 明朝" w:eastAsia="ＭＳ 明朝"/>
          <w:color w:val="auto"/>
          <w:highlight w:val="none"/>
          <w:u w:val="none" w:color="auto"/>
        </w:rPr>
        <w:t>）となっており、全国平均を上回る状態で推移しています。</w:t>
      </w:r>
    </w:p>
    <w:p>
      <w:pPr>
        <w:pStyle w:val="0"/>
        <w:spacing w:before="165" w:beforeLines="50" w:beforeAutospacing="0" w:line="240" w:lineRule="exact"/>
        <w:jc w:val="center"/>
        <w:rPr>
          <w:rFonts w:hint="eastAsia" w:ascii="ＭＳ 明朝" w:hAnsi="ＭＳ 明朝" w:eastAsia="ＭＳ 明朝"/>
          <w:color w:val="auto"/>
          <w:sz w:val="16"/>
          <w:highlight w:val="none"/>
        </w:rPr>
      </w:pPr>
      <w:r>
        <w:rPr>
          <w:rFonts w:hint="eastAsia"/>
        </w:rPr>
        <w:drawing>
          <wp:anchor simplePos="0" relativeHeight="2" behindDoc="0" locked="0" layoutInCell="1" hidden="0" allowOverlap="1">
            <wp:simplePos x="0" y="0"/>
            <wp:positionH relativeFrom="column">
              <wp:posOffset>145415</wp:posOffset>
            </wp:positionH>
            <wp:positionV relativeFrom="paragraph">
              <wp:posOffset>250190</wp:posOffset>
            </wp:positionV>
            <wp:extent cx="5657850" cy="224790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10"/>
                    <a:stretch>
                      <a:fillRect/>
                    </a:stretch>
                  </pic:blipFill>
                  <pic:spPr>
                    <a:xfrm>
                      <a:off x="0" y="0"/>
                      <a:ext cx="5657850" cy="2247900"/>
                    </a:xfrm>
                    <a:prstGeom prst="rect">
                      <a:avLst/>
                    </a:prstGeom>
                    <a:noFill/>
                    <a:ln/>
                  </pic:spPr>
                </pic:pic>
              </a:graphicData>
            </a:graphic>
          </wp:anchor>
        </w:drawing>
      </w:r>
      <w:r>
        <w:rPr>
          <w:rFonts w:hint="eastAsia" w:ascii="ＭＳ ゴシック" w:hAnsi="ＭＳ ゴシック" w:eastAsia="ＭＳ ゴシック"/>
          <w:b w:val="0"/>
          <w:color w:val="auto"/>
          <w:sz w:val="22"/>
          <w:highlight w:val="none"/>
          <w:u w:val="none" w:color="auto"/>
        </w:rPr>
        <w:t>(</w:t>
      </w: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 xml:space="preserve">7-2-1) </w:t>
      </w:r>
      <w:r>
        <w:rPr>
          <w:rFonts w:hint="eastAsia" w:ascii="ＭＳ ゴシック" w:hAnsi="ＭＳ ゴシック" w:eastAsia="ＭＳ ゴシック"/>
          <w:b w:val="0"/>
          <w:color w:val="auto"/>
          <w:sz w:val="22"/>
          <w:highlight w:val="none"/>
          <w:u w:val="none" w:color="auto"/>
        </w:rPr>
        <w:t>高知県における出生数の推移</w:t>
      </w: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rPr>
          <w:rFonts w:hint="eastAsia" w:ascii="ＭＳ 明朝" w:hAnsi="ＭＳ 明朝" w:eastAsia="ＭＳ 明朝"/>
          <w:color w:val="auto"/>
          <w:sz w:val="16"/>
          <w:highlight w:val="none"/>
        </w:rPr>
      </w:pPr>
    </w:p>
    <w:p>
      <w:pPr>
        <w:pStyle w:val="0"/>
        <w:spacing w:before="165" w:beforeLines="50" w:beforeAutospacing="0" w:line="120" w:lineRule="exact"/>
        <w:rPr>
          <w:rFonts w:hint="eastAsia" w:ascii="ＭＳ 明朝" w:hAnsi="ＭＳ 明朝" w:eastAsia="ＭＳ 明朝"/>
          <w:color w:val="auto"/>
          <w:sz w:val="16"/>
          <w:highlight w:val="none"/>
        </w:rPr>
      </w:pPr>
    </w:p>
    <w:p>
      <w:pPr>
        <w:pStyle w:val="0"/>
        <w:snapToGrid w:val="0"/>
        <w:spacing w:before="0" w:beforeLines="0" w:beforeAutospacing="0" w:line="180" w:lineRule="atLeast"/>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【出典】人口動態統計（厚生労働省）</w:t>
      </w:r>
    </w:p>
    <w:p>
      <w:pPr>
        <w:pStyle w:val="0"/>
        <w:spacing w:before="0" w:beforeLines="0" w:beforeAutospacing="0"/>
        <w:jc w:val="center"/>
        <w:rPr>
          <w:rFonts w:hint="eastAsia" w:ascii="ＭＳ ゴシック" w:hAnsi="ＭＳ ゴシック" w:eastAsia="ＭＳ ゴシック"/>
          <w:color w:val="auto"/>
          <w:highlight w:val="none"/>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7-2-2</w:t>
      </w:r>
      <w:r>
        <w:rPr>
          <w:rFonts w:hint="eastAsia" w:ascii="ＭＳ ゴシック" w:hAnsi="ＭＳ ゴシック" w:eastAsia="ＭＳ ゴシック"/>
          <w:b w:val="0"/>
          <w:color w:val="auto"/>
          <w:sz w:val="22"/>
          <w:highlight w:val="none"/>
          <w:u w:val="none" w:color="auto"/>
        </w:rPr>
        <w:t>）圏域別出生数の推移</w:t>
      </w:r>
    </w:p>
    <w:tbl>
      <w:tblPr>
        <w:tblStyle w:val="11"/>
        <w:tblW w:w="90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65"/>
        <w:gridCol w:w="824"/>
        <w:gridCol w:w="824"/>
        <w:gridCol w:w="640"/>
        <w:gridCol w:w="640"/>
        <w:gridCol w:w="659"/>
        <w:gridCol w:w="659"/>
        <w:gridCol w:w="659"/>
        <w:gridCol w:w="659"/>
        <w:gridCol w:w="659"/>
        <w:gridCol w:w="659"/>
        <w:gridCol w:w="659"/>
        <w:gridCol w:w="659"/>
      </w:tblGrid>
      <w:tr>
        <w:trPr>
          <w:trHeight w:val="270" w:hRule="atLeast"/>
        </w:trPr>
        <w:tc>
          <w:tcPr>
            <w:tcW w:w="8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850" w:type="dxa"/>
            <w:gridSpan w:val="2"/>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全国</w:t>
            </w:r>
          </w:p>
        </w:tc>
        <w:tc>
          <w:tcPr>
            <w:tcW w:w="1320" w:type="dxa"/>
            <w:gridSpan w:val="2"/>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DCEFF3"/>
            <w:tcMar>
              <w:top w:w="0" w:type="dxa"/>
              <w:left w:w="0"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県計</w:t>
            </w:r>
          </w:p>
        </w:tc>
        <w:tc>
          <w:tcPr>
            <w:tcW w:w="680"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安芸</w:t>
            </w:r>
          </w:p>
        </w:tc>
        <w:tc>
          <w:tcPr>
            <w:tcW w:w="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中央</w:t>
            </w:r>
          </w:p>
        </w:tc>
        <w:tc>
          <w:tcPr>
            <w:tcW w:w="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高幡</w:t>
            </w:r>
          </w:p>
        </w:tc>
        <w:tc>
          <w:tcPr>
            <w:tcW w:w="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幡多</w:t>
            </w:r>
          </w:p>
        </w:tc>
      </w:tr>
      <w:tr>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976,978</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7.8</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4,779</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6.7</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217</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4.6</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3,780</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7.3</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268</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4.9</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514</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6.1</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29</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946,065</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7.6</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4,837</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6.8</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239</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5.2</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3,829</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7.4</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313</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5.9</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456</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5.5</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30</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918,400</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7.4</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4,559</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6.5</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212</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3,600</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7.0</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258</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5.0</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489</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6.0</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865,239</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7.0</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4,270</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6.2</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190</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3,403</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6.7</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238</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439</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5.5</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w:t>
            </w:r>
            <w:r>
              <w:rPr>
                <w:rFonts w:hint="eastAsia" w:ascii="ＭＳ 明朝" w:hAnsi="ＭＳ 明朝" w:eastAsia="ＭＳ 明朝"/>
                <w:b w:val="0"/>
                <w:i w:val="0"/>
                <w:smallCaps w:val="0"/>
                <w:color w:val="000000"/>
                <w:sz w:val="18"/>
                <w:highlight w:val="none"/>
              </w:rPr>
              <w:t>2</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840,835</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6.8</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4,082</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5.9</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204</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3,272</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6.4</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216</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390</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4.9</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w:t>
            </w:r>
            <w:r>
              <w:rPr>
                <w:rFonts w:hint="eastAsia" w:ascii="ＭＳ 明朝" w:hAnsi="ＭＳ 明朝" w:eastAsia="ＭＳ 明朝"/>
                <w:b w:val="0"/>
                <w:i w:val="0"/>
                <w:smallCaps w:val="0"/>
                <w:color w:val="000000"/>
                <w:sz w:val="18"/>
                <w:highlight w:val="none"/>
              </w:rPr>
              <w:t>3</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811,622</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6.6</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4,090</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6.0</w:t>
            </w:r>
          </w:p>
        </w:tc>
        <w:tc>
          <w:tcPr>
            <w:tcW w:w="680"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158</w:t>
            </w:r>
          </w:p>
        </w:tc>
        <w:tc>
          <w:tcPr>
            <w:tcW w:w="680"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3.7</w:t>
            </w:r>
          </w:p>
        </w:tc>
        <w:tc>
          <w:tcPr>
            <w:tcW w:w="68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3,320</w:t>
            </w:r>
          </w:p>
        </w:tc>
        <w:tc>
          <w:tcPr>
            <w:tcW w:w="680" w:type="dxa"/>
            <w:tcBorders>
              <w:top w:val="single" w:color="000000" w:sz="4" w:space="0"/>
              <w:left w:val="dotted"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6.5</w:t>
            </w:r>
          </w:p>
        </w:tc>
        <w:tc>
          <w:tcPr>
            <w:tcW w:w="68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243</w:t>
            </w:r>
          </w:p>
        </w:tc>
        <w:tc>
          <w:tcPr>
            <w:tcW w:w="680" w:type="dxa"/>
            <w:tcBorders>
              <w:top w:val="single" w:color="000000" w:sz="4" w:space="0"/>
              <w:left w:val="dotted"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5.0</w:t>
            </w:r>
          </w:p>
        </w:tc>
        <w:tc>
          <w:tcPr>
            <w:tcW w:w="68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369</w:t>
            </w:r>
          </w:p>
        </w:tc>
        <w:tc>
          <w:tcPr>
            <w:tcW w:w="68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w:t>
            </w:r>
          </w:p>
        </w:tc>
      </w:tr>
      <w:tr>
        <w:trPr>
          <w:trHeight w:val="18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w:t>
            </w:r>
            <w:r>
              <w:rPr>
                <w:rFonts w:hint="eastAsia" w:ascii="ＭＳ 明朝" w:hAnsi="ＭＳ 明朝" w:eastAsia="ＭＳ 明朝"/>
                <w:b w:val="0"/>
                <w:i w:val="0"/>
                <w:smallCaps w:val="0"/>
                <w:color w:val="000000"/>
                <w:sz w:val="18"/>
                <w:highlight w:val="none"/>
              </w:rPr>
              <w:t>4</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770,759</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6.3</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3,721</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5.5</w:t>
            </w:r>
          </w:p>
        </w:tc>
        <w:tc>
          <w:tcPr>
            <w:tcW w:w="659"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160</w:t>
            </w:r>
          </w:p>
        </w:tc>
        <w:tc>
          <w:tcPr>
            <w:tcW w:w="65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3.9</w:t>
            </w:r>
          </w:p>
        </w:tc>
        <w:tc>
          <w:tcPr>
            <w:tcW w:w="659"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3,022</w:t>
            </w:r>
          </w:p>
        </w:tc>
        <w:tc>
          <w:tcPr>
            <w:tcW w:w="65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6.0</w:t>
            </w:r>
          </w:p>
        </w:tc>
        <w:tc>
          <w:tcPr>
            <w:tcW w:w="659"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205</w:t>
            </w:r>
          </w:p>
        </w:tc>
        <w:tc>
          <w:tcPr>
            <w:tcW w:w="65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4.3</w:t>
            </w:r>
          </w:p>
        </w:tc>
        <w:tc>
          <w:tcPr>
            <w:tcW w:w="659"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334</w:t>
            </w:r>
          </w:p>
        </w:tc>
        <w:tc>
          <w:tcPr>
            <w:tcW w:w="65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4.4</w:t>
            </w:r>
          </w:p>
        </w:tc>
      </w:tr>
    </w:tbl>
    <w:p>
      <w:pPr>
        <w:pStyle w:val="0"/>
        <w:spacing w:before="0" w:beforeLines="0" w:beforeAutospacing="0"/>
        <w:jc w:val="right"/>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【出典】人口動態統計（厚生労働省）</w:t>
      </w: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（２）低出生体重児</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出生数が減少する中で、</w:t>
      </w:r>
      <w:r>
        <w:rPr>
          <w:rFonts w:hint="eastAsia" w:ascii="ＭＳ 明朝" w:hAnsi="ＭＳ 明朝" w:eastAsia="ＭＳ 明朝"/>
          <w:color w:val="000000"/>
          <w:highlight w:val="none"/>
          <w:u w:val="none" w:color="auto"/>
        </w:rPr>
        <w:t>2,500</w:t>
      </w:r>
      <w:r>
        <w:rPr>
          <w:rFonts w:hint="eastAsia" w:ascii="ＭＳ 明朝" w:hAnsi="ＭＳ 明朝" w:eastAsia="ＭＳ 明朝"/>
          <w:color w:val="000000"/>
          <w:highlight w:val="none"/>
          <w:u w:val="none" w:color="auto"/>
        </w:rPr>
        <w:t>グラム未満で生まれる低出生体重児の割合は全国的に</w:t>
      </w:r>
      <w:r>
        <w:rPr>
          <w:rFonts w:hint="eastAsia" w:ascii="ＭＳ 明朝" w:hAnsi="ＭＳ 明朝" w:eastAsia="ＭＳ 明朝"/>
          <w:strike w:val="0"/>
          <w:dstrike w:val="0"/>
          <w:color w:val="000000"/>
          <w:highlight w:val="none"/>
          <w:u w:val="none" w:color="auto"/>
        </w:rPr>
        <w:t>みて</w:t>
      </w:r>
      <w:r>
        <w:rPr>
          <w:rFonts w:hint="eastAsia" w:ascii="ＭＳ 明朝" w:hAnsi="ＭＳ 明朝" w:eastAsia="ＭＳ 明朝"/>
          <w:color w:val="000000"/>
          <w:highlight w:val="none"/>
          <w:u w:val="none" w:color="auto"/>
        </w:rPr>
        <w:t>横ばい傾向にあり</w:t>
      </w:r>
      <w:r>
        <w:rPr>
          <w:rFonts w:hint="eastAsia" w:ascii="ＭＳ 明朝" w:hAnsi="ＭＳ 明朝" w:eastAsia="ＭＳ 明朝"/>
          <w:strike w:val="0"/>
          <w:dstrike w:val="0"/>
          <w:color w:val="000000"/>
          <w:highlight w:val="none"/>
          <w:u w:val="none" w:color="auto"/>
        </w:rPr>
        <w:t>ます。</w:t>
      </w:r>
      <w:r>
        <w:rPr>
          <w:rFonts w:hint="eastAsia" w:ascii="ＭＳ 明朝" w:hAnsi="ＭＳ 明朝" w:eastAsia="ＭＳ 明朝"/>
          <w:strike w:val="0"/>
          <w:dstrike w:val="0"/>
          <w:color w:val="auto"/>
          <w:highlight w:val="none"/>
          <w:u w:val="none" w:color="auto"/>
        </w:rPr>
        <w:t>本県においては、令和４年に</w:t>
      </w:r>
      <w:r>
        <w:rPr>
          <w:rFonts w:hint="eastAsia" w:ascii="ＭＳ 明朝" w:hAnsi="ＭＳ 明朝" w:eastAsia="ＭＳ 明朝"/>
          <w:strike w:val="0"/>
          <w:dstrike w:val="0"/>
          <w:color w:val="auto"/>
          <w:highlight w:val="none"/>
          <w:u w:val="none" w:color="auto"/>
        </w:rPr>
        <w:t>344</w:t>
      </w:r>
      <w:r>
        <w:rPr>
          <w:rFonts w:hint="eastAsia" w:ascii="ＭＳ 明朝" w:hAnsi="ＭＳ 明朝" w:eastAsia="ＭＳ 明朝"/>
          <w:strike w:val="0"/>
          <w:dstrike w:val="0"/>
          <w:color w:val="auto"/>
          <w:highlight w:val="none"/>
          <w:u w:val="none" w:color="auto"/>
        </w:rPr>
        <w:t>人（</w:t>
      </w:r>
      <w:r>
        <w:rPr>
          <w:rFonts w:hint="eastAsia" w:ascii="ＭＳ 明朝" w:hAnsi="ＭＳ 明朝" w:eastAsia="ＭＳ 明朝"/>
          <w:strike w:val="0"/>
          <w:dstrike w:val="0"/>
          <w:color w:val="auto"/>
          <w:highlight w:val="none"/>
          <w:u w:val="none" w:color="auto"/>
        </w:rPr>
        <w:t>9.2%</w:t>
      </w:r>
      <w:r>
        <w:rPr>
          <w:rFonts w:hint="eastAsia" w:ascii="ＭＳ 明朝" w:hAnsi="ＭＳ 明朝" w:eastAsia="ＭＳ 明朝"/>
          <w:strike w:val="0"/>
          <w:dstrike w:val="0"/>
          <w:color w:val="auto"/>
          <w:highlight w:val="none"/>
          <w:u w:val="none" w:color="auto"/>
        </w:rPr>
        <w:t>）となっており、全出生数に占める低出生体重児の割合はここ数年１割程度で推移しています。</w:t>
      </w:r>
    </w:p>
    <w:p>
      <w:pPr>
        <w:pStyle w:val="0"/>
        <w:ind w:left="227" w:leftChars="100" w:firstLine="227" w:firstLineChars="100"/>
        <w:rPr>
          <w:rFonts w:hint="eastAsia" w:ascii="ＭＳ 明朝" w:hAnsi="ＭＳ 明朝" w:eastAsia="ＭＳ 明朝"/>
          <w:color w:val="auto"/>
          <w:sz w:val="21"/>
          <w:highlight w:val="none"/>
        </w:rPr>
      </w:pPr>
      <w:r>
        <w:rPr>
          <w:rFonts w:hint="eastAsia" w:ascii="ＭＳ 明朝" w:hAnsi="ＭＳ 明朝" w:eastAsia="ＭＳ 明朝"/>
          <w:color w:val="auto"/>
          <w:highlight w:val="none"/>
          <w:u w:val="none" w:color="auto"/>
        </w:rPr>
        <w:t>低出生体重児</w:t>
      </w:r>
      <w:r>
        <w:rPr>
          <w:rFonts w:hint="eastAsia" w:ascii="ＭＳ 明朝" w:hAnsi="ＭＳ 明朝" w:eastAsia="ＭＳ 明朝"/>
          <w:strike w:val="0"/>
          <w:dstrike w:val="0"/>
          <w:color w:val="auto"/>
          <w:highlight w:val="none"/>
          <w:u w:val="none" w:color="auto"/>
        </w:rPr>
        <w:t>の中でもＮＩＣＵ（</w:t>
      </w:r>
      <w:r>
        <w:rPr>
          <w:rFonts w:hint="eastAsia" w:ascii="ＭＳ 明朝" w:hAnsi="ＭＳ 明朝" w:eastAsia="ＭＳ 明朝"/>
          <w:strike w:val="0"/>
          <w:dstrike w:val="0"/>
          <w:color w:val="auto"/>
          <w:highlight w:val="none"/>
          <w:u w:val="none" w:color="FF0000"/>
        </w:rPr>
        <w:t>新生児集中治療室</w:t>
      </w:r>
      <w:r>
        <w:rPr>
          <w:rFonts w:hint="eastAsia" w:ascii="ＭＳ 明朝" w:hAnsi="ＭＳ 明朝" w:eastAsia="ＭＳ 明朝"/>
          <w:strike w:val="0"/>
          <w:dstrike w:val="0"/>
          <w:color w:val="auto"/>
          <w:highlight w:val="none"/>
          <w:u w:val="none" w:color="auto"/>
        </w:rPr>
        <w:t>）への入院が必要となる児の出生状況についてみると、</w:t>
      </w:r>
      <w:r>
        <w:rPr>
          <w:rFonts w:hint="eastAsia" w:ascii="ＭＳ 明朝" w:hAnsi="ＭＳ 明朝" w:eastAsia="ＭＳ 明朝"/>
          <w:strike w:val="0"/>
          <w:dstrike w:val="0"/>
          <w:color w:val="auto"/>
          <w:highlight w:val="none"/>
          <w:u w:val="none" w:color="FF0000"/>
        </w:rPr>
        <w:t>令和４年の総出生数に占める極低出生体重児（</w:t>
      </w:r>
      <w:r>
        <w:rPr>
          <w:rFonts w:hint="eastAsia" w:ascii="ＭＳ 明朝" w:hAnsi="ＭＳ 明朝" w:eastAsia="ＭＳ 明朝"/>
          <w:strike w:val="0"/>
          <w:dstrike w:val="0"/>
          <w:color w:val="auto"/>
          <w:highlight w:val="none"/>
          <w:u w:val="none" w:color="FF0000"/>
        </w:rPr>
        <w:t>1,500</w:t>
      </w:r>
      <w:r>
        <w:rPr>
          <w:rFonts w:hint="eastAsia" w:ascii="ＭＳ 明朝" w:hAnsi="ＭＳ 明朝" w:eastAsia="ＭＳ 明朝"/>
          <w:strike w:val="0"/>
          <w:dstrike w:val="0"/>
          <w:color w:val="auto"/>
          <w:highlight w:val="none"/>
          <w:u w:val="none" w:color="FF0000"/>
        </w:rPr>
        <w:t>グラム未満）の割合は</w:t>
      </w:r>
      <w:r>
        <w:rPr>
          <w:rFonts w:hint="eastAsia" w:ascii="ＭＳ 明朝" w:hAnsi="ＭＳ 明朝" w:eastAsia="ＭＳ 明朝"/>
          <w:strike w:val="0"/>
          <w:dstrike w:val="0"/>
          <w:color w:val="auto"/>
          <w:highlight w:val="none"/>
          <w:u w:val="none" w:color="FF0000"/>
        </w:rPr>
        <w:t>1.0%</w:t>
      </w:r>
      <w:r>
        <w:rPr>
          <w:rFonts w:hint="eastAsia" w:ascii="ＭＳ 明朝" w:hAnsi="ＭＳ 明朝" w:eastAsia="ＭＳ 明朝"/>
          <w:strike w:val="0"/>
          <w:dstrike w:val="0"/>
          <w:color w:val="auto"/>
          <w:highlight w:val="none"/>
          <w:u w:val="none" w:color="FF0000"/>
        </w:rPr>
        <w:t>（</w:t>
      </w:r>
      <w:r>
        <w:rPr>
          <w:rFonts w:hint="eastAsia" w:ascii="ＭＳ 明朝" w:hAnsi="ＭＳ 明朝" w:eastAsia="ＭＳ 明朝"/>
          <w:strike w:val="0"/>
          <w:dstrike w:val="0"/>
          <w:color w:val="auto"/>
          <w:highlight w:val="none"/>
          <w:u w:val="none" w:color="FF0000"/>
        </w:rPr>
        <w:t>37</w:t>
      </w:r>
      <w:r>
        <w:rPr>
          <w:rFonts w:hint="eastAsia" w:ascii="ＭＳ 明朝" w:hAnsi="ＭＳ 明朝" w:eastAsia="ＭＳ 明朝"/>
          <w:strike w:val="0"/>
          <w:dstrike w:val="0"/>
          <w:color w:val="auto"/>
          <w:highlight w:val="none"/>
          <w:u w:val="none" w:color="FF0000"/>
        </w:rPr>
        <w:t>人）であり、全国水準（</w:t>
      </w:r>
      <w:r>
        <w:rPr>
          <w:rFonts w:hint="eastAsia" w:ascii="ＭＳ 明朝" w:hAnsi="ＭＳ 明朝" w:eastAsia="ＭＳ 明朝"/>
          <w:strike w:val="0"/>
          <w:dstrike w:val="0"/>
          <w:color w:val="auto"/>
          <w:highlight w:val="none"/>
          <w:u w:val="none" w:color="FF0000"/>
        </w:rPr>
        <w:t>0.7%</w:t>
      </w:r>
      <w:r>
        <w:rPr>
          <w:rFonts w:hint="eastAsia" w:ascii="ＭＳ 明朝" w:hAnsi="ＭＳ 明朝" w:eastAsia="ＭＳ 明朝"/>
          <w:strike w:val="0"/>
          <w:dstrike w:val="0"/>
          <w:color w:val="auto"/>
          <w:highlight w:val="none"/>
          <w:u w:val="none" w:color="FF0000"/>
        </w:rPr>
        <w:t>）よりも上回っています。このうち超低出生体重児（</w:t>
      </w:r>
      <w:r>
        <w:rPr>
          <w:rFonts w:hint="eastAsia" w:ascii="ＭＳ 明朝" w:hAnsi="ＭＳ 明朝" w:eastAsia="ＭＳ 明朝"/>
          <w:strike w:val="0"/>
          <w:dstrike w:val="0"/>
          <w:color w:val="auto"/>
          <w:highlight w:val="none"/>
          <w:u w:val="none" w:color="FF0000"/>
        </w:rPr>
        <w:t>1,000</w:t>
      </w:r>
      <w:r>
        <w:rPr>
          <w:rFonts w:hint="eastAsia" w:ascii="ＭＳ 明朝" w:hAnsi="ＭＳ 明朝" w:eastAsia="ＭＳ 明朝"/>
          <w:strike w:val="0"/>
          <w:dstrike w:val="0"/>
          <w:color w:val="auto"/>
          <w:highlight w:val="none"/>
          <w:u w:val="none" w:color="FF0000"/>
        </w:rPr>
        <w:t>グラム未満）の割合は</w:t>
      </w:r>
      <w:r>
        <w:rPr>
          <w:rFonts w:hint="eastAsia" w:ascii="ＭＳ 明朝" w:hAnsi="ＭＳ 明朝" w:eastAsia="ＭＳ 明朝"/>
          <w:strike w:val="0"/>
          <w:dstrike w:val="0"/>
          <w:color w:val="auto"/>
          <w:highlight w:val="none"/>
          <w:u w:val="none" w:color="FF0000"/>
        </w:rPr>
        <w:t>0.3%</w:t>
      </w:r>
      <w:r>
        <w:rPr>
          <w:rFonts w:hint="eastAsia" w:ascii="ＭＳ 明朝" w:hAnsi="ＭＳ 明朝" w:eastAsia="ＭＳ 明朝"/>
          <w:strike w:val="0"/>
          <w:dstrike w:val="0"/>
          <w:color w:val="auto"/>
          <w:highlight w:val="none"/>
          <w:u w:val="none" w:color="FF0000"/>
        </w:rPr>
        <w:t>（</w:t>
      </w:r>
      <w:r>
        <w:rPr>
          <w:rFonts w:hint="eastAsia" w:ascii="ＭＳ 明朝" w:hAnsi="ＭＳ 明朝" w:eastAsia="ＭＳ 明朝"/>
          <w:strike w:val="0"/>
          <w:dstrike w:val="0"/>
          <w:color w:val="auto"/>
          <w:highlight w:val="none"/>
          <w:u w:val="none" w:color="FF0000"/>
        </w:rPr>
        <w:t>11</w:t>
      </w:r>
      <w:r>
        <w:rPr>
          <w:rFonts w:hint="eastAsia" w:ascii="ＭＳ 明朝" w:hAnsi="ＭＳ 明朝" w:eastAsia="ＭＳ 明朝"/>
          <w:strike w:val="0"/>
          <w:dstrike w:val="0"/>
          <w:color w:val="auto"/>
          <w:highlight w:val="none"/>
          <w:u w:val="none" w:color="FF0000"/>
        </w:rPr>
        <w:t>人）で、全国水準（</w:t>
      </w:r>
      <w:r>
        <w:rPr>
          <w:rFonts w:hint="eastAsia" w:ascii="ＭＳ 明朝" w:hAnsi="ＭＳ 明朝" w:eastAsia="ＭＳ 明朝"/>
          <w:strike w:val="0"/>
          <w:dstrike w:val="0"/>
          <w:color w:val="auto"/>
          <w:highlight w:val="none"/>
          <w:u w:val="none" w:color="FF0000"/>
        </w:rPr>
        <w:t>0.3%</w:t>
      </w:r>
      <w:r>
        <w:rPr>
          <w:rFonts w:hint="eastAsia" w:ascii="ＭＳ 明朝" w:hAnsi="ＭＳ 明朝" w:eastAsia="ＭＳ 明朝"/>
          <w:strike w:val="0"/>
          <w:dstrike w:val="0"/>
          <w:color w:val="auto"/>
          <w:highlight w:val="none"/>
          <w:u w:val="none" w:color="FF0000"/>
        </w:rPr>
        <w:t>）と同程度となっています。</w:t>
      </w:r>
    </w:p>
    <w:p>
      <w:pPr>
        <w:pStyle w:val="0"/>
        <w:spacing w:before="0" w:beforeLines="0" w:beforeAutospacing="0" w:after="57" w:afterLines="0" w:afterAutospacing="0" w:line="0" w:lineRule="atLeast"/>
        <w:jc w:val="center"/>
        <w:rPr>
          <w:rFonts w:hint="eastAsia" w:ascii="ＭＳ 明朝" w:hAnsi="ＭＳ 明朝" w:eastAsia="ＭＳ 明朝"/>
          <w:b w:val="0"/>
          <w:color w:val="auto"/>
          <w:sz w:val="21"/>
          <w:highlight w:val="none"/>
        </w:rPr>
      </w:pPr>
      <w:r>
        <w:rPr>
          <w:rFonts w:hint="eastAsia" w:ascii="ＭＳ ゴシック" w:hAnsi="ＭＳ ゴシック" w:eastAsia="ＭＳ ゴシック"/>
          <w:b w:val="0"/>
          <w:color w:val="auto"/>
          <w:sz w:val="22"/>
          <w:highlight w:val="none"/>
          <w:u w:val="none" w:color="auto"/>
        </w:rPr>
        <w:t>(</w:t>
      </w: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 xml:space="preserve">7-2-3) </w:t>
      </w:r>
      <w:r>
        <w:rPr>
          <w:rFonts w:hint="eastAsia" w:ascii="ＭＳ ゴシック" w:hAnsi="ＭＳ ゴシック" w:eastAsia="ＭＳ ゴシック"/>
          <w:b w:val="0"/>
          <w:color w:val="auto"/>
          <w:sz w:val="22"/>
          <w:highlight w:val="none"/>
          <w:u w:val="none" w:color="auto"/>
        </w:rPr>
        <w:t>低出生体重児の推移</w:t>
      </w:r>
    </w:p>
    <w:p>
      <w:pPr>
        <w:pStyle w:val="0"/>
        <w:spacing w:line="0" w:lineRule="atLeast"/>
        <w:jc w:val="center"/>
        <w:rPr>
          <w:rFonts w:hint="eastAsia" w:ascii="ＭＳ 明朝" w:hAnsi="ＭＳ 明朝" w:eastAsia="ＭＳ 明朝"/>
          <w:color w:val="auto"/>
          <w:sz w:val="21"/>
          <w:highlight w:val="none"/>
        </w:rPr>
      </w:pPr>
      <w:r>
        <w:rPr>
          <w:rFonts w:hint="eastAsia"/>
          <w:highlight w:val="none"/>
        </w:rPr>
        <w:drawing>
          <wp:inline>
            <wp:extent cx="5276850" cy="193357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1"/>
                    <a:stretch>
                      <a:fillRect/>
                    </a:stretch>
                  </pic:blipFill>
                  <pic:spPr>
                    <a:xfrm>
                      <a:off x="0" y="0"/>
                      <a:ext cx="5276850" cy="1933575"/>
                    </a:xfrm>
                    <a:prstGeom prst="rect">
                      <a:avLst/>
                    </a:prstGeom>
                    <a:noFill/>
                    <a:ln/>
                  </pic:spPr>
                </pic:pic>
              </a:graphicData>
            </a:graphic>
          </wp:inline>
        </w:drawing>
      </w:r>
    </w:p>
    <w:p>
      <w:pPr>
        <w:pStyle w:val="0"/>
        <w:spacing w:before="57" w:beforeLines="0" w:beforeAutospacing="0" w:line="0" w:lineRule="atLeast"/>
        <w:ind w:right="447" w:rightChars="197"/>
        <w:jc w:val="righ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sz w:val="16"/>
          <w:highlight w:val="none"/>
        </w:rPr>
        <w:t>人口動態統計（厚生労働省）</w:t>
      </w:r>
    </w:p>
    <w:p>
      <w:pPr>
        <w:pStyle w:val="0"/>
        <w:spacing w:before="165" w:beforeLines="50" w:beforeAutospacing="0" w:line="240" w:lineRule="auto"/>
        <w:ind w:right="218" w:rightChars="96"/>
        <w:jc w:val="right"/>
        <w:rPr>
          <w:rFonts w:hint="eastAsia" w:ascii="ＭＳ 明朝" w:hAnsi="ＭＳ 明朝" w:eastAsia="ＭＳ 明朝"/>
          <w:color w:val="auto"/>
          <w:sz w:val="21"/>
          <w:highlight w:val="none"/>
        </w:rPr>
      </w:pPr>
      <w:r>
        <w:rPr>
          <w:rFonts w:hint="eastAsia" w:ascii="ＭＳ ゴシック" w:hAnsi="ＭＳ ゴシック" w:eastAsia="ＭＳ ゴシック"/>
          <w:b w:val="0"/>
          <w:color w:val="auto"/>
          <w:sz w:val="22"/>
          <w:highlight w:val="none"/>
          <w:u w:val="none" w:color="auto"/>
        </w:rPr>
        <w:t>(</w:t>
      </w: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 xml:space="preserve">7-2-4) </w:t>
      </w:r>
      <w:r>
        <w:rPr>
          <w:rFonts w:hint="eastAsia" w:ascii="ＭＳ ゴシック" w:hAnsi="ＭＳ ゴシック" w:eastAsia="ＭＳ ゴシック"/>
          <w:b w:val="0"/>
          <w:color w:val="auto"/>
          <w:sz w:val="22"/>
          <w:highlight w:val="none"/>
          <w:u w:val="none" w:color="auto"/>
        </w:rPr>
        <w:t>低出生体重児の体重区分別出生数と出生割合</w:t>
      </w:r>
      <w:r>
        <w:rPr>
          <w:rFonts w:hint="eastAsia" w:ascii="ＭＳ 明朝" w:hAnsi="ＭＳ 明朝" w:eastAsia="ＭＳ 明朝"/>
          <w:b w:val="1"/>
          <w:color w:val="FF0000"/>
          <w:sz w:val="21"/>
          <w:highlight w:val="none"/>
        </w:rPr>
        <w:t>　　　</w:t>
      </w:r>
      <w:r>
        <w:rPr>
          <w:rFonts w:hint="eastAsia" w:ascii="ＭＳ 明朝" w:hAnsi="ＭＳ 明朝" w:eastAsia="ＭＳ 明朝"/>
          <w:b w:val="0"/>
          <w:color w:val="auto"/>
          <w:sz w:val="16"/>
          <w:highlight w:val="none"/>
        </w:rPr>
        <w:t>単位：人（％）</w:t>
      </w:r>
    </w:p>
    <w:tbl>
      <w:tblPr>
        <w:tblStyle w:val="11"/>
        <w:tblW w:w="907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80"/>
        <w:gridCol w:w="1349"/>
        <w:gridCol w:w="1349"/>
        <w:gridCol w:w="1349"/>
        <w:gridCol w:w="1349"/>
        <w:gridCol w:w="1349"/>
        <w:gridCol w:w="1350"/>
      </w:tblGrid>
      <w:tr>
        <w:trPr>
          <w:trHeight w:val="283" w:hRule="atLeast"/>
        </w:trPr>
        <w:tc>
          <w:tcPr>
            <w:tcW w:w="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年</w:t>
            </w:r>
          </w:p>
        </w:tc>
        <w:tc>
          <w:tcPr>
            <w:tcW w:w="134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9E1F2"/>
            <w:tcMar>
              <w:top w:w="0" w:type="dxa"/>
              <w:left w:w="0"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1,000g</w:t>
            </w:r>
            <w:r>
              <w:rPr>
                <w:rFonts w:hint="eastAsia" w:ascii="ＭＳ 明朝" w:hAnsi="ＭＳ 明朝" w:eastAsia="ＭＳ 明朝"/>
                <w:b w:val="0"/>
                <w:i w:val="0"/>
                <w:smallCaps w:val="0"/>
                <w:color w:val="000000"/>
                <w:sz w:val="18"/>
                <w:highlight w:val="none"/>
              </w:rPr>
              <w:t>未満</w:t>
            </w:r>
          </w:p>
        </w:tc>
        <w:tc>
          <w:tcPr>
            <w:tcW w:w="134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9E1F2"/>
            <w:tcMar>
              <w:top w:w="0" w:type="dxa"/>
              <w:left w:w="0"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Style w:val="38"/>
                <w:rFonts w:hint="eastAsia" w:ascii="ＭＳ 明朝" w:hAnsi="ＭＳ 明朝" w:eastAsia="ＭＳ 明朝"/>
                <w:b w:val="0"/>
                <w:i w:val="0"/>
                <w:smallCaps w:val="0"/>
                <w:highlight w:val="none"/>
              </w:rPr>
              <w:t>1,000g</w:t>
            </w:r>
            <w:r>
              <w:rPr>
                <w:rStyle w:val="38"/>
                <w:rFonts w:hint="eastAsia" w:ascii="ＭＳ 明朝" w:hAnsi="ＭＳ 明朝" w:eastAsia="ＭＳ 明朝"/>
                <w:b w:val="0"/>
                <w:i w:val="0"/>
                <w:smallCaps w:val="0"/>
                <w:highlight w:val="none"/>
              </w:rPr>
              <w:t>以上</w:t>
            </w:r>
            <w:r>
              <w:rPr>
                <w:rStyle w:val="38"/>
                <w:rFonts w:hint="eastAsia" w:ascii="ＭＳ 明朝" w:hAnsi="ＭＳ 明朝" w:eastAsia="ＭＳ 明朝"/>
                <w:b w:val="0"/>
                <w:i w:val="0"/>
                <w:smallCaps w:val="0"/>
                <w:highlight w:val="none"/>
              </w:rPr>
              <w:br w:type="textWrapping" w:clear="none"/>
            </w:r>
            <w:r>
              <w:rPr>
                <w:rStyle w:val="38"/>
                <w:rFonts w:hint="eastAsia" w:ascii="ＭＳ 明朝" w:hAnsi="ＭＳ 明朝" w:eastAsia="ＭＳ 明朝"/>
                <w:b w:val="0"/>
                <w:i w:val="0"/>
                <w:smallCaps w:val="0"/>
                <w:highlight w:val="none"/>
              </w:rPr>
              <w:t>1,500g</w:t>
            </w:r>
            <w:r>
              <w:rPr>
                <w:rStyle w:val="38"/>
                <w:rFonts w:hint="eastAsia" w:ascii="ＭＳ 明朝" w:hAnsi="ＭＳ 明朝" w:eastAsia="ＭＳ 明朝"/>
                <w:b w:val="0"/>
                <w:i w:val="0"/>
                <w:smallCaps w:val="0"/>
                <w:highlight w:val="none"/>
              </w:rPr>
              <w:t>未満</w:t>
            </w:r>
          </w:p>
        </w:tc>
        <w:tc>
          <w:tcPr>
            <w:tcW w:w="134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9E1F2"/>
            <w:tcMar>
              <w:top w:w="0" w:type="dxa"/>
              <w:left w:w="0"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Style w:val="38"/>
                <w:rFonts w:hint="eastAsia" w:ascii="ＭＳ 明朝" w:hAnsi="ＭＳ 明朝" w:eastAsia="ＭＳ 明朝"/>
                <w:b w:val="0"/>
                <w:i w:val="0"/>
                <w:smallCaps w:val="0"/>
                <w:highlight w:val="none"/>
              </w:rPr>
              <w:t>1,500g</w:t>
            </w:r>
            <w:r>
              <w:rPr>
                <w:rStyle w:val="38"/>
                <w:rFonts w:hint="eastAsia" w:ascii="ＭＳ 明朝" w:hAnsi="ＭＳ 明朝" w:eastAsia="ＭＳ 明朝"/>
                <w:b w:val="0"/>
                <w:i w:val="0"/>
                <w:smallCaps w:val="0"/>
                <w:highlight w:val="none"/>
              </w:rPr>
              <w:t>以上</w:t>
            </w:r>
            <w:r>
              <w:rPr>
                <w:rStyle w:val="38"/>
                <w:rFonts w:hint="eastAsia" w:ascii="ＭＳ 明朝" w:hAnsi="ＭＳ 明朝" w:eastAsia="ＭＳ 明朝"/>
                <w:b w:val="0"/>
                <w:i w:val="0"/>
                <w:smallCaps w:val="0"/>
                <w:highlight w:val="none"/>
              </w:rPr>
              <w:br w:type="textWrapping" w:clear="none"/>
            </w:r>
            <w:r>
              <w:rPr>
                <w:rStyle w:val="38"/>
                <w:rFonts w:hint="eastAsia" w:ascii="ＭＳ 明朝" w:hAnsi="ＭＳ 明朝" w:eastAsia="ＭＳ 明朝"/>
                <w:b w:val="0"/>
                <w:i w:val="0"/>
                <w:smallCaps w:val="0"/>
                <w:highlight w:val="none"/>
              </w:rPr>
              <w:t>2,000g</w:t>
            </w:r>
            <w:r>
              <w:rPr>
                <w:rStyle w:val="38"/>
                <w:rFonts w:hint="eastAsia" w:ascii="ＭＳ 明朝" w:hAnsi="ＭＳ 明朝" w:eastAsia="ＭＳ 明朝"/>
                <w:b w:val="0"/>
                <w:i w:val="0"/>
                <w:smallCaps w:val="0"/>
                <w:highlight w:val="none"/>
              </w:rPr>
              <w:t>未満</w:t>
            </w:r>
          </w:p>
        </w:tc>
        <w:tc>
          <w:tcPr>
            <w:tcW w:w="13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D9E1F2"/>
            <w:tcMar>
              <w:top w:w="0" w:type="dxa"/>
              <w:left w:w="0" w:type="dxa"/>
              <w:bottom w:w="0" w:type="dxa"/>
              <w:right w:w="0"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Style w:val="38"/>
                <w:rFonts w:hint="eastAsia" w:ascii="ＭＳ 明朝" w:hAnsi="ＭＳ 明朝" w:eastAsia="ＭＳ 明朝"/>
                <w:b w:val="0"/>
                <w:i w:val="0"/>
                <w:smallCaps w:val="0"/>
                <w:highlight w:val="none"/>
              </w:rPr>
              <w:t>2,000g</w:t>
            </w:r>
            <w:r>
              <w:rPr>
                <w:rStyle w:val="38"/>
                <w:rFonts w:hint="eastAsia" w:ascii="ＭＳ 明朝" w:hAnsi="ＭＳ 明朝" w:eastAsia="ＭＳ 明朝"/>
                <w:b w:val="0"/>
                <w:i w:val="0"/>
                <w:smallCaps w:val="0"/>
                <w:highlight w:val="none"/>
              </w:rPr>
              <w:t>以上</w:t>
            </w:r>
            <w:r>
              <w:rPr>
                <w:rStyle w:val="38"/>
                <w:rFonts w:hint="eastAsia" w:ascii="ＭＳ 明朝" w:hAnsi="ＭＳ 明朝" w:eastAsia="ＭＳ 明朝"/>
                <w:b w:val="0"/>
                <w:i w:val="0"/>
                <w:smallCaps w:val="0"/>
                <w:highlight w:val="none"/>
              </w:rPr>
              <w:br w:type="textWrapping" w:clear="none"/>
            </w:r>
            <w:r>
              <w:rPr>
                <w:rStyle w:val="38"/>
                <w:rFonts w:hint="eastAsia" w:ascii="ＭＳ 明朝" w:hAnsi="ＭＳ 明朝" w:eastAsia="ＭＳ 明朝"/>
                <w:b w:val="0"/>
                <w:i w:val="0"/>
                <w:smallCaps w:val="0"/>
                <w:highlight w:val="none"/>
              </w:rPr>
              <w:t>2,500g</w:t>
            </w:r>
            <w:r>
              <w:rPr>
                <w:rStyle w:val="38"/>
                <w:rFonts w:hint="eastAsia" w:ascii="ＭＳ 明朝" w:hAnsi="ＭＳ 明朝" w:eastAsia="ＭＳ 明朝"/>
                <w:b w:val="0"/>
                <w:i w:val="0"/>
                <w:smallCaps w:val="0"/>
                <w:highlight w:val="none"/>
              </w:rPr>
              <w:t>未満</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D9E1F2"/>
            <w:tcMar>
              <w:top w:w="0" w:type="dxa"/>
              <w:left w:w="20"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Style w:val="38"/>
                <w:rFonts w:hint="eastAsia" w:ascii="ＭＳ 明朝" w:hAnsi="ＭＳ 明朝" w:eastAsia="ＭＳ 明朝"/>
                <w:b w:val="0"/>
                <w:i w:val="0"/>
                <w:smallCaps w:val="0"/>
                <w:highlight w:val="none"/>
              </w:rPr>
              <w:t>1,500g</w:t>
            </w:r>
            <w:r>
              <w:rPr>
                <w:rStyle w:val="38"/>
                <w:rFonts w:hint="eastAsia" w:ascii="ＭＳ 明朝" w:hAnsi="ＭＳ 明朝" w:eastAsia="ＭＳ 明朝"/>
                <w:b w:val="0"/>
                <w:i w:val="0"/>
                <w:smallCaps w:val="0"/>
                <w:highlight w:val="none"/>
              </w:rPr>
              <w:t>未満</w:t>
            </w:r>
            <w:r>
              <w:rPr>
                <w:rStyle w:val="38"/>
                <w:rFonts w:hint="eastAsia" w:ascii="ＭＳ 明朝" w:hAnsi="ＭＳ 明朝" w:eastAsia="ＭＳ 明朝"/>
                <w:b w:val="0"/>
                <w:i w:val="0"/>
                <w:smallCaps w:val="0"/>
                <w:highlight w:val="none"/>
              </w:rPr>
              <w:br w:type="textWrapping" w:clear="none"/>
            </w:r>
            <w:r>
              <w:rPr>
                <w:rStyle w:val="38"/>
                <w:rFonts w:hint="eastAsia" w:ascii="ＭＳ 明朝" w:hAnsi="ＭＳ 明朝" w:eastAsia="ＭＳ 明朝"/>
                <w:b w:val="0"/>
                <w:i w:val="0"/>
                <w:smallCaps w:val="0"/>
                <w:highlight w:val="none"/>
              </w:rPr>
              <w:t>（再掲）</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9E1F2"/>
            <w:tcMar>
              <w:top w:w="0" w:type="dxa"/>
              <w:left w:w="0"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Style w:val="38"/>
                <w:rFonts w:hint="eastAsia" w:ascii="ＭＳ 明朝" w:hAnsi="ＭＳ 明朝" w:eastAsia="ＭＳ 明朝"/>
                <w:b w:val="0"/>
                <w:i w:val="0"/>
                <w:smallCaps w:val="0"/>
                <w:highlight w:val="none"/>
              </w:rPr>
              <w:t>2,500g</w:t>
            </w:r>
            <w:r>
              <w:rPr>
                <w:rStyle w:val="38"/>
                <w:rFonts w:hint="eastAsia" w:ascii="ＭＳ 明朝" w:hAnsi="ＭＳ 明朝" w:eastAsia="ＭＳ 明朝"/>
                <w:b w:val="0"/>
                <w:i w:val="0"/>
                <w:smallCaps w:val="0"/>
                <w:highlight w:val="none"/>
              </w:rPr>
              <w:t>未満</w:t>
            </w:r>
            <w:r>
              <w:rPr>
                <w:rStyle w:val="38"/>
                <w:rFonts w:hint="eastAsia" w:ascii="ＭＳ 明朝" w:hAnsi="ＭＳ 明朝" w:eastAsia="ＭＳ 明朝"/>
                <w:b w:val="0"/>
                <w:i w:val="0"/>
                <w:smallCaps w:val="0"/>
                <w:highlight w:val="none"/>
              </w:rPr>
              <w:br w:type="textWrapping" w:clear="none"/>
            </w:r>
            <w:r>
              <w:rPr>
                <w:rStyle w:val="38"/>
                <w:rFonts w:hint="eastAsia" w:ascii="ＭＳ 明朝" w:hAnsi="ＭＳ 明朝" w:eastAsia="ＭＳ 明朝"/>
                <w:b w:val="0"/>
                <w:i w:val="0"/>
                <w:smallCaps w:val="0"/>
                <w:highlight w:val="none"/>
              </w:rPr>
              <w:t>（再掲）</w:t>
            </w:r>
          </w:p>
        </w:tc>
      </w:tr>
      <w:tr>
        <w:trPr>
          <w:trHeight w:val="283" w:hRule="atLeast"/>
        </w:trPr>
        <w:tc>
          <w:tcPr>
            <w:tcW w:w="98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55</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342</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7.2</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dotted"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32</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 xml:space="preserve"> 9.0</w:t>
            </w:r>
            <w:r>
              <w:rPr>
                <w:rFonts w:hint="eastAsia" w:ascii="ＭＳ 明朝" w:hAnsi="ＭＳ 明朝" w:eastAsia="ＭＳ 明朝"/>
                <w:b w:val="0"/>
                <w:i w:val="0"/>
                <w:smallCaps w:val="0"/>
                <w:color w:val="000000"/>
                <w:sz w:val="18"/>
                <w:highlight w:val="none"/>
              </w:rPr>
              <w:t>）</w:t>
            </w:r>
          </w:p>
        </w:tc>
      </w:tr>
      <w:tr>
        <w:trPr>
          <w:trHeight w:val="283" w:hRule="atLeast"/>
        </w:trPr>
        <w:tc>
          <w:tcPr>
            <w:tcW w:w="980" w:type="dxa"/>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（全国）</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7.5</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50"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9.4</w:t>
            </w:r>
            <w:r>
              <w:rPr>
                <w:rFonts w:hint="eastAsia" w:ascii="ＭＳ 明朝" w:hAnsi="ＭＳ 明朝" w:eastAsia="ＭＳ 明朝"/>
                <w:b w:val="0"/>
                <w:i w:val="0"/>
                <w:smallCaps w:val="0"/>
                <w:color w:val="000000"/>
                <w:sz w:val="18"/>
                <w:highlight w:val="none"/>
              </w:rPr>
              <w:t>）</w:t>
            </w:r>
          </w:p>
        </w:tc>
      </w:tr>
      <w:tr>
        <w:trPr>
          <w:trHeight w:val="283" w:hRule="atLeast"/>
        </w:trPr>
        <w:tc>
          <w:tcPr>
            <w:tcW w:w="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29</w:t>
            </w:r>
            <w:r>
              <w:rPr>
                <w:rFonts w:hint="eastAsia" w:ascii="ＭＳ 明朝" w:hAnsi="ＭＳ 明朝" w:eastAsia="ＭＳ 明朝"/>
                <w:b w:val="0"/>
                <w:i w:val="0"/>
                <w:smallCaps w:val="0"/>
                <w:color w:val="000000"/>
                <w:sz w:val="18"/>
                <w:highlight w:val="none"/>
              </w:rPr>
              <w:t>年</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18</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70</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387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8.0</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0.8</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496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10.3</w:t>
            </w:r>
            <w:r>
              <w:rPr>
                <w:rFonts w:hint="eastAsia" w:ascii="ＭＳ 明朝" w:hAnsi="ＭＳ 明朝" w:eastAsia="ＭＳ 明朝"/>
                <w:b w:val="0"/>
                <w:i w:val="0"/>
                <w:smallCaps w:val="0"/>
                <w:color w:val="000000"/>
                <w:sz w:val="18"/>
                <w:highlight w:val="none"/>
              </w:rPr>
              <w:t>）</w:t>
            </w:r>
          </w:p>
        </w:tc>
      </w:tr>
      <w:tr>
        <w:trPr>
          <w:trHeight w:val="283" w:hRule="atLeast"/>
        </w:trPr>
        <w:tc>
          <w:tcPr>
            <w:tcW w:w="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30</w:t>
            </w:r>
            <w:r>
              <w:rPr>
                <w:rFonts w:hint="eastAsia" w:ascii="ＭＳ 明朝" w:hAnsi="ＭＳ 明朝" w:eastAsia="ＭＳ 明朝"/>
                <w:b w:val="0"/>
                <w:i w:val="0"/>
                <w:smallCaps w:val="0"/>
                <w:color w:val="000000"/>
                <w:sz w:val="18"/>
                <w:highlight w:val="none"/>
              </w:rPr>
              <w:t>年</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35</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0.8</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54</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359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7.9</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54</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467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10.2</w:t>
            </w:r>
            <w:r>
              <w:rPr>
                <w:rFonts w:hint="eastAsia" w:ascii="ＭＳ 明朝" w:hAnsi="ＭＳ 明朝" w:eastAsia="ＭＳ 明朝"/>
                <w:b w:val="0"/>
                <w:i w:val="0"/>
                <w:smallCaps w:val="0"/>
                <w:color w:val="000000"/>
                <w:sz w:val="18"/>
                <w:highlight w:val="none"/>
              </w:rPr>
              <w:t>）</w:t>
            </w:r>
          </w:p>
        </w:tc>
      </w:tr>
      <w:tr>
        <w:trPr>
          <w:trHeight w:val="283" w:hRule="atLeast"/>
        </w:trPr>
        <w:tc>
          <w:tcPr>
            <w:tcW w:w="98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15</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390</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9.1</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dotted"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477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11.2</w:t>
            </w:r>
            <w:r>
              <w:rPr>
                <w:rFonts w:hint="eastAsia" w:ascii="ＭＳ 明朝" w:hAnsi="ＭＳ 明朝" w:eastAsia="ＭＳ 明朝"/>
                <w:b w:val="0"/>
                <w:i w:val="0"/>
                <w:smallCaps w:val="0"/>
                <w:color w:val="000000"/>
                <w:sz w:val="18"/>
                <w:highlight w:val="none"/>
              </w:rPr>
              <w:t>）</w:t>
            </w:r>
          </w:p>
        </w:tc>
      </w:tr>
      <w:tr>
        <w:trPr>
          <w:trHeight w:val="283" w:hRule="atLeast"/>
        </w:trPr>
        <w:tc>
          <w:tcPr>
            <w:tcW w:w="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令和２年</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40</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308</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7.5</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38</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0.9</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386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 xml:space="preserve"> 9.5</w:t>
            </w:r>
            <w:r>
              <w:rPr>
                <w:rFonts w:hint="eastAsia" w:ascii="ＭＳ 明朝" w:hAnsi="ＭＳ 明朝" w:eastAsia="ＭＳ 明朝"/>
                <w:b w:val="0"/>
                <w:i w:val="0"/>
                <w:smallCaps w:val="0"/>
                <w:color w:val="000000"/>
                <w:sz w:val="18"/>
                <w:highlight w:val="none"/>
              </w:rPr>
              <w:t>）</w:t>
            </w:r>
          </w:p>
        </w:tc>
      </w:tr>
      <w:tr>
        <w:trPr>
          <w:trHeight w:val="283" w:hRule="atLeast"/>
        </w:trPr>
        <w:tc>
          <w:tcPr>
            <w:tcW w:w="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令和３年</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14</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0.5</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319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7.8</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35</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0.9</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410</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10.0</w:t>
            </w:r>
            <w:r>
              <w:rPr>
                <w:rFonts w:hint="eastAsia" w:ascii="ＭＳ 明朝" w:hAnsi="ＭＳ 明朝" w:eastAsia="ＭＳ 明朝"/>
                <w:b w:val="0"/>
                <w:i w:val="0"/>
                <w:smallCaps w:val="0"/>
                <w:color w:val="000000"/>
                <w:sz w:val="18"/>
                <w:highlight w:val="none"/>
              </w:rPr>
              <w:t>）</w:t>
            </w:r>
          </w:p>
        </w:tc>
      </w:tr>
      <w:tr>
        <w:trPr>
          <w:trHeight w:val="283" w:hRule="atLeast"/>
        </w:trPr>
        <w:tc>
          <w:tcPr>
            <w:tcW w:w="98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令和４年</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1.1</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266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7.1</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dotted"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344</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 xml:space="preserve"> 9.2</w:t>
            </w:r>
            <w:r>
              <w:rPr>
                <w:rFonts w:hint="eastAsia" w:ascii="ＭＳ 明朝" w:hAnsi="ＭＳ 明朝" w:eastAsia="ＭＳ 明朝"/>
                <w:b w:val="0"/>
                <w:i w:val="0"/>
                <w:smallCaps w:val="0"/>
                <w:color w:val="000000"/>
                <w:sz w:val="18"/>
                <w:highlight w:val="none"/>
              </w:rPr>
              <w:t>）</w:t>
            </w:r>
          </w:p>
        </w:tc>
      </w:tr>
      <w:tr>
        <w:trPr>
          <w:trHeight w:val="283" w:hRule="atLeast"/>
        </w:trPr>
        <w:tc>
          <w:tcPr>
            <w:tcW w:w="980" w:type="dxa"/>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（全国）</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7.5</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50"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9.4</w:t>
            </w:r>
            <w:r>
              <w:rPr>
                <w:rFonts w:hint="eastAsia" w:ascii="ＭＳ 明朝" w:hAnsi="ＭＳ 明朝" w:eastAsia="ＭＳ 明朝"/>
                <w:b w:val="0"/>
                <w:i w:val="0"/>
                <w:smallCaps w:val="0"/>
                <w:color w:val="000000"/>
                <w:sz w:val="18"/>
                <w:highlight w:val="none"/>
              </w:rPr>
              <w:t>）</w:t>
            </w:r>
          </w:p>
        </w:tc>
      </w:tr>
    </w:tbl>
    <w:p>
      <w:pPr>
        <w:pStyle w:val="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sz w:val="16"/>
          <w:highlight w:val="none"/>
        </w:rPr>
        <w:t>人口動態統計（厚生労働省）</w:t>
      </w:r>
    </w:p>
    <w:p>
      <w:pPr>
        <w:pStyle w:val="0"/>
        <w:spacing w:before="165" w:beforeLines="50" w:beforeAutospacing="0" w:line="0" w:lineRule="atLeas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（３）母親の年齢</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母親の年齢別出産数構成</w:t>
      </w:r>
      <w:r>
        <w:rPr>
          <w:rFonts w:hint="eastAsia" w:ascii="ＭＳ 明朝" w:hAnsi="ＭＳ 明朝" w:eastAsia="ＭＳ 明朝"/>
          <w:color w:val="auto"/>
          <w:highlight w:val="none"/>
          <w:u w:val="none" w:color="auto"/>
        </w:rPr>
        <w:t>割合をみると、令和４年は</w:t>
      </w:r>
      <w:r>
        <w:rPr>
          <w:rFonts w:hint="eastAsia" w:ascii="ＭＳ 明朝" w:hAnsi="ＭＳ 明朝" w:eastAsia="ＭＳ 明朝"/>
          <w:color w:val="auto"/>
          <w:highlight w:val="none"/>
          <w:u w:val="none" w:color="auto"/>
        </w:rPr>
        <w:t>35</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39</w:t>
      </w:r>
      <w:r>
        <w:rPr>
          <w:rFonts w:hint="eastAsia" w:ascii="ＭＳ 明朝" w:hAnsi="ＭＳ 明朝" w:eastAsia="ＭＳ 明朝"/>
          <w:color w:val="auto"/>
          <w:highlight w:val="none"/>
          <w:u w:val="none" w:color="auto"/>
        </w:rPr>
        <w:t>歳が</w:t>
      </w:r>
      <w:r>
        <w:rPr>
          <w:rFonts w:hint="eastAsia" w:ascii="ＭＳ 明朝" w:hAnsi="ＭＳ 明朝" w:eastAsia="ＭＳ 明朝"/>
          <w:color w:val="auto"/>
          <w:highlight w:val="none"/>
          <w:u w:val="none" w:color="auto"/>
        </w:rPr>
        <w:t>23.3</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868</w:t>
      </w:r>
      <w:r>
        <w:rPr>
          <w:rFonts w:hint="eastAsia" w:ascii="ＭＳ 明朝" w:hAnsi="ＭＳ 明朝" w:eastAsia="ＭＳ 明朝"/>
          <w:color w:val="auto"/>
          <w:highlight w:val="none"/>
          <w:u w:val="none" w:color="auto"/>
        </w:rPr>
        <w:t>人）、</w:t>
      </w:r>
      <w:r>
        <w:rPr>
          <w:rFonts w:hint="eastAsia" w:ascii="ＭＳ 明朝" w:hAnsi="ＭＳ 明朝" w:eastAsia="ＭＳ 明朝"/>
          <w:color w:val="auto"/>
          <w:highlight w:val="none"/>
          <w:u w:val="none" w:color="auto"/>
        </w:rPr>
        <w:t>40</w:t>
      </w:r>
      <w:r>
        <w:rPr>
          <w:rFonts w:hint="eastAsia" w:ascii="ＭＳ 明朝" w:hAnsi="ＭＳ 明朝" w:eastAsia="ＭＳ 明朝"/>
          <w:color w:val="auto"/>
          <w:highlight w:val="none"/>
          <w:u w:val="none" w:color="auto"/>
        </w:rPr>
        <w:t>歳以上が</w:t>
      </w:r>
      <w:r>
        <w:rPr>
          <w:rFonts w:hint="eastAsia" w:ascii="ＭＳ 明朝" w:hAnsi="ＭＳ 明朝" w:eastAsia="ＭＳ 明朝"/>
          <w:color w:val="auto"/>
          <w:highlight w:val="none"/>
          <w:u w:val="none" w:color="auto"/>
        </w:rPr>
        <w:t>7.3</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271</w:t>
      </w:r>
      <w:r>
        <w:rPr>
          <w:rFonts w:hint="eastAsia" w:ascii="ＭＳ 明朝" w:hAnsi="ＭＳ 明朝" w:eastAsia="ＭＳ 明朝"/>
          <w:color w:val="auto"/>
          <w:highlight w:val="none"/>
          <w:u w:val="none" w:color="auto"/>
        </w:rPr>
        <w:t>人）と、</w:t>
      </w:r>
      <w:r>
        <w:rPr>
          <w:rFonts w:hint="eastAsia" w:ascii="ＭＳ 明朝" w:hAnsi="ＭＳ 明朝" w:eastAsia="ＭＳ 明朝"/>
          <w:color w:val="auto"/>
          <w:highlight w:val="none"/>
          <w:u w:val="none" w:color="auto"/>
        </w:rPr>
        <w:t>35</w:t>
      </w:r>
      <w:r>
        <w:rPr>
          <w:rFonts w:hint="eastAsia" w:ascii="ＭＳ 明朝" w:hAnsi="ＭＳ 明朝" w:eastAsia="ＭＳ 明朝"/>
          <w:color w:val="auto"/>
          <w:highlight w:val="none"/>
          <w:u w:val="none" w:color="auto"/>
        </w:rPr>
        <w:t>歳以上の母親が出産する割合が増えてきており、</w:t>
      </w:r>
      <w:r>
        <w:rPr>
          <w:rFonts w:hint="eastAsia" w:ascii="ＭＳ 明朝" w:hAnsi="ＭＳ 明朝" w:eastAsia="ＭＳ 明朝"/>
          <w:color w:val="auto"/>
          <w:highlight w:val="none"/>
          <w:u w:val="none" w:color="auto"/>
        </w:rPr>
        <w:t>35</w:t>
      </w:r>
      <w:r>
        <w:rPr>
          <w:rFonts w:hint="eastAsia" w:ascii="ＭＳ 明朝" w:hAnsi="ＭＳ 明朝" w:eastAsia="ＭＳ 明朝"/>
          <w:color w:val="auto"/>
          <w:highlight w:val="none"/>
          <w:u w:val="none" w:color="auto"/>
        </w:rPr>
        <w:t>歳以上の母親の占める割合は</w:t>
      </w:r>
      <w:r>
        <w:rPr>
          <w:rFonts w:hint="eastAsia" w:ascii="ＭＳ 明朝" w:hAnsi="ＭＳ 明朝" w:eastAsia="ＭＳ 明朝"/>
          <w:color w:val="auto"/>
          <w:highlight w:val="none"/>
          <w:u w:val="none" w:color="auto"/>
        </w:rPr>
        <w:t>30.6</w:t>
      </w:r>
      <w:r>
        <w:rPr>
          <w:rFonts w:hint="eastAsia" w:ascii="ＭＳ 明朝" w:hAnsi="ＭＳ 明朝" w:eastAsia="ＭＳ 明朝"/>
          <w:color w:val="auto"/>
          <w:highlight w:val="none"/>
          <w:u w:val="none" w:color="auto"/>
        </w:rPr>
        <w:t>％（全国</w:t>
      </w:r>
      <w:r>
        <w:rPr>
          <w:rFonts w:hint="eastAsia" w:ascii="ＭＳ 明朝" w:hAnsi="ＭＳ 明朝" w:eastAsia="ＭＳ 明朝"/>
          <w:color w:val="auto"/>
          <w:highlight w:val="none"/>
          <w:u w:val="none" w:color="auto"/>
        </w:rPr>
        <w:t>30.0</w:t>
      </w:r>
      <w:r>
        <w:rPr>
          <w:rFonts w:hint="eastAsia" w:ascii="ＭＳ 明朝" w:hAnsi="ＭＳ 明朝" w:eastAsia="ＭＳ 明朝"/>
          <w:color w:val="auto"/>
          <w:highlight w:val="none"/>
          <w:u w:val="none" w:color="auto"/>
        </w:rPr>
        <w:t>％）となっています。</w:t>
      </w:r>
    </w:p>
    <w:p>
      <w:pPr>
        <w:pStyle w:val="0"/>
        <w:spacing w:before="165" w:beforeLines="50" w:beforeAutospacing="0" w:line="240" w:lineRule="auto"/>
        <w:ind w:left="433" w:hanging="433" w:hangingChars="200"/>
        <w:jc w:val="center"/>
        <w:rPr>
          <w:rFonts w:hint="eastAsia" w:ascii="ＭＳ 明朝" w:hAnsi="ＭＳ 明朝" w:eastAsia="ＭＳ 明朝"/>
          <w:b w:val="0"/>
          <w:color w:val="auto"/>
          <w:sz w:val="21"/>
          <w:highlight w:val="none"/>
          <w:u w:val="single" w:color="auto"/>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7-2-5</w:t>
      </w:r>
      <w:r>
        <w:rPr>
          <w:rFonts w:hint="eastAsia" w:ascii="ＭＳ ゴシック" w:hAnsi="ＭＳ ゴシック" w:eastAsia="ＭＳ ゴシック"/>
          <w:b w:val="0"/>
          <w:color w:val="auto"/>
          <w:sz w:val="22"/>
          <w:highlight w:val="none"/>
          <w:u w:val="none" w:color="auto"/>
        </w:rPr>
        <w:t>）母親の年齢別出産数構成割合の推移</w:t>
      </w:r>
    </w:p>
    <w:p>
      <w:pPr>
        <w:pStyle w:val="0"/>
        <w:ind w:left="453" w:hanging="453" w:hangingChars="200"/>
        <w:jc w:val="center"/>
        <w:rPr>
          <w:rFonts w:hint="eastAsia" w:ascii="ＭＳ 明朝" w:hAnsi="ＭＳ 明朝" w:eastAsia="ＭＳ 明朝"/>
          <w:color w:val="auto"/>
          <w:highlight w:val="none"/>
        </w:rPr>
      </w:pPr>
      <w:r>
        <w:rPr>
          <w:rFonts w:hint="eastAsia"/>
          <w:highlight w:val="none"/>
        </w:rPr>
        <w:drawing>
          <wp:inline>
            <wp:extent cx="5619750" cy="217678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2"/>
                    <a:stretch>
                      <a:fillRect/>
                    </a:stretch>
                  </pic:blipFill>
                  <pic:spPr>
                    <a:xfrm>
                      <a:off x="0" y="0"/>
                      <a:ext cx="5619750" cy="2176780"/>
                    </a:xfrm>
                    <a:prstGeom prst="rect">
                      <a:avLst/>
                    </a:prstGeom>
                    <a:noFill/>
                    <a:ln/>
                  </pic:spPr>
                </pic:pic>
              </a:graphicData>
            </a:graphic>
          </wp:inline>
        </w:drawing>
      </w:r>
    </w:p>
    <w:p>
      <w:pPr>
        <w:pStyle w:val="0"/>
        <w:spacing w:before="0" w:beforeLines="0" w:beforeAutospacing="0" w:line="0" w:lineRule="atLeast"/>
        <w:ind w:firstLine="6003" w:firstLineChars="3600"/>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　</w:t>
      </w:r>
    </w:p>
    <w:p>
      <w:pPr>
        <w:pStyle w:val="0"/>
        <w:spacing w:before="0" w:beforeLines="0" w:beforeAutospacing="0" w:line="0" w:lineRule="atLeast"/>
        <w:ind w:firstLine="6003" w:firstLineChars="3600"/>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【出典】人口動態統計（厚生労働省）</w:t>
      </w: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（４）早産の占める割合</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本県は、平成</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年から産科医療施設と県が早産防止対策を実施しており、妊娠</w:t>
      </w:r>
      <w:r>
        <w:rPr>
          <w:rFonts w:hint="eastAsia" w:ascii="ＭＳ 明朝" w:hAnsi="ＭＳ 明朝" w:eastAsia="ＭＳ 明朝"/>
          <w:color w:val="auto"/>
          <w:highlight w:val="none"/>
          <w:u w:val="none" w:color="auto"/>
        </w:rPr>
        <w:t>37</w:t>
      </w:r>
      <w:r>
        <w:rPr>
          <w:rFonts w:hint="eastAsia" w:ascii="ＭＳ 明朝" w:hAnsi="ＭＳ 明朝" w:eastAsia="ＭＳ 明朝"/>
          <w:color w:val="auto"/>
          <w:highlight w:val="none"/>
          <w:u w:val="none" w:color="auto"/>
        </w:rPr>
        <w:t>週未満の早期産の割合が一時減少し全国水準に近づいていましたが、平成</w:t>
      </w:r>
      <w:r>
        <w:rPr>
          <w:rFonts w:hint="eastAsia" w:ascii="ＭＳ 明朝" w:hAnsi="ＭＳ 明朝" w:eastAsia="ＭＳ 明朝"/>
          <w:color w:val="auto"/>
          <w:highlight w:val="none"/>
          <w:u w:val="none" w:color="auto"/>
        </w:rPr>
        <w:t>30</w:t>
      </w:r>
      <w:r>
        <w:rPr>
          <w:rFonts w:hint="eastAsia" w:ascii="ＭＳ 明朝" w:hAnsi="ＭＳ 明朝" w:eastAsia="ＭＳ 明朝"/>
          <w:color w:val="auto"/>
          <w:highlight w:val="none"/>
          <w:u w:val="none" w:color="auto"/>
        </w:rPr>
        <w:t>年から再度増加傾向にあり、</w:t>
      </w:r>
      <w:r>
        <w:rPr>
          <w:rFonts w:hint="eastAsia" w:ascii="ＭＳ 明朝" w:hAnsi="ＭＳ 明朝" w:eastAsia="ＭＳ 明朝"/>
          <w:i w:val="0"/>
          <w:color w:val="auto"/>
          <w:highlight w:val="none"/>
          <w:u w:val="none" w:color="auto"/>
        </w:rPr>
        <w:t>令和３年は</w:t>
      </w:r>
      <w:r>
        <w:rPr>
          <w:rFonts w:hint="eastAsia" w:ascii="ＭＳ 明朝" w:hAnsi="ＭＳ 明朝" w:eastAsia="ＭＳ 明朝"/>
          <w:i w:val="0"/>
          <w:color w:val="auto"/>
          <w:highlight w:val="none"/>
          <w:u w:val="none" w:color="auto"/>
        </w:rPr>
        <w:t>6.8</w:t>
      </w:r>
      <w:r>
        <w:rPr>
          <w:rFonts w:hint="eastAsia" w:ascii="ＭＳ 明朝" w:hAnsi="ＭＳ 明朝" w:eastAsia="ＭＳ 明朝"/>
          <w:i w:val="0"/>
          <w:color w:val="auto"/>
          <w:highlight w:val="none"/>
          <w:u w:val="none" w:color="auto"/>
        </w:rPr>
        <w:t>％（全国</w:t>
      </w:r>
      <w:r>
        <w:rPr>
          <w:rFonts w:hint="eastAsia" w:ascii="ＭＳ 明朝" w:hAnsi="ＭＳ 明朝" w:eastAsia="ＭＳ 明朝"/>
          <w:i w:val="0"/>
          <w:color w:val="auto"/>
          <w:highlight w:val="none"/>
          <w:u w:val="none" w:color="auto"/>
        </w:rPr>
        <w:t>5.7%</w:t>
      </w:r>
      <w:r>
        <w:rPr>
          <w:rFonts w:hint="eastAsia" w:ascii="ＭＳ 明朝" w:hAnsi="ＭＳ 明朝" w:eastAsia="ＭＳ 明朝"/>
          <w:i w:val="0"/>
          <w:color w:val="auto"/>
          <w:highlight w:val="none"/>
          <w:u w:val="none" w:color="auto"/>
        </w:rPr>
        <w:t>）となっています。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i w:val="0"/>
          <w:color w:val="auto"/>
          <w:highlight w:val="none"/>
          <w:u w:val="none" w:color="auto"/>
        </w:rPr>
        <w:t>なお、妊娠</w:t>
      </w:r>
      <w:r>
        <w:rPr>
          <w:rFonts w:hint="eastAsia" w:ascii="ＭＳ 明朝" w:hAnsi="ＭＳ 明朝" w:eastAsia="ＭＳ 明朝"/>
          <w:i w:val="0"/>
          <w:color w:val="auto"/>
          <w:highlight w:val="none"/>
          <w:u w:val="none" w:color="auto"/>
        </w:rPr>
        <w:t>28</w:t>
      </w:r>
      <w:r>
        <w:rPr>
          <w:rFonts w:hint="eastAsia" w:ascii="ＭＳ 明朝" w:hAnsi="ＭＳ 明朝" w:eastAsia="ＭＳ 明朝"/>
          <w:i w:val="0"/>
          <w:color w:val="auto"/>
          <w:highlight w:val="none"/>
          <w:u w:val="none" w:color="auto"/>
        </w:rPr>
        <w:t>週未満の早期産（超早産児）は、令和３年は</w:t>
      </w:r>
      <w:r>
        <w:rPr>
          <w:rFonts w:hint="eastAsia" w:ascii="ＭＳ 明朝" w:hAnsi="ＭＳ 明朝" w:eastAsia="ＭＳ 明朝"/>
          <w:i w:val="0"/>
          <w:color w:val="auto"/>
          <w:highlight w:val="none"/>
          <w:u w:val="none" w:color="auto"/>
        </w:rPr>
        <w:t>0.2%</w:t>
      </w:r>
      <w:r>
        <w:rPr>
          <w:rFonts w:hint="eastAsia" w:ascii="ＭＳ 明朝" w:hAnsi="ＭＳ 明朝" w:eastAsia="ＭＳ 明朝"/>
          <w:i w:val="0"/>
          <w:color w:val="auto"/>
          <w:highlight w:val="none"/>
          <w:u w:val="none" w:color="auto"/>
        </w:rPr>
        <w:t>（全国</w:t>
      </w:r>
      <w:r>
        <w:rPr>
          <w:rFonts w:hint="eastAsia" w:ascii="ＭＳ 明朝" w:hAnsi="ＭＳ 明朝" w:eastAsia="ＭＳ 明朝"/>
          <w:i w:val="0"/>
          <w:color w:val="auto"/>
          <w:highlight w:val="none"/>
          <w:u w:val="none" w:color="auto"/>
        </w:rPr>
        <w:t>0.3</w:t>
      </w:r>
      <w:r>
        <w:rPr>
          <w:rFonts w:hint="eastAsia" w:ascii="ＭＳ 明朝" w:hAnsi="ＭＳ 明朝" w:eastAsia="ＭＳ 明朝"/>
          <w:i w:val="0"/>
          <w:color w:val="auto"/>
          <w:highlight w:val="none"/>
          <w:u w:val="none" w:color="auto"/>
        </w:rPr>
        <w:t>％）</w:t>
      </w:r>
      <w:r>
        <w:rPr>
          <w:rFonts w:hint="eastAsia" w:ascii="ＭＳ 明朝" w:hAnsi="ＭＳ 明朝" w:eastAsia="ＭＳ 明朝"/>
          <w:color w:val="auto"/>
          <w:highlight w:val="none"/>
          <w:u w:val="none" w:color="auto"/>
        </w:rPr>
        <w:t>となっており、全国水準よりも低くなっています。</w:t>
      </w:r>
    </w:p>
    <w:p>
      <w:pPr>
        <w:pStyle w:val="0"/>
        <w:spacing w:before="165" w:beforeLines="50" w:beforeAutospacing="0"/>
        <w:ind w:leftChars="0" w:firstLineChars="0"/>
        <w:jc w:val="center"/>
        <w:rPr>
          <w:rFonts w:hint="eastAsia" w:ascii="ＭＳ 明朝" w:hAnsi="ＭＳ 明朝" w:eastAsia="ＭＳ 明朝"/>
          <w:color w:val="auto"/>
          <w:highlight w:val="none"/>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7-2-6</w:t>
      </w:r>
      <w:r>
        <w:rPr>
          <w:rFonts w:hint="eastAsia" w:ascii="ＭＳ ゴシック" w:hAnsi="ＭＳ ゴシック" w:eastAsia="ＭＳ ゴシック"/>
          <w:b w:val="0"/>
          <w:color w:val="auto"/>
          <w:sz w:val="22"/>
          <w:highlight w:val="none"/>
          <w:u w:val="none" w:color="auto"/>
        </w:rPr>
        <w:t>）全出生に対する早産</w:t>
      </w:r>
      <w:r>
        <w:rPr>
          <w:rFonts w:hint="eastAsia" w:ascii="ＭＳ ゴシック" w:hAnsi="ＭＳ ゴシック" w:eastAsia="ＭＳ ゴシック"/>
          <w:b w:val="0"/>
          <w:sz w:val="22"/>
          <w:highlight w:val="none"/>
        </w:rPr>
        <w:t>の占める割合の推移</w:t>
      </w:r>
    </w:p>
    <w:p>
      <w:pPr>
        <w:pStyle w:val="0"/>
        <w:ind w:left="227" w:leftChars="100" w:firstLine="167" w:firstLineChars="100"/>
        <w:jc w:val="right"/>
        <w:rPr>
          <w:rFonts w:hint="eastAsia" w:ascii="ＭＳ 明朝" w:hAnsi="ＭＳ 明朝" w:eastAsia="ＭＳ 明朝"/>
          <w:sz w:val="24"/>
          <w:highlight w:val="none"/>
        </w:rPr>
      </w:pPr>
      <w:r>
        <w:rPr>
          <w:rFonts w:hint="eastAsia"/>
        </w:rPr>
        <w:drawing>
          <wp:anchor simplePos="0" relativeHeight="5" behindDoc="0" locked="0" layoutInCell="1" hidden="0" allowOverlap="1">
            <wp:simplePos x="0" y="0"/>
            <wp:positionH relativeFrom="page">
              <wp:posOffset>1393190</wp:posOffset>
            </wp:positionH>
            <wp:positionV relativeFrom="page">
              <wp:posOffset>2625725</wp:posOffset>
            </wp:positionV>
            <wp:extent cx="4959985" cy="1562100"/>
            <wp:effectExtent l="0" t="0" r="0" b="0"/>
            <wp:wrapNone/>
            <wp:docPr id="1029" name="オブジェクト 0"/>
            <a:graphic xmlns:a="http://schemas.openxmlformats.org/drawingml/2006/main">
              <a:graphicData uri="http://schemas.openxmlformats.org/drawingml/2006/chart">
                <c:chart xmlns:c="http://schemas.openxmlformats.org/drawingml/2006/chart" r:id="rId13"/>
              </a:graphicData>
            </a:graphic>
          </wp:anchor>
        </w:drawing>
      </w: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2267585</wp:posOffset>
                </wp:positionH>
                <wp:positionV relativeFrom="paragraph">
                  <wp:posOffset>133350</wp:posOffset>
                </wp:positionV>
                <wp:extent cx="3266440" cy="2787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266440" cy="278765"/>
                        </a:xfrm>
                        <a:prstGeom prst="rect">
                          <a:avLst/>
                        </a:prstGeom>
                        <a:solidFill>
                          <a:srgbClr val="FFFFFF"/>
                        </a:solidFill>
                        <a:ln w="6350" cmpd="sng">
                          <a:solidFill>
                            <a:srgbClr val="FFFFFF"/>
                          </a:solidFill>
                          <a:miter/>
                        </a:ln>
                      </wps:spPr>
                      <wps:txbx>
                        <w:txbxContent>
                          <w:p>
                            <w:pPr>
                              <w:pStyle w:val="0"/>
                              <w:rPr>
                                <w:rFonts w:hint="eastAsia" w:ascii="ＭＳ 明朝" w:hAnsi="ＭＳ 明朝" w:eastAsia="ＭＳ 明朝"/>
                              </w:rPr>
                            </w:pPr>
                            <w:r>
                              <w:rPr>
                                <w:rFonts w:hint="eastAsia" w:ascii="ＭＳ 明朝" w:hAnsi="ＭＳ 明朝" w:eastAsia="ＭＳ 明朝"/>
                                <w:color w:val="auto"/>
                                <w:sz w:val="16"/>
                              </w:rPr>
                              <w:t>【出典】</w:t>
                            </w:r>
                            <w:r>
                              <w:rPr>
                                <w:rFonts w:hint="eastAsia" w:ascii="ＭＳ 明朝" w:hAnsi="ＭＳ 明朝" w:eastAsia="ＭＳ 明朝"/>
                                <w:sz w:val="16"/>
                              </w:rPr>
                              <w:t>人口動態統計（厚生労働省），</w:t>
                            </w:r>
                            <w:r>
                              <w:rPr>
                                <w:rFonts w:hint="eastAsia" w:ascii="ＭＳ 明朝" w:hAnsi="ＭＳ 明朝" w:eastAsia="ＭＳ 明朝"/>
                                <w:color w:val="auto"/>
                                <w:sz w:val="16"/>
                                <w:u w:val="none" w:color="000000"/>
                              </w:rPr>
                              <w:t>高知県医療政策課調べ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5pt;mso-position-vertical-relative:text;mso-position-horizontal-relative:text;position:absolute;height:21.95pt;mso-wrap-distance-top:0pt;width:257.2pt;mso-wrap-distance-left:16pt;margin-left:178.55pt;z-index:6;" o:spid="_x0000_s1030" o:allowincell="t" o:allowoverlap="t" filled="t" fillcolor="#ffffff" stroked="t" strokecolor="#ffffff"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color w:val="auto"/>
                          <w:sz w:val="16"/>
                        </w:rPr>
                        <w:t>【出典】</w:t>
                      </w:r>
                      <w:r>
                        <w:rPr>
                          <w:rFonts w:hint="eastAsia" w:ascii="ＭＳ 明朝" w:hAnsi="ＭＳ 明朝" w:eastAsia="ＭＳ 明朝"/>
                          <w:sz w:val="16"/>
                        </w:rPr>
                        <w:t>人口動態統計（厚生労働省），</w:t>
                      </w:r>
                      <w:r>
                        <w:rPr>
                          <w:rFonts w:hint="eastAsia" w:ascii="ＭＳ 明朝" w:hAnsi="ＭＳ 明朝" w:eastAsia="ＭＳ 明朝"/>
                          <w:color w:val="auto"/>
                          <w:sz w:val="16"/>
                          <w:u w:val="none" w:color="000000"/>
                        </w:rPr>
                        <w:t>高知県医療政策課調べ　</w:t>
                      </w:r>
                    </w:p>
                  </w:txbxContent>
                </v:textbox>
                <v:imagedata o:title=""/>
                <w10:wrap type="none" anchorx="text" anchory="text"/>
              </v:shape>
            </w:pict>
          </mc:Fallback>
        </mc:AlternateContent>
      </w: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（５）周産期死亡率、新生児死亡率及び乳児死亡率</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rPr>
        <w:t>本県は、率を算出するために必要となる出産数や出生数そのものが少ないため、１件の死産または新生児・乳児死亡が率の変動に大きく影響し、年によってばらつきがみられるものの、妊娠満</w:t>
      </w:r>
      <w:r>
        <w:rPr>
          <w:rFonts w:hint="eastAsia" w:ascii="ＭＳ 明朝" w:hAnsi="ＭＳ 明朝" w:eastAsia="ＭＳ 明朝"/>
          <w:color w:val="auto"/>
          <w:highlight w:val="none"/>
        </w:rPr>
        <w:t>22</w:t>
      </w:r>
      <w:r>
        <w:rPr>
          <w:rFonts w:hint="eastAsia" w:ascii="ＭＳ 明朝" w:hAnsi="ＭＳ 明朝" w:eastAsia="ＭＳ 明朝"/>
          <w:color w:val="auto"/>
          <w:highlight w:val="none"/>
        </w:rPr>
        <w:t>週以後の死産と生後１週未満の死亡の割合である周産期死亡率（出産千対）は、近年では、全国水準を</w:t>
      </w:r>
      <w:r>
        <w:rPr>
          <w:rFonts w:hint="eastAsia" w:ascii="ＭＳ 明朝" w:hAnsi="ＭＳ 明朝" w:eastAsia="ＭＳ 明朝"/>
          <w:color w:val="auto"/>
          <w:highlight w:val="none"/>
          <w:u w:val="none" w:color="auto"/>
        </w:rPr>
        <w:t>上回っています。</w:t>
      </w:r>
    </w:p>
    <w:p>
      <w:pPr>
        <w:pStyle w:val="0"/>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生後４週未満に死亡する割合である新生児死亡率（出生千対）及び生後１年未満に死亡する割合である乳児死亡率（出生千対）においても、近年は全国水準を上回って</w:t>
      </w:r>
      <w:r>
        <w:rPr>
          <w:rFonts w:hint="eastAsia" w:ascii="ＭＳ 明朝" w:hAnsi="ＭＳ 明朝" w:eastAsia="ＭＳ 明朝"/>
          <w:color w:val="000000"/>
          <w:highlight w:val="none"/>
          <w:u w:val="none" w:color="auto"/>
        </w:rPr>
        <w:t>います。</w:t>
      </w:r>
    </w:p>
    <w:p>
      <w:pPr>
        <w:pStyle w:val="0"/>
        <w:ind w:left="227" w:leftChars="1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県では、周産期死亡症例及び乳児死亡症例の要因について分析を行っていますが、近年の本県の新生児死亡は救命困難な早産未熟児と先天異常によるものに集約されています。</w:t>
      </w:r>
    </w:p>
    <w:p>
      <w:pPr>
        <w:pStyle w:val="0"/>
        <w:jc w:val="center"/>
        <w:rPr>
          <w:rFonts w:hint="eastAsia" w:ascii="ＭＳ 明朝" w:hAnsi="ＭＳ 明朝" w:eastAsia="ＭＳ 明朝"/>
          <w:color w:val="auto"/>
          <w:sz w:val="21"/>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7-2-7</w:t>
      </w:r>
      <w:r>
        <w:rPr>
          <w:rFonts w:hint="eastAsia" w:ascii="ＭＳ ゴシック" w:hAnsi="ＭＳ ゴシック" w:eastAsia="ＭＳ ゴシック"/>
          <w:b w:val="0"/>
          <w:color w:val="auto"/>
          <w:sz w:val="22"/>
          <w:highlight w:val="none"/>
        </w:rPr>
        <w:t>）周産期死亡率の推移</w:t>
      </w:r>
    </w:p>
    <w:p>
      <w:pPr>
        <w:pStyle w:val="0"/>
        <w:jc w:val="center"/>
        <w:rPr>
          <w:rFonts w:hint="eastAsia" w:ascii="ＭＳ 明朝" w:hAnsi="ＭＳ 明朝" w:eastAsia="ＭＳ 明朝"/>
          <w:color w:val="auto"/>
          <w:highlight w:val="none"/>
        </w:rPr>
      </w:pPr>
      <w:r>
        <w:rPr>
          <w:rFonts w:hint="eastAsia"/>
          <w:highlight w:val="none"/>
        </w:rPr>
        <w:drawing>
          <wp:inline>
            <wp:extent cx="5172075" cy="158115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4"/>
                    <a:stretch>
                      <a:fillRect/>
                    </a:stretch>
                  </pic:blipFill>
                  <pic:spPr>
                    <a:xfrm>
                      <a:off x="0" y="0"/>
                      <a:ext cx="5172075" cy="1581150"/>
                    </a:xfrm>
                    <a:prstGeom prst="rect">
                      <a:avLst/>
                    </a:prstGeom>
                    <a:noFill/>
                    <a:ln/>
                  </pic:spPr>
                </pic:pic>
              </a:graphicData>
            </a:graphic>
          </wp:inline>
        </w:drawing>
      </w:r>
    </w:p>
    <w:p>
      <w:pPr>
        <w:pStyle w:val="0"/>
        <w:spacing w:line="0" w:lineRule="atLeast"/>
        <w:ind w:left="454" w:leftChars="200" w:right="447" w:rightChars="197" w:firstLine="4836" w:firstLineChars="29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【出典】人口動態統計（厚生労働省）　</w:t>
      </w:r>
    </w:p>
    <w:p>
      <w:pPr>
        <w:pStyle w:val="0"/>
        <w:spacing w:before="165" w:beforeLines="50" w:beforeAutospacing="0"/>
        <w:jc w:val="center"/>
        <w:rPr>
          <w:rFonts w:hint="eastAsia" w:ascii="ＭＳ 明朝" w:hAnsi="ＭＳ 明朝" w:eastAsia="ＭＳ 明朝"/>
          <w:color w:val="auto"/>
          <w:sz w:val="21"/>
          <w:highlight w:val="none"/>
        </w:rPr>
      </w:pPr>
    </w:p>
    <w:p>
      <w:pPr>
        <w:pStyle w:val="0"/>
        <w:spacing w:before="165" w:beforeLines="50" w:beforeAutospacing="0"/>
        <w:jc w:val="center"/>
        <w:rPr>
          <w:rFonts w:hint="eastAsia" w:ascii="ＭＳ 明朝" w:hAnsi="ＭＳ 明朝" w:eastAsia="ＭＳ 明朝"/>
          <w:b w:val="0"/>
          <w:color w:val="auto"/>
          <w:sz w:val="22"/>
          <w:highlight w:val="none"/>
        </w:rPr>
      </w:pPr>
      <w:r>
        <w:rPr>
          <w:rFonts w:hint="eastAsia"/>
          <w:highlight w:val="none"/>
        </w:rPr>
        <w:drawing>
          <wp:anchor simplePos="0" relativeHeight="8" behindDoc="0" locked="0" layoutInCell="1" hidden="0" allowOverlap="1">
            <wp:simplePos x="0" y="0"/>
            <wp:positionH relativeFrom="column">
              <wp:posOffset>294005</wp:posOffset>
            </wp:positionH>
            <wp:positionV relativeFrom="paragraph">
              <wp:posOffset>281940</wp:posOffset>
            </wp:positionV>
            <wp:extent cx="5172075" cy="1514475"/>
            <wp:effectExtent l="0" t="0" r="0" b="0"/>
            <wp:wrapTopAndBottom/>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5"/>
                    <a:stretch>
                      <a:fillRect/>
                    </a:stretch>
                  </pic:blipFill>
                  <pic:spPr>
                    <a:xfrm>
                      <a:off x="0" y="0"/>
                      <a:ext cx="5172075" cy="1514475"/>
                    </a:xfrm>
                    <a:prstGeom prst="rect">
                      <a:avLst/>
                    </a:prstGeom>
                    <a:noFill/>
                    <a:ln/>
                  </pic:spPr>
                </pic:pic>
              </a:graphicData>
            </a:graphic>
          </wp:anchor>
        </w:drawing>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7-2-8</w:t>
      </w:r>
      <w:r>
        <w:rPr>
          <w:rFonts w:hint="eastAsia" w:ascii="ＭＳ ゴシック" w:hAnsi="ＭＳ ゴシック" w:eastAsia="ＭＳ ゴシック"/>
          <w:b w:val="0"/>
          <w:color w:val="auto"/>
          <w:sz w:val="22"/>
          <w:highlight w:val="none"/>
        </w:rPr>
        <w:t>）妊娠</w:t>
      </w:r>
      <w:r>
        <w:rPr>
          <w:rFonts w:hint="eastAsia" w:ascii="ＭＳ ゴシック" w:hAnsi="ＭＳ ゴシック" w:eastAsia="ＭＳ ゴシック"/>
          <w:b w:val="0"/>
          <w:color w:val="auto"/>
          <w:sz w:val="22"/>
          <w:highlight w:val="none"/>
        </w:rPr>
        <w:t>22</w:t>
      </w:r>
      <w:r>
        <w:rPr>
          <w:rFonts w:hint="eastAsia" w:ascii="ＭＳ ゴシック" w:hAnsi="ＭＳ ゴシック" w:eastAsia="ＭＳ ゴシック"/>
          <w:b w:val="0"/>
          <w:color w:val="auto"/>
          <w:sz w:val="22"/>
          <w:highlight w:val="none"/>
        </w:rPr>
        <w:t>週以後の死産率の推移</w:t>
      </w:r>
    </w:p>
    <w:p>
      <w:pPr>
        <w:pStyle w:val="0"/>
        <w:ind w:left="0" w:leftChars="0" w:right="447" w:rightChars="197"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【出典】人口動態統計（厚生労働省）</w:t>
      </w:r>
    </w:p>
    <w:p>
      <w:pPr>
        <w:pStyle w:val="0"/>
        <w:spacing w:before="330" w:beforeLines="100" w:beforeAutospacing="0"/>
        <w:jc w:val="center"/>
        <w:rPr>
          <w:rFonts w:hint="eastAsia" w:ascii="ＭＳ 明朝" w:hAnsi="ＭＳ 明朝" w:eastAsia="ＭＳ 明朝"/>
          <w:b w:val="0"/>
          <w:color w:val="auto"/>
          <w:sz w:val="22"/>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7-2-9</w:t>
      </w:r>
      <w:r>
        <w:rPr>
          <w:rFonts w:hint="eastAsia" w:ascii="ＭＳ ゴシック" w:hAnsi="ＭＳ ゴシック" w:eastAsia="ＭＳ ゴシック"/>
          <w:b w:val="0"/>
          <w:color w:val="auto"/>
          <w:sz w:val="22"/>
          <w:highlight w:val="none"/>
        </w:rPr>
        <w:t>）早期新生児（生後１週未満）死亡率の推移　</w:t>
      </w:r>
    </w:p>
    <w:p>
      <w:pPr>
        <w:pStyle w:val="0"/>
        <w:snapToGrid w:val="0"/>
        <w:spacing w:before="0" w:beforeLines="0" w:beforeAutospacing="0" w:line="240" w:lineRule="atLeast"/>
        <w:ind w:leftChars="0" w:right="447" w:rightChars="197" w:firstLine="0" w:firstLineChars="0"/>
        <w:jc w:val="right"/>
        <w:rPr>
          <w:rFonts w:hint="eastAsia" w:ascii="ＭＳ 明朝" w:hAnsi="ＭＳ 明朝" w:eastAsia="ＭＳ 明朝"/>
          <w:color w:val="auto"/>
          <w:sz w:val="21"/>
          <w:highlight w:val="none"/>
        </w:rPr>
      </w:pPr>
      <w:r>
        <w:rPr>
          <w:rFonts w:hint="eastAsia"/>
          <w:highlight w:val="none"/>
        </w:rPr>
        <w:drawing>
          <wp:anchor simplePos="0" relativeHeight="9" behindDoc="0" locked="0" layoutInCell="1" hidden="0" allowOverlap="1">
            <wp:simplePos x="0" y="0"/>
            <wp:positionH relativeFrom="column">
              <wp:posOffset>294005</wp:posOffset>
            </wp:positionH>
            <wp:positionV relativeFrom="paragraph">
              <wp:posOffset>80645</wp:posOffset>
            </wp:positionV>
            <wp:extent cx="5172075" cy="1552575"/>
            <wp:effectExtent l="0" t="0" r="0" b="0"/>
            <wp:wrapTopAndBottom/>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6"/>
                    <a:stretch>
                      <a:fillRect/>
                    </a:stretch>
                  </pic:blipFill>
                  <pic:spPr>
                    <a:xfrm>
                      <a:off x="0" y="0"/>
                      <a:ext cx="5172075" cy="1552575"/>
                    </a:xfrm>
                    <a:prstGeom prst="rect">
                      <a:avLst/>
                    </a:prstGeom>
                    <a:noFill/>
                    <a:ln/>
                  </pic:spPr>
                </pic:pic>
              </a:graphicData>
            </a:graphic>
          </wp:anchor>
        </w:drawing>
      </w:r>
      <w:r>
        <w:rPr>
          <w:rFonts w:hint="eastAsia" w:ascii="ＭＳ 明朝" w:hAnsi="ＭＳ 明朝" w:eastAsia="ＭＳ 明朝"/>
          <w:color w:val="auto"/>
          <w:sz w:val="16"/>
          <w:highlight w:val="none"/>
        </w:rPr>
        <w:t>【出典】人口動態統計（厚生労働省）</w:t>
      </w:r>
    </w:p>
    <w:p>
      <w:pPr>
        <w:pStyle w:val="0"/>
        <w:spacing w:before="330" w:beforeLines="100" w:beforeAutospacing="0"/>
        <w:ind w:leftChars="0" w:firstLine="0" w:firstLineChars="0"/>
        <w:jc w:val="center"/>
        <w:rPr>
          <w:rFonts w:hint="eastAsia" w:ascii="ＭＳ 明朝" w:hAnsi="ＭＳ 明朝" w:eastAsia="ＭＳ 明朝"/>
          <w:color w:val="auto"/>
          <w:sz w:val="21"/>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7-2-10</w:t>
      </w:r>
      <w:r>
        <w:rPr>
          <w:rFonts w:hint="eastAsia" w:ascii="ＭＳ ゴシック" w:hAnsi="ＭＳ ゴシック" w:eastAsia="ＭＳ ゴシック"/>
          <w:b w:val="0"/>
          <w:color w:val="auto"/>
          <w:sz w:val="22"/>
          <w:highlight w:val="none"/>
        </w:rPr>
        <w:t>）新生児（生後４週未満）死亡率の推移</w:t>
      </w:r>
    </w:p>
    <w:p>
      <w:pPr>
        <w:pStyle w:val="0"/>
        <w:ind w:right="447" w:rightChars="197"/>
        <w:jc w:val="right"/>
        <w:rPr>
          <w:rFonts w:hint="eastAsia" w:ascii="ＭＳ 明朝" w:hAnsi="ＭＳ 明朝" w:eastAsia="ＭＳ 明朝"/>
          <w:color w:val="auto"/>
          <w:sz w:val="21"/>
          <w:highlight w:val="none"/>
        </w:rPr>
      </w:pPr>
      <w:r>
        <w:rPr>
          <w:rFonts w:hint="eastAsia"/>
          <w:highlight w:val="none"/>
        </w:rPr>
        <w:drawing>
          <wp:anchor simplePos="0" relativeHeight="10" behindDoc="0" locked="0" layoutInCell="1" hidden="0" allowOverlap="1">
            <wp:simplePos x="0" y="0"/>
            <wp:positionH relativeFrom="column">
              <wp:posOffset>294005</wp:posOffset>
            </wp:positionH>
            <wp:positionV relativeFrom="paragraph">
              <wp:posOffset>26035</wp:posOffset>
            </wp:positionV>
            <wp:extent cx="5172075" cy="1495425"/>
            <wp:effectExtent l="0" t="0" r="0" b="0"/>
            <wp:wrapTopAndBottom/>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7"/>
                    <a:stretch>
                      <a:fillRect/>
                    </a:stretch>
                  </pic:blipFill>
                  <pic:spPr>
                    <a:xfrm>
                      <a:off x="0" y="0"/>
                      <a:ext cx="5172075" cy="1495425"/>
                    </a:xfrm>
                    <a:prstGeom prst="rect">
                      <a:avLst/>
                    </a:prstGeom>
                    <a:noFill/>
                    <a:ln/>
                  </pic:spPr>
                </pic:pic>
              </a:graphicData>
            </a:graphic>
          </wp:anchor>
        </w:drawing>
      </w:r>
      <w:r>
        <w:rPr>
          <w:rFonts w:hint="eastAsia" w:ascii="ＭＳ 明朝" w:hAnsi="ＭＳ 明朝" w:eastAsia="ＭＳ 明朝"/>
          <w:color w:val="auto"/>
          <w:sz w:val="16"/>
          <w:highlight w:val="none"/>
        </w:rPr>
        <w:t>【出典】人口動態統計（厚生労働省）</w:t>
      </w:r>
    </w:p>
    <w:p>
      <w:pPr>
        <w:pStyle w:val="0"/>
        <w:spacing w:before="330" w:beforeLines="100" w:beforeAutospacing="0"/>
        <w:ind w:right="447" w:rightChars="197"/>
        <w:jc w:val="center"/>
        <w:rPr>
          <w:rFonts w:hint="eastAsia" w:ascii="ＭＳ 明朝" w:hAnsi="ＭＳ 明朝" w:eastAsia="ＭＳ 明朝"/>
          <w:b w:val="0"/>
          <w:color w:val="auto"/>
          <w:sz w:val="22"/>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7-2-11</w:t>
      </w:r>
      <w:r>
        <w:rPr>
          <w:rFonts w:hint="eastAsia" w:ascii="ＭＳ ゴシック" w:hAnsi="ＭＳ ゴシック" w:eastAsia="ＭＳ ゴシック"/>
          <w:b w:val="0"/>
          <w:color w:val="auto"/>
          <w:sz w:val="22"/>
          <w:highlight w:val="none"/>
        </w:rPr>
        <w:t>）乳児（生後１年未満）死亡率の推移</w:t>
      </w:r>
    </w:p>
    <w:p>
      <w:pPr>
        <w:pStyle w:val="0"/>
        <w:spacing w:before="113" w:beforeLines="0" w:beforeAutospacing="0" w:line="0" w:lineRule="atLeast"/>
        <w:ind w:left="0" w:leftChars="0" w:right="444" w:rightChars="196" w:firstLine="0" w:firstLineChars="0"/>
        <w:jc w:val="right"/>
        <w:rPr>
          <w:rFonts w:hint="eastAsia" w:ascii="ＭＳ 明朝" w:hAnsi="ＭＳ 明朝" w:eastAsia="ＭＳ 明朝"/>
          <w:color w:val="auto"/>
          <w:sz w:val="16"/>
          <w:highlight w:val="none"/>
        </w:rPr>
      </w:pPr>
      <w:r>
        <w:rPr>
          <w:rFonts w:hint="eastAsia"/>
          <w:highlight w:val="none"/>
        </w:rPr>
        <mc:AlternateContent>
          <mc:Choice Requires="wps">
            <w:drawing>
              <wp:anchor distT="0" distB="0" distL="203200" distR="203200" simplePos="0" relativeHeight="11" behindDoc="0" locked="0" layoutInCell="1" hidden="0" allowOverlap="1">
                <wp:simplePos x="0" y="0"/>
                <wp:positionH relativeFrom="column">
                  <wp:posOffset>5182235</wp:posOffset>
                </wp:positionH>
                <wp:positionV relativeFrom="paragraph">
                  <wp:posOffset>134620</wp:posOffset>
                </wp:positionV>
                <wp:extent cx="323850" cy="21907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323850" cy="219075"/>
                        </a:xfrm>
                        <a:prstGeom prst="rect">
                          <a:avLst/>
                        </a:prstGeom>
                        <a:solidFill>
                          <a:srgbClr val="FFFFFF"/>
                        </a:solidFill>
                        <a:ln cmpd="sng">
                          <a:miter/>
                        </a:ln>
                      </wps:spPr>
                      <wps:txbx>
                        <w:txbxContent>
                          <w:p>
                            <w:pPr>
                              <w:pStyle w:val="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6pt;mso-position-vertical-relative:text;mso-position-horizontal-relative:text;position:absolute;height:17.25pt;mso-wrap-distance-top:0pt;width:25.5pt;mso-wrap-distance-left:16pt;margin-left:408.05pt;z-index:11;" o:spid="_x0000_s1035" o:allowincell="t" o:allowoverlap="t" filled="t" fillcolor="#ffffff" stroked="f" o:spt="202" type="#_x0000_t202">
                <v:fill/>
                <v:stroke linestyle="single"/>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highlight w:val="none"/>
        </w:rPr>
        <w:drawing>
          <wp:anchor simplePos="0" relativeHeight="12" behindDoc="0" locked="0" layoutInCell="1" hidden="0" allowOverlap="1">
            <wp:simplePos x="0" y="0"/>
            <wp:positionH relativeFrom="column">
              <wp:posOffset>294005</wp:posOffset>
            </wp:positionH>
            <wp:positionV relativeFrom="paragraph">
              <wp:posOffset>25400</wp:posOffset>
            </wp:positionV>
            <wp:extent cx="5172075" cy="1552575"/>
            <wp:effectExtent l="0" t="0" r="0" b="0"/>
            <wp:wrapTopAndBottom/>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8"/>
                    <a:stretch>
                      <a:fillRect/>
                    </a:stretch>
                  </pic:blipFill>
                  <pic:spPr>
                    <a:xfrm>
                      <a:off x="0" y="0"/>
                      <a:ext cx="5172075" cy="1552575"/>
                    </a:xfrm>
                    <a:prstGeom prst="rect">
                      <a:avLst/>
                    </a:prstGeom>
                    <a:noFill/>
                    <a:ln/>
                  </pic:spPr>
                </pic:pic>
              </a:graphicData>
            </a:graphic>
          </wp:anchor>
        </w:drawing>
      </w:r>
      <w:r>
        <w:rPr>
          <w:rFonts w:hint="eastAsia" w:ascii="ＭＳ 明朝" w:hAnsi="ＭＳ 明朝" w:eastAsia="ＭＳ 明朝"/>
          <w:color w:val="auto"/>
          <w:sz w:val="16"/>
          <w:highlight w:val="none"/>
        </w:rPr>
        <w:t>【出典】人口動態統計（厚生労働省）</w:t>
      </w:r>
    </w:p>
    <w:p>
      <w:pPr>
        <w:pStyle w:val="0"/>
        <w:tabs>
          <w:tab w:val="center" w:leader="none" w:pos="4535"/>
          <w:tab w:val="left" w:leader="none" w:pos="9020"/>
        </w:tabs>
        <w:jc w:val="both"/>
        <w:rPr>
          <w:rFonts w:hint="eastAsia" w:ascii="ＭＳ 明朝" w:hAnsi="ＭＳ 明朝" w:eastAsia="ＭＳ 明朝"/>
          <w:color w:val="auto"/>
          <w:sz w:val="16"/>
          <w:highlight w:val="none"/>
        </w:rPr>
      </w:pPr>
    </w:p>
    <w:p>
      <w:pPr>
        <w:pStyle w:val="0"/>
        <w:rPr>
          <w:rFonts w:hint="eastAsia" w:ascii="ＭＳ 明朝" w:hAnsi="ＭＳ 明朝" w:eastAsia="ＭＳ 明朝"/>
          <w:b w:val="1"/>
          <w:color w:val="000000"/>
          <w:highlight w:val="none"/>
          <w:u w:val="none" w:color="auto"/>
        </w:rPr>
      </w:pPr>
      <w:r>
        <w:rPr>
          <w:rFonts w:hint="eastAsia" w:ascii="ＭＳ 明朝" w:hAnsi="ＭＳ 明朝" w:eastAsia="ＭＳ 明朝"/>
          <w:b w:val="1"/>
          <w:color w:val="000000"/>
          <w:highlight w:val="none"/>
          <w:u w:val="none" w:color="auto"/>
        </w:rPr>
        <w:t>（６）妊産婦死亡</w:t>
      </w:r>
    </w:p>
    <w:p>
      <w:pPr>
        <w:pStyle w:val="0"/>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人口動態調査によると、全国</w:t>
      </w:r>
      <w:r>
        <w:rPr>
          <w:rFonts w:hint="eastAsia" w:ascii="ＭＳ 明朝" w:hAnsi="ＭＳ 明朝" w:eastAsia="ＭＳ 明朝"/>
          <w:strike w:val="0"/>
          <w:dstrike w:val="0"/>
          <w:color w:val="000000"/>
          <w:highlight w:val="none"/>
          <w:u w:val="none" w:color="auto"/>
        </w:rPr>
        <w:t>の</w:t>
      </w:r>
      <w:r>
        <w:rPr>
          <w:rFonts w:hint="eastAsia" w:ascii="ＭＳ 明朝" w:hAnsi="ＭＳ 明朝" w:eastAsia="ＭＳ 明朝"/>
          <w:color w:val="000000"/>
          <w:highlight w:val="none"/>
          <w:u w:val="none" w:color="auto"/>
        </w:rPr>
        <w:t>妊産婦死亡</w:t>
      </w:r>
      <w:r>
        <w:rPr>
          <w:rFonts w:hint="eastAsia" w:ascii="ＭＳ 明朝" w:hAnsi="ＭＳ 明朝" w:eastAsia="ＭＳ 明朝"/>
          <w:strike w:val="0"/>
          <w:dstrike w:val="0"/>
          <w:color w:val="auto"/>
          <w:highlight w:val="none"/>
          <w:u w:val="none" w:color="auto"/>
        </w:rPr>
        <w:t>は、近年、年間</w:t>
      </w:r>
      <w:r>
        <w:rPr>
          <w:rFonts w:hint="eastAsia" w:ascii="ＭＳ 明朝" w:hAnsi="ＭＳ 明朝" w:eastAsia="ＭＳ 明朝"/>
          <w:strike w:val="0"/>
          <w:dstrike w:val="0"/>
          <w:color w:val="auto"/>
          <w:highlight w:val="none"/>
          <w:u w:val="none" w:color="auto"/>
        </w:rPr>
        <w:t>20</w:t>
      </w:r>
      <w:r>
        <w:rPr>
          <w:rFonts w:hint="eastAsia" w:ascii="ＭＳ 明朝" w:hAnsi="ＭＳ 明朝" w:eastAsia="ＭＳ 明朝"/>
          <w:strike w:val="0"/>
          <w:dstrike w:val="0"/>
          <w:color w:val="auto"/>
          <w:highlight w:val="none"/>
          <w:u w:val="none" w:color="auto"/>
        </w:rPr>
        <w:t>～</w:t>
      </w:r>
      <w:r>
        <w:rPr>
          <w:rFonts w:hint="eastAsia" w:ascii="ＭＳ 明朝" w:hAnsi="ＭＳ 明朝" w:eastAsia="ＭＳ 明朝"/>
          <w:strike w:val="0"/>
          <w:dstrike w:val="0"/>
          <w:color w:val="auto"/>
          <w:highlight w:val="none"/>
          <w:u w:val="none" w:color="auto"/>
        </w:rPr>
        <w:t>30</w:t>
      </w:r>
      <w:r>
        <w:rPr>
          <w:rFonts w:hint="eastAsia" w:ascii="ＭＳ 明朝" w:hAnsi="ＭＳ 明朝" w:eastAsia="ＭＳ 明朝"/>
          <w:strike w:val="0"/>
          <w:dstrike w:val="0"/>
          <w:color w:val="auto"/>
          <w:highlight w:val="none"/>
          <w:u w:val="none" w:color="auto"/>
        </w:rPr>
        <w:t>件程度で推移しています。</w:t>
      </w:r>
      <w:r>
        <w:rPr>
          <w:rFonts w:hint="eastAsia" w:ascii="ＭＳ 明朝" w:hAnsi="ＭＳ 明朝" w:eastAsia="ＭＳ 明朝"/>
          <w:color w:val="auto"/>
          <w:highlight w:val="none"/>
          <w:u w:val="none" w:color="auto"/>
        </w:rPr>
        <w:t>本県では、</w:t>
      </w:r>
      <w:r>
        <w:rPr>
          <w:rFonts w:hint="eastAsia" w:ascii="ＭＳ 明朝" w:hAnsi="ＭＳ 明朝" w:eastAsia="ＭＳ 明朝"/>
          <w:strike w:val="0"/>
          <w:dstrike w:val="0"/>
          <w:color w:val="auto"/>
          <w:highlight w:val="none"/>
          <w:u w:val="none" w:color="auto"/>
        </w:rPr>
        <w:t>平成</w:t>
      </w:r>
      <w:r>
        <w:rPr>
          <w:rFonts w:hint="eastAsia" w:ascii="ＭＳ 明朝" w:hAnsi="ＭＳ 明朝" w:eastAsia="ＭＳ 明朝"/>
          <w:strike w:val="0"/>
          <w:dstrike w:val="0"/>
          <w:color w:val="auto"/>
          <w:highlight w:val="none"/>
          <w:u w:val="none" w:color="auto"/>
        </w:rPr>
        <w:t>22</w:t>
      </w:r>
      <w:r>
        <w:rPr>
          <w:rFonts w:hint="eastAsia" w:ascii="ＭＳ 明朝" w:hAnsi="ＭＳ 明朝" w:eastAsia="ＭＳ 明朝"/>
          <w:strike w:val="0"/>
          <w:dstrike w:val="0"/>
          <w:color w:val="auto"/>
          <w:highlight w:val="none"/>
          <w:u w:val="none" w:color="auto"/>
        </w:rPr>
        <w:t>年</w:t>
      </w:r>
      <w:r>
        <w:rPr>
          <w:rFonts w:hint="eastAsia" w:ascii="ＭＳ 明朝" w:hAnsi="ＭＳ 明朝" w:eastAsia="ＭＳ 明朝"/>
          <w:color w:val="auto"/>
          <w:highlight w:val="none"/>
          <w:u w:val="none" w:color="auto"/>
        </w:rPr>
        <w:t>以降</w:t>
      </w:r>
      <w:r>
        <w:rPr>
          <w:rFonts w:hint="eastAsia" w:ascii="ＭＳ 明朝" w:hAnsi="ＭＳ 明朝" w:eastAsia="ＭＳ 明朝"/>
          <w:strike w:val="0"/>
          <w:dstrike w:val="0"/>
          <w:color w:val="auto"/>
          <w:highlight w:val="none"/>
          <w:u w:val="none" w:color="auto"/>
        </w:rPr>
        <w:t>の妊産婦死亡の発生はありません</w:t>
      </w:r>
      <w:r>
        <w:rPr>
          <w:rFonts w:hint="eastAsia" w:ascii="ＭＳ 明朝" w:hAnsi="ＭＳ 明朝" w:eastAsia="ＭＳ 明朝"/>
          <w:color w:val="000000"/>
          <w:highlight w:val="none"/>
          <w:u w:val="none" w:color="auto"/>
        </w:rPr>
        <w:t>。</w:t>
      </w:r>
    </w:p>
    <w:p>
      <w:pPr>
        <w:pStyle w:val="0"/>
        <w:rPr>
          <w:rFonts w:hint="eastAsia" w:ascii="ＭＳ 明朝" w:hAnsi="ＭＳ 明朝" w:eastAsia="ＭＳ 明朝"/>
          <w:color w:val="auto"/>
          <w:highlight w:val="none"/>
        </w:rPr>
      </w:pPr>
    </w:p>
    <w:p>
      <w:pPr>
        <w:pStyle w:val="0"/>
        <w:spacing w:line="0" w:lineRule="atLeast"/>
        <w:jc w:val="left"/>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２　周産期医療の提供体制</w:t>
      </w:r>
    </w:p>
    <w:p>
      <w:pPr>
        <w:pStyle w:val="21"/>
        <w:tabs>
          <w:tab w:val="clear" w:pos="4252"/>
          <w:tab w:val="clear" w:pos="8504"/>
        </w:tabs>
        <w:snapToGrid w:val="1"/>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1"/>
          <w:color w:val="000000"/>
          <w:sz w:val="22"/>
          <w:highlight w:val="none"/>
          <w:u w:val="none" w:color="auto"/>
        </w:rPr>
        <w:t>（１）分娩を取扱う施設</w:t>
      </w:r>
    </w:p>
    <w:p>
      <w:pPr>
        <w:pStyle w:val="0"/>
        <w:tabs>
          <w:tab w:val="left" w:leader="none" w:pos="7140"/>
        </w:tabs>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strike w:val="0"/>
          <w:dstrike w:val="0"/>
          <w:color w:val="auto"/>
          <w:highlight w:val="none"/>
          <w:u w:val="none" w:color="auto"/>
        </w:rPr>
        <w:t>県内の分娩を取扱う医療提供施設数（助産所を除く）は、平成</w:t>
      </w:r>
      <w:r>
        <w:rPr>
          <w:rFonts w:hint="eastAsia" w:ascii="ＭＳ 明朝" w:hAnsi="ＭＳ 明朝" w:eastAsia="ＭＳ 明朝"/>
          <w:strike w:val="0"/>
          <w:dstrike w:val="0"/>
          <w:color w:val="auto"/>
          <w:highlight w:val="none"/>
          <w:u w:val="none" w:color="auto"/>
        </w:rPr>
        <w:t>29</w:t>
      </w:r>
      <w:r>
        <w:rPr>
          <w:rFonts w:hint="eastAsia" w:ascii="ＭＳ 明朝" w:hAnsi="ＭＳ 明朝" w:eastAsia="ＭＳ 明朝"/>
          <w:strike w:val="0"/>
          <w:dstrike w:val="0"/>
          <w:color w:val="auto"/>
          <w:highlight w:val="none"/>
          <w:u w:val="none" w:color="auto"/>
        </w:rPr>
        <w:t>年の</w:t>
      </w:r>
      <w:r>
        <w:rPr>
          <w:rFonts w:hint="eastAsia" w:ascii="ＭＳ 明朝" w:hAnsi="ＭＳ 明朝" w:eastAsia="ＭＳ 明朝"/>
          <w:strike w:val="0"/>
          <w:dstrike w:val="0"/>
          <w:color w:val="auto"/>
          <w:highlight w:val="none"/>
          <w:u w:val="none" w:color="auto"/>
        </w:rPr>
        <w:t>17</w:t>
      </w:r>
      <w:r>
        <w:rPr>
          <w:rFonts w:hint="eastAsia" w:ascii="ＭＳ 明朝" w:hAnsi="ＭＳ 明朝" w:eastAsia="ＭＳ 明朝"/>
          <w:strike w:val="0"/>
          <w:dstrike w:val="0"/>
          <w:color w:val="auto"/>
          <w:highlight w:val="none"/>
          <w:u w:val="none" w:color="auto"/>
        </w:rPr>
        <w:t>施設（７病院、</w:t>
      </w:r>
      <w:r>
        <w:rPr>
          <w:rFonts w:hint="eastAsia" w:ascii="ＭＳ 明朝" w:hAnsi="ＭＳ 明朝" w:eastAsia="ＭＳ 明朝"/>
          <w:strike w:val="0"/>
          <w:dstrike w:val="0"/>
          <w:color w:val="auto"/>
          <w:highlight w:val="none"/>
          <w:u w:val="none" w:color="auto"/>
        </w:rPr>
        <w:t>10</w:t>
      </w:r>
      <w:r>
        <w:rPr>
          <w:rFonts w:hint="eastAsia" w:ascii="ＭＳ 明朝" w:hAnsi="ＭＳ 明朝" w:eastAsia="ＭＳ 明朝"/>
          <w:strike w:val="0"/>
          <w:dstrike w:val="0"/>
          <w:color w:val="auto"/>
          <w:highlight w:val="none"/>
          <w:u w:val="none" w:color="auto"/>
        </w:rPr>
        <w:t>診療所）から、令和５年</w:t>
      </w:r>
      <w:r>
        <w:rPr>
          <w:rFonts w:hint="eastAsia" w:ascii="ＭＳ 明朝" w:hAnsi="ＭＳ 明朝" w:eastAsia="ＭＳ 明朝"/>
          <w:strike w:val="0"/>
          <w:dstrike w:val="0"/>
          <w:color w:val="auto"/>
          <w:highlight w:val="none"/>
          <w:u w:val="none" w:color="auto"/>
        </w:rPr>
        <w:t>12</w:t>
      </w:r>
      <w:r>
        <w:rPr>
          <w:rFonts w:hint="eastAsia" w:ascii="ＭＳ 明朝" w:hAnsi="ＭＳ 明朝" w:eastAsia="ＭＳ 明朝"/>
          <w:strike w:val="0"/>
          <w:dstrike w:val="0"/>
          <w:color w:val="auto"/>
          <w:highlight w:val="none"/>
          <w:u w:val="none" w:color="auto"/>
        </w:rPr>
        <w:t>月１日現在は</w:t>
      </w:r>
      <w:r>
        <w:rPr>
          <w:rFonts w:hint="eastAsia" w:ascii="ＭＳ 明朝" w:hAnsi="ＭＳ 明朝" w:eastAsia="ＭＳ 明朝"/>
          <w:strike w:val="0"/>
          <w:dstrike w:val="0"/>
          <w:color w:val="auto"/>
          <w:highlight w:val="none"/>
          <w:u w:val="none" w:color="auto"/>
        </w:rPr>
        <w:t>11</w:t>
      </w:r>
      <w:r>
        <w:rPr>
          <w:rFonts w:hint="eastAsia" w:ascii="ＭＳ 明朝" w:hAnsi="ＭＳ 明朝" w:eastAsia="ＭＳ 明朝"/>
          <w:strike w:val="0"/>
          <w:dstrike w:val="0"/>
          <w:color w:val="auto"/>
          <w:highlight w:val="none"/>
          <w:u w:val="none" w:color="auto"/>
        </w:rPr>
        <w:t>施設（７病院、４診療所）となっており、このうち１診療所が分娩取扱いを休止しています。　</w:t>
      </w:r>
    </w:p>
    <w:p>
      <w:pPr>
        <w:pStyle w:val="0"/>
        <w:tabs>
          <w:tab w:val="left" w:leader="none" w:pos="7140"/>
        </w:tabs>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strike w:val="0"/>
          <w:dstrike w:val="0"/>
          <w:color w:val="auto"/>
          <w:highlight w:val="none"/>
          <w:u w:val="none" w:color="auto"/>
        </w:rPr>
        <w:t>令和４年の人口動態調査における本県の出生場所別の割合をみると、病院での出生は</w:t>
      </w:r>
      <w:r>
        <w:rPr>
          <w:rFonts w:hint="eastAsia" w:ascii="ＭＳ 明朝" w:hAnsi="ＭＳ 明朝" w:eastAsia="ＭＳ 明朝"/>
          <w:strike w:val="0"/>
          <w:dstrike w:val="0"/>
          <w:color w:val="auto"/>
          <w:highlight w:val="none"/>
          <w:u w:val="none" w:color="auto"/>
        </w:rPr>
        <w:t>69.1</w:t>
      </w:r>
      <w:r>
        <w:rPr>
          <w:rFonts w:hint="eastAsia" w:ascii="ＭＳ 明朝" w:hAnsi="ＭＳ 明朝" w:eastAsia="ＭＳ 明朝"/>
          <w:strike w:val="0"/>
          <w:dstrike w:val="0"/>
          <w:color w:val="auto"/>
          <w:highlight w:val="none"/>
          <w:u w:val="none" w:color="auto"/>
        </w:rPr>
        <w:t>％、診療所で</w:t>
      </w:r>
      <w:r>
        <w:rPr>
          <w:rFonts w:hint="eastAsia" w:ascii="ＭＳ 明朝" w:hAnsi="ＭＳ 明朝" w:eastAsia="ＭＳ 明朝"/>
          <w:strike w:val="0"/>
          <w:dstrike w:val="0"/>
          <w:color w:val="auto"/>
          <w:highlight w:val="none"/>
          <w:u w:val="none" w:color="auto"/>
        </w:rPr>
        <w:t>30.0</w:t>
      </w:r>
      <w:r>
        <w:rPr>
          <w:rFonts w:hint="eastAsia" w:ascii="ＭＳ 明朝" w:hAnsi="ＭＳ 明朝" w:eastAsia="ＭＳ 明朝"/>
          <w:strike w:val="0"/>
          <w:dstrike w:val="0"/>
          <w:color w:val="auto"/>
          <w:highlight w:val="none"/>
          <w:u w:val="none" w:color="auto"/>
        </w:rPr>
        <w:t>％、助産所では</w:t>
      </w:r>
      <w:r>
        <w:rPr>
          <w:rFonts w:hint="eastAsia" w:ascii="ＭＳ 明朝" w:hAnsi="ＭＳ 明朝" w:eastAsia="ＭＳ 明朝"/>
          <w:strike w:val="0"/>
          <w:dstrike w:val="0"/>
          <w:color w:val="auto"/>
          <w:highlight w:val="none"/>
          <w:u w:val="none" w:color="auto"/>
        </w:rPr>
        <w:t>0.1</w:t>
      </w:r>
      <w:r>
        <w:rPr>
          <w:rFonts w:hint="eastAsia" w:ascii="ＭＳ 明朝" w:hAnsi="ＭＳ 明朝" w:eastAsia="ＭＳ 明朝"/>
          <w:strike w:val="0"/>
          <w:dstrike w:val="0"/>
          <w:color w:val="auto"/>
          <w:highlight w:val="none"/>
          <w:u w:val="none" w:color="auto"/>
        </w:rPr>
        <w:t>％となっており、病院での分娩が約</w:t>
      </w:r>
      <w:r>
        <w:rPr>
          <w:rFonts w:hint="eastAsia" w:ascii="ＭＳ 明朝" w:hAnsi="ＭＳ 明朝" w:eastAsia="ＭＳ 明朝"/>
          <w:strike w:val="0"/>
          <w:dstrike w:val="0"/>
          <w:color w:val="auto"/>
          <w:highlight w:val="none"/>
          <w:u w:val="none" w:color="auto"/>
        </w:rPr>
        <w:t>7</w:t>
      </w:r>
      <w:r>
        <w:rPr>
          <w:rFonts w:hint="eastAsia" w:ascii="ＭＳ 明朝" w:hAnsi="ＭＳ 明朝" w:eastAsia="ＭＳ 明朝"/>
          <w:strike w:val="0"/>
          <w:dstrike w:val="0"/>
          <w:color w:val="auto"/>
          <w:highlight w:val="none"/>
          <w:u w:val="none" w:color="auto"/>
        </w:rPr>
        <w:t>割を占めています。</w:t>
      </w:r>
    </w:p>
    <w:p>
      <w:pPr>
        <w:pStyle w:val="0"/>
        <w:tabs>
          <w:tab w:val="left" w:leader="none" w:pos="7140"/>
        </w:tabs>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strike w:val="0"/>
          <w:dstrike w:val="0"/>
          <w:color w:val="auto"/>
          <w:highlight w:val="none"/>
          <w:u w:val="none" w:color="auto"/>
        </w:rPr>
        <w:t>二次保健医療圏別にみると、</w:t>
      </w:r>
      <w:r>
        <w:rPr>
          <w:rFonts w:hint="eastAsia" w:ascii="ＭＳ 明朝" w:hAnsi="ＭＳ 明朝" w:eastAsia="ＭＳ 明朝"/>
          <w:strike w:val="0"/>
          <w:dstrike w:val="0"/>
          <w:color w:val="auto"/>
          <w:highlight w:val="none"/>
          <w:u w:val="none" w:color="auto"/>
        </w:rPr>
        <w:t>11</w:t>
      </w:r>
      <w:r>
        <w:rPr>
          <w:rFonts w:hint="eastAsia" w:ascii="ＭＳ 明朝" w:hAnsi="ＭＳ 明朝" w:eastAsia="ＭＳ 明朝"/>
          <w:strike w:val="0"/>
          <w:dstrike w:val="0"/>
          <w:color w:val="auto"/>
          <w:highlight w:val="none"/>
          <w:u w:val="none" w:color="auto"/>
        </w:rPr>
        <w:t>施設中８施設が中央保健医療圏に集中しており、高幡保健医療圏では平成</w:t>
      </w:r>
      <w:r>
        <w:rPr>
          <w:rFonts w:hint="eastAsia" w:ascii="ＭＳ 明朝" w:hAnsi="ＭＳ 明朝" w:eastAsia="ＭＳ 明朝"/>
          <w:strike w:val="0"/>
          <w:dstrike w:val="0"/>
          <w:color w:val="auto"/>
          <w:highlight w:val="none"/>
          <w:u w:val="none" w:color="auto"/>
        </w:rPr>
        <w:t>22</w:t>
      </w:r>
      <w:r>
        <w:rPr>
          <w:rFonts w:hint="eastAsia" w:ascii="ＭＳ 明朝" w:hAnsi="ＭＳ 明朝" w:eastAsia="ＭＳ 明朝"/>
          <w:strike w:val="0"/>
          <w:dstrike w:val="0"/>
          <w:color w:val="auto"/>
          <w:highlight w:val="none"/>
          <w:u w:val="none" w:color="auto"/>
        </w:rPr>
        <w:t>年１月以降、分娩を取扱う施設がない状況となっています。</w:t>
      </w:r>
    </w:p>
    <w:p>
      <w:pPr>
        <w:pStyle w:val="0"/>
        <w:tabs>
          <w:tab w:val="left" w:leader="none" w:pos="7140"/>
        </w:tabs>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strike w:val="0"/>
          <w:dstrike w:val="0"/>
          <w:color w:val="auto"/>
          <w:highlight w:val="none"/>
          <w:u w:val="none" w:color="auto"/>
        </w:rPr>
        <w:t>分娩取扱い件数は、平成</w:t>
      </w:r>
      <w:r>
        <w:rPr>
          <w:rFonts w:hint="eastAsia" w:ascii="ＭＳ 明朝" w:hAnsi="ＭＳ 明朝" w:eastAsia="ＭＳ 明朝"/>
          <w:strike w:val="0"/>
          <w:dstrike w:val="0"/>
          <w:color w:val="auto"/>
          <w:highlight w:val="none"/>
          <w:u w:val="none" w:color="auto"/>
        </w:rPr>
        <w:t>28</w:t>
      </w:r>
      <w:r>
        <w:rPr>
          <w:rFonts w:hint="eastAsia" w:ascii="ＭＳ 明朝" w:hAnsi="ＭＳ 明朝" w:eastAsia="ＭＳ 明朝"/>
          <w:strike w:val="0"/>
          <w:dstrike w:val="0"/>
          <w:color w:val="auto"/>
          <w:highlight w:val="none"/>
          <w:u w:val="none" w:color="auto"/>
        </w:rPr>
        <w:t>年には</w:t>
      </w:r>
      <w:r>
        <w:rPr>
          <w:rFonts w:hint="eastAsia" w:ascii="ＭＳ 明朝" w:hAnsi="ＭＳ 明朝" w:eastAsia="ＭＳ 明朝"/>
          <w:strike w:val="0"/>
          <w:dstrike w:val="0"/>
          <w:color w:val="auto"/>
          <w:highlight w:val="none"/>
          <w:u w:val="none" w:color="auto"/>
        </w:rPr>
        <w:t>5,269</w:t>
      </w:r>
      <w:r>
        <w:rPr>
          <w:rFonts w:hint="eastAsia" w:ascii="ＭＳ 明朝" w:hAnsi="ＭＳ 明朝" w:eastAsia="ＭＳ 明朝"/>
          <w:strike w:val="0"/>
          <w:dstrike w:val="0"/>
          <w:color w:val="auto"/>
          <w:highlight w:val="none"/>
          <w:u w:val="none" w:color="auto"/>
        </w:rPr>
        <w:t>件でしたが、令和４年には</w:t>
      </w:r>
      <w:r>
        <w:rPr>
          <w:rFonts w:hint="eastAsia" w:ascii="ＭＳ 明朝" w:hAnsi="ＭＳ 明朝" w:eastAsia="ＭＳ 明朝"/>
          <w:strike w:val="0"/>
          <w:dstrike w:val="0"/>
          <w:color w:val="auto"/>
          <w:highlight w:val="none"/>
          <w:u w:val="none" w:color="auto"/>
        </w:rPr>
        <w:t>3,966</w:t>
      </w:r>
      <w:r>
        <w:rPr>
          <w:rFonts w:hint="eastAsia" w:ascii="ＭＳ 明朝" w:hAnsi="ＭＳ 明朝" w:eastAsia="ＭＳ 明朝"/>
          <w:strike w:val="0"/>
          <w:dstrike w:val="0"/>
          <w:color w:val="auto"/>
          <w:highlight w:val="none"/>
          <w:u w:val="none" w:color="auto"/>
        </w:rPr>
        <w:t>件であり、県内の分娩取扱い件数は平成</w:t>
      </w:r>
      <w:r>
        <w:rPr>
          <w:rFonts w:hint="eastAsia" w:ascii="ＭＳ 明朝" w:hAnsi="ＭＳ 明朝" w:eastAsia="ＭＳ 明朝"/>
          <w:strike w:val="0"/>
          <w:dstrike w:val="0"/>
          <w:color w:val="auto"/>
          <w:highlight w:val="none"/>
          <w:u w:val="none" w:color="auto"/>
        </w:rPr>
        <w:t>28</w:t>
      </w:r>
      <w:r>
        <w:rPr>
          <w:rFonts w:hint="eastAsia" w:ascii="ＭＳ 明朝" w:hAnsi="ＭＳ 明朝" w:eastAsia="ＭＳ 明朝"/>
          <w:strike w:val="0"/>
          <w:dstrike w:val="0"/>
          <w:color w:val="auto"/>
          <w:highlight w:val="none"/>
          <w:u w:val="none" w:color="auto"/>
        </w:rPr>
        <w:t>年と比較し、約</w:t>
      </w:r>
      <w:r>
        <w:rPr>
          <w:rFonts w:hint="eastAsia" w:ascii="ＭＳ 明朝" w:hAnsi="ＭＳ 明朝" w:eastAsia="ＭＳ 明朝"/>
          <w:strike w:val="0"/>
          <w:dstrike w:val="0"/>
          <w:color w:val="auto"/>
          <w:highlight w:val="none"/>
          <w:u w:val="none" w:color="auto"/>
        </w:rPr>
        <w:t>25</w:t>
      </w:r>
      <w:r>
        <w:rPr>
          <w:rFonts w:hint="eastAsia" w:ascii="ＭＳ 明朝" w:hAnsi="ＭＳ 明朝" w:eastAsia="ＭＳ 明朝"/>
          <w:strike w:val="0"/>
          <w:dstrike w:val="0"/>
          <w:color w:val="auto"/>
          <w:highlight w:val="none"/>
          <w:u w:val="none" w:color="auto"/>
        </w:rPr>
        <w:t>％減少しています。</w:t>
      </w:r>
    </w:p>
    <w:p>
      <w:pPr>
        <w:pStyle w:val="0"/>
        <w:spacing w:before="165" w:beforeLines="50" w:beforeAutospacing="0"/>
        <w:ind w:leftChars="0" w:firstLine="0" w:firstLine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w:t>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7-2-12</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分娩を取扱う医療提供施設数の推移</w:t>
      </w:r>
      <w:r>
        <w:rPr>
          <w:rFonts w:hint="eastAsia" w:ascii="ＭＳ ゴシック" w:hAnsi="ＭＳ ゴシック" w:eastAsia="ＭＳ ゴシック"/>
          <w:b w:val="0"/>
          <w:color w:val="auto"/>
          <w:sz w:val="22"/>
          <w:highlight w:val="none"/>
        </w:rPr>
        <w:t>（助産所を除く）</w:t>
      </w:r>
      <w:r>
        <w:rPr>
          <w:rFonts w:hint="eastAsia" w:ascii="ＭＳ 明朝" w:hAnsi="ＭＳ 明朝" w:eastAsia="ＭＳ 明朝"/>
          <w:color w:val="auto"/>
          <w:sz w:val="21"/>
          <w:highlight w:val="none"/>
        </w:rPr>
        <w:t>　</w:t>
      </w:r>
      <w:r>
        <w:rPr>
          <w:rFonts w:hint="eastAsia" w:ascii="ＭＳ 明朝" w:hAnsi="ＭＳ 明朝" w:eastAsia="ＭＳ 明朝"/>
          <w:color w:val="auto"/>
          <w:sz w:val="16"/>
          <w:highlight w:val="none"/>
        </w:rPr>
        <w:t>単位：人</w:t>
      </w:r>
    </w:p>
    <w:tbl>
      <w:tblPr>
        <w:tblStyle w:val="11"/>
        <w:tblW w:w="8394" w:type="dxa"/>
        <w:jc w:val="left"/>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99"/>
        <w:gridCol w:w="852"/>
        <w:gridCol w:w="654"/>
        <w:gridCol w:w="655"/>
        <w:gridCol w:w="654"/>
        <w:gridCol w:w="654"/>
        <w:gridCol w:w="654"/>
        <w:gridCol w:w="654"/>
        <w:gridCol w:w="654"/>
        <w:gridCol w:w="654"/>
        <w:gridCol w:w="654"/>
        <w:gridCol w:w="656"/>
      </w:tblGrid>
      <w:tr>
        <w:trPr>
          <w:trHeight w:val="227" w:hRule="atLeast"/>
        </w:trPr>
        <w:tc>
          <w:tcPr>
            <w:tcW w:w="1000" w:type="dxa"/>
            <w:vMerge w:val="restart"/>
            <w:tcBorders>
              <w:top w:val="single" w:color="000000" w:sz="4" w:space="0"/>
              <w:left w:val="single" w:color="000000" w:sz="4" w:space="0"/>
              <w:bottom w:val="double" w:color="000000" w:sz="5" w:space="0"/>
              <w:right w:val="double" w:color="auto"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840" w:type="dxa"/>
            <w:vMerge w:val="restart"/>
            <w:tcBorders>
              <w:top w:val="single" w:color="000000" w:sz="4" w:space="0"/>
              <w:left w:val="double" w:color="auto" w:sz="4" w:space="0"/>
              <w:bottom w:val="double" w:color="000000" w:sz="5" w:space="0"/>
              <w:right w:val="double" w:color="000000" w:sz="5" w:space="0"/>
              <w:tl2br w:val="none" w:color="auto" w:sz="0" w:space="0"/>
              <w:tr2bl w:val="none" w:color="auto" w:sz="0" w:space="0"/>
            </w:tcBorders>
            <w:shd w:val="clear" w:color="auto" w:fill="D9E1F2"/>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分娩施設</w:t>
            </w:r>
            <w:r>
              <w:rPr>
                <w:rFonts w:hint="eastAsia" w:ascii="ＭＳ 明朝" w:hAnsi="ＭＳ 明朝" w:eastAsia="ＭＳ 明朝"/>
                <w:b w:val="0"/>
                <w:i w:val="0"/>
                <w:smallCaps w:val="0"/>
                <w:color w:val="000000"/>
                <w:sz w:val="18"/>
                <w:highlight w:val="none"/>
              </w:rPr>
              <w:br w:type="textWrapping" w:clear="none"/>
            </w:r>
            <w:r>
              <w:rPr>
                <w:rFonts w:hint="eastAsia" w:ascii="ＭＳ 明朝" w:hAnsi="ＭＳ 明朝" w:eastAsia="ＭＳ 明朝"/>
                <w:b w:val="0"/>
                <w:i w:val="0"/>
                <w:smallCaps w:val="0"/>
                <w:color w:val="000000"/>
                <w:sz w:val="18"/>
                <w:highlight w:val="none"/>
              </w:rPr>
              <w:t>合計数</w:t>
            </w:r>
          </w:p>
        </w:tc>
        <w:tc>
          <w:tcPr>
            <w:tcW w:w="1310" w:type="dxa"/>
            <w:gridSpan w:val="2"/>
            <w:tcBorders>
              <w:top w:val="single" w:color="000000" w:sz="4" w:space="0"/>
              <w:left w:val="double" w:color="000000" w:sz="5" w:space="0"/>
              <w:bottom w:val="single" w:color="000000" w:sz="4" w:space="0"/>
              <w:right w:val="none" w:color="auto" w:sz="0" w:space="0"/>
              <w:tl2br w:val="none" w:color="auto" w:sz="0" w:space="0"/>
              <w:tr2bl w:val="none" w:color="auto" w:sz="0" w:space="0"/>
            </w:tcBorders>
            <w:shd w:val="clear" w:color="auto" w:fill="D9E1F2"/>
            <w:tcMar>
              <w:top w:w="0" w:type="dxa"/>
              <w:left w:w="20"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高知県</w:t>
            </w:r>
          </w:p>
        </w:tc>
        <w:tc>
          <w:tcPr>
            <w:tcW w:w="1310" w:type="dxa"/>
            <w:gridSpan w:val="2"/>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D9E1F2"/>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13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13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13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r>
      <w:tr>
        <w:trPr>
          <w:trHeight w:val="227" w:hRule="atLeast"/>
        </w:trPr>
        <w:tc>
          <w:tcPr>
            <w:tcW w:w="971" w:type="dxa"/>
            <w:vMerge w:val="continue"/>
            <w:tcBorders>
              <w:top w:val="single" w:color="000000" w:sz="4" w:space="0"/>
              <w:left w:val="single" w:color="000000" w:sz="4" w:space="0"/>
              <w:bottom w:val="double" w:color="000000" w:sz="5" w:space="0"/>
              <w:right w:val="double" w:color="auto" w:sz="4" w:space="0"/>
              <w:tl2br w:val="none" w:color="auto" w:sz="0" w:space="0"/>
              <w:tr2bl w:val="none" w:color="auto" w:sz="0" w:space="0"/>
            </w:tcBorders>
            <w:shd w:val="clear" w:color="auto" w:fill="D9E1F2"/>
            <w:vAlign w:val="center"/>
          </w:tcPr>
          <w:p>
            <w:pPr>
              <w:pStyle w:val="0"/>
              <w:rPr>
                <w:rFonts w:hint="default" w:ascii="ＭＳ 明朝" w:hAnsi="ＭＳ 明朝" w:eastAsia="ＭＳ 明朝"/>
                <w:b w:val="0"/>
                <w:i w:val="0"/>
                <w:smallCaps w:val="0"/>
                <w:color w:val="000000"/>
                <w:sz w:val="18"/>
              </w:rPr>
            </w:pPr>
          </w:p>
        </w:tc>
        <w:tc>
          <w:tcPr>
            <w:tcW w:w="854" w:type="dxa"/>
            <w:vMerge w:val="continue"/>
            <w:tcBorders>
              <w:top w:val="single" w:color="000000" w:sz="4" w:space="0"/>
              <w:left w:val="double" w:color="auto" w:sz="4" w:space="0"/>
              <w:bottom w:val="double" w:color="000000" w:sz="5" w:space="0"/>
              <w:right w:val="double" w:color="000000" w:sz="5" w:space="0"/>
              <w:tl2br w:val="none" w:color="auto" w:sz="0" w:space="0"/>
              <w:tr2bl w:val="none" w:color="auto" w:sz="0" w:space="0"/>
            </w:tcBorders>
            <w:shd w:val="clear" w:color="auto" w:fill="D9E1F2"/>
            <w:vAlign w:val="center"/>
          </w:tcPr>
          <w:p>
            <w:pPr>
              <w:pStyle w:val="0"/>
              <w:rPr>
                <w:rFonts w:hint="default" w:ascii="ＭＳ 明朝" w:hAnsi="ＭＳ 明朝" w:eastAsia="ＭＳ 明朝"/>
                <w:b w:val="0"/>
                <w:i w:val="0"/>
                <w:smallCaps w:val="0"/>
                <w:color w:val="000000"/>
                <w:sz w:val="18"/>
              </w:rPr>
            </w:pPr>
          </w:p>
        </w:tc>
        <w:tc>
          <w:tcPr>
            <w:tcW w:w="655"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9E1F2"/>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5"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9E1F2"/>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55"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9E1F2"/>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7"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r>
      <w:tr>
        <w:trPr>
          <w:trHeight w:val="227" w:hRule="atLeast"/>
        </w:trPr>
        <w:tc>
          <w:tcPr>
            <w:tcW w:w="1000"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H29.4.1</w:t>
            </w:r>
          </w:p>
        </w:tc>
        <w:tc>
          <w:tcPr>
            <w:tcW w:w="840" w:type="dxa"/>
            <w:tcBorders>
              <w:top w:val="single" w:color="000000" w:sz="4" w:space="0"/>
              <w:left w:val="double" w:color="auto" w:sz="4" w:space="0"/>
              <w:bottom w:val="single" w:color="000000" w:sz="4" w:space="0"/>
              <w:right w:val="double" w:color="000000" w:sz="5" w:space="0"/>
              <w:tl2br w:val="none" w:color="auto" w:sz="0" w:space="0"/>
              <w:tr2bl w:val="none" w:color="auto" w:sz="0" w:space="0"/>
            </w:tcBorders>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17</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6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Style w:val="39"/>
                <w:rFonts w:hint="eastAsia" w:ascii="ＭＳ 明朝" w:hAnsi="ＭＳ 明朝" w:eastAsia="ＭＳ 明朝"/>
                <w:b w:val="0"/>
                <w:i w:val="0"/>
                <w:smallCaps w:val="0"/>
                <w:highlight w:val="none"/>
              </w:rPr>
              <w:t>9</w:t>
            </w:r>
            <w:r>
              <w:rPr>
                <w:rFonts w:hint="eastAsia" w:ascii="ＭＳ 明朝" w:hAnsi="ＭＳ 明朝" w:eastAsia="ＭＳ 明朝"/>
                <w:b w:val="0"/>
                <w:i w:val="0"/>
                <w:smallCaps w:val="0"/>
                <w:color w:val="000000"/>
                <w:sz w:val="23"/>
                <w:highlight w:val="none"/>
                <w:vertAlign w:val="superscript"/>
              </w:rPr>
              <w:t>※１</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227" w:hRule="atLeast"/>
        </w:trPr>
        <w:tc>
          <w:tcPr>
            <w:tcW w:w="1000"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R2.4.1</w:t>
            </w:r>
          </w:p>
        </w:tc>
        <w:tc>
          <w:tcPr>
            <w:tcW w:w="840" w:type="dxa"/>
            <w:tcBorders>
              <w:top w:val="single" w:color="000000" w:sz="4" w:space="0"/>
              <w:left w:val="double" w:color="auto" w:sz="4" w:space="0"/>
              <w:bottom w:val="single" w:color="000000" w:sz="4" w:space="0"/>
              <w:right w:val="double" w:color="000000" w:sz="5" w:space="0"/>
              <w:tl2br w:val="none" w:color="auto" w:sz="0" w:space="0"/>
              <w:tr2bl w:val="none" w:color="auto" w:sz="0" w:space="0"/>
            </w:tcBorders>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13</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6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227" w:hRule="atLeast"/>
        </w:trPr>
        <w:tc>
          <w:tcPr>
            <w:tcW w:w="1000"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R4.4.1</w:t>
            </w:r>
          </w:p>
        </w:tc>
        <w:tc>
          <w:tcPr>
            <w:tcW w:w="840" w:type="dxa"/>
            <w:tcBorders>
              <w:top w:val="single" w:color="000000" w:sz="4" w:space="0"/>
              <w:left w:val="double" w:color="auto" w:sz="4" w:space="0"/>
              <w:bottom w:val="single" w:color="000000" w:sz="4" w:space="0"/>
              <w:right w:val="double" w:color="000000" w:sz="5" w:space="0"/>
              <w:tl2br w:val="none" w:color="auto" w:sz="0" w:space="0"/>
              <w:tr2bl w:val="none" w:color="auto" w:sz="0" w:space="0"/>
            </w:tcBorders>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12</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6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227" w:hRule="atLeast"/>
        </w:trPr>
        <w:tc>
          <w:tcPr>
            <w:tcW w:w="1000"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R5.12.1</w:t>
            </w:r>
          </w:p>
        </w:tc>
        <w:tc>
          <w:tcPr>
            <w:tcW w:w="840" w:type="dxa"/>
            <w:tcBorders>
              <w:top w:val="single" w:color="000000" w:sz="4" w:space="0"/>
              <w:left w:val="double" w:color="auto" w:sz="4" w:space="0"/>
              <w:bottom w:val="single" w:color="000000" w:sz="4" w:space="0"/>
              <w:right w:val="double" w:color="000000" w:sz="5" w:space="0"/>
              <w:tl2br w:val="none" w:color="auto" w:sz="0" w:space="0"/>
              <w:tr2bl w:val="none" w:color="auto" w:sz="0" w:space="0"/>
            </w:tcBorders>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6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Style w:val="39"/>
                <w:rFonts w:hint="eastAsia" w:ascii="ＭＳ 明朝" w:hAnsi="ＭＳ 明朝" w:eastAsia="ＭＳ 明朝"/>
                <w:b w:val="0"/>
                <w:i w:val="0"/>
                <w:smallCaps w:val="0"/>
                <w:highlight w:val="none"/>
              </w:rPr>
              <w:t>3</w:t>
            </w:r>
            <w:r>
              <w:rPr>
                <w:rFonts w:hint="eastAsia" w:ascii="ＭＳ 明朝" w:hAnsi="ＭＳ 明朝" w:eastAsia="ＭＳ 明朝"/>
                <w:b w:val="0"/>
                <w:i w:val="0"/>
                <w:smallCaps w:val="0"/>
                <w:color w:val="000000"/>
                <w:sz w:val="23"/>
                <w:highlight w:val="none"/>
                <w:vertAlign w:val="superscript"/>
              </w:rPr>
              <w:t>※</w:t>
            </w:r>
            <w:r>
              <w:rPr>
                <w:rFonts w:hint="eastAsia" w:ascii="ＭＳ 明朝" w:hAnsi="ＭＳ 明朝" w:eastAsia="ＭＳ 明朝"/>
                <w:b w:val="0"/>
                <w:i w:val="0"/>
                <w:smallCaps w:val="0"/>
                <w:color w:val="000000"/>
                <w:sz w:val="23"/>
                <w:highlight w:val="none"/>
                <w:vertAlign w:val="superscript"/>
              </w:rPr>
              <w:t>2</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bl>
    <w:p>
      <w:pPr>
        <w:pStyle w:val="0"/>
        <w:ind w:leftChars="0" w:firstLine="349" w:firstLineChars="209"/>
        <w:jc w:val="lef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　※</w:t>
      </w:r>
      <w:r>
        <w:rPr>
          <w:rFonts w:hint="eastAsia" w:ascii="ＭＳ 明朝" w:hAnsi="ＭＳ 明朝" w:eastAsia="ＭＳ 明朝"/>
          <w:color w:val="auto"/>
          <w:sz w:val="16"/>
          <w:highlight w:val="none"/>
        </w:rPr>
        <w:t>1</w:t>
      </w:r>
      <w:r>
        <w:rPr>
          <w:rFonts w:hint="eastAsia" w:ascii="ＭＳ 明朝" w:hAnsi="ＭＳ 明朝" w:eastAsia="ＭＳ 明朝"/>
          <w:color w:val="auto"/>
          <w:sz w:val="16"/>
          <w:highlight w:val="none"/>
        </w:rPr>
        <w:t>：分娩休止施設３施設含む、※</w:t>
      </w:r>
      <w:r>
        <w:rPr>
          <w:rFonts w:hint="eastAsia" w:ascii="ＭＳ 明朝" w:hAnsi="ＭＳ 明朝" w:eastAsia="ＭＳ 明朝"/>
          <w:color w:val="auto"/>
          <w:sz w:val="16"/>
          <w:highlight w:val="none"/>
        </w:rPr>
        <w:t>2</w:t>
      </w:r>
      <w:r>
        <w:rPr>
          <w:rFonts w:hint="eastAsia" w:ascii="ＭＳ 明朝" w:hAnsi="ＭＳ 明朝" w:eastAsia="ＭＳ 明朝"/>
          <w:color w:val="auto"/>
          <w:sz w:val="16"/>
          <w:highlight w:val="none"/>
        </w:rPr>
        <w:t>：分娩休止施設１施設含む　　　　　　　【出典】高知県医療政策課調べ</w:t>
      </w:r>
    </w:p>
    <w:p>
      <w:pPr>
        <w:pStyle w:val="0"/>
        <w:spacing w:before="330" w:beforeLines="100" w:beforeAutospacing="0" w:after="20" w:afterLines="0" w:afterAutospacing="0" w:line="240" w:lineRule="auto"/>
        <w:ind w:left="420"/>
        <w:rPr>
          <w:rFonts w:hint="eastAsia" w:ascii="ＭＳ 明朝" w:hAnsi="ＭＳ 明朝" w:eastAsia="ＭＳ 明朝"/>
          <w:color w:val="auto"/>
          <w:sz w:val="16"/>
          <w:highlight w:val="none"/>
        </w:rPr>
      </w:pPr>
      <w:r>
        <w:rPr>
          <w:rFonts w:hint="eastAsia" w:ascii="ＭＳ 明朝" w:hAnsi="ＭＳ 明朝" w:eastAsia="ＭＳ 明朝"/>
          <w:color w:val="auto"/>
          <w:highlight w:val="none"/>
        </w:rPr>
        <w:t>　　　　　</w:t>
      </w:r>
      <w:r>
        <w:rPr>
          <w:rFonts w:hint="eastAsia" w:ascii="ＭＳ ゴシック" w:hAnsi="ＭＳ ゴシック" w:eastAsia="ＭＳ ゴシック"/>
          <w:color w:val="auto"/>
          <w:highlight w:val="none"/>
        </w:rPr>
        <w:t>　</w:t>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7-2-13</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保健医療圏別の分娩取扱い件数の推移　</w:t>
      </w:r>
      <w:r>
        <w:rPr>
          <w:rFonts w:hint="eastAsia" w:ascii="ＭＳ 明朝" w:hAnsi="ＭＳ 明朝" w:eastAsia="ＭＳ 明朝"/>
          <w:color w:val="auto"/>
          <w:sz w:val="21"/>
          <w:highlight w:val="none"/>
        </w:rPr>
        <w:t>　　</w:t>
      </w:r>
      <w:r>
        <w:rPr>
          <w:rFonts w:hint="eastAsia" w:ascii="ＭＳ 明朝" w:hAnsi="ＭＳ 明朝" w:eastAsia="ＭＳ 明朝"/>
          <w:color w:val="auto"/>
          <w:sz w:val="16"/>
          <w:highlight w:val="none"/>
        </w:rPr>
        <w:t>単位：人</w:t>
      </w:r>
    </w:p>
    <w:tbl>
      <w:tblPr>
        <w:tblStyle w:val="11"/>
        <w:tblW w:w="8680" w:type="dxa"/>
        <w:jc w:val="left"/>
        <w:tblInd w:w="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99"/>
        <w:gridCol w:w="972"/>
        <w:gridCol w:w="973"/>
        <w:gridCol w:w="973"/>
        <w:gridCol w:w="972"/>
        <w:gridCol w:w="973"/>
        <w:gridCol w:w="973"/>
        <w:gridCol w:w="972"/>
        <w:gridCol w:w="973"/>
      </w:tblGrid>
      <w:tr>
        <w:trPr>
          <w:trHeight w:val="283" w:hRule="atLeast"/>
        </w:trPr>
        <w:tc>
          <w:tcPr>
            <w:tcW w:w="900" w:type="dxa"/>
            <w:vMerge w:val="restart"/>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1948" w:type="dxa"/>
            <w:gridSpan w:val="2"/>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DCEFF3"/>
            <w:tcMar>
              <w:top w:w="0" w:type="dxa"/>
              <w:left w:w="20"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高知県</w:t>
            </w:r>
          </w:p>
        </w:tc>
        <w:tc>
          <w:tcPr>
            <w:tcW w:w="1948" w:type="dxa"/>
            <w:gridSpan w:val="2"/>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安芸（圏域）</w:t>
            </w:r>
          </w:p>
        </w:tc>
        <w:tc>
          <w:tcPr>
            <w:tcW w:w="19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中央・高幡（圏域）</w:t>
            </w:r>
          </w:p>
        </w:tc>
        <w:tc>
          <w:tcPr>
            <w:tcW w:w="19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幡多（圏域）</w:t>
            </w:r>
          </w:p>
        </w:tc>
      </w:tr>
      <w:tr>
        <w:trPr>
          <w:trHeight w:val="283" w:hRule="atLeast"/>
        </w:trPr>
        <w:tc>
          <w:tcPr>
            <w:tcW w:w="896" w:type="dxa"/>
            <w:vMerge w:val="continue"/>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auto"/>
            <w:vAlign w:val="center"/>
          </w:tcPr>
          <w:p>
            <w:pPr>
              <w:pStyle w:val="0"/>
              <w:rPr>
                <w:rFonts w:hint="eastAsia"/>
              </w:rPr>
            </w:pPr>
          </w:p>
        </w:tc>
        <w:tc>
          <w:tcPr>
            <w:tcW w:w="974"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分娩取扱い</w:t>
            </w:r>
          </w:p>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件数</w:t>
            </w:r>
          </w:p>
        </w:tc>
        <w:tc>
          <w:tcPr>
            <w:tcW w:w="974" w:type="dxa"/>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（参考）</w:t>
            </w:r>
            <w:r>
              <w:rPr>
                <w:rFonts w:hint="eastAsia" w:ascii="ＭＳ 明朝" w:hAnsi="ＭＳ 明朝" w:eastAsia="ＭＳ 明朝"/>
                <w:b w:val="0"/>
                <w:i w:val="0"/>
                <w:smallCaps w:val="0"/>
                <w:sz w:val="18"/>
                <w:highlight w:val="none"/>
              </w:rPr>
              <w:br w:type="textWrapping" w:clear="none"/>
            </w:r>
            <w:r>
              <w:rPr>
                <w:rFonts w:hint="eastAsia" w:ascii="ＭＳ 明朝" w:hAnsi="ＭＳ 明朝" w:eastAsia="ＭＳ 明朝"/>
                <w:b w:val="0"/>
                <w:i w:val="0"/>
                <w:smallCaps w:val="0"/>
                <w:sz w:val="18"/>
                <w:highlight w:val="none"/>
              </w:rPr>
              <w:t>出生数</w:t>
            </w:r>
          </w:p>
        </w:tc>
        <w:tc>
          <w:tcPr>
            <w:tcW w:w="974"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分娩取扱い</w:t>
            </w:r>
          </w:p>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件数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（参考）</w:t>
            </w:r>
            <w:r>
              <w:rPr>
                <w:rFonts w:hint="eastAsia" w:ascii="ＭＳ 明朝" w:hAnsi="ＭＳ 明朝" w:eastAsia="ＭＳ 明朝"/>
                <w:b w:val="0"/>
                <w:i w:val="0"/>
                <w:smallCaps w:val="0"/>
                <w:sz w:val="18"/>
                <w:highlight w:val="none"/>
              </w:rPr>
              <w:br w:type="textWrapping" w:clear="none"/>
            </w:r>
            <w:r>
              <w:rPr>
                <w:rFonts w:hint="eastAsia" w:ascii="ＭＳ 明朝" w:hAnsi="ＭＳ 明朝" w:eastAsia="ＭＳ 明朝"/>
                <w:b w:val="0"/>
                <w:i w:val="0"/>
                <w:smallCaps w:val="0"/>
                <w:sz w:val="18"/>
                <w:highlight w:val="none"/>
              </w:rPr>
              <w:t>出生数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分娩取扱い</w:t>
            </w:r>
          </w:p>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件数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（参考）</w:t>
            </w:r>
            <w:r>
              <w:rPr>
                <w:rFonts w:hint="eastAsia" w:ascii="ＭＳ 明朝" w:hAnsi="ＭＳ 明朝" w:eastAsia="ＭＳ 明朝"/>
                <w:b w:val="0"/>
                <w:i w:val="0"/>
                <w:smallCaps w:val="0"/>
                <w:sz w:val="18"/>
                <w:highlight w:val="none"/>
              </w:rPr>
              <w:br w:type="textWrapping" w:clear="none"/>
            </w:r>
            <w:r>
              <w:rPr>
                <w:rFonts w:hint="eastAsia" w:ascii="ＭＳ 明朝" w:hAnsi="ＭＳ 明朝" w:eastAsia="ＭＳ 明朝"/>
                <w:b w:val="0"/>
                <w:i w:val="0"/>
                <w:smallCaps w:val="0"/>
                <w:sz w:val="18"/>
                <w:highlight w:val="none"/>
              </w:rPr>
              <w:t>出生数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分娩取扱い</w:t>
            </w:r>
          </w:p>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件数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（参考）</w:t>
            </w:r>
            <w:r>
              <w:rPr>
                <w:rFonts w:hint="eastAsia" w:ascii="ＭＳ 明朝" w:hAnsi="ＭＳ 明朝" w:eastAsia="ＭＳ 明朝"/>
                <w:b w:val="0"/>
                <w:i w:val="0"/>
                <w:smallCaps w:val="0"/>
                <w:sz w:val="18"/>
                <w:highlight w:val="none"/>
              </w:rPr>
              <w:br w:type="textWrapping" w:clear="none"/>
            </w:r>
            <w:r>
              <w:rPr>
                <w:rFonts w:hint="eastAsia" w:ascii="ＭＳ 明朝" w:hAnsi="ＭＳ 明朝" w:eastAsia="ＭＳ 明朝"/>
                <w:b w:val="0"/>
                <w:i w:val="0"/>
                <w:smallCaps w:val="0"/>
                <w:sz w:val="18"/>
                <w:highlight w:val="none"/>
              </w:rPr>
              <w:t>出生数</w:t>
            </w:r>
          </w:p>
        </w:tc>
      </w:tr>
      <w:tr>
        <w:trPr>
          <w:trHeight w:val="283" w:hRule="atLeast"/>
        </w:trPr>
        <w:tc>
          <w:tcPr>
            <w:tcW w:w="90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bottom"/>
          </w:tcPr>
          <w:p>
            <w:pPr>
              <w:pStyle w:val="0"/>
              <w:shd w:val="clear" w:color="auto" w:fill="DCEFF3"/>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974"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5,269</w:t>
            </w:r>
          </w:p>
        </w:tc>
        <w:tc>
          <w:tcPr>
            <w:tcW w:w="974"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4,779</w:t>
            </w:r>
          </w:p>
        </w:tc>
        <w:tc>
          <w:tcPr>
            <w:tcW w:w="974"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102</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217</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4,555</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4,048</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612</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514</w:t>
            </w:r>
          </w:p>
        </w:tc>
      </w:tr>
      <w:tr>
        <w:trPr>
          <w:trHeight w:val="283" w:hRule="atLeast"/>
        </w:trPr>
        <w:tc>
          <w:tcPr>
            <w:tcW w:w="9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bottom"/>
          </w:tcPr>
          <w:p>
            <w:pPr>
              <w:pStyle w:val="0"/>
              <w:shd w:val="clear" w:color="auto" w:fill="DCEFF3"/>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974"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4,067</w:t>
            </w:r>
          </w:p>
        </w:tc>
        <w:tc>
          <w:tcPr>
            <w:tcW w:w="974"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4,270</w:t>
            </w:r>
          </w:p>
        </w:tc>
        <w:tc>
          <w:tcPr>
            <w:tcW w:w="974"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124</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190</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3,405</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3,641</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538</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439</w:t>
            </w:r>
          </w:p>
        </w:tc>
      </w:tr>
      <w:tr>
        <w:trPr>
          <w:trHeight w:val="283" w:hRule="atLeast"/>
        </w:trPr>
        <w:tc>
          <w:tcPr>
            <w:tcW w:w="9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bottom"/>
          </w:tcPr>
          <w:p>
            <w:pPr>
              <w:pStyle w:val="0"/>
              <w:shd w:val="clear" w:color="auto" w:fill="DCEFF3"/>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令和４年</w:t>
            </w:r>
          </w:p>
        </w:tc>
        <w:tc>
          <w:tcPr>
            <w:tcW w:w="974"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3,966</w:t>
            </w:r>
          </w:p>
        </w:tc>
        <w:tc>
          <w:tcPr>
            <w:tcW w:w="974"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3,721</w:t>
            </w:r>
          </w:p>
        </w:tc>
        <w:tc>
          <w:tcPr>
            <w:tcW w:w="974"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109</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160</w:t>
            </w:r>
            <w:r>
              <w:rPr>
                <w:rFonts w:hint="eastAsia" w:ascii="ＭＳ 明朝" w:hAnsi="ＭＳ 明朝" w:eastAsia="ＭＳ 明朝"/>
                <w:b w:val="0"/>
                <w:i w:val="0"/>
                <w:smallCaps w:val="0"/>
                <w:sz w:val="18"/>
                <w:highlight w:val="none"/>
              </w:rPr>
              <w:t>　</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3,473</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3,227</w:t>
            </w:r>
            <w:r>
              <w:rPr>
                <w:rFonts w:hint="eastAsia" w:ascii="ＭＳ 明朝" w:hAnsi="ＭＳ 明朝" w:eastAsia="ＭＳ 明朝"/>
                <w:b w:val="0"/>
                <w:i w:val="0"/>
                <w:smallCaps w:val="0"/>
                <w:sz w:val="18"/>
                <w:highlight w:val="none"/>
              </w:rPr>
              <w:t>　</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384</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334</w:t>
            </w:r>
          </w:p>
        </w:tc>
      </w:tr>
    </w:tbl>
    <w:p>
      <w:pPr>
        <w:pStyle w:val="0"/>
        <w:ind w:firstLine="2601" w:firstLineChars="1200"/>
        <w:jc w:val="lef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　　【出典】分娩取扱い件数</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高知県医療政策課調べ、出生数：人口動態統計（厚生労働省）</w:t>
      </w:r>
    </w:p>
    <w:p>
      <w:pPr>
        <w:pStyle w:val="0"/>
        <w:rPr>
          <w:rFonts w:hint="eastAsia" w:ascii="ＭＳ 明朝" w:hAnsi="ＭＳ 明朝" w:eastAsia="ＭＳ 明朝"/>
          <w:color w:val="FF0000"/>
          <w:highlight w:val="none"/>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b w:val="1"/>
          <w:color w:val="auto"/>
          <w:highlight w:val="none"/>
          <w:u w:val="none" w:color="auto"/>
        </w:rPr>
        <w:t>（２）院内助産及び助産師外来</w:t>
      </w:r>
    </w:p>
    <w:p>
      <w:pPr>
        <w:pStyle w:val="0"/>
        <w:ind w:left="227" w:hanging="227"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　　本県は、院内助産を行っている施設はありませんが、助産師外来は５施設（病院４施設、診療所１施設）で行われています。</w:t>
      </w:r>
    </w:p>
    <w:p>
      <w:pPr>
        <w:pStyle w:val="0"/>
        <w:spacing w:before="165" w:beforeLines="50" w:beforeAutospacing="0"/>
        <w:ind w:left="227" w:hanging="227" w:hangingChars="100"/>
        <w:rPr>
          <w:rFonts w:hint="eastAsia" w:ascii="ＭＳ 明朝" w:hAnsi="ＭＳ 明朝" w:eastAsia="ＭＳ 明朝"/>
          <w:color w:val="auto"/>
          <w:highlight w:val="none"/>
        </w:rPr>
      </w:pPr>
      <w:r>
        <w:rPr>
          <w:rFonts w:hint="eastAsia" w:ascii="ＭＳ 明朝" w:hAnsi="ＭＳ 明朝" w:eastAsia="ＭＳ 明朝"/>
          <w:color w:val="FF0000"/>
          <w:highlight w:val="none"/>
        </w:rPr>
        <w:t>　　</w:t>
      </w:r>
    </w:p>
    <w:p>
      <w:pPr>
        <w:pStyle w:val="0"/>
        <w:spacing w:before="165" w:beforeLines="50" w:beforeAutospacing="0"/>
        <w:ind w:left="227" w:hanging="227" w:hangingChars="100"/>
        <w:rPr>
          <w:rFonts w:hint="eastAsia" w:ascii="ＭＳ 明朝" w:hAnsi="ＭＳ 明朝" w:eastAsia="ＭＳ 明朝"/>
          <w:color w:val="auto"/>
          <w:highlight w:val="none"/>
        </w:rPr>
      </w:pPr>
    </w:p>
    <w:tbl>
      <w:tblPr>
        <w:tblStyle w:val="11"/>
        <w:tblpPr w:leftFromText="0" w:rightFromText="0" w:topFromText="0" w:bottomFromText="0" w:vertAnchor="text" w:horzAnchor="margin" w:tblpX="480" w:tblpY="330"/>
        <w:tblOverlap w:val="never"/>
        <w:tblW w:w="8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28"/>
        <w:gridCol w:w="5028"/>
        <w:gridCol w:w="2245"/>
      </w:tblGrid>
      <w:tr>
        <w:trPr>
          <w:trHeight w:val="297" w:hRule="atLeast"/>
        </w:trPr>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top"/>
          </w:tcPr>
          <w:p>
            <w:pPr>
              <w:pStyle w:val="0"/>
              <w:snapToGrid w:val="0"/>
              <w:spacing w:line="260" w:lineRule="atLeast"/>
              <w:ind w:left="5" w:leftChars="-43" w:hanging="103" w:hangingChars="50"/>
              <w:jc w:val="center"/>
              <w:rPr>
                <w:rFonts w:hint="eastAsia" w:ascii="ＭＳ 明朝" w:hAnsi="ＭＳ 明朝" w:eastAsia="ＭＳ 明朝"/>
                <w:color w:val="auto"/>
                <w:sz w:val="20"/>
                <w:highlight w:val="none"/>
              </w:rPr>
            </w:pPr>
          </w:p>
        </w:tc>
        <w:tc>
          <w:tcPr>
            <w:tcW w:w="5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病院</w:t>
            </w:r>
          </w:p>
        </w:tc>
        <w:tc>
          <w:tcPr>
            <w:tcW w:w="22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snapToGrid w:val="0"/>
              <w:spacing w:line="260" w:lineRule="atLeast"/>
              <w:ind w:left="23" w:leftChars="-8" w:hanging="41" w:hangingChars="2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診療所</w:t>
            </w:r>
          </w:p>
        </w:tc>
      </w:tr>
      <w:tr>
        <w:trPr>
          <w:cantSplit/>
          <w:trHeight w:val="409" w:hRule="atLeast"/>
        </w:trPr>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snapToGrid w:val="0"/>
              <w:spacing w:line="26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助産師外来</w:t>
            </w:r>
          </w:p>
        </w:tc>
        <w:tc>
          <w:tcPr>
            <w:tcW w:w="50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atLeast"/>
              <w:ind w:left="18" w:leftChars="8" w:firstLine="0" w:firstLineChars="0"/>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県立あき総合病院　　　　高知医療センター</w:t>
            </w:r>
          </w:p>
          <w:p>
            <w:pPr>
              <w:pStyle w:val="0"/>
              <w:snapToGrid w:val="0"/>
              <w:spacing w:line="260" w:lineRule="atLeast"/>
              <w:ind w:left="18" w:leftChars="8" w:firstLine="0" w:firstLineChars="0"/>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高知赤十字病院　　　　　国立病院機構高知病院</w:t>
            </w:r>
          </w:p>
        </w:tc>
        <w:tc>
          <w:tcPr>
            <w:tcW w:w="2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atLeast"/>
              <w:ind w:left="23" w:leftChars="-8" w:hanging="41" w:hangingChars="20"/>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国見産婦人科</w:t>
            </w:r>
          </w:p>
        </w:tc>
      </w:tr>
    </w:tbl>
    <w:p>
      <w:pPr>
        <w:pStyle w:val="0"/>
        <w:spacing w:before="165" w:beforeLines="50" w:beforeAutospacing="0"/>
        <w:ind w:left="227" w:hanging="227" w:hangingChars="100"/>
        <w:jc w:val="right"/>
        <w:rPr>
          <w:rFonts w:hint="eastAsia" w:ascii="ＭＳ 明朝" w:hAnsi="ＭＳ 明朝" w:eastAsia="ＭＳ 明朝"/>
          <w:color w:val="auto"/>
          <w:highlight w:val="none"/>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7-2-14</w:t>
      </w:r>
      <w:r>
        <w:rPr>
          <w:rFonts w:hint="eastAsia" w:ascii="ＭＳ ゴシック" w:hAnsi="ＭＳ ゴシック" w:eastAsia="ＭＳ ゴシック"/>
          <w:b w:val="0"/>
          <w:color w:val="auto"/>
          <w:sz w:val="22"/>
          <w:highlight w:val="none"/>
          <w:u w:val="none" w:color="auto"/>
        </w:rPr>
        <w:t>）助産師外来を行っている施設　</w:t>
      </w:r>
      <w:r>
        <w:rPr>
          <w:rFonts w:hint="eastAsia" w:ascii="ＭＳ ゴシック" w:hAnsi="ＭＳ ゴシック" w:eastAsia="ＭＳ ゴシック"/>
          <w:b w:val="1"/>
          <w:color w:val="auto"/>
          <w:sz w:val="16"/>
          <w:highlight w:val="none"/>
          <w:u w:val="none" w:color="auto"/>
        </w:rPr>
        <w:t>　　</w:t>
      </w:r>
      <w:r>
        <w:rPr>
          <w:rFonts w:hint="eastAsia" w:ascii="ＭＳ 明朝" w:hAnsi="ＭＳ 明朝" w:eastAsia="ＭＳ 明朝"/>
          <w:b w:val="1"/>
          <w:color w:val="auto"/>
          <w:sz w:val="16"/>
          <w:highlight w:val="none"/>
          <w:u w:val="none" w:color="auto"/>
        </w:rPr>
        <w:t>　　　</w:t>
      </w:r>
      <w:r>
        <w:rPr>
          <w:rFonts w:hint="eastAsia" w:ascii="ＭＳ 明朝" w:hAnsi="ＭＳ 明朝" w:eastAsia="ＭＳ 明朝"/>
          <w:color w:val="auto"/>
          <w:sz w:val="16"/>
          <w:highlight w:val="none"/>
          <w:u w:val="none" w:color="auto"/>
        </w:rPr>
        <w:t>令和５年４月１日現在</w:t>
      </w:r>
    </w:p>
    <w:p>
      <w:pPr>
        <w:pStyle w:val="0"/>
        <w:spacing w:before="165" w:beforeLines="50" w:beforeAutospacing="0"/>
        <w:ind w:left="227" w:hanging="227" w:hangingChars="10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ind w:firstLine="6670" w:firstLineChars="4000"/>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【出典】高知県医療政策課調べ</w:t>
      </w:r>
    </w:p>
    <w:p>
      <w:pPr>
        <w:pStyle w:val="0"/>
        <w:rPr>
          <w:rFonts w:hint="eastAsia" w:ascii="ＭＳ 明朝" w:hAnsi="ＭＳ 明朝" w:eastAsia="ＭＳ 明朝"/>
          <w:b w:val="1"/>
          <w:color w:val="auto"/>
          <w:highlight w:val="none"/>
        </w:rPr>
      </w:pP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（３）周産期医療従事者</w:t>
      </w:r>
    </w:p>
    <w:p>
      <w:pPr>
        <w:pStyle w:val="0"/>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ア　周産期医療に従事する医師</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本県における産婦人科医師の数は、近年は増加傾向にあります。</w:t>
      </w:r>
      <w:r>
        <w:rPr>
          <w:rFonts w:hint="eastAsia" w:ascii="ＭＳ 明朝" w:hAnsi="ＭＳ 明朝" w:eastAsia="ＭＳ 明朝"/>
          <w:i w:val="0"/>
          <w:color w:val="auto"/>
          <w:highlight w:val="none"/>
          <w:u w:val="none" w:color="auto"/>
        </w:rPr>
        <w:t>令和２年の出生千人当たりの産婦人科医師数は、</w:t>
      </w:r>
      <w:r>
        <w:rPr>
          <w:rFonts w:hint="eastAsia" w:ascii="ＭＳ 明朝" w:hAnsi="ＭＳ 明朝" w:eastAsia="ＭＳ 明朝"/>
          <w:i w:val="0"/>
          <w:color w:val="auto"/>
          <w:highlight w:val="none"/>
          <w:u w:val="none" w:color="auto"/>
        </w:rPr>
        <w:t>14.9</w:t>
      </w:r>
      <w:r>
        <w:rPr>
          <w:rFonts w:hint="eastAsia" w:ascii="ＭＳ 明朝" w:hAnsi="ＭＳ 明朝" w:eastAsia="ＭＳ 明朝"/>
          <w:i w:val="0"/>
          <w:color w:val="auto"/>
          <w:highlight w:val="none"/>
          <w:u w:val="none" w:color="auto"/>
        </w:rPr>
        <w:t>人（全国</w:t>
      </w:r>
      <w:r>
        <w:rPr>
          <w:rFonts w:hint="eastAsia" w:ascii="ＭＳ 明朝" w:hAnsi="ＭＳ 明朝" w:eastAsia="ＭＳ 明朝"/>
          <w:i w:val="0"/>
          <w:color w:val="auto"/>
          <w:highlight w:val="none"/>
          <w:u w:val="none" w:color="auto"/>
        </w:rPr>
        <w:t>13.9</w:t>
      </w:r>
      <w:r>
        <w:rPr>
          <w:rFonts w:hint="eastAsia" w:ascii="ＭＳ 明朝" w:hAnsi="ＭＳ 明朝" w:eastAsia="ＭＳ 明朝"/>
          <w:i w:val="0"/>
          <w:color w:val="auto"/>
          <w:highlight w:val="none"/>
          <w:u w:val="none" w:color="auto"/>
        </w:rPr>
        <w:t>人）</w:t>
      </w:r>
      <w:r>
        <w:rPr>
          <w:rFonts w:hint="eastAsia" w:ascii="ＭＳ 明朝" w:hAnsi="ＭＳ 明朝" w:eastAsia="ＭＳ 明朝"/>
          <w:color w:val="auto"/>
          <w:highlight w:val="none"/>
          <w:u w:val="none" w:color="auto"/>
        </w:rPr>
        <w:t>と全国よりも高い水準となっていますが、中央保健医療圏に集中している状況です。小児科医師の数は、近年横ばいで推移しています。</w:t>
      </w:r>
    </w:p>
    <w:p>
      <w:pPr>
        <w:pStyle w:val="0"/>
        <w:ind w:left="453" w:leftChars="2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分娩を取り扱う医療機関に勤務する医師のうち</w:t>
      </w:r>
      <w:r>
        <w:rPr>
          <w:rFonts w:hint="eastAsia" w:ascii="ＭＳ 明朝" w:hAnsi="ＭＳ 明朝" w:eastAsia="ＭＳ 明朝"/>
          <w:strike w:val="0"/>
          <w:dstrike w:val="0"/>
          <w:color w:val="auto"/>
          <w:highlight w:val="none"/>
          <w:u w:val="none" w:color="auto"/>
        </w:rPr>
        <w:t>産婦人科医師の数は、診療所における分娩取扱中止に伴い減少していますが、病院においては増加傾向にあります。同様に小児科医師は増加していますが、新生児診療担当医師は横ばいで推移しています。しかし、地域偏在や令和６年度から開始される医師の働き方改革等により、地域において必要な周産期医療を維持するために医師の確保が必要な状況にあります。</w:t>
      </w:r>
    </w:p>
    <w:p>
      <w:pPr>
        <w:pStyle w:val="0"/>
        <w:spacing w:before="165" w:beforeLines="50" w:beforeAutospacing="0"/>
        <w:ind w:left="454" w:leftChars="200" w:right="447" w:rightChars="197" w:firstLine="217" w:firstLineChars="100"/>
        <w:jc w:val="center"/>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7-2-15</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診療科目別医師数の推移</w:t>
      </w:r>
      <w:r>
        <w:rPr>
          <w:rFonts w:hint="eastAsia" w:ascii="ＭＳ ゴシック" w:hAnsi="ＭＳ ゴシック" w:eastAsia="ＭＳ ゴシック"/>
          <w:b w:val="1"/>
          <w:color w:val="auto"/>
          <w:sz w:val="16"/>
          <w:highlight w:val="none"/>
        </w:rPr>
        <w:t>　</w:t>
      </w:r>
      <w:r>
        <w:rPr>
          <w:rFonts w:hint="eastAsia" w:ascii="ＭＳ 明朝" w:hAnsi="ＭＳ 明朝" w:eastAsia="ＭＳ 明朝"/>
          <w:color w:val="auto"/>
          <w:sz w:val="16"/>
          <w:highlight w:val="none"/>
        </w:rPr>
        <w:t>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　　　単位：人　</w:t>
      </w:r>
    </w:p>
    <w:tbl>
      <w:tblPr>
        <w:tblStyle w:val="11"/>
        <w:tblW w:w="87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54"/>
        <w:gridCol w:w="790"/>
        <w:gridCol w:w="775"/>
        <w:gridCol w:w="775"/>
        <w:gridCol w:w="775"/>
        <w:gridCol w:w="790"/>
        <w:gridCol w:w="776"/>
        <w:gridCol w:w="775"/>
        <w:gridCol w:w="775"/>
        <w:gridCol w:w="775"/>
        <w:gridCol w:w="775"/>
      </w:tblGrid>
      <w:tr>
        <w:trPr>
          <w:trHeight w:val="227" w:hRule="atLeast"/>
        </w:trPr>
        <w:tc>
          <w:tcPr>
            <w:tcW w:w="960" w:type="dxa"/>
            <w:vMerge w:val="restart"/>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3930" w:type="dxa"/>
            <w:gridSpan w:val="5"/>
            <w:tcBorders>
              <w:top w:val="single" w:color="000000" w:sz="4" w:space="0"/>
              <w:left w:val="single" w:color="000000" w:sz="12" w:space="0"/>
              <w:bottom w:val="none" w:color="auto" w:sz="0" w:space="0"/>
              <w:right w:val="single" w:color="000000" w:sz="12" w:space="0"/>
              <w:tl2br w:val="none" w:color="auto" w:sz="0" w:space="0"/>
              <w:tr2bl w:val="none" w:color="auto" w:sz="0" w:space="0"/>
            </w:tcBorders>
            <w:shd w:val="clear" w:color="auto" w:fill="DCEFF3"/>
            <w:tcMar>
              <w:top w:w="0" w:type="dxa"/>
              <w:left w:w="15" w:type="dxa"/>
              <w:bottom w:w="0" w:type="dxa"/>
              <w:right w:w="1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産科・産婦人科</w:t>
            </w:r>
          </w:p>
        </w:tc>
        <w:tc>
          <w:tcPr>
            <w:tcW w:w="3900" w:type="dxa"/>
            <w:gridSpan w:val="5"/>
            <w:tcBorders>
              <w:top w:val="single" w:color="000000" w:sz="4" w:space="0"/>
              <w:left w:val="none" w:color="auto" w:sz="0" w:space="0"/>
              <w:bottom w:val="none" w:color="auto" w:sz="0" w:space="0"/>
              <w:right w:val="single"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小児科（小児外科）</w:t>
            </w:r>
          </w:p>
        </w:tc>
      </w:tr>
      <w:tr>
        <w:trPr>
          <w:trHeight w:val="227" w:hRule="atLeast"/>
        </w:trPr>
        <w:tc>
          <w:tcPr>
            <w:tcW w:w="953" w:type="dxa"/>
            <w:vMerge w:val="continue"/>
            <w:tcBorders>
              <w:top w:val="single" w:color="000000" w:sz="4" w:space="0"/>
              <w:left w:val="single" w:color="000000" w:sz="4" w:space="0"/>
              <w:bottom w:val="double" w:color="000000" w:sz="5" w:space="0"/>
              <w:right w:val="nil"/>
              <w:tl2br w:val="none" w:color="auto" w:sz="0" w:space="0"/>
              <w:tr2bl w:val="none" w:color="auto" w:sz="0" w:space="0"/>
            </w:tcBorders>
            <w:shd w:val="clear" w:color="auto" w:fill="auto"/>
            <w:vAlign w:val="center"/>
          </w:tcPr>
          <w:p>
            <w:pPr>
              <w:pStyle w:val="0"/>
              <w:rPr>
                <w:rFonts w:hint="eastAsia"/>
              </w:rPr>
            </w:pPr>
          </w:p>
        </w:tc>
        <w:tc>
          <w:tcPr>
            <w:tcW w:w="795" w:type="dxa"/>
            <w:tcBorders>
              <w:top w:val="single" w:color="000000" w:sz="4" w:space="0"/>
              <w:left w:val="single" w:color="000000" w:sz="12" w:space="0"/>
              <w:bottom w:val="double" w:color="000000" w:sz="5" w:space="0"/>
              <w:right w:val="single" w:color="000000" w:sz="4" w:space="0"/>
              <w:tl2br w:val="none" w:color="auto" w:sz="0" w:space="0"/>
              <w:tr2bl w:val="none" w:color="auto" w:sz="0" w:space="0"/>
            </w:tcBorders>
            <w:shd w:val="clear" w:color="auto" w:fill="DCEFF3"/>
            <w:tcMar>
              <w:top w:w="0" w:type="dxa"/>
              <w:left w:w="15" w:type="dxa"/>
              <w:bottom w:w="0" w:type="dxa"/>
              <w:right w:w="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780" w:type="dxa"/>
            <w:tcBorders>
              <w:top w:val="single" w:color="000000" w:sz="4" w:space="0"/>
              <w:left w:val="double" w:color="000000" w:sz="5" w:space="0"/>
              <w:bottom w:val="double" w:color="000000" w:sz="5" w:space="0"/>
              <w:right w:val="none" w:color="auto" w:sz="0" w:space="0"/>
              <w:tl2br w:val="none" w:color="auto" w:sz="0" w:space="0"/>
              <w:tr2bl w:val="none" w:color="auto" w:sz="0" w:space="0"/>
            </w:tcBorders>
            <w:shd w:val="clear" w:color="auto" w:fill="DCEFF3"/>
            <w:tcMar>
              <w:top w:w="0" w:type="dxa"/>
              <w:left w:w="20"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780"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780"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795" w:type="dxa"/>
            <w:tcBorders>
              <w:top w:val="single" w:color="000000" w:sz="4" w:space="0"/>
              <w:left w:val="single" w:color="000000" w:sz="4" w:space="0"/>
              <w:bottom w:val="double" w:color="000000" w:sz="5" w:space="0"/>
              <w:right w:val="single" w:color="000000" w:sz="12" w:space="0"/>
              <w:tl2br w:val="none" w:color="auto" w:sz="0" w:space="0"/>
              <w:tr2bl w:val="none" w:color="auto" w:sz="0" w:space="0"/>
            </w:tcBorders>
            <w:shd w:val="clear" w:color="auto" w:fill="DCEFF3"/>
            <w:tcMar>
              <w:top w:w="0" w:type="dxa"/>
              <w:left w:w="5" w:type="dxa"/>
              <w:bottom w:w="0" w:type="dxa"/>
              <w:right w:w="1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c>
          <w:tcPr>
            <w:tcW w:w="780" w:type="dxa"/>
            <w:tcBorders>
              <w:top w:val="single" w:color="000000" w:sz="4" w:space="0"/>
              <w:left w:val="none" w:color="auto" w:sz="0" w:space="0"/>
              <w:bottom w:val="double" w:color="000000" w:sz="5" w:space="0"/>
              <w:right w:val="single"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780" w:type="dxa"/>
            <w:tcBorders>
              <w:top w:val="single" w:color="000000" w:sz="4" w:space="0"/>
              <w:left w:val="double" w:color="000000" w:sz="5" w:space="0"/>
              <w:bottom w:val="double" w:color="000000" w:sz="5" w:space="0"/>
              <w:right w:val="none" w:color="auto" w:sz="0" w:space="0"/>
              <w:tl2br w:val="none" w:color="auto" w:sz="0" w:space="0"/>
              <w:tr2bl w:val="none" w:color="auto" w:sz="0" w:space="0"/>
            </w:tcBorders>
            <w:shd w:val="clear" w:color="auto" w:fill="DCEFF3"/>
            <w:tcMar>
              <w:top w:w="0" w:type="dxa"/>
              <w:left w:w="20"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780"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780"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7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20</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54</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45</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98(4)</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76(4)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16</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22</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49</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100(3)</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81(3)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13</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24</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49</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104(2)</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83(2)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15</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26</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50</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102(3)</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80(3)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15</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52</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46</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106(5)</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85(5)</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14</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30</w:t>
            </w:r>
            <w:r>
              <w:rPr>
                <w:rFonts w:hint="eastAsia" w:ascii="ＭＳ 明朝" w:hAnsi="ＭＳ 明朝" w:eastAsia="ＭＳ 明朝"/>
                <w:b w:val="0"/>
                <w:i w:val="0"/>
                <w:smallCaps w:val="0"/>
                <w:color w:val="000000"/>
                <w:sz w:val="18"/>
                <w:highlight w:val="none"/>
              </w:rPr>
              <w:t>年</w:t>
            </w:r>
          </w:p>
        </w:tc>
        <w:tc>
          <w:tcPr>
            <w:tcW w:w="7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60</w:t>
            </w:r>
          </w:p>
        </w:tc>
        <w:tc>
          <w:tcPr>
            <w:tcW w:w="78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52</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106(3)</w:t>
            </w:r>
          </w:p>
        </w:tc>
        <w:tc>
          <w:tcPr>
            <w:tcW w:w="78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84(3)</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14</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令和２年</w:t>
            </w:r>
          </w:p>
        </w:tc>
        <w:tc>
          <w:tcPr>
            <w:tcW w:w="7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61</w:t>
            </w:r>
          </w:p>
        </w:tc>
        <w:tc>
          <w:tcPr>
            <w:tcW w:w="78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52</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104(2)</w:t>
            </w:r>
          </w:p>
        </w:tc>
        <w:tc>
          <w:tcPr>
            <w:tcW w:w="78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84(2)</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13</w:t>
            </w:r>
          </w:p>
        </w:tc>
      </w:tr>
    </w:tbl>
    <w:p>
      <w:pPr>
        <w:pStyle w:val="0"/>
        <w:snapToGrid w:val="0"/>
        <w:spacing w:before="0" w:beforeLines="0" w:beforeAutospacing="0" w:line="240" w:lineRule="atLeast"/>
        <w:ind w:left="456" w:leftChars="201" w:right="218" w:rightChars="96" w:firstLineChars="0"/>
        <w:jc w:val="right"/>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000000"/>
          <w:sz w:val="16"/>
          <w:highlight w:val="none"/>
          <w:u w:val="none" w:color="auto"/>
        </w:rPr>
        <w:t>医師・歯科医師・薬剤師調査（厚生労働省）</w:t>
      </w:r>
    </w:p>
    <w:tbl>
      <w:tblPr>
        <w:tblStyle w:val="11"/>
        <w:tblpPr w:leftFromText="0" w:rightFromText="0" w:topFromText="0" w:bottomFromText="0" w:vertAnchor="text" w:horzAnchor="margin" w:tblpX="131" w:tblpY="765"/>
        <w:tblOverlap w:val="never"/>
        <w:tblW w:w="8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01"/>
        <w:gridCol w:w="758"/>
        <w:gridCol w:w="600"/>
        <w:gridCol w:w="585"/>
        <w:gridCol w:w="569"/>
        <w:gridCol w:w="569"/>
        <w:gridCol w:w="584"/>
        <w:gridCol w:w="1602"/>
        <w:gridCol w:w="617"/>
        <w:gridCol w:w="585"/>
        <w:gridCol w:w="586"/>
        <w:gridCol w:w="569"/>
        <w:gridCol w:w="569"/>
      </w:tblGrid>
      <w:tr>
        <w:trPr>
          <w:trHeight w:val="270" w:hRule="atLeast"/>
        </w:trPr>
        <w:tc>
          <w:tcPr>
            <w:tcW w:w="61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4620" w:type="dxa"/>
            <w:gridSpan w:val="6"/>
            <w:tcBorders>
              <w:top w:val="single" w:color="000000" w:sz="4" w:space="0"/>
              <w:left w:val="single" w:color="000000" w:sz="8" w:space="0"/>
              <w:bottom w:val="none" w:color="auto" w:sz="0" w:space="0"/>
              <w:right w:val="single" w:color="000000" w:sz="8" w:space="0"/>
              <w:tl2br w:val="none" w:color="auto" w:sz="0" w:space="0"/>
              <w:tr2bl w:val="none" w:color="auto" w:sz="0" w:space="0"/>
            </w:tcBorders>
            <w:shd w:val="clear" w:color="auto" w:fill="DCEFF3"/>
            <w:tcMar>
              <w:top w:w="0" w:type="dxa"/>
              <w:left w:w="10"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産婦人科</w:t>
            </w:r>
          </w:p>
        </w:tc>
        <w:tc>
          <w:tcPr>
            <w:tcW w:w="9550" w:type="dxa"/>
            <w:gridSpan w:val="6"/>
            <w:tcBorders>
              <w:top w:val="single" w:color="000000" w:sz="4" w:space="0"/>
              <w:left w:val="single" w:color="000000" w:sz="8" w:space="0"/>
              <w:bottom w:val="none" w:color="auto" w:sz="0" w:space="0"/>
              <w:right w:val="single" w:color="000000" w:sz="4" w:space="0"/>
              <w:tl2br w:val="none" w:color="auto" w:sz="0" w:space="0"/>
              <w:tr2bl w:val="none" w:color="auto" w:sz="0" w:space="0"/>
            </w:tcBorders>
            <w:shd w:val="clear" w:color="auto" w:fill="DCEFF3"/>
            <w:tcMar>
              <w:top w:w="0" w:type="dxa"/>
              <w:left w:w="1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小児科</w:t>
            </w:r>
          </w:p>
        </w:tc>
      </w:tr>
      <w:tr>
        <w:trPr>
          <w:trHeight w:val="270" w:hRule="atLeast"/>
        </w:trPr>
        <w:tc>
          <w:tcPr>
            <w:tcW w:w="601"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790"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600" w:type="dxa"/>
            <w:tcBorders>
              <w:top w:val="single" w:color="000000" w:sz="4" w:space="0"/>
              <w:left w:val="double" w:color="000000" w:sz="5" w:space="0"/>
              <w:bottom w:val="none" w:color="auto" w:sz="0" w:space="0"/>
              <w:right w:val="double" w:color="000000" w:sz="5" w:space="0"/>
              <w:tl2br w:val="none" w:color="auto" w:sz="0" w:space="0"/>
              <w:tr2bl w:val="none" w:color="auto" w:sz="0" w:space="0"/>
            </w:tcBorders>
            <w:shd w:val="clear" w:color="auto" w:fill="DCEFF3"/>
            <w:tcMar>
              <w:top w:w="0" w:type="dxa"/>
              <w:left w:w="2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600" w:type="dxa"/>
            <w:tcBorders>
              <w:top w:val="single" w:color="000000" w:sz="4" w:space="0"/>
              <w:left w:val="double" w:color="000000" w:sz="5" w:space="0"/>
              <w:bottom w:val="none" w:color="auto" w:sz="0"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61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c>
          <w:tcPr>
            <w:tcW w:w="1610"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600" w:type="dxa"/>
            <w:tcBorders>
              <w:top w:val="single" w:color="000000" w:sz="4" w:space="0"/>
              <w:left w:val="double" w:color="000000" w:sz="5" w:space="0"/>
              <w:bottom w:val="none" w:color="auto" w:sz="0" w:space="0"/>
              <w:right w:val="double" w:color="000000" w:sz="5" w:space="0"/>
              <w:tl2br w:val="none" w:color="auto" w:sz="0" w:space="0"/>
              <w:tr2bl w:val="none" w:color="auto" w:sz="0" w:space="0"/>
            </w:tcBorders>
            <w:shd w:val="clear" w:color="auto" w:fill="DCEFF3"/>
            <w:tcMar>
              <w:top w:w="0" w:type="dxa"/>
              <w:left w:w="2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600" w:type="dxa"/>
            <w:tcBorders>
              <w:top w:val="single" w:color="000000" w:sz="4" w:space="0"/>
              <w:left w:val="double" w:color="000000" w:sz="5" w:space="0"/>
              <w:bottom w:val="none" w:color="auto" w:sz="0"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r>
      <w:tr>
        <w:trPr>
          <w:trHeight w:val="270" w:hRule="atLeast"/>
        </w:trPr>
        <w:tc>
          <w:tcPr>
            <w:tcW w:w="61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H22.4</w:t>
            </w:r>
          </w:p>
        </w:tc>
        <w:tc>
          <w:tcPr>
            <w:tcW w:w="79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病院</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27</w:t>
            </w:r>
          </w:p>
        </w:tc>
        <w:tc>
          <w:tcPr>
            <w:tcW w:w="60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1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161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小児科</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40</w:t>
            </w:r>
          </w:p>
        </w:tc>
        <w:tc>
          <w:tcPr>
            <w:tcW w:w="60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32</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r>
      <w:tr>
        <w:trPr>
          <w:trHeight w:val="270" w:hRule="atLeast"/>
        </w:trPr>
        <w:tc>
          <w:tcPr>
            <w:tcW w:w="601"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color w:val="000000"/>
                <w:sz w:val="18"/>
              </w:rPr>
            </w:pPr>
          </w:p>
        </w:tc>
        <w:tc>
          <w:tcPr>
            <w:tcW w:w="79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診療所</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15</w:t>
            </w:r>
          </w:p>
        </w:tc>
        <w:tc>
          <w:tcPr>
            <w:tcW w:w="60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14</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1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161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r>
              <w:rPr>
                <w:rFonts w:hint="eastAsia" w:ascii="ＭＳ 明朝" w:hAnsi="ＭＳ 明朝" w:eastAsia="ＭＳ 明朝"/>
                <w:b w:val="0"/>
                <w:i w:val="0"/>
                <w:smallCaps w:val="0"/>
                <w:sz w:val="18"/>
                <w:highlight w:val="none"/>
              </w:rPr>
              <w:t>新生児診療担当</w:t>
            </w:r>
            <w:r>
              <w:rPr>
                <w:rFonts w:hint="eastAsia" w:ascii="ＭＳ 明朝" w:hAnsi="ＭＳ 明朝" w:eastAsia="ＭＳ 明朝"/>
                <w:b w:val="0"/>
                <w:i w:val="0"/>
                <w:smallCaps w:val="0"/>
                <w:sz w:val="18"/>
                <w:highlight w:val="none"/>
              </w:rPr>
              <w:t>)</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w:t>
            </w:r>
          </w:p>
        </w:tc>
        <w:tc>
          <w:tcPr>
            <w:tcW w:w="60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r>
        <w:trPr>
          <w:trHeight w:val="270" w:hRule="atLeast"/>
        </w:trPr>
        <w:tc>
          <w:tcPr>
            <w:tcW w:w="61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H29.4</w:t>
            </w:r>
          </w:p>
        </w:tc>
        <w:tc>
          <w:tcPr>
            <w:tcW w:w="79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病院</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30</w:t>
            </w:r>
          </w:p>
        </w:tc>
        <w:tc>
          <w:tcPr>
            <w:tcW w:w="60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26</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1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161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小児科</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w:t>
            </w:r>
          </w:p>
        </w:tc>
        <w:tc>
          <w:tcPr>
            <w:tcW w:w="60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r>
      <w:tr>
        <w:trPr>
          <w:trHeight w:val="270" w:hRule="atLeast"/>
        </w:trPr>
        <w:tc>
          <w:tcPr>
            <w:tcW w:w="601"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79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診療所</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w:t>
            </w:r>
          </w:p>
        </w:tc>
        <w:tc>
          <w:tcPr>
            <w:tcW w:w="60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1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161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r>
              <w:rPr>
                <w:rFonts w:hint="eastAsia" w:ascii="ＭＳ 明朝" w:hAnsi="ＭＳ 明朝" w:eastAsia="ＭＳ 明朝"/>
                <w:b w:val="0"/>
                <w:i w:val="0"/>
                <w:smallCaps w:val="0"/>
                <w:sz w:val="18"/>
                <w:highlight w:val="none"/>
              </w:rPr>
              <w:t>新生児診療担当</w:t>
            </w:r>
            <w:r>
              <w:rPr>
                <w:rFonts w:hint="eastAsia" w:ascii="ＭＳ 明朝" w:hAnsi="ＭＳ 明朝" w:eastAsia="ＭＳ 明朝"/>
                <w:b w:val="0"/>
                <w:i w:val="0"/>
                <w:smallCaps w:val="0"/>
                <w:sz w:val="18"/>
                <w:highlight w:val="none"/>
              </w:rPr>
              <w:t>)</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60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r>
        <w:trPr>
          <w:trHeight w:val="270" w:hRule="atLeast"/>
        </w:trPr>
        <w:tc>
          <w:tcPr>
            <w:tcW w:w="61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R2.4</w:t>
            </w:r>
          </w:p>
        </w:tc>
        <w:tc>
          <w:tcPr>
            <w:tcW w:w="79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病院</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w:t>
            </w:r>
          </w:p>
        </w:tc>
        <w:tc>
          <w:tcPr>
            <w:tcW w:w="60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1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161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小児科</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49</w:t>
            </w:r>
          </w:p>
        </w:tc>
        <w:tc>
          <w:tcPr>
            <w:tcW w:w="60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r>
      <w:tr>
        <w:trPr>
          <w:trHeight w:val="270" w:hRule="atLeast"/>
        </w:trPr>
        <w:tc>
          <w:tcPr>
            <w:tcW w:w="601"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79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診療所</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w:t>
            </w:r>
          </w:p>
        </w:tc>
        <w:tc>
          <w:tcPr>
            <w:tcW w:w="60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1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161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r>
              <w:rPr>
                <w:rFonts w:hint="eastAsia" w:ascii="ＭＳ 明朝" w:hAnsi="ＭＳ 明朝" w:eastAsia="ＭＳ 明朝"/>
                <w:b w:val="0"/>
                <w:i w:val="0"/>
                <w:smallCaps w:val="0"/>
                <w:sz w:val="18"/>
                <w:highlight w:val="none"/>
              </w:rPr>
              <w:t>新生児診療担当</w:t>
            </w:r>
            <w:r>
              <w:rPr>
                <w:rFonts w:hint="eastAsia" w:ascii="ＭＳ 明朝" w:hAnsi="ＭＳ 明朝" w:eastAsia="ＭＳ 明朝"/>
                <w:b w:val="0"/>
                <w:i w:val="0"/>
                <w:smallCaps w:val="0"/>
                <w:sz w:val="18"/>
                <w:highlight w:val="none"/>
              </w:rPr>
              <w:t>)</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w:t>
            </w: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w:t>
            </w: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r>
        <w:trPr>
          <w:trHeight w:val="270" w:hRule="atLeast"/>
        </w:trPr>
        <w:tc>
          <w:tcPr>
            <w:tcW w:w="610" w:type="dxa"/>
            <w:vMerge w:val="restart"/>
            <w:tcBorders>
              <w:top w:val="none" w:color="auto" w:sz="0"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R5.4</w:t>
            </w:r>
          </w:p>
        </w:tc>
        <w:tc>
          <w:tcPr>
            <w:tcW w:w="79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37</w:t>
            </w:r>
          </w:p>
        </w:tc>
        <w:tc>
          <w:tcPr>
            <w:tcW w:w="60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32</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1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1610" w:type="dxa"/>
            <w:tcBorders>
              <w:top w:val="single" w:color="000000" w:sz="4" w:space="0"/>
              <w:left w:val="single" w:color="000000" w:sz="8" w:space="0"/>
              <w:bottom w:val="single" w:color="000000" w:sz="4" w:space="0"/>
              <w:right w:val="double" w:color="000000" w:sz="5" w:space="0"/>
              <w:tl2br w:val="none" w:color="auto" w:sz="0" w:space="0"/>
              <w:tr2bl w:val="none" w:color="auto" w:sz="0" w:space="0"/>
            </w:tcBorders>
            <w:shd w:val="clear" w:color="auto" w:fill="DCEFF3"/>
            <w:tcMar>
              <w:top w:w="0" w:type="dxa"/>
              <w:left w:w="1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小児科</w:t>
            </w:r>
          </w:p>
        </w:tc>
        <w:tc>
          <w:tcPr>
            <w:tcW w:w="600" w:type="dxa"/>
            <w:tcBorders>
              <w:top w:val="none" w:color="auto" w:sz="0" w:space="0"/>
              <w:left w:val="double" w:color="000000" w:sz="5" w:space="0"/>
              <w:bottom w:val="none" w:color="auto" w:sz="0"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54</w:t>
            </w:r>
          </w:p>
        </w:tc>
        <w:tc>
          <w:tcPr>
            <w:tcW w:w="60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60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45</w:t>
            </w:r>
          </w:p>
        </w:tc>
        <w:tc>
          <w:tcPr>
            <w:tcW w:w="60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r>
      <w:tr>
        <w:trPr>
          <w:trHeight w:val="270" w:hRule="atLeast"/>
        </w:trPr>
        <w:tc>
          <w:tcPr>
            <w:tcW w:w="601" w:type="dxa"/>
            <w:vMerge w:val="continue"/>
            <w:tcBorders>
              <w:top w:val="nil"/>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color w:val="000000"/>
                <w:sz w:val="18"/>
              </w:rPr>
            </w:pPr>
          </w:p>
        </w:tc>
        <w:tc>
          <w:tcPr>
            <w:tcW w:w="79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60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1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1610" w:type="dxa"/>
            <w:tcBorders>
              <w:top w:val="single" w:color="000000" w:sz="4" w:space="0"/>
              <w:left w:val="single" w:color="000000" w:sz="8" w:space="0"/>
              <w:bottom w:val="single" w:color="000000" w:sz="4" w:space="0"/>
              <w:right w:val="double" w:color="000000" w:sz="5" w:space="0"/>
              <w:tl2br w:val="none" w:color="auto" w:sz="0" w:space="0"/>
              <w:tr2bl w:val="none" w:color="auto" w:sz="0" w:space="0"/>
            </w:tcBorders>
            <w:shd w:val="clear" w:color="auto" w:fill="DCEFF3"/>
            <w:tcMar>
              <w:top w:w="0" w:type="dxa"/>
              <w:left w:w="1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新生児診療担当</w:t>
            </w: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w:t>
            </w: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w:t>
            </w: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bl>
    <w:p>
      <w:pPr>
        <w:pStyle w:val="0"/>
        <w:spacing w:before="330" w:beforeLines="100" w:beforeAutospacing="0" w:line="240" w:lineRule="auto"/>
        <w:ind w:leftChars="0" w:firstLine="678" w:firstLineChars="313"/>
        <w:jc w:val="both"/>
        <w:rPr>
          <w:rFonts w:hint="eastAsia" w:ascii="ＭＳ 明朝" w:hAnsi="ＭＳ 明朝" w:eastAsia="ＭＳ 明朝"/>
          <w:color w:val="auto"/>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7-2-16</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分娩を取扱う医療機関に勤務する医師数の推移（常勤のみ）</w:t>
      </w:r>
      <w:r>
        <w:rPr>
          <w:rFonts w:hint="eastAsia" w:ascii="ＭＳ 明朝" w:hAnsi="ＭＳ 明朝" w:eastAsia="ＭＳ 明朝"/>
          <w:color w:val="auto"/>
          <w:sz w:val="16"/>
          <w:highlight w:val="none"/>
        </w:rPr>
        <w:t>単位：人</w:t>
      </w:r>
    </w:p>
    <w:p>
      <w:pPr>
        <w:pStyle w:val="0"/>
        <w:spacing w:line="240" w:lineRule="exact"/>
        <w:ind w:right="218" w:rightChars="96" w:firstLine="834" w:firstLineChars="5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000000"/>
          <w:sz w:val="16"/>
          <w:highlight w:val="none"/>
          <w:u w:val="none" w:color="auto"/>
        </w:rPr>
        <w:t>高知県</w:t>
      </w:r>
      <w:r>
        <w:rPr>
          <w:rFonts w:hint="eastAsia" w:ascii="ＭＳ 明朝" w:hAnsi="ＭＳ 明朝" w:eastAsia="ＭＳ 明朝"/>
          <w:color w:val="auto"/>
          <w:sz w:val="16"/>
          <w:highlight w:val="none"/>
        </w:rPr>
        <w:t>医療政策課調べ</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各年</w:t>
      </w:r>
      <w:r>
        <w:rPr>
          <w:rFonts w:hint="eastAsia" w:ascii="ＭＳ 明朝" w:hAnsi="ＭＳ 明朝" w:eastAsia="ＭＳ 明朝"/>
          <w:color w:val="auto"/>
          <w:sz w:val="16"/>
          <w:highlight w:val="none"/>
        </w:rPr>
        <w:t>4</w:t>
      </w:r>
      <w:r>
        <w:rPr>
          <w:rFonts w:hint="eastAsia" w:ascii="ＭＳ 明朝" w:hAnsi="ＭＳ 明朝" w:eastAsia="ＭＳ 明朝"/>
          <w:color w:val="auto"/>
          <w:sz w:val="16"/>
          <w:highlight w:val="none"/>
        </w:rPr>
        <w:t>月</w:t>
      </w:r>
      <w:r>
        <w:rPr>
          <w:rFonts w:hint="eastAsia" w:ascii="ＭＳ 明朝" w:hAnsi="ＭＳ 明朝" w:eastAsia="ＭＳ 明朝"/>
          <w:color w:val="auto"/>
          <w:sz w:val="16"/>
          <w:highlight w:val="none"/>
        </w:rPr>
        <w:t>1</w:t>
      </w:r>
      <w:r>
        <w:rPr>
          <w:rFonts w:hint="eastAsia" w:ascii="ＭＳ 明朝" w:hAnsi="ＭＳ 明朝" w:eastAsia="ＭＳ 明朝"/>
          <w:color w:val="auto"/>
          <w:sz w:val="16"/>
          <w:highlight w:val="none"/>
        </w:rPr>
        <w:t>日現在</w:t>
      </w:r>
      <w:r>
        <w:rPr>
          <w:rFonts w:hint="eastAsia" w:ascii="ＭＳ 明朝" w:hAnsi="ＭＳ 明朝" w:eastAsia="ＭＳ 明朝"/>
          <w:color w:val="auto"/>
          <w:sz w:val="16"/>
          <w:highlight w:val="none"/>
        </w:rPr>
        <w:t>)</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イ　助産師</w:t>
      </w:r>
    </w:p>
    <w:p>
      <w:pPr>
        <w:pStyle w:val="0"/>
        <w:tabs>
          <w:tab w:val="left" w:leader="none" w:pos="1985"/>
        </w:tabs>
        <w:spacing w:line="320" w:lineRule="exact"/>
        <w:ind w:left="367" w:leftChars="162" w:firstLine="283" w:firstLineChars="125"/>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衛生行政報告例によると、本県の就業助産師数</w:t>
      </w:r>
      <w:r>
        <w:rPr>
          <w:rFonts w:hint="eastAsia" w:ascii="ＭＳ 明朝" w:hAnsi="ＭＳ 明朝" w:eastAsia="ＭＳ 明朝"/>
          <w:color w:val="auto"/>
          <w:sz w:val="20"/>
          <w:highlight w:val="none"/>
          <w:u w:val="none" w:color="auto"/>
        </w:rPr>
        <w:t>（主たる業務が助産業務である者）</w:t>
      </w:r>
      <w:r>
        <w:rPr>
          <w:rFonts w:hint="eastAsia" w:ascii="ＭＳ 明朝" w:hAnsi="ＭＳ 明朝" w:eastAsia="ＭＳ 明朝"/>
          <w:color w:val="auto"/>
          <w:highlight w:val="none"/>
          <w:u w:val="none" w:color="auto"/>
        </w:rPr>
        <w:t>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年末の</w:t>
      </w:r>
      <w:r>
        <w:rPr>
          <w:rFonts w:hint="eastAsia" w:ascii="ＭＳ 明朝" w:hAnsi="ＭＳ 明朝" w:eastAsia="ＭＳ 明朝"/>
          <w:color w:val="auto"/>
          <w:highlight w:val="none"/>
          <w:u w:val="none" w:color="auto"/>
        </w:rPr>
        <w:t>184</w:t>
      </w:r>
      <w:r>
        <w:rPr>
          <w:rFonts w:hint="eastAsia" w:ascii="ＭＳ 明朝" w:hAnsi="ＭＳ 明朝" w:eastAsia="ＭＳ 明朝"/>
          <w:color w:val="auto"/>
          <w:highlight w:val="none"/>
          <w:u w:val="none" w:color="auto"/>
        </w:rPr>
        <w:t>人から令和</w:t>
      </w:r>
      <w:r>
        <w:rPr>
          <w:rFonts w:hint="eastAsia" w:ascii="ＭＳ 明朝" w:hAnsi="ＭＳ 明朝" w:eastAsia="ＭＳ 明朝"/>
          <w:strike w:val="0"/>
          <w:dstrike w:val="0"/>
          <w:color w:val="auto"/>
          <w:highlight w:val="none"/>
          <w:u w:val="none" w:color="auto"/>
        </w:rPr>
        <w:t>４</w:t>
      </w:r>
      <w:r>
        <w:rPr>
          <w:rFonts w:hint="eastAsia" w:ascii="ＭＳ 明朝" w:hAnsi="ＭＳ 明朝" w:eastAsia="ＭＳ 明朝"/>
          <w:color w:val="auto"/>
          <w:highlight w:val="none"/>
          <w:u w:val="none" w:color="auto"/>
        </w:rPr>
        <w:t>年末には</w:t>
      </w:r>
      <w:r>
        <w:rPr>
          <w:rFonts w:hint="eastAsia" w:ascii="ＭＳ 明朝" w:hAnsi="ＭＳ 明朝" w:eastAsia="ＭＳ 明朝"/>
          <w:color w:val="auto"/>
          <w:highlight w:val="none"/>
          <w:u w:val="none" w:color="auto"/>
        </w:rPr>
        <w:t>206</w:t>
      </w:r>
      <w:r>
        <w:rPr>
          <w:rFonts w:hint="eastAsia" w:ascii="ＭＳ 明朝" w:hAnsi="ＭＳ 明朝" w:eastAsia="ＭＳ 明朝"/>
          <w:color w:val="auto"/>
          <w:highlight w:val="none"/>
          <w:u w:val="none" w:color="auto"/>
        </w:rPr>
        <w:t>人に増加しており、人口</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万人当たりの就業助産師数は平成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年末の</w:t>
      </w:r>
      <w:r>
        <w:rPr>
          <w:rFonts w:hint="eastAsia" w:ascii="ＭＳ 明朝" w:hAnsi="ＭＳ 明朝" w:eastAsia="ＭＳ 明朝"/>
          <w:color w:val="auto"/>
          <w:highlight w:val="none"/>
          <w:u w:val="none" w:color="auto"/>
        </w:rPr>
        <w:t>25.6</w:t>
      </w:r>
      <w:r>
        <w:rPr>
          <w:rFonts w:hint="eastAsia" w:ascii="ＭＳ 明朝" w:hAnsi="ＭＳ 明朝" w:eastAsia="ＭＳ 明朝"/>
          <w:color w:val="auto"/>
          <w:highlight w:val="none"/>
          <w:u w:val="none" w:color="auto"/>
        </w:rPr>
        <w:t>人</w:t>
      </w:r>
      <w:r>
        <w:rPr>
          <w:rFonts w:hint="eastAsia" w:ascii="ＭＳ 明朝" w:hAnsi="ＭＳ 明朝" w:eastAsia="ＭＳ 明朝"/>
          <w:color w:val="auto"/>
          <w:sz w:val="20"/>
          <w:highlight w:val="none"/>
          <w:u w:val="none" w:color="auto"/>
        </w:rPr>
        <w:t>（全国</w:t>
      </w:r>
      <w:r>
        <w:rPr>
          <w:rFonts w:hint="eastAsia" w:ascii="ＭＳ 明朝" w:hAnsi="ＭＳ 明朝" w:eastAsia="ＭＳ 明朝"/>
          <w:color w:val="auto"/>
          <w:sz w:val="20"/>
          <w:highlight w:val="none"/>
          <w:u w:val="none" w:color="auto"/>
        </w:rPr>
        <w:t>28.6</w:t>
      </w:r>
      <w:r>
        <w:rPr>
          <w:rFonts w:hint="eastAsia" w:ascii="ＭＳ 明朝" w:hAnsi="ＭＳ 明朝" w:eastAsia="ＭＳ 明朝"/>
          <w:color w:val="auto"/>
          <w:sz w:val="20"/>
          <w:highlight w:val="none"/>
          <w:u w:val="none" w:color="auto"/>
        </w:rPr>
        <w:t>人）</w:t>
      </w:r>
      <w:r>
        <w:rPr>
          <w:rFonts w:hint="eastAsia" w:ascii="ＭＳ 明朝" w:hAnsi="ＭＳ 明朝" w:eastAsia="ＭＳ 明朝"/>
          <w:color w:val="auto"/>
          <w:highlight w:val="none"/>
          <w:u w:val="none" w:color="auto"/>
        </w:rPr>
        <w:t>から令和</w:t>
      </w:r>
      <w:r>
        <w:rPr>
          <w:rFonts w:hint="eastAsia" w:ascii="ＭＳ 明朝" w:hAnsi="ＭＳ 明朝" w:eastAsia="ＭＳ 明朝"/>
          <w:strike w:val="0"/>
          <w:dstrike w:val="0"/>
          <w:color w:val="auto"/>
          <w:highlight w:val="none"/>
          <w:u w:val="none" w:color="auto"/>
        </w:rPr>
        <w:t>４</w:t>
      </w:r>
      <w:r>
        <w:rPr>
          <w:rFonts w:hint="eastAsia" w:ascii="ＭＳ 明朝" w:hAnsi="ＭＳ 明朝" w:eastAsia="ＭＳ 明朝"/>
          <w:color w:val="auto"/>
          <w:highlight w:val="none"/>
          <w:u w:val="none" w:color="auto"/>
        </w:rPr>
        <w:t>年末には</w:t>
      </w:r>
      <w:r>
        <w:rPr>
          <w:rFonts w:hint="eastAsia" w:ascii="ＭＳ 明朝" w:hAnsi="ＭＳ 明朝" w:eastAsia="ＭＳ 明朝"/>
          <w:strike w:val="0"/>
          <w:dstrike w:val="0"/>
          <w:color w:val="auto"/>
          <w:highlight w:val="none"/>
          <w:u w:val="none" w:color="auto"/>
        </w:rPr>
        <w:t>30.5</w:t>
      </w:r>
      <w:r>
        <w:rPr>
          <w:rFonts w:hint="eastAsia" w:ascii="ＭＳ 明朝" w:hAnsi="ＭＳ 明朝" w:eastAsia="ＭＳ 明朝"/>
          <w:color w:val="auto"/>
          <w:highlight w:val="none"/>
          <w:u w:val="none" w:color="auto"/>
        </w:rPr>
        <w:t>人</w:t>
      </w:r>
      <w:r>
        <w:rPr>
          <w:rFonts w:hint="eastAsia" w:ascii="ＭＳ 明朝" w:hAnsi="ＭＳ 明朝" w:eastAsia="ＭＳ 明朝"/>
          <w:color w:val="auto"/>
          <w:sz w:val="22"/>
          <w:highlight w:val="none"/>
          <w:u w:val="none" w:color="auto"/>
        </w:rPr>
        <w:t>（全国</w:t>
      </w:r>
      <w:r>
        <w:rPr>
          <w:rFonts w:hint="eastAsia" w:ascii="ＭＳ 明朝" w:hAnsi="ＭＳ 明朝" w:eastAsia="ＭＳ 明朝"/>
          <w:strike w:val="0"/>
          <w:dstrike w:val="0"/>
          <w:color w:val="auto"/>
          <w:sz w:val="22"/>
          <w:highlight w:val="none"/>
          <w:u w:val="none" w:color="auto"/>
        </w:rPr>
        <w:t>30.5</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highlight w:val="none"/>
          <w:u w:val="none" w:color="auto"/>
        </w:rPr>
        <w:t>と増加し、</w:t>
      </w:r>
      <w:r>
        <w:rPr>
          <w:rFonts w:hint="eastAsia" w:ascii="ＭＳ 明朝" w:hAnsi="ＭＳ 明朝" w:eastAsia="ＭＳ 明朝"/>
          <w:strike w:val="0"/>
          <w:dstrike w:val="0"/>
          <w:color w:val="auto"/>
          <w:highlight w:val="none"/>
          <w:u w:val="none" w:color="auto"/>
        </w:rPr>
        <w:t>全国第</w:t>
      </w:r>
      <w:r>
        <w:rPr>
          <w:rFonts w:hint="eastAsia" w:ascii="ＭＳ 明朝" w:hAnsi="ＭＳ 明朝" w:eastAsia="ＭＳ 明朝"/>
          <w:strike w:val="0"/>
          <w:dstrike w:val="0"/>
          <w:color w:val="auto"/>
          <w:highlight w:val="none"/>
          <w:u w:val="none" w:color="auto"/>
        </w:rPr>
        <w:t>30</w:t>
      </w:r>
      <w:r>
        <w:rPr>
          <w:rFonts w:hint="eastAsia" w:ascii="ＭＳ 明朝" w:hAnsi="ＭＳ 明朝" w:eastAsia="ＭＳ 明朝"/>
          <w:strike w:val="0"/>
          <w:dstrike w:val="0"/>
          <w:color w:val="auto"/>
          <w:highlight w:val="none"/>
          <w:u w:val="none" w:color="auto"/>
        </w:rPr>
        <w:t>位となっています</w:t>
      </w:r>
      <w:r>
        <w:rPr>
          <w:rFonts w:hint="eastAsia" w:ascii="ＭＳ 明朝" w:hAnsi="ＭＳ 明朝" w:eastAsia="ＭＳ 明朝"/>
          <w:color w:val="auto"/>
          <w:highlight w:val="none"/>
          <w:u w:val="none" w:color="auto"/>
        </w:rPr>
        <w:t>。</w:t>
      </w:r>
    </w:p>
    <w:p>
      <w:pPr>
        <w:pStyle w:val="0"/>
        <w:tabs>
          <w:tab w:val="left" w:leader="none" w:pos="1985"/>
        </w:tabs>
        <w:spacing w:line="320" w:lineRule="exact"/>
        <w:ind w:left="367" w:leftChars="162" w:firstLine="283" w:firstLineChars="125"/>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また、分娩を取扱う医療機関に勤務する助産師は、令和５年４月１日において、診療所で</w:t>
      </w:r>
      <w:r>
        <w:rPr>
          <w:rFonts w:hint="eastAsia" w:ascii="ＭＳ 明朝" w:hAnsi="ＭＳ 明朝" w:eastAsia="ＭＳ 明朝"/>
          <w:color w:val="auto"/>
          <w:highlight w:val="none"/>
          <w:u w:val="none" w:color="auto"/>
        </w:rPr>
        <w:t>23</w:t>
      </w:r>
      <w:r>
        <w:rPr>
          <w:rFonts w:hint="eastAsia" w:ascii="ＭＳ 明朝" w:hAnsi="ＭＳ 明朝" w:eastAsia="ＭＳ 明朝"/>
          <w:color w:val="auto"/>
          <w:highlight w:val="none"/>
          <w:u w:val="none" w:color="auto"/>
        </w:rPr>
        <w:t>名、病院で</w:t>
      </w:r>
      <w:r>
        <w:rPr>
          <w:rFonts w:hint="eastAsia" w:ascii="ＭＳ 明朝" w:hAnsi="ＭＳ 明朝" w:eastAsia="ＭＳ 明朝"/>
          <w:color w:val="auto"/>
          <w:highlight w:val="none"/>
          <w:u w:val="none" w:color="auto"/>
        </w:rPr>
        <w:t>131</w:t>
      </w:r>
      <w:r>
        <w:rPr>
          <w:rFonts w:hint="eastAsia" w:ascii="ＭＳ 明朝" w:hAnsi="ＭＳ 明朝" w:eastAsia="ＭＳ 明朝"/>
          <w:color w:val="auto"/>
          <w:highlight w:val="none"/>
          <w:u w:val="none" w:color="auto"/>
        </w:rPr>
        <w:t>名となっており、病院で勤務する助産師は増加傾向にあります。</w:t>
      </w:r>
    </w:p>
    <w:p>
      <w:pPr>
        <w:pStyle w:val="0"/>
        <w:tabs>
          <w:tab w:val="left" w:leader="none" w:pos="1985"/>
        </w:tabs>
        <w:spacing w:before="165" w:beforeLines="50" w:beforeAutospacing="0" w:after="57" w:afterLines="0" w:afterAutospacing="0" w:line="320" w:lineRule="exact"/>
        <w:ind w:left="367" w:leftChars="162" w:firstLine="488" w:firstLineChars="225"/>
        <w:rPr>
          <w:rFonts w:hint="eastAsia" w:ascii="ＭＳ 明朝" w:hAnsi="ＭＳ 明朝" w:eastAsia="ＭＳ 明朝"/>
          <w:color w:val="auto"/>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7-2-17</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分娩を取扱う医療機関に勤務する助産師数</w:t>
      </w:r>
      <w:r>
        <w:rPr>
          <w:rFonts w:hint="eastAsia" w:ascii="ＭＳ ゴシック" w:hAnsi="ＭＳ ゴシック" w:eastAsia="ＭＳ ゴシック"/>
          <w:b w:val="0"/>
          <w:color w:val="auto"/>
          <w:sz w:val="22"/>
          <w:highlight w:val="none"/>
        </w:rPr>
        <w:t>（常勤のみ）</w:t>
      </w:r>
      <w:r>
        <w:rPr>
          <w:rFonts w:hint="eastAsia" w:ascii="ＭＳ 明朝" w:hAnsi="ＭＳ 明朝" w:eastAsia="ＭＳ 明朝"/>
          <w:color w:val="auto"/>
          <w:sz w:val="16"/>
          <w:highlight w:val="none"/>
        </w:rPr>
        <w:t>　単位：人</w:t>
      </w:r>
    </w:p>
    <w:tbl>
      <w:tblPr>
        <w:tblStyle w:val="11"/>
        <w:tblW w:w="8683" w:type="dxa"/>
        <w:jc w:val="lef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12"/>
        <w:gridCol w:w="712"/>
        <w:gridCol w:w="712"/>
        <w:gridCol w:w="712"/>
        <w:gridCol w:w="711"/>
        <w:gridCol w:w="712"/>
        <w:gridCol w:w="140"/>
        <w:gridCol w:w="713"/>
        <w:gridCol w:w="712"/>
        <w:gridCol w:w="712"/>
        <w:gridCol w:w="712"/>
        <w:gridCol w:w="711"/>
        <w:gridCol w:w="712"/>
      </w:tblGrid>
      <w:tr>
        <w:trPr>
          <w:trHeight w:val="270" w:hRule="atLeast"/>
        </w:trPr>
        <w:tc>
          <w:tcPr>
            <w:tcW w:w="720" w:type="dxa"/>
            <w:vMerge w:val="restart"/>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720" w:type="dxa"/>
            <w:gridSpan w:val="5"/>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病院</w:t>
            </w:r>
          </w:p>
        </w:tc>
        <w:tc>
          <w:tcPr>
            <w:tcW w:w="141" w:type="dxa"/>
            <w:vMerge w:val="restart"/>
            <w:tcBorders>
              <w:top w:val="single" w:color="FFFFFF" w:sz="4" w:space="0"/>
              <w:left w:val="single" w:color="000000" w:sz="4" w:space="0"/>
              <w:bottom w:val="single" w:color="FFFFFF"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720" w:type="dxa"/>
            <w:vMerge w:val="restart"/>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3540" w:type="dxa"/>
            <w:gridSpan w:val="5"/>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診療所</w:t>
            </w:r>
          </w:p>
        </w:tc>
      </w:tr>
      <w:tr>
        <w:trPr>
          <w:trHeight w:val="285" w:hRule="atLeast"/>
        </w:trPr>
        <w:tc>
          <w:tcPr>
            <w:tcW w:w="720" w:type="dxa"/>
            <w:vMerge w:val="continue"/>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auto"/>
            <w:vAlign w:val="center"/>
          </w:tcPr>
          <w:p>
            <w:pPr>
              <w:pStyle w:val="0"/>
              <w:rPr>
                <w:rFonts w:hint="eastAsia"/>
              </w:rPr>
            </w:pPr>
          </w:p>
        </w:tc>
        <w:tc>
          <w:tcPr>
            <w:tcW w:w="720" w:type="dxa"/>
            <w:tcBorders>
              <w:top w:val="single" w:color="000000" w:sz="4" w:space="0"/>
              <w:left w:val="none" w:color="auto" w:sz="0" w:space="0"/>
              <w:bottom w:val="double" w:color="000000" w:sz="5" w:space="0"/>
              <w:right w:val="double" w:color="000000" w:sz="5" w:space="0"/>
              <w:tl2br w:val="none" w:color="auto" w:sz="0" w:space="0"/>
              <w:tr2bl w:val="none" w:color="auto" w:sz="0" w:space="0"/>
            </w:tcBorders>
            <w:shd w:val="clear" w:color="auto" w:fill="DCEFF3"/>
            <w:tcMar>
              <w:top w:w="0" w:type="dxa"/>
              <w:left w:w="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720"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c>
          <w:tcPr>
            <w:tcW w:w="1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1" w:type="dxa"/>
            <w:vMerge w:val="continue"/>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auto"/>
            <w:vAlign w:val="center"/>
          </w:tcPr>
          <w:p>
            <w:pPr>
              <w:pStyle w:val="0"/>
              <w:rPr>
                <w:rFonts w:hint="eastAsia"/>
              </w:rPr>
            </w:pPr>
          </w:p>
        </w:tc>
        <w:tc>
          <w:tcPr>
            <w:tcW w:w="720" w:type="dxa"/>
            <w:tcBorders>
              <w:top w:val="single" w:color="000000" w:sz="4" w:space="0"/>
              <w:left w:val="none" w:color="auto" w:sz="0" w:space="0"/>
              <w:bottom w:val="double" w:color="000000" w:sz="5" w:space="0"/>
              <w:right w:val="double" w:color="000000" w:sz="5" w:space="0"/>
              <w:tl2br w:val="none" w:color="auto" w:sz="0" w:space="0"/>
              <w:tr2bl w:val="none" w:color="auto" w:sz="0" w:space="0"/>
            </w:tcBorders>
            <w:shd w:val="clear" w:color="auto" w:fill="DCEFF3"/>
            <w:tcMar>
              <w:top w:w="0" w:type="dxa"/>
              <w:left w:w="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720"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r>
      <w:tr>
        <w:trPr>
          <w:trHeight w:val="285" w:hRule="atLeast"/>
        </w:trPr>
        <w:tc>
          <w:tcPr>
            <w:tcW w:w="720"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H22.4</w:t>
            </w:r>
          </w:p>
        </w:tc>
        <w:tc>
          <w:tcPr>
            <w:tcW w:w="720" w:type="dxa"/>
            <w:tcBorders>
              <w:top w:val="none" w:color="auto" w:sz="0"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97</w:t>
            </w:r>
          </w:p>
        </w:tc>
        <w:tc>
          <w:tcPr>
            <w:tcW w:w="72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79</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11</w:t>
            </w:r>
          </w:p>
        </w:tc>
        <w:tc>
          <w:tcPr>
            <w:tcW w:w="1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0"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H22.4</w:t>
            </w:r>
          </w:p>
        </w:tc>
        <w:tc>
          <w:tcPr>
            <w:tcW w:w="720" w:type="dxa"/>
            <w:tcBorders>
              <w:top w:val="none" w:color="auto" w:sz="0"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72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r>
        <w:trPr>
          <w:trHeight w:val="270" w:hRule="atLeast"/>
        </w:trPr>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H29.4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110</w:t>
            </w:r>
          </w:p>
        </w:tc>
        <w:tc>
          <w:tcPr>
            <w:tcW w:w="72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82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16</w:t>
            </w:r>
          </w:p>
        </w:tc>
        <w:tc>
          <w:tcPr>
            <w:tcW w:w="1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H29.4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22</w:t>
            </w:r>
          </w:p>
        </w:tc>
        <w:tc>
          <w:tcPr>
            <w:tcW w:w="7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r>
      <w:tr>
        <w:trPr>
          <w:trHeight w:val="270" w:hRule="atLeast"/>
        </w:trPr>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R2.4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124</w:t>
            </w:r>
          </w:p>
        </w:tc>
        <w:tc>
          <w:tcPr>
            <w:tcW w:w="72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102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10</w:t>
            </w:r>
          </w:p>
        </w:tc>
        <w:tc>
          <w:tcPr>
            <w:tcW w:w="1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R2.4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21</w:t>
            </w:r>
          </w:p>
        </w:tc>
        <w:tc>
          <w:tcPr>
            <w:tcW w:w="7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270" w:hRule="atLeast"/>
        </w:trPr>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R5.4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131</w:t>
            </w:r>
          </w:p>
        </w:tc>
        <w:tc>
          <w:tcPr>
            <w:tcW w:w="72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p>
        </w:tc>
        <w:tc>
          <w:tcPr>
            <w:tcW w:w="141" w:type="dxa"/>
            <w:vMerge w:val="continue"/>
            <w:tcBorders>
              <w:top w:val="none" w:color="auto" w:sz="0" w:space="0"/>
              <w:left w:val="single" w:color="000000" w:sz="4" w:space="0"/>
              <w:bottom w:val="single" w:color="FFFFFF"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0" w:type="dxa"/>
            <w:tcBorders>
              <w:top w:val="single" w:color="000000" w:sz="4" w:space="0"/>
              <w:left w:val="single" w:color="000000" w:sz="4" w:space="0"/>
              <w:bottom w:val="single" w:color="auto"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R5.4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7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bl>
    <w:p>
      <w:pPr>
        <w:pStyle w:val="0"/>
        <w:snapToGrid w:val="0"/>
        <w:spacing w:line="240" w:lineRule="atLeast"/>
        <w:ind w:left="454" w:leftChars="200" w:right="218" w:rightChars="96" w:firstLine="167" w:firstLineChars="100"/>
        <w:jc w:val="right"/>
        <w:rPr>
          <w:rFonts w:hint="eastAsia" w:ascii="ＭＳ 明朝" w:hAnsi="ＭＳ 明朝" w:eastAsia="ＭＳ 明朝"/>
          <w:color w:val="000000"/>
          <w:sz w:val="16"/>
          <w:highlight w:val="none"/>
          <w:u w:val="none" w:color="auto"/>
        </w:rPr>
      </w:pPr>
      <w:r>
        <w:rPr>
          <w:rFonts w:hint="eastAsia" w:ascii="ＭＳ 明朝" w:hAnsi="ＭＳ 明朝" w:eastAsia="ＭＳ 明朝"/>
          <w:color w:val="000000"/>
          <w:sz w:val="16"/>
          <w:highlight w:val="none"/>
          <w:u w:val="none" w:color="auto"/>
        </w:rPr>
        <w:t>【出典】高知県医療政策課調べ</w:t>
      </w:r>
      <w:r>
        <w:rPr>
          <w:rFonts w:hint="eastAsia" w:ascii="ＭＳ 明朝" w:hAnsi="ＭＳ 明朝" w:eastAsia="ＭＳ 明朝"/>
          <w:color w:val="000000"/>
          <w:sz w:val="16"/>
          <w:highlight w:val="none"/>
          <w:u w:val="none" w:color="auto"/>
        </w:rPr>
        <w:t>(</w:t>
      </w:r>
      <w:r>
        <w:rPr>
          <w:rFonts w:hint="eastAsia" w:ascii="ＭＳ 明朝" w:hAnsi="ＭＳ 明朝" w:eastAsia="ＭＳ 明朝"/>
          <w:color w:val="000000"/>
          <w:sz w:val="16"/>
          <w:highlight w:val="none"/>
          <w:u w:val="none" w:color="auto"/>
        </w:rPr>
        <w:t>各年</w:t>
      </w:r>
      <w:r>
        <w:rPr>
          <w:rFonts w:hint="eastAsia" w:ascii="ＭＳ 明朝" w:hAnsi="ＭＳ 明朝" w:eastAsia="ＭＳ 明朝"/>
          <w:color w:val="000000"/>
          <w:sz w:val="16"/>
          <w:highlight w:val="none"/>
          <w:u w:val="none" w:color="auto"/>
        </w:rPr>
        <w:t>4</w:t>
      </w:r>
      <w:r>
        <w:rPr>
          <w:rFonts w:hint="eastAsia" w:ascii="ＭＳ 明朝" w:hAnsi="ＭＳ 明朝" w:eastAsia="ＭＳ 明朝"/>
          <w:color w:val="000000"/>
          <w:sz w:val="16"/>
          <w:highlight w:val="none"/>
          <w:u w:val="none" w:color="auto"/>
        </w:rPr>
        <w:t>月</w:t>
      </w:r>
      <w:r>
        <w:rPr>
          <w:rFonts w:hint="eastAsia" w:ascii="ＭＳ 明朝" w:hAnsi="ＭＳ 明朝" w:eastAsia="ＭＳ 明朝"/>
          <w:color w:val="000000"/>
          <w:sz w:val="16"/>
          <w:highlight w:val="none"/>
          <w:u w:val="none" w:color="auto"/>
        </w:rPr>
        <w:t>1</w:t>
      </w:r>
      <w:r>
        <w:rPr>
          <w:rFonts w:hint="eastAsia" w:ascii="ＭＳ 明朝" w:hAnsi="ＭＳ 明朝" w:eastAsia="ＭＳ 明朝"/>
          <w:color w:val="000000"/>
          <w:sz w:val="16"/>
          <w:highlight w:val="none"/>
          <w:u w:val="none" w:color="auto"/>
        </w:rPr>
        <w:t>日現在</w:t>
      </w:r>
      <w:r>
        <w:rPr>
          <w:rFonts w:hint="eastAsia" w:ascii="ＭＳ 明朝" w:hAnsi="ＭＳ 明朝" w:eastAsia="ＭＳ 明朝"/>
          <w:color w:val="000000"/>
          <w:sz w:val="16"/>
          <w:highlight w:val="none"/>
          <w:u w:val="none" w:color="auto"/>
        </w:rPr>
        <w:t>)</w:t>
      </w:r>
    </w:p>
    <w:p>
      <w:pPr>
        <w:pStyle w:val="0"/>
        <w:ind w:firstLine="227" w:firstLineChars="100"/>
        <w:rPr>
          <w:rFonts w:hint="eastAsia" w:ascii="ＭＳ 明朝" w:hAnsi="ＭＳ 明朝" w:eastAsia="ＭＳ 明朝"/>
          <w:color w:val="000000"/>
          <w:highlight w:val="none"/>
          <w:u w:val="none" w:color="auto"/>
        </w:rPr>
      </w:pPr>
    </w:p>
    <w:p>
      <w:pPr>
        <w:pStyle w:val="0"/>
        <w:ind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ウ　医療従事者の資質向上</w:t>
      </w:r>
    </w:p>
    <w:p>
      <w:pPr>
        <w:pStyle w:val="21"/>
        <w:tabs>
          <w:tab w:val="clear" w:pos="4252"/>
          <w:tab w:val="clear" w:pos="8504"/>
        </w:tabs>
        <w:snapToGrid w:val="1"/>
        <w:ind w:left="453" w:leftChars="200" w:firstLine="227" w:firstLineChars="100"/>
        <w:rPr>
          <w:rFonts w:hint="eastAsia" w:ascii="ＭＳ 明朝" w:hAnsi="ＭＳ 明朝" w:eastAsia="ＭＳ 明朝"/>
          <w:sz w:val="22"/>
          <w:highlight w:val="none"/>
        </w:rPr>
      </w:pPr>
      <w:r>
        <w:rPr>
          <w:rFonts w:hint="eastAsia" w:ascii="ＭＳ 明朝" w:hAnsi="ＭＳ 明朝" w:eastAsia="ＭＳ 明朝"/>
          <w:color w:val="000000"/>
          <w:sz w:val="22"/>
          <w:highlight w:val="none"/>
          <w:u w:val="none" w:color="auto"/>
        </w:rPr>
        <w:t>周産期医療関係者の資質の向上のため、高知医療センター（総合周産期母子医療センター）では、県と連携しながら、周産期医療に携わる医師、助産師、看護師、保健師等を対象に毎年研</w:t>
      </w:r>
      <w:r>
        <w:rPr>
          <w:rFonts w:hint="eastAsia" w:ascii="ＭＳ 明朝" w:hAnsi="ＭＳ 明朝" w:eastAsia="ＭＳ 明朝"/>
          <w:sz w:val="22"/>
          <w:highlight w:val="none"/>
        </w:rPr>
        <w:t>修を行っています。</w:t>
      </w:r>
    </w:p>
    <w:p>
      <w:pPr>
        <w:pStyle w:val="21"/>
        <w:tabs>
          <w:tab w:val="clear" w:pos="4252"/>
          <w:tab w:val="clear" w:pos="8504"/>
        </w:tabs>
        <w:snapToGrid w:val="1"/>
        <w:rPr>
          <w:rFonts w:hint="eastAsia" w:ascii="ＭＳ 明朝" w:hAnsi="ＭＳ 明朝" w:eastAsia="ＭＳ 明朝"/>
          <w:sz w:val="22"/>
          <w:highlight w:val="none"/>
        </w:rPr>
      </w:pPr>
    </w:p>
    <w:p>
      <w:pPr>
        <w:pStyle w:val="0"/>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３　周産期医療の機能と連携体制</w:t>
      </w:r>
    </w:p>
    <w:p>
      <w:pPr>
        <w:pStyle w:val="0"/>
        <w:ind w:left="227" w:leftChars="1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県内の分娩を取扱う医療提供施設（助産所を除く）は、医療機能に応じた役割分担がなされ、一般の産科診療所</w:t>
      </w:r>
      <w:r>
        <w:rPr>
          <w:rFonts w:hint="eastAsia" w:ascii="ＭＳ 明朝" w:hAnsi="ＭＳ 明朝" w:eastAsia="ＭＳ 明朝"/>
          <w:color w:val="203764" w:themeColor="accent5" w:themeShade="80"/>
          <w:highlight w:val="none"/>
          <w:u w:val="none" w:color="auto"/>
        </w:rPr>
        <w:t>４</w:t>
      </w:r>
      <w:r>
        <w:rPr>
          <w:rFonts w:hint="eastAsia" w:ascii="ＭＳ 明朝" w:hAnsi="ＭＳ 明朝" w:eastAsia="ＭＳ 明朝"/>
          <w:color w:val="auto"/>
          <w:highlight w:val="none"/>
        </w:rPr>
        <w:t>施設と搬送受入可能な高次医療施設である病院７施設に分かれています。</w:t>
      </w:r>
    </w:p>
    <w:p>
      <w:pPr>
        <w:pStyle w:val="0"/>
        <w:spacing w:before="165" w:beforeLines="50" w:beforeAutospacing="0" w:line="240" w:lineRule="exact"/>
        <w:ind w:rightChars="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21"/>
          <w:highlight w:val="none"/>
        </w:rPr>
        <w:t>　　　　　　　　　　</w:t>
      </w:r>
      <w:r>
        <w:rPr>
          <w:rFonts w:hint="eastAsia" w:ascii="ＭＳ ゴシック" w:hAnsi="ＭＳ ゴシック" w:eastAsia="ＭＳ ゴシック"/>
          <w:color w:val="auto"/>
          <w:sz w:val="21"/>
          <w:highlight w:val="none"/>
        </w:rPr>
        <w:t>　</w:t>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7-2-18</w:t>
      </w:r>
      <w:r>
        <w:rPr>
          <w:rFonts w:hint="eastAsia" w:ascii="ＭＳ ゴシック" w:hAnsi="ＭＳ ゴシック" w:eastAsia="ＭＳ ゴシック"/>
          <w:b w:val="0"/>
          <w:color w:val="auto"/>
          <w:sz w:val="22"/>
          <w:highlight w:val="none"/>
        </w:rPr>
        <w:t>）周産期医療提供施設と機能</w:t>
      </w:r>
      <w:r>
        <w:rPr>
          <w:rFonts w:hint="eastAsia" w:ascii="ＭＳ 明朝" w:hAnsi="ＭＳ 明朝" w:eastAsia="ＭＳ 明朝"/>
          <w:color w:val="auto"/>
          <w:highlight w:val="none"/>
        </w:rPr>
        <w:t>　　　</w:t>
      </w:r>
      <w:r>
        <w:rPr>
          <w:rFonts w:hint="eastAsia" w:ascii="ＭＳ 明朝" w:hAnsi="ＭＳ 明朝" w:eastAsia="ＭＳ 明朝"/>
          <w:strike w:val="0"/>
          <w:dstrike w:val="0"/>
          <w:color w:val="auto"/>
          <w:sz w:val="16"/>
          <w:highlight w:val="none"/>
          <w:u w:val="none" w:color="auto"/>
        </w:rPr>
        <w:t>令和５年</w:t>
      </w:r>
      <w:r>
        <w:rPr>
          <w:rFonts w:hint="eastAsia" w:ascii="ＭＳ 明朝" w:hAnsi="ＭＳ 明朝" w:eastAsia="ＭＳ 明朝"/>
          <w:strike w:val="0"/>
          <w:dstrike w:val="0"/>
          <w:color w:val="auto"/>
          <w:sz w:val="16"/>
          <w:highlight w:val="none"/>
          <w:u w:val="none" w:color="auto"/>
        </w:rPr>
        <w:t>12</w:t>
      </w:r>
      <w:r>
        <w:rPr>
          <w:rFonts w:hint="eastAsia" w:ascii="ＭＳ 明朝" w:hAnsi="ＭＳ 明朝" w:eastAsia="ＭＳ 明朝"/>
          <w:strike w:val="0"/>
          <w:dstrike w:val="0"/>
          <w:color w:val="auto"/>
          <w:sz w:val="16"/>
          <w:highlight w:val="none"/>
        </w:rPr>
        <w:t>月現在</w:t>
      </w:r>
    </w:p>
    <w:tbl>
      <w:tblPr>
        <w:tblStyle w:val="11"/>
        <w:tblpPr w:leftFromText="0" w:rightFromText="0" w:topFromText="0" w:bottomFromText="0" w:vertAnchor="text" w:horzAnchor="margin" w:tblpX="228" w:tblpY="67"/>
        <w:tblOverlap w:val="never"/>
        <w:tblW w:w="88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2"/>
        <w:gridCol w:w="2951"/>
        <w:gridCol w:w="3178"/>
        <w:gridCol w:w="1362"/>
      </w:tblGrid>
      <w:tr>
        <w:trPr>
          <w:trHeight w:val="297" w:hRule="atLeast"/>
        </w:trPr>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top"/>
          </w:tcPr>
          <w:p>
            <w:pPr>
              <w:pStyle w:val="0"/>
              <w:adjustRightInd w:val="0"/>
              <w:snapToGrid w:val="0"/>
              <w:spacing w:line="300" w:lineRule="atLeast"/>
              <w:ind w:left="5" w:leftChars="-43" w:hanging="103" w:hangingChars="50"/>
              <w:jc w:val="center"/>
              <w:rPr>
                <w:rFonts w:hint="eastAsia" w:ascii="ＭＳ 明朝" w:hAnsi="ＭＳ 明朝" w:eastAsia="ＭＳ 明朝"/>
                <w:color w:val="auto"/>
                <w:sz w:val="20"/>
                <w:highlight w:val="none"/>
              </w:rPr>
            </w:pP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top"/>
          </w:tcPr>
          <w:p>
            <w:pPr>
              <w:pStyle w:val="0"/>
              <w:adjustRightInd w:val="0"/>
              <w:snapToGrid w:val="0"/>
              <w:spacing w:line="300" w:lineRule="atLeast"/>
              <w:ind w:left="18" w:leftChars="8" w:firstLine="143" w:firstLineChars="69"/>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機　　　能</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top"/>
          </w:tcPr>
          <w:p>
            <w:pPr>
              <w:pStyle w:val="0"/>
              <w:adjustRightInd w:val="0"/>
              <w:snapToGrid w:val="0"/>
              <w:spacing w:line="300" w:lineRule="atLeast"/>
              <w:ind w:left="-4" w:leftChars="-144" w:hanging="323" w:hangingChars="156"/>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医療提供施設</w:t>
            </w: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top"/>
          </w:tcPr>
          <w:p>
            <w:pPr>
              <w:pStyle w:val="0"/>
              <w:adjustRightInd w:val="0"/>
              <w:snapToGrid w:val="0"/>
              <w:spacing w:line="300" w:lineRule="atLeast"/>
              <w:ind w:left="23" w:leftChars="-8" w:hanging="41" w:hangingChars="2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NICU</w:t>
            </w:r>
            <w:r>
              <w:rPr>
                <w:rFonts w:hint="eastAsia" w:ascii="ＭＳ 明朝" w:hAnsi="ＭＳ 明朝" w:eastAsia="ＭＳ 明朝"/>
                <w:color w:val="auto"/>
                <w:sz w:val="20"/>
                <w:highlight w:val="none"/>
              </w:rPr>
              <w:t>等</w:t>
            </w:r>
          </w:p>
        </w:tc>
      </w:tr>
      <w:tr>
        <w:trPr>
          <w:cantSplit/>
          <w:trHeight w:val="409" w:hRule="atLeast"/>
        </w:trPr>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一次</w:t>
            </w:r>
          </w:p>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周産期医療</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18" w:leftChars="8" w:firstLine="143" w:firstLineChars="69"/>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正常分娩、軽度異常分娩を取扱う</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診療所　４</w:t>
            </w: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rPr>
                <w:rFonts w:hint="eastAsia" w:ascii="ＭＳ 明朝" w:hAnsi="ＭＳ 明朝" w:eastAsia="ＭＳ 明朝"/>
                <w:color w:val="000000"/>
                <w:sz w:val="20"/>
                <w:highlight w:val="none"/>
                <w:u w:val="none" w:color="auto"/>
              </w:rPr>
            </w:pPr>
          </w:p>
        </w:tc>
      </w:tr>
      <w:tr>
        <w:trPr>
          <w:cantSplit/>
          <w:trHeight w:val="312" w:hRule="atLeast"/>
        </w:trPr>
        <w:tc>
          <w:tcPr>
            <w:tcW w:w="13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二次</w:t>
            </w:r>
          </w:p>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周産期医療</w:t>
            </w:r>
          </w:p>
        </w:tc>
        <w:tc>
          <w:tcPr>
            <w:tcW w:w="2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18" w:leftChars="8" w:firstLine="143" w:firstLineChars="69"/>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ハイリスク母体・胎児及び新生児を常時受入れ、母体・胎児及び新生児の集中管理を行う</w:t>
            </w:r>
          </w:p>
        </w:tc>
        <w:tc>
          <w:tcPr>
            <w:tcW w:w="317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国立病院機構高知病院</w:t>
            </w:r>
          </w:p>
        </w:tc>
        <w:tc>
          <w:tcPr>
            <w:tcW w:w="13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NICU   3</w:t>
            </w:r>
            <w:r>
              <w:rPr>
                <w:rFonts w:hint="eastAsia" w:ascii="ＭＳ 明朝" w:hAnsi="ＭＳ 明朝" w:eastAsia="ＭＳ 明朝"/>
                <w:color w:val="000000"/>
                <w:sz w:val="20"/>
                <w:highlight w:val="none"/>
                <w:u w:val="none" w:color="auto"/>
              </w:rPr>
              <w:t>床</w:t>
            </w:r>
          </w:p>
        </w:tc>
      </w:tr>
      <w:tr>
        <w:trPr>
          <w:cantSplit/>
          <w:trHeight w:val="312"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rPr>
                <w:rFonts w:hint="eastAsia"/>
              </w:rPr>
            </w:pPr>
          </w:p>
        </w:tc>
        <w:tc>
          <w:tcPr>
            <w:tcW w:w="2951"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317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高知赤十字病院</w:t>
            </w:r>
          </w:p>
        </w:tc>
        <w:tc>
          <w:tcPr>
            <w:tcW w:w="136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p>
        </w:tc>
      </w:tr>
      <w:tr>
        <w:trPr>
          <w:cantSplit/>
          <w:trHeight w:val="312"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rPr>
                <w:rFonts w:hint="eastAsia"/>
              </w:rPr>
            </w:pPr>
          </w:p>
        </w:tc>
        <w:tc>
          <w:tcPr>
            <w:tcW w:w="2951"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317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幡多けんみん病院</w:t>
            </w:r>
          </w:p>
        </w:tc>
        <w:tc>
          <w:tcPr>
            <w:tcW w:w="13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p>
        </w:tc>
      </w:tr>
      <w:tr>
        <w:trPr>
          <w:cantSplit/>
          <w:trHeight w:val="150"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rPr>
                <w:rFonts w:hint="eastAsia"/>
              </w:rPr>
            </w:pPr>
          </w:p>
        </w:tc>
        <w:tc>
          <w:tcPr>
            <w:tcW w:w="2951"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18" w:leftChars="8" w:firstLine="143" w:firstLineChars="69"/>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正常から軽度異常の母体・胎児及び戻り搬送によるハイリスク児の受入れを行う</w:t>
            </w:r>
          </w:p>
        </w:tc>
        <w:tc>
          <w:tcPr>
            <w:tcW w:w="3178"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ＪＡ高知病院</w:t>
            </w:r>
          </w:p>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あき総合病院</w:t>
            </w:r>
          </w:p>
        </w:tc>
        <w:tc>
          <w:tcPr>
            <w:tcW w:w="1362" w:type="dxa"/>
            <w:tcBorders>
              <w:top w:val="dashSmallGap" w:color="auto" w:sz="4" w:space="0"/>
              <w:left w:val="none" w:color="auto" w:sz="0" w:space="0"/>
              <w:bottom w:val="single" w:color="FFFFFF"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p>
        </w:tc>
      </w:tr>
      <w:tr>
        <w:trPr>
          <w:cantSplit/>
          <w:trHeight w:val="603"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rPr>
                <w:rFonts w:hint="eastAsia"/>
              </w:rPr>
            </w:pPr>
          </w:p>
        </w:tc>
        <w:tc>
          <w:tcPr>
            <w:tcW w:w="2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single" w:color="FFFFFF" w:sz="4"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p>
        </w:tc>
      </w:tr>
      <w:tr>
        <w:trPr>
          <w:cantSplit/>
          <w:trHeight w:val="816" w:hRule="atLeast"/>
        </w:trPr>
        <w:tc>
          <w:tcPr>
            <w:tcW w:w="13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三次</w:t>
            </w:r>
          </w:p>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周産期医療</w:t>
            </w:r>
          </w:p>
        </w:tc>
        <w:tc>
          <w:tcPr>
            <w:tcW w:w="2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18" w:leftChars="8" w:firstLine="143" w:firstLineChars="69"/>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充実した設備とスタッフを備え、ハイリスク母体・胎児及び新生児を常時受入れ、母体・胎児及び新生児の集中治療管理を行う</w:t>
            </w:r>
          </w:p>
        </w:tc>
        <w:tc>
          <w:tcPr>
            <w:tcW w:w="317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高知医療センター</w:t>
            </w:r>
          </w:p>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（総合周産期母子医療センター）</w:t>
            </w:r>
          </w:p>
        </w:tc>
        <w:tc>
          <w:tcPr>
            <w:tcW w:w="13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MFICU  3</w:t>
            </w:r>
            <w:r>
              <w:rPr>
                <w:rFonts w:hint="eastAsia" w:ascii="ＭＳ 明朝" w:hAnsi="ＭＳ 明朝" w:eastAsia="ＭＳ 明朝"/>
                <w:color w:val="000000"/>
                <w:sz w:val="20"/>
                <w:highlight w:val="none"/>
                <w:u w:val="none" w:color="auto"/>
              </w:rPr>
              <w:t>床</w:t>
            </w:r>
          </w:p>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NICU  12</w:t>
            </w:r>
            <w:r>
              <w:rPr>
                <w:rFonts w:hint="eastAsia" w:ascii="ＭＳ 明朝" w:hAnsi="ＭＳ 明朝" w:eastAsia="ＭＳ 明朝"/>
                <w:color w:val="000000"/>
                <w:sz w:val="20"/>
                <w:highlight w:val="none"/>
                <w:u w:val="none" w:color="auto"/>
              </w:rPr>
              <w:t>床</w:t>
            </w:r>
          </w:p>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GCU   15</w:t>
            </w:r>
            <w:r>
              <w:rPr>
                <w:rFonts w:hint="eastAsia" w:ascii="ＭＳ 明朝" w:hAnsi="ＭＳ 明朝" w:eastAsia="ＭＳ 明朝"/>
                <w:color w:val="000000"/>
                <w:sz w:val="20"/>
                <w:highlight w:val="none"/>
                <w:u w:val="none" w:color="auto"/>
              </w:rPr>
              <w:t>床</w:t>
            </w:r>
          </w:p>
        </w:tc>
      </w:tr>
      <w:tr>
        <w:trPr>
          <w:cantSplit/>
          <w:trHeight w:val="709"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E1F2"/>
            <w:vAlign w:val="center"/>
          </w:tcPr>
          <w:p>
            <w:pPr>
              <w:pStyle w:val="0"/>
              <w:rPr>
                <w:rFonts w:hint="eastAsia"/>
              </w:rPr>
            </w:pPr>
          </w:p>
        </w:tc>
        <w:tc>
          <w:tcPr>
            <w:tcW w:w="2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7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高知大学医学部附属病院</w:t>
            </w:r>
          </w:p>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（地域周産期母子医療センター）</w:t>
            </w:r>
          </w:p>
        </w:tc>
        <w:tc>
          <w:tcPr>
            <w:tcW w:w="136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NICU   9</w:t>
            </w:r>
            <w:r>
              <w:rPr>
                <w:rFonts w:hint="eastAsia" w:ascii="ＭＳ 明朝" w:hAnsi="ＭＳ 明朝" w:eastAsia="ＭＳ 明朝"/>
                <w:color w:val="000000"/>
                <w:sz w:val="20"/>
                <w:highlight w:val="none"/>
                <w:u w:val="none" w:color="auto"/>
              </w:rPr>
              <w:t>床</w:t>
            </w:r>
          </w:p>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GCU   12</w:t>
            </w:r>
            <w:r>
              <w:rPr>
                <w:rFonts w:hint="eastAsia" w:ascii="ＭＳ 明朝" w:hAnsi="ＭＳ 明朝" w:eastAsia="ＭＳ 明朝"/>
                <w:color w:val="000000"/>
                <w:sz w:val="20"/>
                <w:highlight w:val="none"/>
                <w:u w:val="none" w:color="auto"/>
              </w:rPr>
              <w:t>床</w:t>
            </w:r>
          </w:p>
        </w:tc>
      </w:tr>
    </w:tbl>
    <w:p>
      <w:pPr>
        <w:pStyle w:val="0"/>
        <w:spacing w:line="0" w:lineRule="atLeast"/>
        <w:ind w:left="-67" w:leftChars="-144" w:hanging="260" w:hangingChars="156"/>
        <w:jc w:val="left"/>
        <w:rPr>
          <w:rFonts w:hint="eastAsia" w:ascii="ＭＳ 明朝" w:hAnsi="ＭＳ 明朝" w:eastAsia="ＭＳ 明朝"/>
          <w:b w:val="1"/>
          <w:color w:val="auto"/>
          <w:highlight w:val="none"/>
        </w:rPr>
      </w:pPr>
    </w:p>
    <w:p>
      <w:pPr>
        <w:pStyle w:val="0"/>
        <w:spacing w:line="0" w:lineRule="atLeast"/>
        <w:ind w:leftChars="0" w:firstLineChars="0"/>
        <w:jc w:val="lef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（１）一次周産期医療</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rPr>
        <w:t>正常分娩、軽度異常分娩を取扱う医療提供施設で診療所が</w:t>
      </w:r>
      <w:r>
        <w:rPr>
          <w:rFonts w:hint="eastAsia" w:ascii="ＭＳ 明朝" w:hAnsi="ＭＳ 明朝" w:eastAsia="ＭＳ 明朝"/>
          <w:color w:val="auto"/>
          <w:highlight w:val="none"/>
          <w:u w:val="none" w:color="auto"/>
        </w:rPr>
        <w:t>４施設あります。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なお、分娩の取扱いはしていませんが、妊婦健康診査や妊産婦保健指導及び相談に対応する医療提供施設として病院が２施設、診療所が</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施設あります。</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（２）二次周産期医療</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周産期にかかる比較的高度な医療を提供する医療提供施設で、国立病院機構高知病院、高知赤十字病院、県立幡多けんみん病院が機能を担っています。令和５年</w:t>
      </w:r>
      <w:r>
        <w:rPr>
          <w:rFonts w:hint="eastAsia" w:ascii="ＭＳ 明朝" w:hAnsi="ＭＳ 明朝" w:eastAsia="ＭＳ 明朝"/>
          <w:color w:val="auto"/>
          <w:highlight w:val="none"/>
          <w:u w:val="none" w:color="auto"/>
        </w:rPr>
        <w:t>12</w:t>
      </w:r>
      <w:r>
        <w:rPr>
          <w:rFonts w:hint="eastAsia" w:ascii="ＭＳ 明朝" w:hAnsi="ＭＳ 明朝" w:eastAsia="ＭＳ 明朝"/>
          <w:color w:val="auto"/>
          <w:highlight w:val="none"/>
          <w:u w:val="none" w:color="auto"/>
        </w:rPr>
        <w:t>月現在の各医療提供施設の体制は次のとおりです。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国立病院機構高知病院は、３床のＮＩＣＵ（</w:t>
      </w:r>
      <w:r>
        <w:rPr>
          <w:rFonts w:hint="eastAsia" w:ascii="ＭＳ 明朝" w:hAnsi="ＭＳ 明朝" w:eastAsia="ＭＳ 明朝"/>
          <w:color w:val="auto"/>
          <w:highlight w:val="none"/>
          <w:u w:val="none" w:color="FF0000"/>
        </w:rPr>
        <w:t>新生児集中治療室</w:t>
      </w:r>
      <w:r>
        <w:rPr>
          <w:rFonts w:hint="eastAsia" w:ascii="ＭＳ 明朝" w:hAnsi="ＭＳ 明朝" w:eastAsia="ＭＳ 明朝"/>
          <w:color w:val="auto"/>
          <w:highlight w:val="none"/>
          <w:u w:val="none" w:color="auto"/>
        </w:rPr>
        <w:t>）を併設し、推定児体重</w:t>
      </w:r>
      <w:r>
        <w:rPr>
          <w:rFonts w:hint="eastAsia" w:ascii="ＭＳ 明朝" w:hAnsi="ＭＳ 明朝" w:eastAsia="ＭＳ 明朝"/>
          <w:color w:val="auto"/>
          <w:highlight w:val="none"/>
          <w:u w:val="none" w:color="auto"/>
        </w:rPr>
        <w:t>1,800</w:t>
      </w:r>
      <w:r>
        <w:rPr>
          <w:rFonts w:hint="eastAsia" w:ascii="ＭＳ 明朝" w:hAnsi="ＭＳ 明朝" w:eastAsia="ＭＳ 明朝"/>
          <w:color w:val="auto"/>
          <w:highlight w:val="none"/>
          <w:u w:val="none" w:color="auto"/>
        </w:rPr>
        <w:t>グラム以上のハイリスク児や妊娠</w:t>
      </w:r>
      <w:r>
        <w:rPr>
          <w:rFonts w:hint="eastAsia" w:ascii="ＭＳ 明朝" w:hAnsi="ＭＳ 明朝" w:eastAsia="ＭＳ 明朝"/>
          <w:color w:val="auto"/>
          <w:highlight w:val="none"/>
          <w:u w:val="none" w:color="auto"/>
        </w:rPr>
        <w:t>34</w:t>
      </w:r>
      <w:r>
        <w:rPr>
          <w:rFonts w:hint="eastAsia" w:ascii="ＭＳ 明朝" w:hAnsi="ＭＳ 明朝" w:eastAsia="ＭＳ 明朝"/>
          <w:color w:val="auto"/>
          <w:highlight w:val="none"/>
          <w:u w:val="none" w:color="auto"/>
        </w:rPr>
        <w:t>週以降の重症妊産婦に対する高度な医療を提供し、三次周産期医療を補う新生児救急医療を担っています。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高知赤十字病院は、推定児体重</w:t>
      </w:r>
      <w:r>
        <w:rPr>
          <w:rFonts w:hint="eastAsia" w:ascii="ＭＳ 明朝" w:hAnsi="ＭＳ 明朝" w:eastAsia="ＭＳ 明朝"/>
          <w:color w:val="auto"/>
          <w:highlight w:val="none"/>
          <w:u w:val="none" w:color="auto"/>
        </w:rPr>
        <w:t>2,000</w:t>
      </w:r>
      <w:r>
        <w:rPr>
          <w:rFonts w:hint="eastAsia" w:ascii="ＭＳ 明朝" w:hAnsi="ＭＳ 明朝" w:eastAsia="ＭＳ 明朝"/>
          <w:color w:val="auto"/>
          <w:highlight w:val="none"/>
          <w:u w:val="none" w:color="auto"/>
        </w:rPr>
        <w:t>グラム以上のハイリスク児や妊娠</w:t>
      </w:r>
      <w:r>
        <w:rPr>
          <w:rFonts w:hint="eastAsia" w:ascii="ＭＳ 明朝" w:hAnsi="ＭＳ 明朝" w:eastAsia="ＭＳ 明朝"/>
          <w:color w:val="auto"/>
          <w:highlight w:val="none"/>
          <w:u w:val="none" w:color="auto"/>
        </w:rPr>
        <w:t>34</w:t>
      </w:r>
      <w:r>
        <w:rPr>
          <w:rFonts w:hint="eastAsia" w:ascii="ＭＳ 明朝" w:hAnsi="ＭＳ 明朝" w:eastAsia="ＭＳ 明朝"/>
          <w:color w:val="auto"/>
          <w:highlight w:val="none"/>
          <w:u w:val="none" w:color="auto"/>
        </w:rPr>
        <w:t>週以降の重症妊産婦に対する高度な医療を提供しています。また、救命救急センターの併設により、主に母体の救命救急及び婦人科緊急医療も担っています。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県立幡多けんみん病院は、正常分娩から推定児体重</w:t>
      </w:r>
      <w:r>
        <w:rPr>
          <w:rFonts w:hint="eastAsia" w:ascii="ＭＳ 明朝" w:hAnsi="ＭＳ 明朝" w:eastAsia="ＭＳ 明朝"/>
          <w:color w:val="auto"/>
          <w:highlight w:val="none"/>
          <w:u w:val="none" w:color="auto"/>
        </w:rPr>
        <w:t>1,800</w:t>
      </w:r>
      <w:r>
        <w:rPr>
          <w:rFonts w:hint="eastAsia" w:ascii="ＭＳ 明朝" w:hAnsi="ＭＳ 明朝" w:eastAsia="ＭＳ 明朝"/>
          <w:color w:val="auto"/>
          <w:highlight w:val="none"/>
          <w:u w:val="none" w:color="auto"/>
        </w:rPr>
        <w:t>グラム以上のハイリスク児や妊娠</w:t>
      </w:r>
      <w:r>
        <w:rPr>
          <w:rFonts w:hint="eastAsia" w:ascii="ＭＳ 明朝" w:hAnsi="ＭＳ 明朝" w:eastAsia="ＭＳ 明朝"/>
          <w:color w:val="auto"/>
          <w:highlight w:val="none"/>
          <w:u w:val="none" w:color="auto"/>
        </w:rPr>
        <w:t>32</w:t>
      </w:r>
      <w:r>
        <w:rPr>
          <w:rFonts w:hint="eastAsia" w:ascii="ＭＳ 明朝" w:hAnsi="ＭＳ 明朝" w:eastAsia="ＭＳ 明朝"/>
          <w:color w:val="auto"/>
          <w:highlight w:val="none"/>
          <w:u w:val="none" w:color="auto"/>
        </w:rPr>
        <w:t>週以降の重症妊産婦に対する高度な医療を提供し、幡多地域の拠点病院としての役割を担っています。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二次周産期医療に準ずる機能を持つ医療機関として、ＪＡ高知病院と県立あき総合病院があり、正常分娩、軽度異常に対応する医療を提供するとともに、高次医療施設からの戻り搬送</w:t>
      </w:r>
      <w:r>
        <w:rPr>
          <w:rFonts w:hint="eastAsia" w:ascii="ＭＳ 明朝" w:hAnsi="ＭＳ 明朝" w:eastAsia="ＭＳ 明朝"/>
          <w:color w:val="auto"/>
          <w:sz w:val="20"/>
          <w:highlight w:val="none"/>
          <w:u w:val="none" w:color="auto"/>
          <w:vertAlign w:val="superscript"/>
        </w:rPr>
        <w:t>（※）</w:t>
      </w:r>
      <w:r>
        <w:rPr>
          <w:rFonts w:hint="eastAsia" w:ascii="ＭＳ 明朝" w:hAnsi="ＭＳ 明朝" w:eastAsia="ＭＳ 明朝"/>
          <w:color w:val="auto"/>
          <w:highlight w:val="none"/>
          <w:u w:val="none" w:color="auto"/>
        </w:rPr>
        <w:t>によるハイリスクの妊産婦や新生児の受入れを行っています。</w:t>
      </w:r>
    </w:p>
    <w:p>
      <w:pPr>
        <w:pStyle w:val="0"/>
        <w:spacing w:before="165" w:beforeLines="50" w:beforeAutospacing="0" w:line="200" w:lineRule="exact"/>
        <w:rPr>
          <w:rFonts w:hint="eastAsia" w:ascii="ＭＳ 明朝" w:hAnsi="ＭＳ 明朝" w:eastAsia="ＭＳ 明朝"/>
          <w:color w:val="auto"/>
          <w:sz w:val="16"/>
          <w:highlight w:val="none"/>
        </w:rPr>
      </w:pPr>
      <w:r>
        <w:rPr>
          <w:rFonts w:hint="eastAsia" w:ascii="ＭＳ 明朝" w:hAnsi="ＭＳ 明朝" w:eastAsia="ＭＳ 明朝"/>
          <w:color w:val="auto"/>
          <w:highlight w:val="none"/>
          <w:u w:val="none" w:color="auto"/>
        </w:rPr>
        <w:t>　</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rPr>
        <w:t>）戻り搬送：状態が改善した妊産婦または新生児を受入れ医療機関から搬送元医療機関等に搬送すること。</w:t>
      </w:r>
    </w:p>
    <w:p>
      <w:pPr>
        <w:pStyle w:val="0"/>
        <w:spacing w:line="200" w:lineRule="exact"/>
        <w:rPr>
          <w:rFonts w:hint="eastAsia" w:ascii="ＭＳ 明朝" w:hAnsi="ＭＳ 明朝" w:eastAsia="ＭＳ 明朝"/>
          <w:color w:val="auto"/>
          <w:highlight w:val="none"/>
        </w:rPr>
      </w:pP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（３）三次周産期医療</w:t>
      </w:r>
    </w:p>
    <w:p>
      <w:pPr>
        <w:pStyle w:val="0"/>
        <w:ind w:left="227" w:leftChars="1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充実した設備と専任のスタッフを備え、ハイリスク母体・胎児及び新生児を常時受入れ、母体・胎児及び新生児の集中治療管理を行う医療提供施設で、高知医療センターと高知大学医学部附属病院が機能を担っています。</w:t>
      </w:r>
    </w:p>
    <w:p>
      <w:pPr>
        <w:pStyle w:val="0"/>
        <w:spacing w:line="200" w:lineRule="exact"/>
        <w:ind w:left="227" w:leftChars="100" w:firstLine="227" w:firstLineChars="100"/>
        <w:rPr>
          <w:rFonts w:hint="eastAsia" w:ascii="ＭＳ 明朝" w:hAnsi="ＭＳ 明朝" w:eastAsia="ＭＳ 明朝"/>
          <w:color w:val="auto"/>
          <w:highlight w:val="none"/>
        </w:rPr>
      </w:pPr>
    </w:p>
    <w:p>
      <w:pPr>
        <w:pStyle w:val="0"/>
        <w:ind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rPr>
        <w:t>ア　総合周産期母子医療センター</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県は、平成</w:t>
      </w:r>
      <w:r>
        <w:rPr>
          <w:rFonts w:hint="eastAsia" w:ascii="ＭＳ 明朝" w:hAnsi="ＭＳ 明朝" w:eastAsia="ＭＳ 明朝"/>
          <w:color w:val="auto"/>
          <w:highlight w:val="none"/>
          <w:u w:val="none" w:color="auto"/>
        </w:rPr>
        <w:t>17</w:t>
      </w:r>
      <w:r>
        <w:rPr>
          <w:rFonts w:hint="eastAsia" w:ascii="ＭＳ 明朝" w:hAnsi="ＭＳ 明朝" w:eastAsia="ＭＳ 明朝"/>
          <w:color w:val="auto"/>
          <w:highlight w:val="none"/>
          <w:u w:val="none" w:color="auto"/>
        </w:rPr>
        <w:t>年２月に高知医療センターを周産期医療体制の中心となる総合周産期母子医療センターに指定しています。高知医療センターには、３床のＭＦＩＣＵ（母体・胎児集中治療管理室）を含む産科病棟、</w:t>
      </w:r>
      <w:r>
        <w:rPr>
          <w:rFonts w:hint="eastAsia" w:ascii="ＭＳ 明朝" w:hAnsi="ＭＳ 明朝" w:eastAsia="ＭＳ 明朝"/>
          <w:color w:val="auto"/>
          <w:highlight w:val="none"/>
          <w:u w:val="none" w:color="auto"/>
        </w:rPr>
        <w:t>12</w:t>
      </w:r>
      <w:r>
        <w:rPr>
          <w:rFonts w:hint="eastAsia" w:ascii="ＭＳ 明朝" w:hAnsi="ＭＳ 明朝" w:eastAsia="ＭＳ 明朝"/>
          <w:color w:val="auto"/>
          <w:highlight w:val="none"/>
          <w:u w:val="none" w:color="auto"/>
        </w:rPr>
        <w:t>床のＮＩＣＵ及び</w:t>
      </w:r>
      <w:r>
        <w:rPr>
          <w:rFonts w:hint="eastAsia" w:ascii="ＭＳ 明朝" w:hAnsi="ＭＳ 明朝" w:eastAsia="ＭＳ 明朝"/>
          <w:color w:val="auto"/>
          <w:highlight w:val="none"/>
          <w:u w:val="none" w:color="auto"/>
        </w:rPr>
        <w:t>15</w:t>
      </w:r>
      <w:r>
        <w:rPr>
          <w:rFonts w:hint="eastAsia" w:ascii="ＭＳ 明朝" w:hAnsi="ＭＳ 明朝" w:eastAsia="ＭＳ 明朝"/>
          <w:color w:val="auto"/>
          <w:highlight w:val="none"/>
          <w:u w:val="none" w:color="auto"/>
        </w:rPr>
        <w:t>床のＧＣＵ（ＮＩＣＵに併設された回復期治療室）を含む新生児病棟を備え、常時の母体搬送及び新生児搬送受入れ体制を有し、合併症妊娠、胎児・新生児異常等母体または児にリスクの高い妊娠に対する医療及び高度な新生児医療等の周産期医療を行います。特に、出生体重</w:t>
      </w:r>
      <w:r>
        <w:rPr>
          <w:rFonts w:hint="eastAsia" w:ascii="ＭＳ 明朝" w:hAnsi="ＭＳ 明朝" w:eastAsia="ＭＳ 明朝"/>
          <w:color w:val="auto"/>
          <w:highlight w:val="none"/>
          <w:u w:val="none" w:color="auto"/>
        </w:rPr>
        <w:t>1,000</w:t>
      </w:r>
      <w:r>
        <w:rPr>
          <w:rFonts w:hint="eastAsia" w:ascii="ＭＳ 明朝" w:hAnsi="ＭＳ 明朝" w:eastAsia="ＭＳ 明朝"/>
          <w:color w:val="auto"/>
          <w:highlight w:val="none"/>
          <w:u w:val="none" w:color="auto"/>
        </w:rPr>
        <w:t>グラム未満の新生児や妊娠</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週未満の切迫早産等の重症妊産婦に対する極めて高度な医療を提供しています。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また、妊婦の妊娠以外の緊急合併症（頭蓋内出血・交通外傷）にも、高知医療センター内に設置されている救急救命センターと協力して対応しています。</w:t>
      </w:r>
    </w:p>
    <w:p>
      <w:pPr>
        <w:pStyle w:val="0"/>
        <w:ind w:left="453"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さらに、周産期医療システムの核として他の周産期医療提供施設との連携を図り、必要な情報の提供や相談等に応じています。</w:t>
      </w:r>
    </w:p>
    <w:p>
      <w:pPr>
        <w:pStyle w:val="0"/>
        <w:ind w:leftChars="0" w:firstLine="225" w:firstLineChars="99"/>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イ　地域周産期母子医療センター</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県は、平成</w:t>
      </w:r>
      <w:r>
        <w:rPr>
          <w:rFonts w:hint="eastAsia" w:ascii="ＭＳ 明朝" w:hAnsi="ＭＳ 明朝" w:eastAsia="ＭＳ 明朝"/>
          <w:color w:val="auto"/>
          <w:highlight w:val="none"/>
          <w:u w:val="none" w:color="auto"/>
        </w:rPr>
        <w:t>27</w:t>
      </w:r>
      <w:r>
        <w:rPr>
          <w:rFonts w:hint="eastAsia" w:ascii="ＭＳ 明朝" w:hAnsi="ＭＳ 明朝" w:eastAsia="ＭＳ 明朝"/>
          <w:color w:val="auto"/>
          <w:highlight w:val="none"/>
          <w:u w:val="none" w:color="auto"/>
        </w:rPr>
        <w:t>年８月に高知大学医学部附属病院を周産期に係る比較的高度な医療行為を行うことができる地域周産期母子医療センターに指定しています。高知大学医学部附属病院には、９床のＮＩＣＵ及び</w:t>
      </w:r>
      <w:r>
        <w:rPr>
          <w:rFonts w:hint="eastAsia" w:ascii="ＭＳ 明朝" w:hAnsi="ＭＳ 明朝" w:eastAsia="ＭＳ 明朝"/>
          <w:color w:val="auto"/>
          <w:highlight w:val="none"/>
          <w:u w:val="none" w:color="auto"/>
        </w:rPr>
        <w:t>12</w:t>
      </w:r>
      <w:r>
        <w:rPr>
          <w:rFonts w:hint="eastAsia" w:ascii="ＭＳ 明朝" w:hAnsi="ＭＳ 明朝" w:eastAsia="ＭＳ 明朝"/>
          <w:color w:val="auto"/>
          <w:highlight w:val="none"/>
          <w:u w:val="none" w:color="auto"/>
        </w:rPr>
        <w:t>床のＧＣＵを備え、高知医療センターと同じく常時母体搬送及び新生児搬送を受入れ、出生体重</w:t>
      </w:r>
      <w:r>
        <w:rPr>
          <w:rFonts w:hint="eastAsia" w:ascii="ＭＳ 明朝" w:hAnsi="ＭＳ 明朝" w:eastAsia="ＭＳ 明朝"/>
          <w:color w:val="auto"/>
          <w:highlight w:val="none"/>
          <w:u w:val="none" w:color="auto"/>
        </w:rPr>
        <w:t>1,000</w:t>
      </w:r>
      <w:r>
        <w:rPr>
          <w:rFonts w:hint="eastAsia" w:ascii="ＭＳ 明朝" w:hAnsi="ＭＳ 明朝" w:eastAsia="ＭＳ 明朝"/>
          <w:color w:val="auto"/>
          <w:highlight w:val="none"/>
          <w:u w:val="none" w:color="auto"/>
        </w:rPr>
        <w:t>グラム未満の新生児や妊娠</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週未満の切迫早産等の重症妊産婦に対する極めて高度な医療を提供するとともに、関係診療科と連携し、脳血管疾患、心疾患、敗血症及び精神疾患を有する母体にも対応できる体制を整えています。</w:t>
      </w:r>
    </w:p>
    <w:p>
      <w:pPr>
        <w:pStyle w:val="0"/>
        <w:rPr>
          <w:rFonts w:hint="eastAsia" w:ascii="ＭＳ 明朝" w:hAnsi="ＭＳ 明朝" w:eastAsia="ＭＳ 明朝"/>
          <w:color w:val="auto"/>
          <w:highlight w:val="none"/>
          <w:u w:val="none" w:color="auto"/>
        </w:rPr>
      </w:pPr>
    </w:p>
    <w:p>
      <w:pPr>
        <w:pStyle w:val="0"/>
        <w:ind w:leftChars="0" w:firstLineChars="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（４）ＭＦＩＣＵ・ＮＩＣＵ・ＧＣＵの病床数・病床利用率</w:t>
      </w:r>
    </w:p>
    <w:p>
      <w:pPr>
        <w:pStyle w:val="21"/>
        <w:tabs>
          <w:tab w:val="clear" w:pos="4252"/>
          <w:tab w:val="clear" w:pos="8504"/>
        </w:tabs>
        <w:snapToGrid w:val="1"/>
        <w:ind w:left="227" w:hanging="22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ＭＦＩＣＵ（母体・胎児集中治療室）は、総合周産期母子医療センターに３床設置されています。国の指針では、三次医療圏の人口が概ね</w:t>
      </w:r>
      <w:r>
        <w:rPr>
          <w:rFonts w:hint="eastAsia" w:ascii="ＭＳ 明朝" w:hAnsi="ＭＳ 明朝" w:eastAsia="ＭＳ 明朝"/>
          <w:color w:val="auto"/>
          <w:sz w:val="22"/>
          <w:highlight w:val="none"/>
          <w:u w:val="none" w:color="auto"/>
        </w:rPr>
        <w:t>100</w:t>
      </w:r>
      <w:r>
        <w:rPr>
          <w:rFonts w:hint="eastAsia" w:ascii="ＭＳ 明朝" w:hAnsi="ＭＳ 明朝" w:eastAsia="ＭＳ 明朝"/>
          <w:color w:val="auto"/>
          <w:sz w:val="22"/>
          <w:highlight w:val="none"/>
          <w:u w:val="none" w:color="auto"/>
        </w:rPr>
        <w:t>万人以下の地域に総合周産期母子医療センターが設置されている場合は、当分の間、３床以上で差し支えないとされており、本県においては必要数確保できている状況です。</w:t>
      </w:r>
    </w:p>
    <w:p>
      <w:pPr>
        <w:pStyle w:val="21"/>
        <w:tabs>
          <w:tab w:val="clear" w:pos="4252"/>
          <w:tab w:val="clear" w:pos="8504"/>
        </w:tabs>
        <w:snapToGrid w:val="1"/>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ＮＩＣＵ（新生児集中治療管理室）を有する医療機関は３病院で、計</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床あります。国の指針では、令和４年の出生数から算出したＮＩＣＵの必要病床数は９床～</w:t>
      </w:r>
      <w:r>
        <w:rPr>
          <w:rFonts w:hint="eastAsia" w:ascii="ＭＳ 明朝" w:hAnsi="ＭＳ 明朝" w:eastAsia="ＭＳ 明朝"/>
          <w:color w:val="auto"/>
          <w:sz w:val="22"/>
          <w:highlight w:val="none"/>
          <w:u w:val="none" w:color="auto"/>
        </w:rPr>
        <w:t>11</w:t>
      </w:r>
      <w:r>
        <w:rPr>
          <w:rFonts w:hint="eastAsia" w:ascii="ＭＳ 明朝" w:hAnsi="ＭＳ 明朝" w:eastAsia="ＭＳ 明朝"/>
          <w:color w:val="auto"/>
          <w:sz w:val="22"/>
          <w:highlight w:val="none"/>
          <w:u w:val="none" w:color="auto"/>
        </w:rPr>
        <w:t>床であり、必要病床数は確保されています。</w:t>
      </w:r>
    </w:p>
    <w:p>
      <w:pPr>
        <w:pStyle w:val="21"/>
        <w:tabs>
          <w:tab w:val="clear" w:pos="4252"/>
          <w:tab w:val="clear" w:pos="8504"/>
        </w:tabs>
        <w:snapToGrid w:val="1"/>
        <w:ind w:left="227" w:leftChars="100" w:firstLine="24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ＧＣＵ（ＮＩＣＵに併設された回復期治療室）</w:t>
      </w:r>
      <w:r>
        <w:rPr>
          <w:rFonts w:hint="eastAsia" w:ascii="ＭＳ 明朝" w:hAnsi="ＭＳ 明朝" w:eastAsia="ＭＳ 明朝"/>
          <w:color w:val="auto"/>
          <w:sz w:val="22"/>
          <w:highlight w:val="none"/>
          <w:u w:val="none" w:color="auto"/>
        </w:rPr>
        <w:t>を有する医療機関は２病院で、計</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床あります。国の指針では、総合周産期母子医療センターにおけるＮＩＣＵの２倍以上の病床数を有することが望ましいとされていますが、総合周産期母子医療センターで稼働しているＧＣＵ病床数は</w:t>
      </w:r>
      <w:r>
        <w:rPr>
          <w:rFonts w:hint="eastAsia" w:ascii="ＭＳ 明朝" w:hAnsi="ＭＳ 明朝" w:eastAsia="ＭＳ 明朝"/>
          <w:color w:val="auto"/>
          <w:sz w:val="22"/>
          <w:highlight w:val="none"/>
          <w:u w:val="none" w:color="auto"/>
        </w:rPr>
        <w:t>15</w:t>
      </w:r>
      <w:r>
        <w:rPr>
          <w:rFonts w:hint="eastAsia" w:ascii="ＭＳ 明朝" w:hAnsi="ＭＳ 明朝" w:eastAsia="ＭＳ 明朝"/>
          <w:color w:val="auto"/>
          <w:sz w:val="22"/>
          <w:highlight w:val="none"/>
          <w:u w:val="none" w:color="auto"/>
        </w:rPr>
        <w:t>床で、ＮＩＣＵ病床の</w:t>
      </w:r>
      <w:r>
        <w:rPr>
          <w:rFonts w:hint="eastAsia" w:ascii="ＭＳ 明朝" w:hAnsi="ＭＳ 明朝" w:eastAsia="ＭＳ 明朝"/>
          <w:color w:val="auto"/>
          <w:sz w:val="22"/>
          <w:highlight w:val="none"/>
          <w:u w:val="none" w:color="auto"/>
        </w:rPr>
        <w:t>1.25</w:t>
      </w:r>
      <w:r>
        <w:rPr>
          <w:rFonts w:hint="eastAsia" w:ascii="ＭＳ 明朝" w:hAnsi="ＭＳ 明朝" w:eastAsia="ＭＳ 明朝"/>
          <w:color w:val="auto"/>
          <w:sz w:val="22"/>
          <w:highlight w:val="none"/>
          <w:u w:val="none" w:color="auto"/>
        </w:rPr>
        <w:t>倍となっており充足はしていない状況です。</w:t>
      </w:r>
    </w:p>
    <w:p>
      <w:pPr>
        <w:pStyle w:val="21"/>
        <w:tabs>
          <w:tab w:val="clear" w:pos="4252"/>
          <w:tab w:val="clear" w:pos="8504"/>
        </w:tabs>
        <w:snapToGrid w:val="1"/>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ＭＦＩＣＵ・ＮＩＣＵ・ＧＣＵそれぞれの病床利用率は、医療機関により異なっていますが、やや低下傾向にあります。</w:t>
      </w:r>
    </w:p>
    <w:p>
      <w:pPr>
        <w:pStyle w:val="21"/>
        <w:tabs>
          <w:tab w:val="clear" w:pos="4252"/>
          <w:tab w:val="clear" w:pos="8504"/>
        </w:tabs>
        <w:snapToGrid w:val="1"/>
        <w:spacing w:before="165" w:beforeLines="50" w:beforeAutospacing="0"/>
        <w:ind w:left="227" w:leftChars="100" w:firstLine="247" w:firstLineChars="100"/>
        <w:jc w:val="center"/>
        <w:rPr>
          <w:rFonts w:hint="eastAsia" w:ascii="ＭＳ 明朝" w:hAnsi="ＭＳ 明朝" w:eastAsia="ＭＳ 明朝"/>
          <w:color w:val="000000"/>
          <w:highlight w:val="none"/>
          <w:u w:val="none" w:color="auto"/>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7-2-19</w:t>
      </w:r>
      <w:r>
        <w:rPr>
          <w:rFonts w:hint="eastAsia" w:ascii="ＭＳ ゴシック" w:hAnsi="ＭＳ ゴシック" w:eastAsia="ＭＳ ゴシック"/>
          <w:b w:val="0"/>
          <w:color w:val="auto"/>
          <w:sz w:val="22"/>
          <w:highlight w:val="none"/>
          <w:u w:val="none" w:color="auto"/>
        </w:rPr>
        <w:t>）令和４年におけるＭＦＩＣＵ・ＮＩＣＵ・ＧＣＵの状況</w:t>
      </w:r>
    </w:p>
    <w:tbl>
      <w:tblPr>
        <w:tblStyle w:val="11"/>
        <w:tblW w:w="92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553"/>
        <w:gridCol w:w="539"/>
        <w:gridCol w:w="535"/>
        <w:gridCol w:w="574"/>
        <w:gridCol w:w="574"/>
        <w:gridCol w:w="540"/>
        <w:gridCol w:w="534"/>
        <w:gridCol w:w="574"/>
        <w:gridCol w:w="575"/>
        <w:gridCol w:w="534"/>
        <w:gridCol w:w="535"/>
        <w:gridCol w:w="574"/>
        <w:gridCol w:w="574"/>
      </w:tblGrid>
      <w:tr>
        <w:trPr>
          <w:trHeight w:val="375" w:hRule="atLeast"/>
        </w:trPr>
        <w:tc>
          <w:tcPr>
            <w:tcW w:w="2580" w:type="dxa"/>
            <w:vMerge w:val="restart"/>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9E1F2"/>
            <w:tcMar>
              <w:top w:w="0" w:type="dxa"/>
              <w:left w:w="5" w:type="dxa"/>
              <w:bottom w:w="0" w:type="dxa"/>
              <w:right w:w="0"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2160" w:type="dxa"/>
            <w:gridSpan w:val="4"/>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D9E1F2"/>
            <w:tcMar>
              <w:top w:w="0" w:type="dxa"/>
              <w:left w:w="20" w:type="dxa"/>
              <w:bottom w:w="0" w:type="dxa"/>
              <w:right w:w="20"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MFICU</w:t>
            </w:r>
          </w:p>
        </w:tc>
        <w:tc>
          <w:tcPr>
            <w:tcW w:w="2160" w:type="dxa"/>
            <w:gridSpan w:val="4"/>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D9E1F2"/>
            <w:tcMar>
              <w:top w:w="0" w:type="dxa"/>
              <w:left w:w="20" w:type="dxa"/>
              <w:bottom w:w="0" w:type="dxa"/>
              <w:right w:w="20"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NICU</w:t>
            </w:r>
          </w:p>
        </w:tc>
        <w:tc>
          <w:tcPr>
            <w:tcW w:w="2160" w:type="dxa"/>
            <w:gridSpan w:val="4"/>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9E1F2"/>
            <w:tcMar>
              <w:top w:w="0" w:type="dxa"/>
              <w:left w:w="0"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GCU</w:t>
            </w:r>
          </w:p>
        </w:tc>
      </w:tr>
      <w:tr>
        <w:trPr>
          <w:trHeight w:val="240" w:hRule="atLeast"/>
        </w:trPr>
        <w:tc>
          <w:tcPr>
            <w:tcW w:w="2520" w:type="dxa"/>
            <w:vMerge w:val="continue"/>
            <w:tcBorders>
              <w:top w:val="single" w:color="000000" w:sz="4" w:space="0"/>
              <w:left w:val="single" w:color="000000" w:sz="4" w:space="0"/>
              <w:bottom w:val="double" w:color="000000" w:sz="5" w:space="0"/>
              <w:right w:val="nil"/>
              <w:tl2br w:val="none" w:color="auto" w:sz="0" w:space="0"/>
              <w:tr2bl w:val="none" w:color="auto" w:sz="0" w:space="0"/>
            </w:tcBorders>
            <w:shd w:val="clear" w:color="auto" w:fill="D9E1F2"/>
            <w:vAlign w:val="center"/>
          </w:tcPr>
          <w:p>
            <w:pPr>
              <w:pStyle w:val="0"/>
              <w:rPr>
                <w:rFonts w:hint="eastAsia"/>
              </w:rPr>
            </w:pPr>
          </w:p>
        </w:tc>
        <w:tc>
          <w:tcPr>
            <w:tcW w:w="540" w:type="dxa"/>
            <w:vMerge w:val="restart"/>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9E1F2"/>
            <w:tcMar>
              <w:top w:w="0" w:type="dxa"/>
              <w:left w:w="20"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病床数</w:t>
            </w:r>
          </w:p>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床</w:t>
            </w:r>
            <w:r>
              <w:rPr>
                <w:rFonts w:hint="eastAsia" w:ascii="ＭＳ 明朝" w:hAnsi="ＭＳ 明朝" w:eastAsia="ＭＳ 明朝"/>
                <w:b w:val="0"/>
                <w:i w:val="0"/>
                <w:smallCaps w:val="0"/>
                <w:sz w:val="14"/>
                <w:highlight w:val="none"/>
              </w:rPr>
              <w:t>)</w:t>
            </w:r>
          </w:p>
        </w:tc>
        <w:tc>
          <w:tcPr>
            <w:tcW w:w="540" w:type="dxa"/>
            <w:vMerge w:val="restart"/>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病床</w:t>
            </w:r>
            <w:r>
              <w:rPr>
                <w:rFonts w:hint="eastAsia" w:ascii="ＭＳ 明朝" w:hAnsi="ＭＳ 明朝" w:eastAsia="ＭＳ 明朝"/>
                <w:b w:val="0"/>
                <w:i w:val="0"/>
                <w:smallCaps w:val="0"/>
                <w:sz w:val="14"/>
                <w:highlight w:val="none"/>
              </w:rPr>
              <w:br w:type="textWrapping" w:clear="none"/>
            </w:r>
            <w:r>
              <w:rPr>
                <w:rFonts w:hint="eastAsia" w:ascii="ＭＳ 明朝" w:hAnsi="ＭＳ 明朝" w:eastAsia="ＭＳ 明朝"/>
                <w:b w:val="0"/>
                <w:i w:val="0"/>
                <w:smallCaps w:val="0"/>
                <w:sz w:val="14"/>
                <w:highlight w:val="none"/>
              </w:rPr>
              <w:t>利用率</w:t>
            </w:r>
            <w:r>
              <w:rPr>
                <w:rFonts w:hint="eastAsia" w:ascii="ＭＳ 明朝" w:hAnsi="ＭＳ 明朝" w:eastAsia="ＭＳ 明朝"/>
                <w:b w:val="0"/>
                <w:i w:val="0"/>
                <w:smallCaps w:val="0"/>
                <w:sz w:val="14"/>
                <w:highlight w:val="none"/>
              </w:rPr>
              <w:br w:type="textWrapping" w:clear="none"/>
            </w:r>
            <w:r>
              <w:rPr>
                <w:rFonts w:hint="eastAsia" w:ascii="ＭＳ 明朝" w:hAnsi="ＭＳ 明朝" w:eastAsia="ＭＳ 明朝"/>
                <w:b w:val="0"/>
                <w:i w:val="0"/>
                <w:smallCaps w:val="0"/>
                <w:sz w:val="14"/>
                <w:highlight w:val="none"/>
              </w:rPr>
              <w:t>（％）</w:t>
            </w:r>
          </w:p>
        </w:tc>
        <w:tc>
          <w:tcPr>
            <w:tcW w:w="1140" w:type="dxa"/>
            <w:gridSpan w:val="2"/>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9E1F2"/>
            <w:tcMar>
              <w:top w:w="0" w:type="dxa"/>
              <w:left w:w="5" w:type="dxa"/>
              <w:bottom w:w="0" w:type="dxa"/>
              <w:right w:w="20"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入院日数</w:t>
            </w:r>
          </w:p>
        </w:tc>
        <w:tc>
          <w:tcPr>
            <w:tcW w:w="540" w:type="dxa"/>
            <w:vMerge w:val="restart"/>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9E1F2"/>
            <w:tcMar>
              <w:top w:w="0" w:type="dxa"/>
              <w:left w:w="20"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病床数</w:t>
            </w:r>
          </w:p>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床</w:t>
            </w:r>
            <w:r>
              <w:rPr>
                <w:rFonts w:hint="eastAsia" w:ascii="ＭＳ 明朝" w:hAnsi="ＭＳ 明朝" w:eastAsia="ＭＳ 明朝"/>
                <w:b w:val="0"/>
                <w:i w:val="0"/>
                <w:smallCaps w:val="0"/>
                <w:sz w:val="14"/>
                <w:highlight w:val="none"/>
              </w:rPr>
              <w:t>)</w:t>
            </w:r>
          </w:p>
        </w:tc>
        <w:tc>
          <w:tcPr>
            <w:tcW w:w="540" w:type="dxa"/>
            <w:vMerge w:val="restart"/>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病床</w:t>
            </w:r>
            <w:r>
              <w:rPr>
                <w:rFonts w:hint="eastAsia" w:ascii="ＭＳ 明朝" w:hAnsi="ＭＳ 明朝" w:eastAsia="ＭＳ 明朝"/>
                <w:b w:val="0"/>
                <w:i w:val="0"/>
                <w:smallCaps w:val="0"/>
                <w:sz w:val="14"/>
                <w:highlight w:val="none"/>
              </w:rPr>
              <w:br w:type="textWrapping" w:clear="none"/>
            </w:r>
            <w:r>
              <w:rPr>
                <w:rFonts w:hint="eastAsia" w:ascii="ＭＳ 明朝" w:hAnsi="ＭＳ 明朝" w:eastAsia="ＭＳ 明朝"/>
                <w:b w:val="0"/>
                <w:i w:val="0"/>
                <w:smallCaps w:val="0"/>
                <w:sz w:val="14"/>
                <w:highlight w:val="none"/>
              </w:rPr>
              <w:t>利用率</w:t>
            </w:r>
            <w:r>
              <w:rPr>
                <w:rFonts w:hint="eastAsia" w:ascii="ＭＳ 明朝" w:hAnsi="ＭＳ 明朝" w:eastAsia="ＭＳ 明朝"/>
                <w:b w:val="0"/>
                <w:i w:val="0"/>
                <w:smallCaps w:val="0"/>
                <w:sz w:val="14"/>
                <w:highlight w:val="none"/>
              </w:rPr>
              <w:br w:type="textWrapping" w:clear="none"/>
            </w:r>
            <w:r>
              <w:rPr>
                <w:rFonts w:hint="eastAsia" w:ascii="ＭＳ 明朝" w:hAnsi="ＭＳ 明朝" w:eastAsia="ＭＳ 明朝"/>
                <w:b w:val="0"/>
                <w:i w:val="0"/>
                <w:smallCaps w:val="0"/>
                <w:sz w:val="14"/>
                <w:highlight w:val="none"/>
              </w:rPr>
              <w:t>（％）</w:t>
            </w:r>
          </w:p>
        </w:tc>
        <w:tc>
          <w:tcPr>
            <w:tcW w:w="1140" w:type="dxa"/>
            <w:gridSpan w:val="2"/>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9E1F2"/>
            <w:tcMar>
              <w:top w:w="0" w:type="dxa"/>
              <w:left w:w="5" w:type="dxa"/>
              <w:bottom w:w="0" w:type="dxa"/>
              <w:right w:w="20"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入院日数</w:t>
            </w:r>
          </w:p>
        </w:tc>
        <w:tc>
          <w:tcPr>
            <w:tcW w:w="540" w:type="dxa"/>
            <w:vMerge w:val="restart"/>
            <w:tcBorders>
              <w:top w:val="single" w:color="000000" w:sz="4" w:space="0"/>
              <w:left w:val="none" w:color="auto" w:sz="0" w:space="0"/>
              <w:bottom w:val="double" w:color="000000" w:sz="5" w:space="0"/>
              <w:right w:val="single" w:color="000000" w:sz="4" w:space="0"/>
              <w:tl2br w:val="none" w:color="auto" w:sz="0" w:space="0"/>
              <w:tr2bl w:val="none" w:color="auto" w:sz="0" w:space="0"/>
            </w:tcBorders>
            <w:shd w:val="clear" w:color="auto" w:fill="D9E1F2"/>
            <w:tcMar>
              <w:top w:w="0" w:type="dxa"/>
              <w:left w:w="0"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病床数</w:t>
            </w:r>
          </w:p>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床</w:t>
            </w:r>
            <w:r>
              <w:rPr>
                <w:rFonts w:hint="eastAsia" w:ascii="ＭＳ 明朝" w:hAnsi="ＭＳ 明朝" w:eastAsia="ＭＳ 明朝"/>
                <w:b w:val="0"/>
                <w:i w:val="0"/>
                <w:smallCaps w:val="0"/>
                <w:sz w:val="14"/>
                <w:highlight w:val="none"/>
              </w:rPr>
              <w:t>)</w:t>
            </w:r>
          </w:p>
        </w:tc>
        <w:tc>
          <w:tcPr>
            <w:tcW w:w="540" w:type="dxa"/>
            <w:vMerge w:val="restart"/>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病床</w:t>
            </w:r>
            <w:r>
              <w:rPr>
                <w:rFonts w:hint="eastAsia" w:ascii="ＭＳ 明朝" w:hAnsi="ＭＳ 明朝" w:eastAsia="ＭＳ 明朝"/>
                <w:b w:val="0"/>
                <w:i w:val="0"/>
                <w:smallCaps w:val="0"/>
                <w:sz w:val="14"/>
                <w:highlight w:val="none"/>
              </w:rPr>
              <w:br w:type="textWrapping" w:clear="none"/>
            </w:r>
            <w:r>
              <w:rPr>
                <w:rFonts w:hint="eastAsia" w:ascii="ＭＳ 明朝" w:hAnsi="ＭＳ 明朝" w:eastAsia="ＭＳ 明朝"/>
                <w:b w:val="0"/>
                <w:i w:val="0"/>
                <w:smallCaps w:val="0"/>
                <w:sz w:val="14"/>
                <w:highlight w:val="none"/>
              </w:rPr>
              <w:t>利用率</w:t>
            </w:r>
            <w:r>
              <w:rPr>
                <w:rFonts w:hint="eastAsia" w:ascii="ＭＳ 明朝" w:hAnsi="ＭＳ 明朝" w:eastAsia="ＭＳ 明朝"/>
                <w:b w:val="0"/>
                <w:i w:val="0"/>
                <w:smallCaps w:val="0"/>
                <w:sz w:val="14"/>
                <w:highlight w:val="none"/>
              </w:rPr>
              <w:br w:type="textWrapping" w:clear="none"/>
            </w:r>
            <w:r>
              <w:rPr>
                <w:rFonts w:hint="eastAsia" w:ascii="ＭＳ 明朝" w:hAnsi="ＭＳ 明朝" w:eastAsia="ＭＳ 明朝"/>
                <w:b w:val="0"/>
                <w:i w:val="0"/>
                <w:smallCaps w:val="0"/>
                <w:sz w:val="14"/>
                <w:highlight w:val="none"/>
              </w:rPr>
              <w:t>（％）</w:t>
            </w:r>
          </w:p>
        </w:tc>
        <w:tc>
          <w:tcPr>
            <w:tcW w:w="11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入院日数</w:t>
            </w:r>
          </w:p>
        </w:tc>
      </w:tr>
      <w:tr>
        <w:trPr>
          <w:trHeight w:val="390" w:hRule="atLeast"/>
        </w:trPr>
        <w:tc>
          <w:tcPr>
            <w:tcW w:w="2520" w:type="dxa"/>
            <w:vMerge w:val="continue"/>
            <w:tcBorders>
              <w:top w:val="single" w:color="000000" w:sz="4" w:space="0"/>
              <w:left w:val="single" w:color="000000" w:sz="4" w:space="0"/>
              <w:bottom w:val="double" w:color="000000" w:sz="5" w:space="0"/>
              <w:right w:val="nil"/>
              <w:tl2br w:val="none" w:color="auto" w:sz="0" w:space="0"/>
              <w:tr2bl w:val="none" w:color="auto" w:sz="0" w:space="0"/>
            </w:tcBorders>
            <w:shd w:val="clear" w:color="auto" w:fill="D9E1F2"/>
            <w:vAlign w:val="center"/>
          </w:tcPr>
          <w:p>
            <w:pPr>
              <w:pStyle w:val="0"/>
              <w:rPr>
                <w:rFonts w:hint="eastAsia"/>
              </w:rPr>
            </w:pPr>
          </w:p>
        </w:tc>
        <w:tc>
          <w:tcPr>
            <w:tcW w:w="545" w:type="dxa"/>
            <w:vMerge w:val="continue"/>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9E1F2"/>
            <w:vAlign w:val="center"/>
          </w:tcPr>
          <w:p>
            <w:pPr>
              <w:pStyle w:val="0"/>
              <w:rPr>
                <w:rFonts w:hint="eastAsia"/>
              </w:rPr>
            </w:pPr>
          </w:p>
        </w:tc>
        <w:tc>
          <w:tcPr>
            <w:tcW w:w="530" w:type="dxa"/>
            <w:vMerge w:val="continue"/>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vAlign w:val="center"/>
          </w:tcPr>
          <w:p>
            <w:pPr>
              <w:pStyle w:val="0"/>
              <w:rPr>
                <w:rFonts w:hint="eastAsia"/>
              </w:rPr>
            </w:pPr>
          </w:p>
        </w:tc>
        <w:tc>
          <w:tcPr>
            <w:tcW w:w="5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平均</w:t>
            </w: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日</w:t>
            </w:r>
            <w:r>
              <w:rPr>
                <w:rFonts w:hint="eastAsia" w:ascii="ＭＳ 明朝" w:hAnsi="ＭＳ 明朝" w:eastAsia="ＭＳ 明朝"/>
                <w:b w:val="0"/>
                <w:i w:val="0"/>
                <w:smallCaps w:val="0"/>
                <w:sz w:val="14"/>
                <w:highlight w:val="none"/>
              </w:rPr>
              <w:t>)</w:t>
            </w:r>
          </w:p>
        </w:tc>
        <w:tc>
          <w:tcPr>
            <w:tcW w:w="580" w:type="dxa"/>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9E1F2"/>
            <w:tcMar>
              <w:top w:w="0" w:type="dxa"/>
              <w:left w:w="5" w:type="dxa"/>
              <w:bottom w:w="0" w:type="dxa"/>
              <w:right w:w="20"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最大</w:t>
            </w: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日</w:t>
            </w:r>
            <w:r>
              <w:rPr>
                <w:rFonts w:hint="eastAsia" w:ascii="ＭＳ 明朝" w:hAnsi="ＭＳ 明朝" w:eastAsia="ＭＳ 明朝"/>
                <w:b w:val="0"/>
                <w:i w:val="0"/>
                <w:smallCaps w:val="0"/>
                <w:sz w:val="14"/>
                <w:highlight w:val="none"/>
              </w:rPr>
              <w:t>)</w:t>
            </w:r>
          </w:p>
        </w:tc>
        <w:tc>
          <w:tcPr>
            <w:tcW w:w="545" w:type="dxa"/>
            <w:vMerge w:val="continue"/>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9E1F2"/>
            <w:vAlign w:val="center"/>
          </w:tcPr>
          <w:p>
            <w:pPr>
              <w:pStyle w:val="0"/>
              <w:rPr>
                <w:rFonts w:hint="eastAsia"/>
              </w:rPr>
            </w:pPr>
          </w:p>
        </w:tc>
        <w:tc>
          <w:tcPr>
            <w:tcW w:w="530" w:type="dxa"/>
            <w:vMerge w:val="continue"/>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vAlign w:val="center"/>
          </w:tcPr>
          <w:p>
            <w:pPr>
              <w:pStyle w:val="0"/>
              <w:rPr>
                <w:rFonts w:hint="eastAsia"/>
              </w:rPr>
            </w:pPr>
          </w:p>
        </w:tc>
        <w:tc>
          <w:tcPr>
            <w:tcW w:w="5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平均</w:t>
            </w: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日</w:t>
            </w:r>
            <w:r>
              <w:rPr>
                <w:rFonts w:hint="eastAsia" w:ascii="ＭＳ 明朝" w:hAnsi="ＭＳ 明朝" w:eastAsia="ＭＳ 明朝"/>
                <w:b w:val="0"/>
                <w:i w:val="0"/>
                <w:smallCaps w:val="0"/>
                <w:sz w:val="14"/>
                <w:highlight w:val="none"/>
              </w:rPr>
              <w:t>)</w:t>
            </w:r>
          </w:p>
        </w:tc>
        <w:tc>
          <w:tcPr>
            <w:tcW w:w="580" w:type="dxa"/>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9E1F2"/>
            <w:tcMar>
              <w:top w:w="0" w:type="dxa"/>
              <w:left w:w="5" w:type="dxa"/>
              <w:bottom w:w="0" w:type="dxa"/>
              <w:right w:w="20"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最大</w:t>
            </w: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日</w:t>
            </w:r>
            <w:r>
              <w:rPr>
                <w:rFonts w:hint="eastAsia" w:ascii="ＭＳ 明朝" w:hAnsi="ＭＳ 明朝" w:eastAsia="ＭＳ 明朝"/>
                <w:b w:val="0"/>
                <w:i w:val="0"/>
                <w:smallCaps w:val="0"/>
                <w:sz w:val="14"/>
                <w:highlight w:val="none"/>
              </w:rPr>
              <w:t>)</w:t>
            </w:r>
          </w:p>
        </w:tc>
        <w:tc>
          <w:tcPr>
            <w:tcW w:w="529" w:type="dxa"/>
            <w:vMerge w:val="continue"/>
            <w:tcBorders>
              <w:top w:val="single" w:color="000000" w:sz="4" w:space="0"/>
              <w:left w:val="nil"/>
              <w:bottom w:val="double" w:color="000000" w:sz="5" w:space="0"/>
              <w:right w:val="single" w:color="000000" w:sz="4" w:space="0"/>
              <w:tl2br w:val="none" w:color="auto" w:sz="0" w:space="0"/>
              <w:tr2bl w:val="none" w:color="auto" w:sz="0" w:space="0"/>
            </w:tcBorders>
            <w:shd w:val="clear" w:color="auto" w:fill="D9E1F2"/>
            <w:vAlign w:val="center"/>
          </w:tcPr>
          <w:p>
            <w:pPr>
              <w:pStyle w:val="0"/>
              <w:rPr>
                <w:rFonts w:hint="eastAsia"/>
              </w:rPr>
            </w:pPr>
          </w:p>
        </w:tc>
        <w:tc>
          <w:tcPr>
            <w:tcW w:w="530" w:type="dxa"/>
            <w:vMerge w:val="continue"/>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vAlign w:val="center"/>
          </w:tcPr>
          <w:p>
            <w:pPr>
              <w:pStyle w:val="0"/>
              <w:rPr>
                <w:rFonts w:hint="eastAsia"/>
              </w:rPr>
            </w:pPr>
          </w:p>
        </w:tc>
        <w:tc>
          <w:tcPr>
            <w:tcW w:w="5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平均</w:t>
            </w: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日</w:t>
            </w:r>
            <w:r>
              <w:rPr>
                <w:rFonts w:hint="eastAsia" w:ascii="ＭＳ 明朝" w:hAnsi="ＭＳ 明朝" w:eastAsia="ＭＳ 明朝"/>
                <w:b w:val="0"/>
                <w:i w:val="0"/>
                <w:smallCaps w:val="0"/>
                <w:sz w:val="14"/>
                <w:highlight w:val="none"/>
              </w:rPr>
              <w:t>)</w:t>
            </w:r>
          </w:p>
        </w:tc>
        <w:tc>
          <w:tcPr>
            <w:tcW w:w="5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9E1F2"/>
            <w:tcMar>
              <w:top w:w="0" w:type="dxa"/>
              <w:left w:w="5" w:type="dxa"/>
              <w:bottom w:w="0" w:type="dxa"/>
              <w:right w:w="5" w:type="dxa"/>
            </w:tcMar>
            <w:vAlign w:val="center"/>
          </w:tcPr>
          <w:p>
            <w:pPr>
              <w:pStyle w:val="0"/>
              <w:shd w:val="clear" w:color="auto" w:fill="D9E1F2"/>
              <w:snapToGrid w:val="0"/>
              <w:spacing w:line="240" w:lineRule="atLeast"/>
              <w:jc w:val="center"/>
              <w:rPr>
                <w:rFonts w:hint="eastAsia" w:ascii="ＭＳ 明朝" w:hAnsi="ＭＳ 明朝" w:eastAsia="ＭＳ 明朝"/>
                <w:b w:val="0"/>
                <w:i w:val="0"/>
                <w:smallCaps w:val="0"/>
                <w:sz w:val="14"/>
                <w:highlight w:val="none"/>
              </w:rPr>
            </w:pPr>
            <w:r>
              <w:rPr>
                <w:rFonts w:hint="eastAsia" w:ascii="ＭＳ 明朝" w:hAnsi="ＭＳ 明朝" w:eastAsia="ＭＳ 明朝"/>
                <w:b w:val="0"/>
                <w:i w:val="0"/>
                <w:smallCaps w:val="0"/>
                <w:sz w:val="14"/>
                <w:highlight w:val="none"/>
              </w:rPr>
              <w:t>最大</w:t>
            </w:r>
            <w:r>
              <w:rPr>
                <w:rFonts w:hint="eastAsia" w:ascii="ＭＳ 明朝" w:hAnsi="ＭＳ 明朝" w:eastAsia="ＭＳ 明朝"/>
                <w:b w:val="0"/>
                <w:i w:val="0"/>
                <w:smallCaps w:val="0"/>
                <w:sz w:val="14"/>
                <w:highlight w:val="none"/>
              </w:rPr>
              <w:t>(</w:t>
            </w:r>
            <w:r>
              <w:rPr>
                <w:rFonts w:hint="eastAsia" w:ascii="ＭＳ 明朝" w:hAnsi="ＭＳ 明朝" w:eastAsia="ＭＳ 明朝"/>
                <w:b w:val="0"/>
                <w:i w:val="0"/>
                <w:smallCaps w:val="0"/>
                <w:sz w:val="14"/>
                <w:highlight w:val="none"/>
              </w:rPr>
              <w:t>日</w:t>
            </w:r>
            <w:r>
              <w:rPr>
                <w:rFonts w:hint="eastAsia" w:ascii="ＭＳ 明朝" w:hAnsi="ＭＳ 明朝" w:eastAsia="ＭＳ 明朝"/>
                <w:b w:val="0"/>
                <w:i w:val="0"/>
                <w:smallCaps w:val="0"/>
                <w:sz w:val="14"/>
                <w:highlight w:val="none"/>
              </w:rPr>
              <w:t>)</w:t>
            </w:r>
          </w:p>
        </w:tc>
      </w:tr>
      <w:tr>
        <w:trPr>
          <w:trHeight w:val="390" w:hRule="atLeast"/>
        </w:trPr>
        <w:tc>
          <w:tcPr>
            <w:tcW w:w="258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D9E1F2"/>
            <w:tcMar>
              <w:top w:w="0" w:type="dxa"/>
              <w:left w:w="5" w:type="dxa"/>
              <w:bottom w:w="0" w:type="dxa"/>
              <w:right w:w="0" w:type="dxa"/>
            </w:tcMar>
            <w:vAlign w:val="center"/>
          </w:tcPr>
          <w:p>
            <w:pPr>
              <w:pStyle w:val="0"/>
              <w:shd w:val="clear" w:color="auto" w:fill="D9E1F2"/>
              <w:snapToGrid w:val="0"/>
              <w:spacing w:line="280" w:lineRule="atLeast"/>
              <w:ind w:firstLineChars="0"/>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高知医療センター</w:t>
            </w:r>
            <w:r>
              <w:rPr>
                <w:rFonts w:hint="eastAsia" w:ascii="ＭＳ 明朝" w:hAnsi="ＭＳ 明朝" w:eastAsia="ＭＳ 明朝"/>
                <w:b w:val="0"/>
                <w:i w:val="0"/>
                <w:smallCaps w:val="0"/>
                <w:sz w:val="18"/>
                <w:highlight w:val="none"/>
              </w:rPr>
              <w:t>(</w:t>
            </w:r>
            <w:r>
              <w:rPr>
                <w:rFonts w:hint="eastAsia" w:ascii="ＭＳ 明朝" w:hAnsi="ＭＳ 明朝" w:eastAsia="ＭＳ 明朝"/>
                <w:b w:val="0"/>
                <w:i w:val="0"/>
                <w:smallCaps w:val="0"/>
                <w:sz w:val="18"/>
                <w:highlight w:val="none"/>
              </w:rPr>
              <w:t>総合</w:t>
            </w:r>
            <w:r>
              <w:rPr>
                <w:rFonts w:hint="eastAsia" w:ascii="ＭＳ 明朝" w:hAnsi="ＭＳ 明朝" w:eastAsia="ＭＳ 明朝"/>
                <w:b w:val="0"/>
                <w:i w:val="0"/>
                <w:smallCaps w:val="0"/>
                <w:sz w:val="18"/>
                <w:highlight w:val="none"/>
              </w:rPr>
              <w:t>)</w:t>
            </w:r>
          </w:p>
        </w:tc>
        <w:tc>
          <w:tcPr>
            <w:tcW w:w="54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54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43.4</w:t>
            </w:r>
          </w:p>
        </w:tc>
        <w:tc>
          <w:tcPr>
            <w:tcW w:w="5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12.5</w:t>
            </w:r>
          </w:p>
        </w:tc>
        <w:tc>
          <w:tcPr>
            <w:tcW w:w="580"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32</w:t>
            </w:r>
          </w:p>
        </w:tc>
        <w:tc>
          <w:tcPr>
            <w:tcW w:w="54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w:t>
            </w:r>
          </w:p>
        </w:tc>
        <w:tc>
          <w:tcPr>
            <w:tcW w:w="54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xml:space="preserve">81.7 </w:t>
            </w:r>
          </w:p>
        </w:tc>
        <w:tc>
          <w:tcPr>
            <w:tcW w:w="5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xml:space="preserve">15.7 </w:t>
            </w:r>
          </w:p>
        </w:tc>
        <w:tc>
          <w:tcPr>
            <w:tcW w:w="580"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360</w:t>
            </w:r>
          </w:p>
        </w:tc>
        <w:tc>
          <w:tcPr>
            <w:tcW w:w="54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15</w:t>
            </w:r>
          </w:p>
        </w:tc>
        <w:tc>
          <w:tcPr>
            <w:tcW w:w="54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xml:space="preserve">13.0 </w:t>
            </w:r>
          </w:p>
        </w:tc>
        <w:tc>
          <w:tcPr>
            <w:tcW w:w="5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6.7</w:t>
            </w:r>
          </w:p>
        </w:tc>
        <w:tc>
          <w:tcPr>
            <w:tcW w:w="5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69</w:t>
            </w:r>
          </w:p>
        </w:tc>
      </w:tr>
      <w:tr>
        <w:trPr>
          <w:trHeight w:val="375" w:hRule="atLeast"/>
        </w:trPr>
        <w:tc>
          <w:tcPr>
            <w:tcW w:w="25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9E1F2"/>
            <w:tcMar>
              <w:top w:w="0" w:type="dxa"/>
              <w:left w:w="5" w:type="dxa"/>
              <w:bottom w:w="0" w:type="dxa"/>
              <w:right w:w="0" w:type="dxa"/>
            </w:tcMar>
            <w:vAlign w:val="center"/>
          </w:tcPr>
          <w:p>
            <w:pPr>
              <w:pStyle w:val="0"/>
              <w:shd w:val="clear" w:color="auto" w:fill="D9E1F2"/>
              <w:snapToGrid w:val="0"/>
              <w:spacing w:line="28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pacing w:val="0"/>
                <w:w w:val="96"/>
                <w:sz w:val="18"/>
                <w:highlight w:val="none"/>
                <w:fitText w:val="2428" w:id="1"/>
              </w:rPr>
              <w:t>高知大学医学部附属病院</w:t>
            </w:r>
            <w:r>
              <w:rPr>
                <w:rFonts w:hint="eastAsia" w:ascii="ＭＳ 明朝" w:hAnsi="ＭＳ 明朝" w:eastAsia="ＭＳ 明朝"/>
                <w:b w:val="0"/>
                <w:i w:val="0"/>
                <w:smallCaps w:val="0"/>
                <w:spacing w:val="0"/>
                <w:w w:val="96"/>
                <w:sz w:val="18"/>
                <w:highlight w:val="none"/>
                <w:fitText w:val="2428" w:id="1"/>
              </w:rPr>
              <w:t>(</w:t>
            </w:r>
            <w:r>
              <w:rPr>
                <w:rFonts w:hint="eastAsia" w:ascii="ＭＳ 明朝" w:hAnsi="ＭＳ 明朝" w:eastAsia="ＭＳ 明朝"/>
                <w:b w:val="0"/>
                <w:i w:val="0"/>
                <w:smallCaps w:val="0"/>
                <w:spacing w:val="0"/>
                <w:w w:val="96"/>
                <w:sz w:val="18"/>
                <w:highlight w:val="none"/>
                <w:fitText w:val="2428" w:id="1"/>
              </w:rPr>
              <w:t>地域</w:t>
            </w:r>
            <w:r>
              <w:rPr>
                <w:rFonts w:hint="eastAsia" w:ascii="ＭＳ 明朝" w:hAnsi="ＭＳ 明朝" w:eastAsia="ＭＳ 明朝"/>
                <w:b w:val="0"/>
                <w:i w:val="0"/>
                <w:smallCaps w:val="0"/>
                <w:spacing w:val="26"/>
                <w:w w:val="96"/>
                <w:sz w:val="18"/>
                <w:highlight w:val="none"/>
                <w:fitText w:val="2428" w:id="1"/>
              </w:rPr>
              <w:t>)</w:t>
            </w:r>
          </w:p>
        </w:tc>
        <w:tc>
          <w:tcPr>
            <w:tcW w:w="54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4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xml:space="preserve">53.3 </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xml:space="preserve">15.9 </w:t>
            </w:r>
          </w:p>
        </w:tc>
        <w:tc>
          <w:tcPr>
            <w:tcW w:w="58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116</w:t>
            </w:r>
          </w:p>
        </w:tc>
        <w:tc>
          <w:tcPr>
            <w:tcW w:w="54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xml:space="preserve">58.2 </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9.1</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116</w:t>
            </w:r>
          </w:p>
        </w:tc>
      </w:tr>
      <w:tr>
        <w:trPr>
          <w:trHeight w:val="375" w:hRule="atLeast"/>
        </w:trPr>
        <w:tc>
          <w:tcPr>
            <w:tcW w:w="25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9E1F2"/>
            <w:tcMar>
              <w:top w:w="0" w:type="dxa"/>
              <w:left w:w="5" w:type="dxa"/>
              <w:bottom w:w="0" w:type="dxa"/>
              <w:right w:w="0" w:type="dxa"/>
            </w:tcMar>
            <w:vAlign w:val="center"/>
          </w:tcPr>
          <w:p>
            <w:pPr>
              <w:pStyle w:val="0"/>
              <w:shd w:val="clear" w:color="auto" w:fill="D9E1F2"/>
              <w:snapToGrid w:val="0"/>
              <w:spacing w:line="28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color w:val="auto"/>
                <w:sz w:val="18"/>
                <w:highlight w:val="none"/>
                <w:u w:val="none" w:color="auto"/>
              </w:rPr>
              <w:t>国立病院機構高知病院</w:t>
            </w:r>
          </w:p>
        </w:tc>
        <w:tc>
          <w:tcPr>
            <w:tcW w:w="54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4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xml:space="preserve">61.0 </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xml:space="preserve">34.1 </w:t>
            </w:r>
          </w:p>
        </w:tc>
        <w:tc>
          <w:tcPr>
            <w:tcW w:w="58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44</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r>
    </w:tbl>
    <w:p>
      <w:pPr>
        <w:pStyle w:val="0"/>
        <w:snapToGrid w:val="0"/>
        <w:spacing w:line="240" w:lineRule="atLeast"/>
        <w:ind w:left="454" w:leftChars="200" w:right="-9" w:rightChars="-4" w:firstLine="167" w:firstLineChars="100"/>
        <w:jc w:val="right"/>
        <w:rPr>
          <w:rFonts w:hint="eastAsia" w:ascii="ＭＳ 明朝" w:hAnsi="ＭＳ 明朝" w:eastAsia="ＭＳ 明朝"/>
          <w:color w:val="000000"/>
          <w:sz w:val="16"/>
          <w:highlight w:val="none"/>
          <w:u w:val="none" w:color="auto"/>
        </w:rPr>
      </w:pPr>
      <w:r>
        <w:rPr>
          <w:rFonts w:hint="eastAsia" w:ascii="ＭＳ 明朝" w:hAnsi="ＭＳ 明朝" w:eastAsia="ＭＳ 明朝"/>
          <w:color w:val="000000"/>
          <w:sz w:val="16"/>
          <w:highlight w:val="none"/>
          <w:u w:val="none" w:color="auto"/>
        </w:rPr>
        <w:t>【出典】高知県医療政策課調べ</w:t>
      </w:r>
    </w:p>
    <w:p>
      <w:pPr>
        <w:pStyle w:val="0"/>
        <w:rPr>
          <w:rFonts w:hint="eastAsia" w:ascii="ＭＳ 明朝" w:hAnsi="ＭＳ 明朝" w:eastAsia="ＭＳ 明朝"/>
          <w:b w:val="1"/>
          <w:color w:val="000000"/>
          <w:highlight w:val="none"/>
          <w:u w:val="none" w:color="auto"/>
        </w:rPr>
      </w:pPr>
    </w:p>
    <w:p>
      <w:pPr>
        <w:pStyle w:val="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rPr>
        <w:t>（</w:t>
      </w:r>
      <w:r>
        <w:rPr>
          <w:rFonts w:hint="eastAsia" w:ascii="ＭＳ 明朝" w:hAnsi="ＭＳ 明朝" w:eastAsia="ＭＳ 明朝"/>
          <w:b w:val="1"/>
          <w:color w:val="000000"/>
          <w:highlight w:val="none"/>
          <w:u w:val="none" w:color="auto"/>
        </w:rPr>
        <w:t>５）</w:t>
      </w:r>
      <w:r>
        <w:rPr>
          <w:rFonts w:hint="eastAsia" w:ascii="ＭＳ 明朝" w:hAnsi="ＭＳ 明朝" w:eastAsia="ＭＳ 明朝"/>
          <w:b w:val="1"/>
          <w:color w:val="auto"/>
          <w:highlight w:val="none"/>
          <w:u w:val="none" w:color="auto"/>
        </w:rPr>
        <w:t>圏域の設定</w:t>
      </w:r>
    </w:p>
    <w:p>
      <w:pPr>
        <w:pStyle w:val="0"/>
        <w:ind w:left="228" w:hanging="228" w:hangingChars="100"/>
        <w:rPr>
          <w:rFonts w:hint="eastAsia" w:ascii="ＭＳ 明朝" w:hAnsi="ＭＳ 明朝" w:eastAsia="ＭＳ 明朝"/>
          <w:color w:val="000000"/>
          <w:highlight w:val="none"/>
          <w:u w:val="none" w:color="auto"/>
        </w:rPr>
      </w:pPr>
      <w:r>
        <w:rPr>
          <w:rFonts w:hint="eastAsia" w:ascii="ＭＳ 明朝" w:hAnsi="ＭＳ 明朝" w:eastAsia="ＭＳ 明朝"/>
          <w:b w:val="1"/>
          <w:color w:val="auto"/>
          <w:highlight w:val="none"/>
          <w:u w:val="none" w:color="auto"/>
        </w:rPr>
        <w:t>　　</w:t>
      </w:r>
      <w:r>
        <w:rPr>
          <w:rFonts w:hint="eastAsia" w:ascii="ＭＳ 明朝" w:hAnsi="ＭＳ 明朝" w:eastAsia="ＭＳ 明朝"/>
          <w:b w:val="0"/>
          <w:color w:val="auto"/>
          <w:highlight w:val="none"/>
          <w:u w:val="none" w:color="auto"/>
        </w:rPr>
        <w:t>周産期医療における圏域は、二次医療圏と同一の４つの周産期医療圏と設定しています。しかし、</w:t>
      </w:r>
      <w:r>
        <w:rPr>
          <w:rFonts w:hint="eastAsia" w:ascii="ＭＳ 明朝" w:hAnsi="ＭＳ 明朝" w:eastAsia="ＭＳ 明朝"/>
          <w:color w:val="auto"/>
          <w:highlight w:val="none"/>
          <w:u w:val="none" w:color="auto"/>
        </w:rPr>
        <w:t>高幡保健医療圏では平成</w:t>
      </w:r>
      <w:r>
        <w:rPr>
          <w:rFonts w:hint="eastAsia" w:ascii="ＭＳ 明朝" w:hAnsi="ＭＳ 明朝" w:eastAsia="ＭＳ 明朝"/>
          <w:color w:val="auto"/>
          <w:highlight w:val="none"/>
          <w:u w:val="none" w:color="auto"/>
        </w:rPr>
        <w:t>22</w:t>
      </w:r>
      <w:r>
        <w:rPr>
          <w:rFonts w:hint="eastAsia" w:ascii="ＭＳ 明朝" w:hAnsi="ＭＳ 明朝" w:eastAsia="ＭＳ 明朝"/>
          <w:color w:val="auto"/>
          <w:highlight w:val="none"/>
          <w:u w:val="none" w:color="auto"/>
        </w:rPr>
        <w:t>年１月以降、分娩を取扱う施設がない状況となっており、産科医師や分娩取扱い施設が存在しない二次医療圏（以下「無産科二次医療圏」という。）が長期間続いています</w:t>
      </w:r>
      <w:r>
        <w:rPr>
          <w:rFonts w:hint="eastAsia" w:ascii="ＭＳ 明朝" w:hAnsi="ＭＳ 明朝" w:eastAsia="ＭＳ 明朝"/>
          <w:color w:val="000000"/>
          <w:highlight w:val="none"/>
          <w:u w:val="none" w:color="auto"/>
        </w:rPr>
        <w:t>。</w:t>
      </w:r>
    </w:p>
    <w:p>
      <w:pPr>
        <w:pStyle w:val="0"/>
        <w:ind w:left="228" w:hanging="228" w:hangingChars="100"/>
        <w:rPr>
          <w:rFonts w:hint="eastAsia" w:ascii="ＭＳ 明朝" w:hAnsi="ＭＳ 明朝" w:eastAsia="ＭＳ 明朝"/>
          <w:color w:val="000000"/>
          <w:highlight w:val="none"/>
          <w:u w:val="none" w:color="auto"/>
        </w:rPr>
      </w:pP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このため、高幡保健医療圏在住の</w:t>
      </w:r>
      <w:r>
        <w:rPr>
          <w:rFonts w:hint="eastAsia" w:ascii="ＭＳ 明朝" w:hAnsi="ＭＳ 明朝" w:eastAsia="ＭＳ 明朝"/>
          <w:i w:val="0"/>
          <w:color w:val="auto"/>
          <w:highlight w:val="none"/>
          <w:u w:val="none" w:color="auto"/>
        </w:rPr>
        <w:t>妊産婦が安全で安心な出産ができる体制を確保するため、高知大学医学部附属病院が同圏域内の医療機関に医師を派遣し、妊婦健康診査の受診ができる体制整備を支援しています</w:t>
      </w:r>
      <w:r>
        <w:rPr>
          <w:rFonts w:hint="eastAsia" w:ascii="ＭＳ 明朝" w:hAnsi="ＭＳ 明朝" w:eastAsia="ＭＳ 明朝"/>
          <w:i w:val="0"/>
          <w:color w:val="auto"/>
          <w:highlight w:val="none"/>
          <w:u w:val="none" w:color="00B0F0"/>
        </w:rPr>
        <w:t>。</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県では、中央保健医療圏で分娩する妊婦への分娩待機を行う施設への補助や、圏域の救急隊員の周産期への対応力を強化するための「妊産婦救急救命基礎研修（ＢＬＳＯ）」を高知医療センターの協力により実施しているところです。</w:t>
      </w:r>
    </w:p>
    <w:p>
      <w:pPr>
        <w:pStyle w:val="0"/>
        <w:spacing w:line="180" w:lineRule="exact"/>
        <w:rPr>
          <w:rFonts w:hint="eastAsia" w:ascii="ＭＳ 明朝" w:hAnsi="ＭＳ 明朝" w:eastAsia="ＭＳ 明朝"/>
          <w:b w:val="1"/>
          <w:color w:val="auto"/>
          <w:highlight w:val="none"/>
          <w:u w:val="none" w:color="auto"/>
        </w:rPr>
      </w:pPr>
    </w:p>
    <w:p>
      <w:pPr>
        <w:pStyle w:val="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（６）周産期医療の搬送体制</w:t>
      </w:r>
    </w:p>
    <w:p>
      <w:pPr>
        <w:pStyle w:val="0"/>
        <w:ind w:left="227" w:leftChars="100" w:firstLine="227" w:firstLineChars="100"/>
        <w:rPr>
          <w:rFonts w:hint="eastAsia" w:ascii="ＭＳ 明朝" w:hAnsi="ＭＳ 明朝" w:eastAsia="ＭＳ 明朝"/>
          <w:b w:val="1"/>
          <w:color w:val="auto"/>
          <w:highlight w:val="none"/>
          <w:u w:val="none" w:color="auto"/>
        </w:rPr>
      </w:pPr>
      <w:r>
        <w:rPr>
          <w:rFonts w:hint="eastAsia" w:ascii="ＭＳ 明朝" w:hAnsi="ＭＳ 明朝" w:eastAsia="ＭＳ 明朝"/>
          <w:color w:val="auto"/>
          <w:highlight w:val="none"/>
          <w:u w:val="none" w:color="auto"/>
        </w:rPr>
        <w:t>母体及び新生児の救急搬送及び受入れについては、平成</w:t>
      </w:r>
      <w:r>
        <w:rPr>
          <w:rFonts w:hint="eastAsia" w:ascii="ＭＳ 明朝" w:hAnsi="ＭＳ 明朝" w:eastAsia="ＭＳ 明朝"/>
          <w:color w:val="auto"/>
          <w:highlight w:val="none"/>
          <w:u w:val="none" w:color="auto"/>
        </w:rPr>
        <w:t>23</w:t>
      </w:r>
      <w:r>
        <w:rPr>
          <w:rFonts w:hint="eastAsia" w:ascii="ＭＳ 明朝" w:hAnsi="ＭＳ 明朝" w:eastAsia="ＭＳ 明朝"/>
          <w:color w:val="auto"/>
          <w:highlight w:val="none"/>
          <w:u w:val="none" w:color="auto"/>
        </w:rPr>
        <w:t>年８月より「こうち医療ネット（高知県救急医療・広域災害情報システム）」内に周産期搬送受入空床情報機能を整備し、高次医療施設から提供された周産期搬送受入空床情報の活用により、医療機能に応じた搬送を行っています。</w:t>
      </w:r>
    </w:p>
    <w:p>
      <w:pPr>
        <w:pStyle w:val="21"/>
        <w:tabs>
          <w:tab w:val="clear" w:pos="4252"/>
          <w:tab w:val="clear" w:pos="8504"/>
        </w:tabs>
        <w:snapToGrid w:val="1"/>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また、令和元年２月には受入れ搬送基準の見直しを含めた「高知県母体・新生児搬送マニュアル」の改訂を行い、搬送体制の強化に取り組んでいます。</w:t>
      </w:r>
    </w:p>
    <w:p>
      <w:pPr>
        <w:pStyle w:val="21"/>
        <w:tabs>
          <w:tab w:val="clear" w:pos="4252"/>
          <w:tab w:val="clear" w:pos="8504"/>
        </w:tabs>
        <w:snapToGrid w:val="1"/>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なお、各高次医療施設が受入れ困難な場合は、搬送コーディネーターと同様の役割を総合周産期母子医療センターが担い、受入れ先の調整を行っています。さらに、県内施設での受入れが困難な場合に備えて、県から県外の２施設（愛媛県立中央病院・四国こどもとおとなの医療センター）に対して協力要請を行っています。</w:t>
      </w:r>
    </w:p>
    <w:p>
      <w:pPr>
        <w:pStyle w:val="21"/>
        <w:tabs>
          <w:tab w:val="clear" w:pos="4252"/>
          <w:tab w:val="clear" w:pos="8504"/>
        </w:tabs>
        <w:snapToGrid w:val="1"/>
        <w:spacing w:line="180" w:lineRule="exact"/>
        <w:ind w:left="227" w:leftChars="100" w:firstLine="227" w:firstLineChars="100"/>
        <w:rPr>
          <w:rFonts w:hint="eastAsia" w:ascii="ＭＳ 明朝" w:hAnsi="ＭＳ 明朝" w:eastAsia="ＭＳ 明朝"/>
          <w:color w:val="auto"/>
          <w:sz w:val="22"/>
          <w:highlight w:val="none"/>
          <w:u w:val="none" w:color="auto"/>
        </w:rPr>
      </w:pPr>
    </w:p>
    <w:p>
      <w:pPr>
        <w:pStyle w:val="21"/>
        <w:tabs>
          <w:tab w:val="clear" w:pos="4252"/>
          <w:tab w:val="clear" w:pos="8504"/>
        </w:tabs>
        <w:snapToGrid w:val="1"/>
        <w:ind w:left="454" w:leftChars="100" w:hanging="22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ハイリスク妊産婦、新生児の搬送</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母体搬送件数は減少傾向にあり、新生児搬送件数については近年横ばいで推移しています。このことは、一次医療施設の減少による影響も考えられますが、早産防止をはじめ、母体管理の徹底を行い、ハイリスクと考えられる場合は、早めに高次医療施設へ紹介する等の体制が整ってきたためと推測されます。</w:t>
      </w:r>
    </w:p>
    <w:p>
      <w:pPr>
        <w:pStyle w:val="0"/>
        <w:ind w:left="453"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また、ハイリスク妊産婦や新生児が増加する中で、県内では対応困難な高度な外科的治療を必要とする新生児や在胎週数が少なく未熟性の高い胎児、出生直後に外科的治療を必要とする胎児を妊娠中の妊婦の県外搬送事例も一定数みられます</w:t>
      </w:r>
      <w:r>
        <w:rPr>
          <w:rFonts w:hint="eastAsia" w:ascii="ＭＳ 明朝" w:hAnsi="ＭＳ 明朝" w:eastAsia="ＭＳ 明朝"/>
          <w:color w:val="000000"/>
          <w:highlight w:val="none"/>
          <w:u w:val="none" w:color="auto"/>
        </w:rPr>
        <w:t>。</w:t>
      </w:r>
    </w:p>
    <w:p>
      <w:pPr>
        <w:pStyle w:val="31"/>
        <w:spacing w:before="165" w:beforeLines="50" w:beforeAutospacing="0" w:line="0" w:lineRule="atLeast"/>
        <w:ind w:left="0"/>
        <w:jc w:val="center"/>
        <w:rPr>
          <w:rFonts w:hint="eastAsia" w:ascii="ＭＳ 明朝" w:hAnsi="ＭＳ 明朝" w:eastAsia="ＭＳ 明朝"/>
          <w:highlight w:val="none"/>
          <w:u w:val="single" w:color="auto"/>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7-2-20</w:t>
      </w:r>
      <w:r>
        <w:rPr>
          <w:rFonts w:hint="eastAsia" w:ascii="ＭＳ ゴシック" w:hAnsi="ＭＳ ゴシック" w:eastAsia="ＭＳ ゴシック"/>
          <w:b w:val="0"/>
          <w:sz w:val="22"/>
          <w:highlight w:val="none"/>
        </w:rPr>
        <w:t>）母体・新生児搬送件数</w:t>
      </w:r>
    </w:p>
    <w:tbl>
      <w:tblPr>
        <w:tblStyle w:val="11"/>
        <w:tblpPr w:leftFromText="0" w:rightFromText="0" w:topFromText="0" w:bottomFromText="0" w:vertAnchor="text" w:horzAnchor="margin" w:tblpX="303" w:tblpY="85"/>
        <w:tblOverlap w:val="never"/>
        <w:tblW w:w="8673" w:type="dxa"/>
        <w:tblLayout w:type="fixed"/>
        <w:tblCellMar>
          <w:left w:w="57" w:type="dxa"/>
          <w:right w:w="57" w:type="dxa"/>
        </w:tblCellMar>
        <w:tblLook w:firstRow="1" w:lastRow="0" w:firstColumn="1" w:lastColumn="0" w:noHBand="0" w:noVBand="1" w:val="04A0"/>
      </w:tblPr>
      <w:tblGrid>
        <w:gridCol w:w="1077"/>
        <w:gridCol w:w="624"/>
        <w:gridCol w:w="1077"/>
        <w:gridCol w:w="1077"/>
        <w:gridCol w:w="1020"/>
        <w:gridCol w:w="624"/>
        <w:gridCol w:w="1077"/>
        <w:gridCol w:w="1077"/>
        <w:gridCol w:w="1020"/>
      </w:tblGrid>
      <w:tr>
        <w:trPr>
          <w:trHeight w:val="253" w:hRule="atLeast"/>
        </w:trPr>
        <w:tc>
          <w:tcPr>
            <w:tcW w:w="1077" w:type="dxa"/>
            <w:vMerge w:val="restart"/>
            <w:tcBorders>
              <w:top w:val="single" w:color="auto" w:sz="4" w:space="0"/>
              <w:left w:val="single" w:color="auto" w:sz="4" w:space="0"/>
              <w:bottom w:val="none" w:color="auto" w:sz="0" w:space="0"/>
              <w:right w:val="double" w:color="auto" w:sz="4" w:space="0"/>
              <w:tl2br w:val="none" w:color="auto" w:sz="0" w:space="0"/>
              <w:tr2bl w:val="none" w:color="auto" w:sz="0" w:space="0"/>
            </w:tcBorders>
            <w:shd w:val="clear" w:color="auto" w:fill="D9E1F2"/>
            <w:tcMar>
              <w:left w:w="57" w:type="dxa"/>
              <w:right w:w="57" w:type="dxa"/>
            </w:tcMar>
            <w:vAlign w:val="center"/>
          </w:tcPr>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年</w:t>
            </w:r>
          </w:p>
        </w:tc>
        <w:tc>
          <w:tcPr>
            <w:tcW w:w="3798" w:type="dxa"/>
            <w:gridSpan w:val="4"/>
            <w:tcBorders>
              <w:top w:val="single" w:color="auto" w:sz="4" w:space="0"/>
              <w:left w:val="double" w:color="auto" w:sz="4" w:space="0"/>
              <w:bottom w:val="none" w:color="auto" w:sz="0" w:space="0"/>
              <w:right w:val="double" w:color="auto" w:sz="4" w:space="0"/>
              <w:tl2br w:val="none" w:color="auto" w:sz="0" w:space="0"/>
              <w:tr2bl w:val="none" w:color="auto" w:sz="0" w:space="0"/>
            </w:tcBorders>
            <w:shd w:val="clear" w:color="auto" w:fill="D9E1F2"/>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母体搬送件数</w:t>
            </w:r>
          </w:p>
        </w:tc>
        <w:tc>
          <w:tcPr>
            <w:tcW w:w="3798" w:type="dxa"/>
            <w:gridSpan w:val="4"/>
            <w:tcBorders>
              <w:top w:val="single" w:color="auto" w:sz="4" w:space="0"/>
              <w:left w:val="double" w:color="auto" w:sz="4" w:space="0"/>
              <w:bottom w:val="none" w:color="auto" w:sz="0" w:space="0"/>
              <w:right w:val="single" w:color="auto" w:sz="4" w:space="0"/>
              <w:tl2br w:val="none" w:color="auto" w:sz="0" w:space="0"/>
              <w:tr2bl w:val="none" w:color="auto" w:sz="0" w:space="0"/>
            </w:tcBorders>
            <w:shd w:val="clear" w:color="auto" w:fill="D9E1F2"/>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新生児搬送件数</w:t>
            </w:r>
          </w:p>
        </w:tc>
      </w:tr>
      <w:tr>
        <w:trPr>
          <w:trHeight w:val="1390" w:hRule="atLeast"/>
        </w:trPr>
        <w:tc>
          <w:tcPr>
            <w:tcW w:w="1077" w:type="dxa"/>
            <w:vMerge w:val="continue"/>
            <w:tcBorders>
              <w:top w:val="nil"/>
              <w:left w:val="single" w:color="auto" w:sz="4" w:space="0"/>
              <w:bottom w:val="single" w:color="auto" w:sz="4" w:space="0"/>
              <w:right w:val="double" w:color="auto" w:sz="4" w:space="0"/>
              <w:tl2br w:val="none" w:color="auto" w:sz="0" w:space="0"/>
              <w:tr2bl w:val="none" w:color="auto" w:sz="0" w:space="0"/>
            </w:tcBorders>
            <w:shd w:val="clear" w:color="auto" w:fill="D9E1F2"/>
            <w:tcMar>
              <w:left w:w="57" w:type="dxa"/>
              <w:right w:w="57" w:type="dxa"/>
            </w:tcMar>
            <w:vAlign w:val="center"/>
          </w:tcPr>
          <w:p>
            <w:pPr>
              <w:pStyle w:val="0"/>
              <w:rPr>
                <w:rFonts w:hint="eastAsia"/>
              </w:rPr>
            </w:pP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D9E1F2"/>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総数</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9E1F2"/>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w:t>
            </w:r>
          </w:p>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9E1F2"/>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一次医療施設</w:t>
            </w:r>
          </w:p>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w:t>
            </w:r>
          </w:p>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tc>
        <w:tc>
          <w:tcPr>
            <w:tcW w:w="102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9E1F2"/>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県外搬送</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D9E1F2"/>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総数</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E1F2"/>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w:t>
            </w:r>
          </w:p>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E1F2"/>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一次医療施設</w:t>
            </w:r>
          </w:p>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w:t>
            </w:r>
          </w:p>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E1F2"/>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県外搬送</w:t>
            </w:r>
          </w:p>
        </w:tc>
      </w:tr>
      <w:tr>
        <w:trPr>
          <w:trHeight w:val="270" w:hRule="atLeast"/>
        </w:trPr>
        <w:tc>
          <w:tcPr>
            <w:tcW w:w="10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9E1F2"/>
            <w:tcMar>
              <w:left w:w="57" w:type="dxa"/>
              <w:right w:w="57"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平成</w:t>
            </w:r>
            <w:r>
              <w:rPr>
                <w:rFonts w:hint="eastAsia" w:ascii="ＭＳ 明朝" w:hAnsi="ＭＳ 明朝" w:eastAsia="ＭＳ 明朝"/>
                <w:color w:val="auto"/>
                <w:sz w:val="18"/>
                <w:highlight w:val="none"/>
              </w:rPr>
              <w:t>18</w:t>
            </w:r>
            <w:r>
              <w:rPr>
                <w:rFonts w:hint="eastAsia" w:ascii="ＭＳ 明朝" w:hAnsi="ＭＳ 明朝" w:eastAsia="ＭＳ 明朝"/>
                <w:color w:val="auto"/>
                <w:sz w:val="18"/>
                <w:highlight w:val="none"/>
              </w:rPr>
              <w:t>年</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128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20</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108</w:t>
            </w:r>
          </w:p>
        </w:tc>
        <w:tc>
          <w:tcPr>
            <w:tcW w:w="1020" w:type="dxa"/>
            <w:tcBorders>
              <w:top w:val="single" w:color="auto" w:sz="4" w:space="0"/>
              <w:left w:val="nil"/>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0</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72</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18</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47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w:t>
            </w:r>
          </w:p>
        </w:tc>
      </w:tr>
      <w:tr>
        <w:trPr>
          <w:trHeight w:val="270" w:hRule="atLeast"/>
        </w:trPr>
        <w:tc>
          <w:tcPr>
            <w:tcW w:w="1077" w:type="dxa"/>
            <w:tcBorders>
              <w:top w:val="nil"/>
              <w:left w:val="single" w:color="auto" w:sz="4" w:space="0"/>
              <w:bottom w:val="single" w:color="auto" w:sz="4" w:space="0"/>
              <w:right w:val="double" w:color="auto" w:sz="4" w:space="0"/>
              <w:tl2br w:val="none" w:color="auto" w:sz="0" w:space="0"/>
              <w:tr2bl w:val="none" w:color="auto" w:sz="0" w:space="0"/>
            </w:tcBorders>
            <w:shd w:val="clear" w:color="auto" w:fill="D9E1F2"/>
            <w:tcMar>
              <w:left w:w="57" w:type="dxa"/>
              <w:right w:w="57"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平成</w:t>
            </w:r>
            <w:r>
              <w:rPr>
                <w:rFonts w:hint="eastAsia" w:ascii="ＭＳ 明朝" w:hAnsi="ＭＳ 明朝" w:eastAsia="ＭＳ 明朝"/>
                <w:color w:val="auto"/>
                <w:sz w:val="18"/>
                <w:highlight w:val="none"/>
              </w:rPr>
              <w:t>23</w:t>
            </w:r>
            <w:r>
              <w:rPr>
                <w:rFonts w:hint="eastAsia" w:ascii="ＭＳ 明朝" w:hAnsi="ＭＳ 明朝" w:eastAsia="ＭＳ 明朝"/>
                <w:color w:val="auto"/>
                <w:sz w:val="18"/>
                <w:highlight w:val="none"/>
              </w:rPr>
              <w:t>年</w:t>
            </w:r>
          </w:p>
        </w:tc>
        <w:tc>
          <w:tcPr>
            <w:tcW w:w="624"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122</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22</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99</w:t>
            </w:r>
          </w:p>
        </w:tc>
        <w:tc>
          <w:tcPr>
            <w:tcW w:w="1020" w:type="dxa"/>
            <w:tcBorders>
              <w:top w:val="nil"/>
              <w:left w:val="nil"/>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w:t>
            </w:r>
          </w:p>
        </w:tc>
        <w:tc>
          <w:tcPr>
            <w:tcW w:w="624" w:type="dxa"/>
            <w:tcBorders>
              <w:top w:val="nil"/>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38</w:t>
            </w:r>
          </w:p>
        </w:tc>
        <w:tc>
          <w:tcPr>
            <w:tcW w:w="107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26</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8</w:t>
            </w:r>
          </w:p>
        </w:tc>
      </w:tr>
      <w:tr>
        <w:trPr>
          <w:trHeight w:val="270" w:hRule="atLeast"/>
        </w:trPr>
        <w:tc>
          <w:tcPr>
            <w:tcW w:w="10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9E1F2"/>
            <w:tcMar>
              <w:left w:w="57" w:type="dxa"/>
              <w:right w:w="57"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平成</w:t>
            </w:r>
            <w:r>
              <w:rPr>
                <w:rFonts w:hint="eastAsia" w:ascii="ＭＳ 明朝" w:hAnsi="ＭＳ 明朝" w:eastAsia="ＭＳ 明朝"/>
                <w:color w:val="auto"/>
                <w:sz w:val="18"/>
                <w:highlight w:val="none"/>
              </w:rPr>
              <w:t>28</w:t>
            </w:r>
            <w:r>
              <w:rPr>
                <w:rFonts w:hint="eastAsia" w:ascii="ＭＳ 明朝" w:hAnsi="ＭＳ 明朝" w:eastAsia="ＭＳ 明朝"/>
                <w:color w:val="auto"/>
                <w:sz w:val="18"/>
                <w:highlight w:val="none"/>
              </w:rPr>
              <w:t>年</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76</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21</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55</w:t>
            </w:r>
          </w:p>
        </w:tc>
        <w:tc>
          <w:tcPr>
            <w:tcW w:w="1020" w:type="dxa"/>
            <w:tcBorders>
              <w:top w:val="single" w:color="auto" w:sz="4" w:space="0"/>
              <w:left w:val="nil"/>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0</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47</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15</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5</w:t>
            </w:r>
          </w:p>
        </w:tc>
      </w:tr>
      <w:tr>
        <w:trPr>
          <w:trHeight w:val="270" w:hRule="atLeast"/>
        </w:trPr>
        <w:tc>
          <w:tcPr>
            <w:tcW w:w="10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9E1F2"/>
            <w:tcMar>
              <w:left w:w="57" w:type="dxa"/>
              <w:right w:w="57" w:type="dxa"/>
            </w:tcMar>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令和元年</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82</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63</w:t>
            </w:r>
          </w:p>
        </w:tc>
        <w:tc>
          <w:tcPr>
            <w:tcW w:w="1020" w:type="dxa"/>
            <w:tcBorders>
              <w:top w:val="single" w:color="auto" w:sz="4" w:space="0"/>
              <w:left w:val="nil"/>
              <w:bottom w:val="single" w:color="auto" w:sz="4" w:space="0"/>
              <w:right w:val="doub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48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13</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32</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w:t>
            </w:r>
          </w:p>
        </w:tc>
      </w:tr>
      <w:tr>
        <w:trPr>
          <w:trHeight w:val="270" w:hRule="atLeast"/>
        </w:trPr>
        <w:tc>
          <w:tcPr>
            <w:tcW w:w="10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9E1F2"/>
            <w:tcMar>
              <w:left w:w="57" w:type="dxa"/>
              <w:right w:w="57" w:type="dxa"/>
            </w:tcMar>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令和４年</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58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16</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39</w:t>
            </w:r>
          </w:p>
        </w:tc>
        <w:tc>
          <w:tcPr>
            <w:tcW w:w="1020" w:type="dxa"/>
            <w:tcBorders>
              <w:top w:val="single" w:color="auto" w:sz="4" w:space="0"/>
              <w:left w:val="nil"/>
              <w:bottom w:val="single" w:color="auto" w:sz="4" w:space="0"/>
              <w:right w:val="doub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40</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10</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27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w:t>
            </w:r>
          </w:p>
        </w:tc>
      </w:tr>
    </w:tbl>
    <w:p>
      <w:pPr>
        <w:pStyle w:val="31"/>
        <w:spacing w:line="0" w:lineRule="atLeast"/>
        <w:ind w:left="0"/>
        <w:jc w:val="center"/>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rPr>
        <w:t>　　　　　　　　　　　　　　　　　　　　　　　　　</w:t>
      </w:r>
      <w:r>
        <w:rPr>
          <w:rFonts w:hint="eastAsia" w:ascii="ＭＳ 明朝" w:hAnsi="ＭＳ 明朝" w:eastAsia="ＭＳ 明朝"/>
          <w:color w:val="auto"/>
          <w:sz w:val="16"/>
          <w:highlight w:val="none"/>
        </w:rPr>
        <w:t>【出典】高知県医療政策課調べ</w:t>
      </w:r>
    </w:p>
    <w:p>
      <w:pPr>
        <w:pStyle w:val="31"/>
        <w:spacing w:before="0" w:beforeLines="0" w:beforeAutospacing="0" w:after="0" w:afterLines="0" w:afterAutospacing="0" w:line="160" w:lineRule="exact"/>
        <w:ind w:left="0" w:leftChars="0" w:right="0" w:rightChars="0" w:firstLineChars="0"/>
        <w:jc w:val="left"/>
        <w:rPr>
          <w:rFonts w:hint="eastAsia" w:ascii="ＭＳ 明朝" w:hAnsi="ＭＳ 明朝" w:eastAsia="ＭＳ 明朝"/>
          <w:color w:val="000000"/>
          <w:highlight w:val="none"/>
          <w:u w:val="none" w:color="auto"/>
        </w:rPr>
      </w:pPr>
    </w:p>
    <w:p>
      <w:pPr>
        <w:pStyle w:val="31"/>
        <w:spacing w:before="0" w:beforeLines="0" w:beforeAutospacing="0" w:after="0" w:afterLines="0" w:afterAutospacing="0" w:line="240" w:lineRule="auto"/>
        <w:ind w:left="0" w:leftChars="0" w:right="0" w:rightChars="0" w:firstLine="227" w:firstLineChars="100"/>
        <w:rPr>
          <w:rFonts w:hint="eastAsia" w:ascii="ＭＳ 明朝" w:hAnsi="ＭＳ 明朝" w:eastAsia="ＭＳ 明朝"/>
          <w:color w:val="000000"/>
          <w:kern w:val="2"/>
          <w:highlight w:val="none"/>
          <w:u w:val="none" w:color="auto"/>
        </w:rPr>
      </w:pPr>
    </w:p>
    <w:p>
      <w:pPr>
        <w:pStyle w:val="31"/>
        <w:spacing w:before="0" w:beforeLines="0" w:beforeAutospacing="0" w:after="0" w:afterLines="0" w:afterAutospacing="0" w:line="240" w:lineRule="auto"/>
        <w:ind w:left="0" w:leftChars="0" w:right="0" w:rightChars="0" w:firstLine="227" w:firstLineChars="100"/>
        <w:rPr>
          <w:rFonts w:hint="eastAsia" w:ascii="ＭＳ 明朝" w:hAnsi="ＭＳ 明朝" w:eastAsia="ＭＳ 明朝"/>
          <w:color w:val="000000"/>
          <w:kern w:val="2"/>
          <w:highlight w:val="none"/>
          <w:u w:val="none" w:color="auto"/>
        </w:rPr>
      </w:pPr>
    </w:p>
    <w:p>
      <w:pPr>
        <w:pStyle w:val="31"/>
        <w:spacing w:before="0" w:beforeLines="0" w:beforeAutospacing="0" w:after="0" w:afterLines="0" w:afterAutospacing="0" w:line="240" w:lineRule="auto"/>
        <w:ind w:left="0" w:leftChars="0" w:right="0" w:rightChars="0" w:firstLine="227" w:firstLineChars="100"/>
        <w:rPr>
          <w:rFonts w:hint="eastAsia" w:ascii="ＭＳ 明朝" w:hAnsi="ＭＳ 明朝" w:eastAsia="ＭＳ 明朝"/>
          <w:color w:val="000000"/>
          <w:kern w:val="2"/>
          <w:highlight w:val="none"/>
          <w:u w:val="none" w:color="auto"/>
        </w:rPr>
      </w:pPr>
      <w:r>
        <w:rPr>
          <w:rFonts w:hint="eastAsia" w:ascii="ＭＳ 明朝" w:hAnsi="ＭＳ 明朝" w:eastAsia="ＭＳ 明朝"/>
          <w:color w:val="000000"/>
          <w:kern w:val="2"/>
          <w:highlight w:val="none"/>
          <w:u w:val="none" w:color="auto"/>
        </w:rPr>
        <w:t>イ　救急搬送受入れ状況</w:t>
      </w:r>
    </w:p>
    <w:p>
      <w:pPr>
        <w:pStyle w:val="31"/>
        <w:spacing w:before="0" w:beforeLines="0" w:beforeAutospacing="0" w:after="0" w:afterLines="0" w:afterAutospacing="0" w:line="240" w:lineRule="auto"/>
        <w:ind w:left="422" w:leftChars="186" w:right="0" w:rightChars="0" w:firstLineChars="0"/>
        <w:rPr>
          <w:rFonts w:hint="eastAsia" w:ascii="ＭＳ 明朝" w:hAnsi="ＭＳ 明朝" w:eastAsia="ＭＳ 明朝"/>
          <w:color w:val="000000"/>
          <w:highlight w:val="none"/>
          <w:u w:val="none" w:color="auto"/>
        </w:rPr>
      </w:pPr>
      <w:r>
        <w:rPr>
          <w:rFonts w:hint="eastAsia" w:ascii="ＭＳ 明朝" w:hAnsi="ＭＳ 明朝" w:eastAsia="ＭＳ 明朝"/>
          <w:color w:val="000000"/>
          <w:kern w:val="2"/>
          <w:highlight w:val="none"/>
          <w:u w:val="none" w:color="auto"/>
        </w:rPr>
        <w:t>　県内の救急搬送受入れは、総合周産期母子医療センターである高知医療センターと、地域周産期母子医療センターが連携を取りながら、常にいずれかで受入れることができる体制を整えています。</w:t>
      </w:r>
    </w:p>
    <w:p>
      <w:pPr>
        <w:pStyle w:val="31"/>
        <w:spacing w:before="0" w:beforeLines="0" w:beforeAutospacing="0" w:after="0" w:afterLines="0" w:afterAutospacing="0" w:line="240" w:lineRule="auto"/>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ＮＩＣＵ救急搬送受入れ件数は、近年増加傾向にあり、今後、高齢妊娠や生殖補助医療による妊娠の増加に伴い、さらに搬送対象となるハイリスク妊産婦や新生児が増えることが予測されます。</w:t>
      </w:r>
    </w:p>
    <w:p>
      <w:pPr>
        <w:pStyle w:val="31"/>
        <w:spacing w:before="0" w:beforeLines="0" w:beforeAutospacing="0" w:after="0" w:afterLines="0" w:afterAutospacing="0" w:line="240" w:lineRule="auto"/>
        <w:ind w:left="451" w:leftChars="199" w:firstLine="229" w:firstLineChars="101"/>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ＮＩＣＵを有する医療機関において搬送受入れができなかったケースは、平成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年には母体搬送</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件と新生児搬送８件の</w:t>
      </w:r>
      <w:r>
        <w:rPr>
          <w:rFonts w:hint="eastAsia" w:ascii="ＭＳ 明朝" w:hAnsi="ＭＳ 明朝" w:eastAsia="ＭＳ 明朝"/>
          <w:color w:val="auto"/>
          <w:highlight w:val="none"/>
          <w:u w:val="none" w:color="auto"/>
        </w:rPr>
        <w:t>32</w:t>
      </w:r>
      <w:r>
        <w:rPr>
          <w:rFonts w:hint="eastAsia" w:ascii="ＭＳ 明朝" w:hAnsi="ＭＳ 明朝" w:eastAsia="ＭＳ 明朝"/>
          <w:color w:val="auto"/>
          <w:highlight w:val="none"/>
          <w:u w:val="none" w:color="auto"/>
        </w:rPr>
        <w:t>件ありましたが、令和４年は母体搬送</w:t>
      </w:r>
      <w:r>
        <w:rPr>
          <w:rFonts w:hint="eastAsia" w:ascii="ＭＳ 明朝" w:hAnsi="ＭＳ 明朝" w:eastAsia="ＭＳ 明朝"/>
          <w:color w:val="auto"/>
          <w:highlight w:val="none"/>
          <w:u w:val="none" w:color="auto"/>
        </w:rPr>
        <w:t>19</w:t>
      </w:r>
      <w:r>
        <w:rPr>
          <w:rFonts w:hint="eastAsia" w:ascii="ＭＳ 明朝" w:hAnsi="ＭＳ 明朝" w:eastAsia="ＭＳ 明朝"/>
          <w:color w:val="auto"/>
          <w:highlight w:val="none"/>
          <w:u w:val="none" w:color="auto"/>
        </w:rPr>
        <w:t>件と新生児搬送</w:t>
      </w:r>
      <w:r>
        <w:rPr>
          <w:rFonts w:hint="eastAsia" w:ascii="ＭＳ 明朝" w:hAnsi="ＭＳ 明朝" w:eastAsia="ＭＳ 明朝"/>
          <w:color w:val="auto"/>
          <w:highlight w:val="none"/>
          <w:u w:val="none" w:color="auto"/>
        </w:rPr>
        <w:t>1</w:t>
      </w:r>
      <w:r>
        <w:rPr>
          <w:rFonts w:hint="eastAsia" w:ascii="ＭＳ 明朝" w:hAnsi="ＭＳ 明朝" w:eastAsia="ＭＳ 明朝"/>
          <w:color w:val="auto"/>
          <w:highlight w:val="none"/>
          <w:u w:val="none" w:color="auto"/>
        </w:rPr>
        <w:t>件となり減少しています。受入れできなかった理由としては、ＮＩＣＵ又は産科病床が満床であったことや、医師が別患者を対応しており受入れができなかったことが主な理由です。</w:t>
      </w:r>
    </w:p>
    <w:p>
      <w:pPr>
        <w:pStyle w:val="31"/>
        <w:spacing w:before="57" w:beforeLines="0" w:beforeAutospacing="0" w:after="0" w:afterLines="0" w:afterAutospacing="0" w:line="0" w:lineRule="atLeast"/>
        <w:ind w:left="0"/>
        <w:jc w:val="center"/>
        <w:rPr>
          <w:rFonts w:hint="eastAsia" w:ascii="ＭＳ 明朝" w:hAnsi="ＭＳ 明朝" w:eastAsia="ＭＳ 明朝"/>
          <w:highlight w:val="none"/>
          <w:u w:val="single" w:color="auto"/>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7-2-21</w:t>
      </w:r>
      <w:r>
        <w:rPr>
          <w:rFonts w:hint="eastAsia" w:ascii="ＭＳ ゴシック" w:hAnsi="ＭＳ ゴシック" w:eastAsia="ＭＳ ゴシック"/>
          <w:b w:val="0"/>
          <w:sz w:val="22"/>
          <w:highlight w:val="none"/>
        </w:rPr>
        <w:t>）ＮＩＣＵ救急搬送受入れ件数</w:t>
      </w:r>
    </w:p>
    <w:tbl>
      <w:tblPr>
        <w:tblStyle w:val="11"/>
        <w:tblW w:w="8488" w:type="dxa"/>
        <w:jc w:val="left"/>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217"/>
        <w:gridCol w:w="896"/>
        <w:gridCol w:w="896"/>
        <w:gridCol w:w="896"/>
        <w:gridCol w:w="895"/>
        <w:gridCol w:w="896"/>
        <w:gridCol w:w="896"/>
        <w:gridCol w:w="896"/>
      </w:tblGrid>
      <w:tr>
        <w:trPr>
          <w:trHeight w:val="40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29</w:t>
            </w:r>
            <w:r>
              <w:rPr>
                <w:rFonts w:hint="eastAsia" w:ascii="ＭＳ 明朝" w:hAnsi="ＭＳ 明朝" w:eastAsia="ＭＳ 明朝"/>
                <w:b w:val="0"/>
                <w:i w:val="0"/>
                <w:smallCaps w:val="0"/>
                <w:color w:val="000000"/>
                <w:sz w:val="18"/>
                <w:highlight w:val="none"/>
              </w:rPr>
              <w:t>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30</w:t>
            </w:r>
            <w:r>
              <w:rPr>
                <w:rFonts w:hint="eastAsia" w:ascii="ＭＳ 明朝" w:hAnsi="ＭＳ 明朝" w:eastAsia="ＭＳ 明朝"/>
                <w:b w:val="0"/>
                <w:i w:val="0"/>
                <w:smallCaps w:val="0"/>
                <w:color w:val="000000"/>
                <w:sz w:val="18"/>
                <w:highlight w:val="none"/>
              </w:rPr>
              <w:t>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令和２年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令和３年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令和４年</w:t>
            </w:r>
          </w:p>
        </w:tc>
      </w:tr>
      <w:tr>
        <w:trPr>
          <w:trHeight w:val="40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高知医療センター</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35</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57</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38</w:t>
            </w:r>
          </w:p>
        </w:tc>
      </w:tr>
      <w:tr>
        <w:trPr>
          <w:trHeight w:val="40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高知大学医学部附属病院</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15</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14</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p>
        </w:tc>
      </w:tr>
      <w:tr>
        <w:trPr>
          <w:trHeight w:val="40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計</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58</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50</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24</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34</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29</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71</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57</w:t>
            </w:r>
          </w:p>
        </w:tc>
      </w:tr>
    </w:tbl>
    <w:p>
      <w:pPr>
        <w:pStyle w:val="31"/>
        <w:spacing w:line="0" w:lineRule="atLeast"/>
        <w:ind w:left="0"/>
        <w:jc w:val="center"/>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　　　　　　　　　　　　　　　　　　　　　　　　　　　　　　　　　　【出典】高知県医療政策課調べ</w:t>
      </w:r>
    </w:p>
    <w:p>
      <w:pPr>
        <w:pStyle w:val="0"/>
        <w:spacing w:before="57" w:beforeLines="0" w:beforeAutospacing="0"/>
        <w:jc w:val="center"/>
        <w:rPr>
          <w:rFonts w:hint="eastAsia" w:ascii="ＭＳ 明朝" w:hAnsi="ＭＳ 明朝" w:eastAsia="ＭＳ 明朝"/>
          <w:highlight w:val="none"/>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7-2-22</w:t>
      </w:r>
      <w:r>
        <w:rPr>
          <w:rFonts w:hint="eastAsia" w:ascii="ＭＳ ゴシック" w:hAnsi="ＭＳ ゴシック" w:eastAsia="ＭＳ ゴシック"/>
          <w:b w:val="0"/>
          <w:color w:val="auto"/>
          <w:sz w:val="22"/>
          <w:highlight w:val="none"/>
          <w:u w:val="none" w:color="auto"/>
        </w:rPr>
        <w:t>）ＮＩＣＵを有する医療機関における搬送受入れができなかった件数</w:t>
      </w:r>
    </w:p>
    <w:tbl>
      <w:tblPr>
        <w:tblStyle w:val="11"/>
        <w:tblW w:w="44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193"/>
        <w:gridCol w:w="1074"/>
        <w:gridCol w:w="1074"/>
        <w:gridCol w:w="1074"/>
      </w:tblGrid>
      <w:tr>
        <w:trPr>
          <w:trHeight w:val="375" w:hRule="atLeast"/>
        </w:trPr>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令和４年</w:t>
            </w:r>
          </w:p>
        </w:tc>
      </w:tr>
      <w:tr>
        <w:trPr>
          <w:trHeight w:val="375" w:hRule="atLeast"/>
        </w:trPr>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母体搬送</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24</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21</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p>
        </w:tc>
      </w:tr>
      <w:tr>
        <w:trPr>
          <w:trHeight w:val="375" w:hRule="atLeast"/>
        </w:trPr>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新生児搬送</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375" w:hRule="atLeast"/>
        </w:trPr>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計</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32</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24</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20</w:t>
            </w:r>
          </w:p>
        </w:tc>
      </w:tr>
    </w:tbl>
    <w:p>
      <w:pPr>
        <w:pStyle w:val="0"/>
        <w:tabs>
          <w:tab w:val="left" w:leader="none" w:pos="8548"/>
        </w:tabs>
        <w:spacing w:before="0" w:beforeLines="0" w:beforeAutospacing="0"/>
        <w:jc w:val="both"/>
        <w:rPr>
          <w:rFonts w:hint="eastAsia" w:ascii="ＭＳ 明朝" w:hAnsi="ＭＳ 明朝" w:eastAsia="ＭＳ 明朝"/>
          <w:b w:val="1"/>
          <w:color w:val="000000"/>
          <w:sz w:val="22"/>
          <w:highlight w:val="none"/>
          <w:u w:val="none" w:color="auto"/>
        </w:rPr>
      </w:pPr>
      <w:r>
        <w:rPr>
          <w:rFonts w:hint="eastAsia" w:ascii="ＭＳ 明朝" w:hAnsi="ＭＳ 明朝" w:eastAsia="ＭＳ 明朝"/>
          <w:color w:val="auto"/>
          <w:sz w:val="16"/>
          <w:highlight w:val="none"/>
        </w:rPr>
        <w:t>　　　　　　　　　　　　　　　　　　　　　　　　　　【出典】高知県医療政策課調べ</w:t>
      </w:r>
      <w:r>
        <w:rPr>
          <w:rFonts w:hint="eastAsia" w:ascii="ＭＳ 明朝" w:hAnsi="ＭＳ 明朝" w:eastAsia="ＭＳ 明朝"/>
          <w:color w:val="auto"/>
          <w:sz w:val="16"/>
          <w:highlight w:val="none"/>
        </w:rPr>
        <w:tab/>
      </w:r>
    </w:p>
    <w:p>
      <w:pPr>
        <w:pStyle w:val="21"/>
        <w:tabs>
          <w:tab w:val="clear" w:pos="4252"/>
          <w:tab w:val="clear" w:pos="8504"/>
        </w:tabs>
        <w:snapToGrid w:val="1"/>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1"/>
          <w:color w:val="0070C0"/>
          <w:sz w:val="22"/>
          <w:highlight w:val="none"/>
          <w:u w:val="none" w:color="auto"/>
        </w:rPr>
        <w:t>４</w:t>
      </w:r>
      <w:r>
        <w:rPr>
          <w:rFonts w:hint="eastAsia" w:ascii="ＭＳ 明朝" w:hAnsi="ＭＳ 明朝" w:eastAsia="ＭＳ 明朝"/>
          <w:b w:val="1"/>
          <w:color w:val="000000"/>
          <w:sz w:val="22"/>
          <w:highlight w:val="none"/>
          <w:u w:val="none" w:color="auto"/>
        </w:rPr>
        <w:t>　</w:t>
      </w:r>
      <w:r>
        <w:rPr>
          <w:rFonts w:hint="eastAsia" w:ascii="ＭＳ 明朝" w:hAnsi="ＭＳ 明朝" w:eastAsia="ＭＳ 明朝"/>
          <w:b w:val="1"/>
          <w:color w:val="0070C0"/>
          <w:sz w:val="22"/>
          <w:highlight w:val="none"/>
          <w:u w:val="none" w:color="auto"/>
        </w:rPr>
        <w:t>ＮＩＣＵ等入院児の支援</w:t>
      </w:r>
    </w:p>
    <w:p>
      <w:pPr>
        <w:pStyle w:val="21"/>
        <w:tabs>
          <w:tab w:val="clear" w:pos="4252"/>
          <w:tab w:val="clear" w:pos="8504"/>
        </w:tabs>
        <w:snapToGrid w:val="1"/>
        <w:ind w:left="227" w:hanging="227" w:hanging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1"/>
          <w:color w:val="000000"/>
          <w:sz w:val="22"/>
          <w:highlight w:val="none"/>
          <w:u w:val="none" w:color="auto"/>
        </w:rPr>
        <w:t>　</w:t>
      </w:r>
      <w:r>
        <w:rPr>
          <w:rFonts w:hint="eastAsia" w:ascii="ＭＳ 明朝" w:hAnsi="ＭＳ 明朝" w:eastAsia="ＭＳ 明朝"/>
          <w:b w:val="1"/>
          <w:color w:val="FF0000"/>
          <w:sz w:val="22"/>
          <w:highlight w:val="none"/>
          <w:u w:val="none" w:color="auto"/>
        </w:rPr>
        <w:t>　</w:t>
      </w:r>
      <w:r>
        <w:rPr>
          <w:rFonts w:hint="eastAsia" w:ascii="ＭＳ 明朝" w:hAnsi="ＭＳ 明朝" w:eastAsia="ＭＳ 明朝"/>
          <w:b w:val="0"/>
          <w:color w:val="auto"/>
          <w:sz w:val="22"/>
          <w:highlight w:val="none"/>
          <w:u w:val="none" w:color="auto"/>
        </w:rPr>
        <w:t>周産期・新生児医療の進歩に伴い、多くの新生児の救命が可能になった中で、ＮＩＣＵ等に長期入院した後も引き続き人工呼吸器や喀痰吸引などの医療的ケアを必要とする場合も多くあります。</w:t>
      </w:r>
    </w:p>
    <w:p>
      <w:pPr>
        <w:pStyle w:val="21"/>
        <w:tabs>
          <w:tab w:val="clear" w:pos="4252"/>
          <w:tab w:val="clear" w:pos="8504"/>
        </w:tabs>
        <w:snapToGrid w:val="1"/>
        <w:ind w:left="227" w:leftChars="100" w:firstLine="227"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0"/>
          <w:color w:val="auto"/>
          <w:sz w:val="22"/>
          <w:highlight w:val="none"/>
          <w:u w:val="none" w:color="auto"/>
        </w:rPr>
        <w:t>本県においては、総合及び地域周産期母子医療センターにおいて、ＮＩＣＵ等入院児の退院支援を専任で行う職員が配置されています。そのうち、総合周産期母子医療センターにおいては、「ＮＩＣＵ等入院児支援コーディネーター」を配置し、在宅などに円滑に移行できるように退院調整をするとともに、地域の保健師や関係機関と連携を取りながら継続した支援が提供できる体制を整えています。</w:t>
      </w:r>
    </w:p>
    <w:p>
      <w:pPr>
        <w:pStyle w:val="21"/>
        <w:tabs>
          <w:tab w:val="clear" w:pos="4252"/>
          <w:tab w:val="clear" w:pos="8504"/>
        </w:tabs>
        <w:snapToGrid w:val="1"/>
        <w:ind w:left="227" w:leftChars="100" w:firstLine="227"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0"/>
          <w:color w:val="auto"/>
          <w:sz w:val="22"/>
          <w:highlight w:val="none"/>
          <w:u w:val="none" w:color="auto"/>
        </w:rPr>
        <w:t>また、ＮＩＣＵ病床等の効率的な運営と在宅への円滑な移行支援のために、在宅移行を支援する病床として、総合周産期母子医療センターに在宅移行支援病床として３床整備しています。</w:t>
      </w:r>
    </w:p>
    <w:p>
      <w:pPr>
        <w:pStyle w:val="21"/>
        <w:tabs>
          <w:tab w:val="clear" w:pos="4252"/>
          <w:tab w:val="clear" w:pos="8504"/>
        </w:tabs>
        <w:snapToGrid w:val="1"/>
        <w:ind w:left="227" w:leftChars="100" w:firstLine="227" w:firstLineChars="100"/>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0"/>
          <w:color w:val="auto"/>
          <w:sz w:val="22"/>
          <w:highlight w:val="none"/>
          <w:u w:val="none" w:color="auto"/>
        </w:rPr>
        <w:t>さらに、医療的ケア児とその家族からの相談支援体制の充実に向け、令和３年４月から重症心身障害児者・医療的ケア児等支援センターを設置し、総合的な支援を図っています。</w:t>
      </w:r>
    </w:p>
    <w:p>
      <w:pPr>
        <w:pStyle w:val="21"/>
        <w:tabs>
          <w:tab w:val="clear" w:pos="4252"/>
          <w:tab w:val="clear" w:pos="8504"/>
        </w:tabs>
        <w:snapToGrid w:val="1"/>
        <w:rPr>
          <w:rFonts w:hint="eastAsia" w:ascii="ＭＳ 明朝" w:hAnsi="ＭＳ 明朝" w:eastAsia="ＭＳ 明朝"/>
          <w:b w:val="1"/>
          <w:color w:val="000000"/>
          <w:sz w:val="22"/>
          <w:highlight w:val="none"/>
          <w:u w:val="single" w:color="auto"/>
        </w:rPr>
      </w:pPr>
      <w:r>
        <w:rPr>
          <w:rFonts w:hint="eastAsia" w:ascii="ＭＳ 明朝" w:hAnsi="ＭＳ 明朝" w:eastAsia="ＭＳ 明朝"/>
          <w:b w:val="1"/>
          <w:color w:val="0070C0"/>
          <w:sz w:val="22"/>
          <w:highlight w:val="none"/>
          <w:u w:val="none" w:color="auto"/>
        </w:rPr>
        <w:t>５</w:t>
      </w:r>
      <w:r>
        <w:rPr>
          <w:rFonts w:hint="eastAsia" w:ascii="ＭＳ 明朝" w:hAnsi="ＭＳ 明朝" w:eastAsia="ＭＳ 明朝"/>
          <w:b w:val="1"/>
          <w:color w:val="000000"/>
          <w:sz w:val="22"/>
          <w:highlight w:val="none"/>
          <w:u w:val="none" w:color="auto"/>
        </w:rPr>
        <w:t>　</w:t>
      </w:r>
      <w:r>
        <w:rPr>
          <w:rFonts w:hint="eastAsia" w:ascii="ＭＳ 明朝" w:hAnsi="ＭＳ 明朝" w:eastAsia="ＭＳ 明朝"/>
          <w:b w:val="1"/>
          <w:color w:val="0070C0"/>
          <w:sz w:val="22"/>
          <w:highlight w:val="none"/>
          <w:u w:val="none" w:color="auto"/>
        </w:rPr>
        <w:t>妊産婦のメンタルヘルス等に関する対応</w:t>
      </w:r>
    </w:p>
    <w:p>
      <w:pPr>
        <w:pStyle w:val="21"/>
        <w:tabs>
          <w:tab w:val="clear" w:pos="4252"/>
          <w:tab w:val="clear" w:pos="8504"/>
        </w:tabs>
        <w:snapToGrid w:val="1"/>
        <w:ind w:left="227" w:hanging="227" w:hanging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1"/>
          <w:color w:val="auto"/>
          <w:sz w:val="22"/>
          <w:highlight w:val="none"/>
          <w:u w:val="none" w:color="auto"/>
        </w:rPr>
        <w:t>　　</w:t>
      </w:r>
      <w:r>
        <w:rPr>
          <w:rFonts w:hint="eastAsia" w:ascii="ＭＳ 明朝" w:hAnsi="ＭＳ 明朝" w:eastAsia="ＭＳ 明朝"/>
          <w:b w:val="0"/>
          <w:color w:val="auto"/>
          <w:sz w:val="22"/>
          <w:highlight w:val="none"/>
          <w:u w:val="none" w:color="auto"/>
        </w:rPr>
        <w:t>県は、産後うつの予防や新生児への虐待予防等を図る観点から、国が平成</w:t>
      </w:r>
      <w:r>
        <w:rPr>
          <w:rFonts w:hint="eastAsia" w:ascii="ＭＳ 明朝" w:hAnsi="ＭＳ 明朝" w:eastAsia="ＭＳ 明朝"/>
          <w:b w:val="0"/>
          <w:color w:val="auto"/>
          <w:sz w:val="22"/>
          <w:highlight w:val="none"/>
          <w:u w:val="none" w:color="auto"/>
        </w:rPr>
        <w:t>29</w:t>
      </w:r>
      <w:r>
        <w:rPr>
          <w:rFonts w:hint="eastAsia" w:ascii="ＭＳ 明朝" w:hAnsi="ＭＳ 明朝" w:eastAsia="ＭＳ 明朝"/>
          <w:b w:val="0"/>
          <w:color w:val="auto"/>
          <w:sz w:val="22"/>
          <w:highlight w:val="none"/>
          <w:u w:val="none" w:color="auto"/>
        </w:rPr>
        <w:t>年度に開始した「産婦健康診査事業」について、令和元年に設置した産婦健康診査事業体制整備検討会で検討し、令和２年</w:t>
      </w:r>
      <w:r>
        <w:rPr>
          <w:rFonts w:hint="eastAsia" w:ascii="ＭＳ 明朝" w:hAnsi="ＭＳ 明朝" w:eastAsia="ＭＳ 明朝"/>
          <w:b w:val="0"/>
          <w:color w:val="auto"/>
          <w:sz w:val="22"/>
          <w:highlight w:val="none"/>
          <w:u w:val="none" w:color="auto"/>
        </w:rPr>
        <w:t>10</w:t>
      </w:r>
      <w:r>
        <w:rPr>
          <w:rFonts w:hint="eastAsia" w:ascii="ＭＳ 明朝" w:hAnsi="ＭＳ 明朝" w:eastAsia="ＭＳ 明朝"/>
          <w:b w:val="0"/>
          <w:color w:val="auto"/>
          <w:sz w:val="22"/>
          <w:highlight w:val="none"/>
          <w:u w:val="none" w:color="auto"/>
        </w:rPr>
        <w:t>月より産婦健康診査を開始しています。健診において、産後うつ及びその前段階等に該当した方に関しては、健診実施施設から市町村へ情報提供を行い、早期に市町村による支援が行えるように取り組んでいます。</w:t>
      </w:r>
    </w:p>
    <w:p>
      <w:pPr>
        <w:pStyle w:val="21"/>
        <w:tabs>
          <w:tab w:val="clear" w:pos="4252"/>
          <w:tab w:val="clear" w:pos="8504"/>
        </w:tabs>
        <w:snapToGrid w:val="1"/>
        <w:ind w:left="227" w:leftChars="100" w:firstLine="227"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また、ハイリスク母体・胎児及び新生児の受入れを行っている周産期母子医療センターにおいては、臨床心理士を配置し、母親や家族へ心理的な支援及びスタッフや市町村との多職種連携による関わりに努めています。</w:t>
      </w:r>
    </w:p>
    <w:p>
      <w:pPr>
        <w:pStyle w:val="21"/>
        <w:tabs>
          <w:tab w:val="clear" w:pos="4252"/>
          <w:tab w:val="clear" w:pos="8504"/>
        </w:tabs>
        <w:snapToGrid w:val="1"/>
        <w:spacing w:line="200" w:lineRule="exact"/>
        <w:ind w:left="227" w:hanging="227" w:hangingChars="100"/>
        <w:rPr>
          <w:rFonts w:hint="eastAsia" w:ascii="ＭＳ 明朝" w:hAnsi="ＭＳ 明朝" w:eastAsia="ＭＳ 明朝"/>
          <w:b w:val="0"/>
          <w:color w:val="FF0000"/>
          <w:sz w:val="22"/>
          <w:highlight w:val="none"/>
          <w:u w:val="none" w:color="auto"/>
        </w:rPr>
      </w:pPr>
      <w:r>
        <w:rPr>
          <w:rFonts w:hint="eastAsia" w:ascii="ＭＳ 明朝" w:hAnsi="ＭＳ 明朝" w:eastAsia="ＭＳ 明朝"/>
          <w:b w:val="0"/>
          <w:color w:val="FF0000"/>
          <w:sz w:val="22"/>
          <w:highlight w:val="none"/>
          <w:u w:val="none" w:color="auto"/>
        </w:rPr>
        <w:t>　　</w:t>
      </w:r>
    </w:p>
    <w:p>
      <w:pPr>
        <w:pStyle w:val="21"/>
        <w:tabs>
          <w:tab w:val="clear" w:pos="4252"/>
          <w:tab w:val="clear" w:pos="8504"/>
        </w:tabs>
        <w:snapToGrid w:val="1"/>
        <w:rPr>
          <w:rFonts w:hint="eastAsia" w:ascii="ＭＳ 明朝" w:hAnsi="ＭＳ 明朝" w:eastAsia="ＭＳ 明朝"/>
          <w:b w:val="1"/>
          <w:color w:val="0070C0"/>
          <w:sz w:val="22"/>
          <w:highlight w:val="none"/>
          <w:u w:val="none" w:color="auto"/>
        </w:rPr>
      </w:pPr>
      <w:r>
        <w:rPr>
          <w:rFonts w:hint="eastAsia" w:ascii="ＭＳ 明朝" w:hAnsi="ＭＳ 明朝" w:eastAsia="ＭＳ 明朝"/>
          <w:b w:val="1"/>
          <w:color w:val="0070C0"/>
          <w:sz w:val="22"/>
          <w:highlight w:val="none"/>
          <w:u w:val="none" w:color="auto"/>
        </w:rPr>
        <w:t>６　早産予防を目的とした母体管理の徹底</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県及び周産期医療協議会は、妊娠</w:t>
      </w:r>
      <w:r>
        <w:rPr>
          <w:rFonts w:hint="eastAsia" w:ascii="ＭＳ 明朝" w:hAnsi="ＭＳ 明朝" w:eastAsia="ＭＳ 明朝"/>
          <w:color w:val="000000"/>
          <w:highlight w:val="none"/>
          <w:u w:val="none" w:color="auto"/>
        </w:rPr>
        <w:t>20</w:t>
      </w:r>
      <w:r>
        <w:rPr>
          <w:rFonts w:hint="eastAsia" w:ascii="ＭＳ 明朝" w:hAnsi="ＭＳ 明朝" w:eastAsia="ＭＳ 明朝"/>
          <w:color w:val="000000"/>
          <w:highlight w:val="none"/>
          <w:u w:val="none" w:color="auto"/>
        </w:rPr>
        <w:t>週台を中心とした</w:t>
      </w:r>
      <w:r>
        <w:rPr>
          <w:rFonts w:hint="eastAsia" w:ascii="ＭＳ 明朝" w:hAnsi="ＭＳ 明朝" w:eastAsia="ＭＳ 明朝"/>
          <w:color w:val="000000"/>
          <w:highlight w:val="none"/>
          <w:u w:val="none" w:color="auto"/>
        </w:rPr>
        <w:t>1,000</w:t>
      </w:r>
      <w:r>
        <w:rPr>
          <w:rFonts w:hint="eastAsia" w:ascii="ＭＳ 明朝" w:hAnsi="ＭＳ 明朝" w:eastAsia="ＭＳ 明朝"/>
          <w:color w:val="000000"/>
          <w:highlight w:val="none"/>
          <w:u w:val="none" w:color="auto"/>
        </w:rPr>
        <w:t>グラム未満の超低出生体重児の出生を防ぐため、妊婦健康診査の検査項目に早産徴候を早期に発見するための</w:t>
      </w:r>
      <w:r>
        <w:rPr>
          <w:rFonts w:hint="eastAsia" w:ascii="ＭＳ 明朝" w:hAnsi="ＭＳ 明朝" w:eastAsia="ＭＳ 明朝"/>
          <w:color w:val="auto"/>
          <w:highlight w:val="none"/>
          <w:u w:val="none" w:color="auto"/>
        </w:rPr>
        <w:t>「子宮頸管長の測定」及び「腟分泌物の細菌培養検査」の２項目を追加して実施しています。</w:t>
      </w:r>
    </w:p>
    <w:p>
      <w:pPr>
        <w:pStyle w:val="21"/>
        <w:tabs>
          <w:tab w:val="clear" w:pos="4252"/>
          <w:tab w:val="clear" w:pos="8504"/>
        </w:tabs>
        <w:snapToGrid w:val="1"/>
        <w:ind w:left="227" w:hanging="227" w:hangingChars="100"/>
        <w:rPr>
          <w:rFonts w:hint="eastAsia" w:ascii="ＭＳ 明朝" w:hAnsi="ＭＳ 明朝" w:eastAsia="ＭＳ 明朝"/>
          <w:b w:val="1"/>
          <w:color w:val="FF0000"/>
          <w:sz w:val="22"/>
          <w:highlight w:val="none"/>
          <w:u w:val="none" w:color="auto"/>
        </w:rPr>
      </w:pPr>
      <w:r>
        <w:rPr>
          <w:rFonts w:hint="eastAsia" w:ascii="ＭＳ 明朝" w:hAnsi="ＭＳ 明朝" w:eastAsia="ＭＳ 明朝"/>
          <w:b w:val="1"/>
          <w:color w:val="auto"/>
          <w:sz w:val="22"/>
          <w:highlight w:val="none"/>
          <w:u w:val="none" w:color="auto"/>
        </w:rPr>
        <w:t>　　</w:t>
      </w:r>
      <w:r>
        <w:rPr>
          <w:rFonts w:hint="eastAsia" w:ascii="ＭＳ 明朝" w:hAnsi="ＭＳ 明朝" w:eastAsia="ＭＳ 明朝"/>
          <w:b w:val="0"/>
          <w:color w:val="auto"/>
          <w:sz w:val="22"/>
          <w:highlight w:val="none"/>
          <w:u w:val="none" w:color="auto"/>
        </w:rPr>
        <w:t>また、これらの取組に対する効果を分析及び評価するため、早産防止対策評価検討会を設置して検討を進めています。</w:t>
      </w:r>
    </w:p>
    <w:p>
      <w:pPr>
        <w:pStyle w:val="21"/>
        <w:tabs>
          <w:tab w:val="clear" w:pos="4252"/>
          <w:tab w:val="clear" w:pos="8504"/>
        </w:tabs>
        <w:snapToGrid w:val="1"/>
        <w:spacing w:line="200" w:lineRule="exact"/>
        <w:ind w:left="227" w:hanging="227" w:hangingChars="100"/>
        <w:rPr>
          <w:rFonts w:hint="eastAsia" w:ascii="ＭＳ 明朝" w:hAnsi="ＭＳ 明朝" w:eastAsia="ＭＳ 明朝"/>
          <w:b w:val="1"/>
          <w:color w:val="000000"/>
          <w:sz w:val="22"/>
          <w:highlight w:val="none"/>
          <w:u w:val="none" w:color="auto"/>
        </w:rPr>
      </w:pPr>
    </w:p>
    <w:p>
      <w:pPr>
        <w:pStyle w:val="21"/>
        <w:tabs>
          <w:tab w:val="clear" w:pos="4252"/>
          <w:tab w:val="clear" w:pos="8504"/>
        </w:tabs>
        <w:snapToGrid w:val="1"/>
        <w:ind w:left="227" w:hanging="227" w:hanging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u w:val="none" w:color="auto"/>
        </w:rPr>
        <w:t>７　災害時の周産期医療体制</w:t>
      </w:r>
    </w:p>
    <w:p>
      <w:pPr>
        <w:pStyle w:val="21"/>
        <w:tabs>
          <w:tab w:val="clear" w:pos="4252"/>
          <w:tab w:val="clear" w:pos="8504"/>
        </w:tabs>
        <w:snapToGrid w:val="1"/>
        <w:ind w:left="227" w:hanging="22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sz w:val="22"/>
          <w:highlight w:val="none"/>
          <w:u w:val="none" w:color="auto"/>
        </w:rPr>
        <w:t>　　</w:t>
      </w:r>
      <w:r>
        <w:rPr>
          <w:rFonts w:hint="eastAsia" w:ascii="ＭＳ 明朝" w:hAnsi="ＭＳ 明朝" w:eastAsia="ＭＳ 明朝"/>
          <w:color w:val="auto"/>
          <w:sz w:val="22"/>
          <w:highlight w:val="none"/>
          <w:u w:val="none" w:color="auto"/>
        </w:rPr>
        <w:t>県は、県全体の災害時医療体制について整備を進める中で、周産期医療分野に特化した体制整備に取り組み、令和２年２月に「高知県災害時周産期マニュアル」を策定し、各関係機関の災害時の役割や小児周産期リエゾンの活動内容等について明確化しています。</w:t>
      </w:r>
    </w:p>
    <w:p>
      <w:pPr>
        <w:pStyle w:val="21"/>
        <w:tabs>
          <w:tab w:val="clear" w:pos="4252"/>
          <w:tab w:val="clear" w:pos="8504"/>
        </w:tabs>
        <w:snapToGrid w:val="1"/>
        <w:ind w:left="227" w:leftChars="100" w:firstLine="0" w:firstLineChars="0"/>
        <w:rPr>
          <w:rFonts w:hint="eastAsia" w:ascii="ＭＳ 明朝" w:hAnsi="ＭＳ 明朝" w:eastAsia="ＭＳ 明朝"/>
          <w:color w:val="000000"/>
          <w:highlight w:val="none"/>
          <w:u w:val="none" w:color="auto"/>
        </w:rPr>
      </w:pPr>
      <w:r>
        <w:rPr>
          <w:rFonts w:hint="eastAsia" w:ascii="ＭＳ 明朝" w:hAnsi="ＭＳ 明朝" w:eastAsia="ＭＳ 明朝"/>
          <w:color w:val="auto"/>
          <w:sz w:val="22"/>
          <w:highlight w:val="none"/>
          <w:u w:val="none" w:color="auto"/>
        </w:rPr>
        <w:t>　また、災害時に小児・周産期医療に特化した支援・調整を行う「災害時小児周産期リエゾン」を養成するため、国が実施している研修会に医師や助産師を派遣し、現在</w:t>
      </w:r>
      <w:r>
        <w:rPr>
          <w:rFonts w:hint="eastAsia" w:ascii="ＭＳ 明朝" w:hAnsi="ＭＳ 明朝" w:eastAsia="ＭＳ 明朝"/>
          <w:color w:val="auto"/>
          <w:sz w:val="22"/>
          <w:highlight w:val="none"/>
          <w:u w:val="none" w:color="auto"/>
        </w:rPr>
        <w:t>22</w:t>
      </w:r>
      <w:r>
        <w:rPr>
          <w:rFonts w:hint="eastAsia" w:ascii="ＭＳ 明朝" w:hAnsi="ＭＳ 明朝" w:eastAsia="ＭＳ 明朝"/>
          <w:color w:val="auto"/>
          <w:sz w:val="22"/>
          <w:highlight w:val="none"/>
          <w:u w:val="none" w:color="auto"/>
        </w:rPr>
        <w:t>名を「高知県小児周産期リエゾン」として任命しています。</w:t>
      </w:r>
    </w:p>
    <w:p>
      <w:pPr>
        <w:pStyle w:val="21"/>
        <w:tabs>
          <w:tab w:val="clear" w:pos="4252"/>
          <w:tab w:val="clear" w:pos="8504"/>
        </w:tabs>
        <w:snapToGrid w:val="1"/>
        <w:spacing w:line="200" w:lineRule="exact"/>
        <w:ind w:left="227" w:leftChars="100" w:firstLine="0" w:firstLineChars="0"/>
        <w:rPr>
          <w:rFonts w:hint="eastAsia" w:ascii="ＭＳ 明朝" w:hAnsi="ＭＳ 明朝" w:eastAsia="ＭＳ 明朝"/>
          <w:color w:val="000000"/>
          <w:highlight w:val="none"/>
          <w:u w:val="none" w:color="auto"/>
        </w:rPr>
      </w:pPr>
    </w:p>
    <w:p>
      <w:pPr>
        <w:pStyle w:val="0"/>
        <w:rPr>
          <w:rFonts w:hint="eastAsia" w:ascii="ＭＳ 明朝" w:hAnsi="ＭＳ 明朝" w:eastAsia="ＭＳ 明朝"/>
          <w:b w:val="1"/>
          <w:color w:val="FF0000"/>
          <w:highlight w:val="none"/>
          <w:u w:val="none" w:color="auto"/>
        </w:rPr>
      </w:pPr>
      <w:r>
        <w:rPr>
          <w:rFonts w:hint="eastAsia" w:ascii="ＭＳ 明朝" w:hAnsi="ＭＳ 明朝" w:eastAsia="ＭＳ 明朝"/>
          <w:b w:val="1"/>
          <w:color w:val="0070C0"/>
          <w:highlight w:val="none"/>
          <w:u w:val="none" w:color="auto"/>
        </w:rPr>
        <w:t>８　新興感染症発生・まん延時の周産期医療体制</w:t>
      </w:r>
    </w:p>
    <w:p>
      <w:pPr>
        <w:pStyle w:val="0"/>
        <w:ind w:left="227" w:hanging="227" w:hangingChars="100"/>
        <w:rPr>
          <w:rFonts w:hint="eastAsia" w:ascii="ＭＳ 明朝" w:hAnsi="ＭＳ 明朝" w:eastAsia="ＭＳ 明朝"/>
          <w:sz w:val="24"/>
          <w:highlight w:val="none"/>
        </w:rPr>
      </w:pPr>
      <w:r>
        <w:rPr>
          <w:rFonts w:hint="eastAsia" w:ascii="ＭＳ 明朝" w:hAnsi="ＭＳ 明朝" w:eastAsia="ＭＳ 明朝"/>
          <w:b w:val="1"/>
          <w:color w:val="0070C0"/>
          <w:highlight w:val="none"/>
          <w:u w:val="none" w:color="auto"/>
        </w:rPr>
        <w:t>　　</w:t>
      </w:r>
      <w:r>
        <w:rPr>
          <w:rFonts w:hint="eastAsia" w:ascii="ＭＳ 明朝" w:hAnsi="ＭＳ 明朝" w:eastAsia="ＭＳ 明朝"/>
          <w:b w:val="0"/>
          <w:color w:val="auto"/>
          <w:highlight w:val="none"/>
          <w:u w:val="none" w:color="auto"/>
        </w:rPr>
        <w:t>新型コロナウイルス感染症発生時においては、周産期医療協議会にて体制整備に取り組み、入院等に係るコーディネートについては総合母子周産期医療センターを中心に入院調整を行うことで、地域での周産期医療の確保に努めました。しかし、</w:t>
      </w:r>
      <w:r>
        <w:rPr>
          <w:rFonts w:hint="eastAsia" w:ascii="ＭＳ 明朝" w:hAnsi="ＭＳ 明朝" w:eastAsia="ＭＳ 明朝"/>
          <w:b w:val="0"/>
          <w:color w:val="auto"/>
          <w:sz w:val="22"/>
          <w:highlight w:val="none"/>
          <w:u w:val="none" w:color="auto"/>
        </w:rPr>
        <w:t>分娩を取扱う病院においては、新型コロナウイルス感染症患者受入れ施設にもなっていることから、</w:t>
      </w:r>
      <w:r>
        <w:rPr>
          <w:rFonts w:hint="eastAsia" w:ascii="ＭＳ 明朝" w:hAnsi="ＭＳ 明朝" w:eastAsia="ＭＳ 明朝"/>
          <w:b w:val="0"/>
          <w:color w:val="auto"/>
          <w:highlight w:val="none"/>
          <w:u w:val="none" w:color="auto"/>
        </w:rPr>
        <w:t>病床逼迫時に</w:t>
      </w:r>
      <w:r>
        <w:rPr>
          <w:rFonts w:hint="eastAsia" w:ascii="ＭＳ 明朝" w:hAnsi="ＭＳ 明朝" w:eastAsia="ＭＳ 明朝"/>
          <w:b w:val="0"/>
          <w:color w:val="auto"/>
          <w:sz w:val="22"/>
          <w:highlight w:val="none"/>
          <w:u w:val="none" w:color="auto"/>
        </w:rPr>
        <w:t>受入れが難しい状況もみられました。</w:t>
      </w:r>
    </w:p>
    <w:p>
      <w:pPr>
        <w:pStyle w:val="0"/>
        <w:ind w:left="227" w:hanging="227" w:hangingChars="100"/>
        <w:rPr>
          <w:rFonts w:hint="eastAsia" w:ascii="ＭＳ 明朝" w:hAnsi="ＭＳ 明朝" w:eastAsia="ＭＳ 明朝"/>
          <w:sz w:val="24"/>
          <w:highlight w:val="none"/>
        </w:rPr>
      </w:pPr>
    </w:p>
    <w:p>
      <w:pPr>
        <w:pStyle w:val="0"/>
        <w:widowControl w:val="1"/>
        <w:overflowPunct w:val="1"/>
        <w:adjustRightInd w:val="1"/>
        <w:jc w:val="left"/>
        <w:textAlignment w:val="auto"/>
        <w:rPr>
          <w:rFonts w:hint="eastAsia" w:ascii="ＭＳ 明朝" w:hAnsi="ＭＳ 明朝" w:eastAsia="ＭＳ 明朝"/>
          <w:b w:val="1"/>
          <w:color w:val="auto"/>
          <w:highlight w:val="none"/>
          <w:bdr w:val="single" w:color="auto" w:sz="4" w:space="0"/>
          <w:shd w:val="clear" w:color="auto" w:fill="FFF2CC"/>
        </w:rPr>
      </w:pPr>
      <w:r>
        <w:rPr>
          <w:rFonts w:hint="eastAsia"/>
          <w:b w:val="1"/>
          <w:highlight w:val="none"/>
          <w:bdr w:val="single" w:color="auto" w:sz="4" w:space="0"/>
          <w:shd w:val="clear" w:color="auto" w:fill="E5DFEC"/>
        </w:rPr>
        <w:t>課題</w:t>
      </w: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rPr>
        <w:t>県民が安心して出産できるためには、すべての二次保健医療圏において、ハイリスク例を除いた妊婦管理や出産が可能な医療体制の整備が必要ですが、県内の分娩を取扱う施設が</w:t>
      </w:r>
      <w:r>
        <w:rPr>
          <w:rFonts w:hint="eastAsia" w:ascii="ＭＳ 明朝" w:hAnsi="ＭＳ 明朝" w:eastAsia="ＭＳ 明朝"/>
          <w:color w:val="auto"/>
          <w:highlight w:val="none"/>
          <w:u w:val="none" w:color="auto"/>
        </w:rPr>
        <w:t>減少し、高幡保健医療圏では分娩を取扱う施設がない状況が続いています。</w:t>
      </w:r>
    </w:p>
    <w:p>
      <w:pPr>
        <w:pStyle w:val="0"/>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また、医療機関も中央保健医療圏に集中しており、周産期医療提供体制においては地域偏在がみられています。今後、さらに少子化が進むと予測される中で、限られた医療資源のもと、</w:t>
      </w:r>
      <w:r>
        <w:rPr>
          <w:rFonts w:hint="eastAsia" w:ascii="ＭＳ 明朝" w:hAnsi="ＭＳ 明朝" w:eastAsia="ＭＳ 明朝"/>
          <w:color w:val="auto"/>
          <w:highlight w:val="none"/>
          <w:u w:val="none" w:color="auto"/>
          <w:shd w:val="clear" w:color="auto" w:fill="auto"/>
        </w:rPr>
        <w:t>中山間地域への医療提供体制を含めた県全体の周産期医療のあり方を検討し、県民にとって安全で安心な体制を確保することが</w:t>
      </w:r>
      <w:r>
        <w:rPr>
          <w:rFonts w:hint="eastAsia" w:ascii="ＭＳ 明朝" w:hAnsi="ＭＳ 明朝" w:eastAsia="ＭＳ 明朝"/>
          <w:color w:val="auto"/>
          <w:highlight w:val="none"/>
          <w:u w:val="none" w:color="auto"/>
        </w:rPr>
        <w:t>急務となっています。</w:t>
      </w:r>
    </w:p>
    <w:p>
      <w:pPr>
        <w:pStyle w:val="0"/>
        <w:rPr>
          <w:rFonts w:hint="eastAsia" w:ascii="ＭＳ 明朝" w:hAnsi="ＭＳ 明朝" w:eastAsia="ＭＳ 明朝"/>
          <w:b w:val="1"/>
          <w:color w:val="000000"/>
          <w:highlight w:val="none"/>
          <w:u w:val="none" w:color="auto"/>
        </w:rPr>
      </w:pPr>
      <w:r>
        <w:rPr>
          <w:rFonts w:hint="eastAsia" w:ascii="ＭＳ 明朝" w:hAnsi="ＭＳ 明朝" w:eastAsia="ＭＳ 明朝"/>
          <w:b w:val="1"/>
          <w:color w:val="0070C0"/>
          <w:highlight w:val="none"/>
        </w:rPr>
        <w:t>１　周産期医療提供体制</w:t>
      </w:r>
    </w:p>
    <w:p>
      <w:pPr>
        <w:pStyle w:val="0"/>
        <w:rPr>
          <w:rFonts w:hint="eastAsia" w:ascii="ＭＳ 明朝" w:hAnsi="ＭＳ 明朝" w:eastAsia="ＭＳ 明朝"/>
          <w:b w:val="1"/>
          <w:color w:val="000000"/>
          <w:highlight w:val="none"/>
          <w:u w:val="none" w:color="auto"/>
        </w:rPr>
      </w:pPr>
      <w:r>
        <w:rPr>
          <w:rFonts w:hint="eastAsia" w:ascii="ＭＳ 明朝" w:hAnsi="ＭＳ 明朝" w:eastAsia="ＭＳ 明朝"/>
          <w:b w:val="1"/>
          <w:color w:val="000000"/>
          <w:highlight w:val="none"/>
          <w:u w:val="none" w:color="auto"/>
        </w:rPr>
        <w:t>（１）周産期医療提供施設</w:t>
      </w:r>
    </w:p>
    <w:p>
      <w:pPr>
        <w:pStyle w:val="0"/>
        <w:ind w:left="454" w:leftChars="100" w:hanging="227" w:hanging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ア　医療機関の分娩機能</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shd w:val="clear" w:color="auto" w:fill="auto"/>
        </w:rPr>
        <w:t>本県では、周産期医療を提供する施設の中央保健医療圏への集中と地域偏在があり</w:t>
      </w:r>
      <w:r>
        <w:rPr>
          <w:rFonts w:hint="eastAsia" w:ascii="ＭＳ 明朝" w:hAnsi="ＭＳ 明朝" w:eastAsia="ＭＳ 明朝"/>
          <w:color w:val="auto"/>
          <w:highlight w:val="none"/>
          <w:u w:val="none" w:color="auto"/>
        </w:rPr>
        <w:t>、ここ数年で相次いだ分娩を取扱う診療所の減少により、周産期医療を提供する施設にとっても、診療への圧迫と医療従事者の負担の増加から、分娩機能の維持が厳しい状況にあります。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幡保健医療圏においては、分娩を取り扱う施設がなく、地域内で重症例を除く産科症例の診療が完結する体制が整っていない状況が長期化しているため、妊産婦に対する安全で安心な出産や産後の支援体制を引き続き維持する必要があり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また、県民にとっては、周産期医療を提供する施設を受診するための所要時間も長くなっており、安心して出産に対応できるよう妊産婦のニーズに応じた移動等に対する支援を図る必要があります。</w:t>
      </w:r>
    </w:p>
    <w:p>
      <w:pPr>
        <w:pStyle w:val="0"/>
        <w:ind w:left="454"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今後、人口減少とそれに伴う医療機関や従事者の減少などを考慮し、限られた医療資源の中で安全で安心な出産ができる環境を提供するため、医療機関や機能の集約化・重点化も含め、将来を見据えた周産期医療提供体制について見直しをする必要があります。</w:t>
      </w:r>
    </w:p>
    <w:p>
      <w:pPr>
        <w:pStyle w:val="0"/>
        <w:ind w:left="227" w:leftChars="100" w:firstLine="227" w:firstLineChars="100"/>
        <w:rPr>
          <w:rFonts w:hint="eastAsia" w:ascii="ＭＳ 明朝" w:hAnsi="ＭＳ 明朝" w:eastAsia="ＭＳ 明朝"/>
          <w:color w:val="000000"/>
          <w:highlight w:val="none"/>
          <w:u w:val="none" w:color="auto"/>
        </w:rPr>
      </w:pPr>
    </w:p>
    <w:p>
      <w:pPr>
        <w:pStyle w:val="0"/>
        <w:ind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イ　医療機関の機能分担と連携</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限られた医療資源を最大限に活用するためには、それぞれの施設の医療機能に応じた役割分担を明確にするとともに、施設間の連携を強化する必要があります。現在、一次周産期医療を担っていた分娩を取り扱う診療所の減少により、約７割が病院での分娩となっていることから、二次及び三次周産期医療施設での役割の負荷が生じています。県内での周産期医療体制の維持のため、妊婦健診のみを取り扱う施設も含めた一次周産期医療施設と二次・三次周産期医療施設の役割及び連携体制を再度見直す必要があり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母体・胎児及び新生児の病態に応じた、適切な時期の搬送が確実に実施できるような体制の充実が必要です。医療機関の役割見直しにあわせて、搬送基準の見直し、周知徹底を図るとともに、周産期医療情報の集約と活用の推進が必要です。</w:t>
      </w:r>
    </w:p>
    <w:p>
      <w:pPr>
        <w:pStyle w:val="0"/>
        <w:rPr>
          <w:rFonts w:hint="eastAsia" w:ascii="ＭＳ 明朝" w:hAnsi="ＭＳ 明朝" w:eastAsia="ＭＳ 明朝"/>
          <w:color w:val="auto"/>
          <w:highlight w:val="none"/>
          <w:u w:val="none" w:color="auto"/>
        </w:rPr>
      </w:pPr>
    </w:p>
    <w:p>
      <w:pPr>
        <w:pStyle w:val="0"/>
        <w:ind w:left="454" w:leftChars="100" w:hanging="227"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高次周産期医療提供体制</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現在、高次周産期医療提供体制については、概ね必要病床数が確保できている状況ですが、一方で、病床利用率はやや低下傾向にあります。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県内で出生するハイリスク新生児を常時受入れることができる体制を確保するためには、空床病床を一定確保しておく必要があり、今後は慎重な周産期管理が求められるハイリスク妊婦の増加が見込まれるため、高次周産期医療提供体制の維持を図る必要があります。</w:t>
      </w:r>
    </w:p>
    <w:p>
      <w:pPr>
        <w:pStyle w:val="0"/>
        <w:ind w:left="454"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ハイリスク新生児を常時受入れることができる体制を確保しつつ、将来を見据えた周産期医療体制の見直しにあわせて高次周産期医療提供体制について検証する必要があります。</w:t>
      </w: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エ　</w:t>
      </w:r>
      <w:r>
        <w:rPr>
          <w:rFonts w:hint="eastAsia" w:ascii="ＭＳ 明朝" w:hAnsi="ＭＳ 明朝" w:eastAsia="ＭＳ 明朝"/>
          <w:color w:val="auto"/>
          <w:highlight w:val="none"/>
          <w:u w:val="none" w:color="auto"/>
        </w:rPr>
        <w:t>周産期医療圏の設定</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本県においては、高幡保健医療圏が平成</w:t>
      </w:r>
      <w:r>
        <w:rPr>
          <w:rFonts w:hint="eastAsia" w:ascii="ＭＳ 明朝" w:hAnsi="ＭＳ 明朝" w:eastAsia="ＭＳ 明朝"/>
          <w:color w:val="auto"/>
          <w:highlight w:val="none"/>
          <w:u w:val="none" w:color="auto"/>
        </w:rPr>
        <w:t>22</w:t>
      </w:r>
      <w:r>
        <w:rPr>
          <w:rFonts w:hint="eastAsia" w:ascii="ＭＳ 明朝" w:hAnsi="ＭＳ 明朝" w:eastAsia="ＭＳ 明朝"/>
          <w:color w:val="auto"/>
          <w:highlight w:val="none"/>
          <w:u w:val="none" w:color="auto"/>
        </w:rPr>
        <w:t>年１月から無産科二次医療圏となっています。妊産婦が安全で安心な出産ができる体制を確保するため、医師派遣や分娩待機施設への補助、救急隊員の周産期への対応力強化に向けた取り組みをしており、引き続き支援を継続していく必要があり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また、周産期医療体制の見直しにあわせ、重症例を除く産科症例の診療が医療圏内で完結することを目安に、従来の周産期医療圏についても見直す必要があります。</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（２）周産期医療を担う人材</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本県では、産婦人科医師数は増加傾向にありますが、中央保健医療圏に集中しており地域偏在が起こっています。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令和６年度から開始となる医師の働き方改革や医師の高齢化等から分娩を取り扱う医師一人当たりの負担は増大しています。産科医師及び新生児医療を行う小児科医師が慢性的に不足している状況は続いており、医師確保は、本県の周産期医療における喫緊の課題です。</w:t>
      </w:r>
    </w:p>
    <w:p>
      <w:pPr>
        <w:pStyle w:val="0"/>
        <w:ind w:left="227" w:leftChars="10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highlight w:val="none"/>
          <w:u w:val="none" w:color="auto"/>
        </w:rPr>
        <w:t>助産師については、県内の就業助産師数は増えています。近年の分娩を取り扱う施設の減少や慢性的な医師不足を踏まえると、助産師外来や院内助産、産後ケアなど医療機関及び地域において、妊産婦の多様なニーズに応え、安全で安心なお産の場を確保するために、助産師への役割の期待も高まっています。そのため、助産師の安定的な養成と確保とともに、助産師がより専門性を発揮できる場の拡大が必要です。</w:t>
      </w:r>
    </w:p>
    <w:p>
      <w:pPr>
        <w:pStyle w:val="0"/>
        <w:rPr>
          <w:rFonts w:hint="eastAsia" w:ascii="ＭＳ 明朝" w:hAnsi="ＭＳ 明朝" w:eastAsia="ＭＳ 明朝"/>
          <w:color w:val="000000"/>
          <w:highlight w:val="none"/>
          <w:u w:val="none" w:color="auto"/>
        </w:rPr>
      </w:pPr>
    </w:p>
    <w:p>
      <w:pPr>
        <w:pStyle w:val="0"/>
        <w:rPr>
          <w:rFonts w:hint="eastAsia" w:ascii="ＭＳ 明朝" w:hAnsi="ＭＳ 明朝" w:eastAsia="ＭＳ 明朝"/>
          <w:color w:val="FF0000"/>
          <w:highlight w:val="none"/>
          <w:u w:val="none" w:color="auto"/>
        </w:rPr>
      </w:pPr>
      <w:r>
        <w:rPr>
          <w:rFonts w:hint="eastAsia" w:ascii="ＭＳ 明朝" w:hAnsi="ＭＳ 明朝" w:eastAsia="ＭＳ 明朝"/>
          <w:b w:val="1"/>
          <w:color w:val="0070C0"/>
          <w:highlight w:val="none"/>
          <w:u w:val="none" w:color="auto"/>
        </w:rPr>
        <w:t>２</w:t>
      </w:r>
      <w:r>
        <w:rPr>
          <w:rFonts w:hint="eastAsia" w:ascii="ＭＳ 明朝" w:hAnsi="ＭＳ 明朝" w:eastAsia="ＭＳ 明朝"/>
          <w:b w:val="1"/>
          <w:color w:val="FF0000"/>
          <w:highlight w:val="none"/>
          <w:u w:val="none" w:color="auto"/>
        </w:rPr>
        <w:t>　</w:t>
      </w:r>
      <w:r>
        <w:rPr>
          <w:rFonts w:hint="eastAsia" w:ascii="ＭＳ 明朝" w:hAnsi="ＭＳ 明朝" w:eastAsia="ＭＳ 明朝"/>
          <w:b w:val="1"/>
          <w:color w:val="0070C0"/>
          <w:highlight w:val="none"/>
          <w:u w:val="none" w:color="auto"/>
        </w:rPr>
        <w:t>ＮＩＣＵ等入院児の支援</w:t>
      </w:r>
    </w:p>
    <w:p>
      <w:pPr>
        <w:pStyle w:val="0"/>
        <w:ind w:left="227" w:leftChars="10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highlight w:val="none"/>
          <w:u w:val="none" w:color="auto"/>
        </w:rPr>
        <w:t>ＮＩＣＵ等入院児が在宅へ円滑に移行できるよう、総合母子周産期医療センターにおいて、ＮＩＣＵ等入院児支援コーディネーターの配置や在宅支援病床の確保などの支援を行っていますが、すべての医療的ケアを必要とする児や家族が必要な支援を受けられるためには、ＮＩＣＵ等を有する医療機関及び母子保健や障害福祉分野との連携を強化する必要があります。</w:t>
      </w:r>
    </w:p>
    <w:p>
      <w:pPr>
        <w:pStyle w:val="0"/>
        <w:ind w:left="454" w:hanging="454" w:hangingChars="200"/>
        <w:rPr>
          <w:rFonts w:hint="eastAsia" w:ascii="ＭＳ 明朝" w:hAnsi="ＭＳ 明朝" w:eastAsia="ＭＳ 明朝"/>
          <w:color w:val="000000"/>
          <w:highlight w:val="none"/>
          <w:u w:val="none" w:color="auto"/>
        </w:rPr>
      </w:pPr>
    </w:p>
    <w:p>
      <w:pPr>
        <w:pStyle w:val="0"/>
        <w:rPr>
          <w:rFonts w:hint="eastAsia" w:ascii="ＭＳ 明朝" w:hAnsi="ＭＳ 明朝" w:eastAsia="ＭＳ 明朝"/>
          <w:color w:val="FF0000"/>
          <w:highlight w:val="none"/>
          <w:u w:val="single" w:color="auto"/>
        </w:rPr>
      </w:pPr>
      <w:r>
        <w:rPr>
          <w:rFonts w:hint="eastAsia" w:ascii="ＭＳ 明朝" w:hAnsi="ＭＳ 明朝" w:eastAsia="ＭＳ 明朝"/>
          <w:b w:val="1"/>
          <w:color w:val="0070C0"/>
          <w:highlight w:val="none"/>
          <w:u w:val="none" w:color="auto"/>
        </w:rPr>
        <w:t>３</w:t>
      </w:r>
      <w:r>
        <w:rPr>
          <w:rFonts w:hint="eastAsia" w:ascii="ＭＳ 明朝" w:hAnsi="ＭＳ 明朝" w:eastAsia="ＭＳ 明朝"/>
          <w:b w:val="1"/>
          <w:color w:val="FF0000"/>
          <w:highlight w:val="none"/>
          <w:u w:val="none" w:color="auto"/>
        </w:rPr>
        <w:t>　</w:t>
      </w:r>
      <w:r>
        <w:rPr>
          <w:rFonts w:hint="eastAsia" w:ascii="ＭＳ 明朝" w:hAnsi="ＭＳ 明朝" w:eastAsia="ＭＳ 明朝"/>
          <w:b w:val="1"/>
          <w:color w:val="0070C0"/>
          <w:highlight w:val="none"/>
          <w:u w:val="none" w:color="auto"/>
        </w:rPr>
        <w:t>妊産婦のメンタルヘルス等に関する対応</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産後うつの予防や虐待予防を図る観点から実施された産婦健康診査の取り組みは、定着しつつあります。今後、さらなる産婦健康診査の普及と妊娠早期からの速やかな支援に向けて、市町村と産科・精神科医療機関等との連携を強化する必要があります。</w:t>
      </w:r>
    </w:p>
    <w:p>
      <w:pPr>
        <w:pStyle w:val="0"/>
        <w:ind w:left="227" w:leftChars="100" w:firstLine="227" w:firstLineChars="100"/>
        <w:rPr>
          <w:rFonts w:hint="eastAsia" w:ascii="ＭＳ 明朝" w:hAnsi="ＭＳ 明朝" w:eastAsia="ＭＳ 明朝"/>
          <w:color w:val="000000"/>
          <w:highlight w:val="none"/>
          <w:u w:val="single" w:color="auto"/>
        </w:rPr>
      </w:pPr>
      <w:r>
        <w:rPr>
          <w:rFonts w:hint="eastAsia" w:ascii="ＭＳ 明朝" w:hAnsi="ＭＳ 明朝" w:eastAsia="ＭＳ 明朝"/>
          <w:color w:val="auto"/>
          <w:highlight w:val="none"/>
          <w:u w:val="none" w:color="auto"/>
        </w:rPr>
        <w:t>また、精神疾患を合併する妊産婦の対応について、周産期母子医療センターを中心に支援体制を検討し、受入体制の整備を図る必要があります。</w:t>
      </w:r>
    </w:p>
    <w:p>
      <w:pPr>
        <w:pStyle w:val="0"/>
        <w:ind w:left="227" w:leftChars="100" w:firstLine="227" w:firstLineChars="100"/>
        <w:rPr>
          <w:rFonts w:hint="eastAsia" w:ascii="ＭＳ 明朝" w:hAnsi="ＭＳ 明朝" w:eastAsia="ＭＳ 明朝"/>
          <w:color w:val="000000"/>
          <w:highlight w:val="none"/>
          <w:u w:val="single" w:color="auto"/>
        </w:rPr>
      </w:pPr>
    </w:p>
    <w:p>
      <w:pPr>
        <w:pStyle w:val="0"/>
        <w:rPr>
          <w:rFonts w:hint="eastAsia" w:ascii="ＭＳ 明朝" w:hAnsi="ＭＳ 明朝" w:eastAsia="ＭＳ 明朝"/>
          <w:color w:val="0070C0"/>
          <w:highlight w:val="none"/>
          <w:u w:val="none" w:color="auto"/>
        </w:rPr>
      </w:pPr>
      <w:r>
        <w:rPr>
          <w:rFonts w:hint="eastAsia" w:ascii="ＭＳ 明朝" w:hAnsi="ＭＳ 明朝" w:eastAsia="ＭＳ 明朝"/>
          <w:b w:val="1"/>
          <w:color w:val="0070C0"/>
          <w:highlight w:val="none"/>
          <w:u w:val="none" w:color="auto"/>
        </w:rPr>
        <w:t>４　早産予防を目的とした母体管理</w:t>
      </w:r>
    </w:p>
    <w:p>
      <w:pPr>
        <w:pStyle w:val="0"/>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本県は、早産予防の取り組みにより、早期産の割合は一時全国水準となっていましたが、近年増加傾向にあり、</w:t>
      </w:r>
      <w:r>
        <w:rPr>
          <w:rFonts w:hint="eastAsia" w:ascii="ＭＳ 明朝" w:hAnsi="ＭＳ 明朝" w:eastAsia="ＭＳ 明朝"/>
          <w:color w:val="auto"/>
          <w:highlight w:val="none"/>
          <w:u w:val="none" w:color="auto"/>
        </w:rPr>
        <w:t>35</w:t>
      </w:r>
      <w:r>
        <w:rPr>
          <w:rFonts w:hint="eastAsia" w:ascii="ＭＳ 明朝" w:hAnsi="ＭＳ 明朝" w:eastAsia="ＭＳ 明朝"/>
          <w:color w:val="auto"/>
          <w:highlight w:val="none"/>
          <w:u w:val="none" w:color="auto"/>
        </w:rPr>
        <w:t>歳以上の母親から出生する児も増えていることからも、引き続き早産を予防する対策及び県民の理解を深めるための啓発に取り組む必要があります。</w:t>
      </w:r>
    </w:p>
    <w:p>
      <w:pPr>
        <w:pStyle w:val="0"/>
        <w:rPr>
          <w:rFonts w:hint="eastAsia" w:ascii="ＭＳ 明朝" w:hAnsi="ＭＳ 明朝" w:eastAsia="ＭＳ 明朝"/>
          <w:b w:val="1"/>
          <w:color w:val="0070C0"/>
          <w:highlight w:val="none"/>
          <w:u w:val="none" w:color="auto"/>
        </w:rPr>
      </w:pPr>
      <w:r>
        <w:rPr>
          <w:rFonts w:hint="eastAsia" w:ascii="ＭＳ 明朝" w:hAnsi="ＭＳ 明朝" w:eastAsia="ＭＳ 明朝"/>
          <w:b w:val="1"/>
          <w:color w:val="0070C0"/>
          <w:highlight w:val="none"/>
          <w:u w:val="none" w:color="auto"/>
        </w:rPr>
        <w:t>５　災害時の周産期医療体制</w:t>
      </w:r>
    </w:p>
    <w:p>
      <w:pPr>
        <w:pStyle w:val="21"/>
        <w:tabs>
          <w:tab w:val="clear" w:pos="4252"/>
          <w:tab w:val="clear" w:pos="8504"/>
        </w:tabs>
        <w:snapToGrid w:val="1"/>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sz w:val="22"/>
          <w:highlight w:val="none"/>
          <w:u w:val="none" w:color="auto"/>
        </w:rPr>
        <w:t>災害時の周産期医療体制については、マニュアルの策定及び小児周産期リエゾンの養成を行うことで体制が整いつつあります。引き続き「周産期医療災害ワーキング」において、マニュアルの見直しや災害訓練、小児周産期リエゾンの養成を行う必要があります。さらに、小児医療と連携し、周産期から小児まで幅広い体制整備を進める必要があります。</w:t>
      </w:r>
    </w:p>
    <w:p>
      <w:pPr>
        <w:pStyle w:val="21"/>
        <w:tabs>
          <w:tab w:val="clear" w:pos="4252"/>
          <w:tab w:val="clear" w:pos="8504"/>
        </w:tabs>
        <w:snapToGrid w:val="1"/>
        <w:spacing w:line="200" w:lineRule="exact"/>
        <w:ind w:left="227" w:leftChars="100" w:firstLine="227" w:firstLineChars="100"/>
        <w:rPr>
          <w:rFonts w:hint="eastAsia" w:ascii="ＭＳ 明朝" w:hAnsi="ＭＳ 明朝" w:eastAsia="ＭＳ 明朝"/>
          <w:color w:val="000000"/>
          <w:highlight w:val="none"/>
          <w:u w:val="none" w:color="auto"/>
        </w:rPr>
      </w:pPr>
    </w:p>
    <w:p>
      <w:pPr>
        <w:pStyle w:val="0"/>
        <w:rPr>
          <w:rFonts w:hint="eastAsia" w:ascii="ＭＳ 明朝" w:hAnsi="ＭＳ 明朝" w:eastAsia="ＭＳ 明朝"/>
          <w:b w:val="1"/>
          <w:color w:val="0070C0"/>
          <w:highlight w:val="none"/>
          <w:u w:val="single" w:color="auto"/>
        </w:rPr>
      </w:pPr>
      <w:r>
        <w:rPr>
          <w:rFonts w:hint="eastAsia" w:ascii="ＭＳ 明朝" w:hAnsi="ＭＳ 明朝" w:eastAsia="ＭＳ 明朝"/>
          <w:b w:val="1"/>
          <w:color w:val="0070C0"/>
          <w:highlight w:val="none"/>
          <w:u w:val="none" w:color="auto"/>
        </w:rPr>
        <w:t>６　新興感染症発生・まん延時の周産期医療体制</w:t>
      </w:r>
    </w:p>
    <w:p>
      <w:pPr>
        <w:pStyle w:val="0"/>
        <w:ind w:left="227" w:leftChars="100" w:firstLine="227" w:firstLineChars="100"/>
        <w:rPr>
          <w:rFonts w:hint="eastAsia" w:ascii="ＭＳ 明朝" w:hAnsi="ＭＳ 明朝" w:eastAsia="ＭＳ 明朝"/>
          <w:b w:val="1"/>
          <w:color w:val="FF0000"/>
          <w:highlight w:val="none"/>
          <w:u w:val="single" w:color="auto"/>
        </w:rPr>
      </w:pPr>
      <w:r>
        <w:rPr>
          <w:rFonts w:hint="eastAsia" w:ascii="ＭＳ 明朝" w:hAnsi="ＭＳ 明朝" w:eastAsia="ＭＳ 明朝"/>
          <w:b w:val="0"/>
          <w:color w:val="auto"/>
          <w:highlight w:val="none"/>
          <w:u w:val="none" w:color="auto"/>
        </w:rPr>
        <w:t>本県においては、周産期医療における</w:t>
      </w:r>
      <w:r>
        <w:rPr>
          <w:rFonts w:hint="eastAsia" w:ascii="ＭＳ 明朝" w:hAnsi="ＭＳ 明朝" w:eastAsia="ＭＳ 明朝"/>
          <w:b w:val="0"/>
          <w:color w:val="auto"/>
          <w:sz w:val="22"/>
          <w:highlight w:val="none"/>
          <w:u w:val="none" w:color="auto"/>
        </w:rPr>
        <w:t>資源が限られているため、適切な妊婦のトリアージを行い、円滑に入院調整を行うことで、地域での周産期医療体制を確保する必要があります。今後、新興感染症発生・まん延時の周産期医療体制整備に向けコーディネーター等の配置について検討する必要があります。</w:t>
      </w:r>
    </w:p>
    <w:p>
      <w:pPr>
        <w:pStyle w:val="0"/>
        <w:spacing w:line="200" w:lineRule="exact"/>
        <w:ind w:left="455" w:hanging="455" w:hangingChars="200"/>
        <w:rPr>
          <w:rFonts w:hint="eastAsia" w:ascii="ＭＳ 明朝" w:hAnsi="ＭＳ 明朝" w:eastAsia="ＭＳ 明朝"/>
          <w:b w:val="1"/>
          <w:color w:val="0070C0"/>
          <w:highlight w:val="none"/>
          <w:u w:val="none" w:color="auto"/>
        </w:rPr>
      </w:pPr>
    </w:p>
    <w:p>
      <w:pPr>
        <w:pStyle w:val="0"/>
        <w:ind w:left="455" w:hanging="455" w:hangingChars="200"/>
        <w:rPr>
          <w:rFonts w:hint="eastAsia" w:ascii="ＭＳ 明朝" w:hAnsi="ＭＳ 明朝" w:eastAsia="ＭＳ 明朝"/>
          <w:b w:val="1"/>
          <w:color w:val="0070C0"/>
          <w:highlight w:val="none"/>
          <w:u w:val="none" w:color="auto"/>
        </w:rPr>
      </w:pPr>
      <w:r>
        <w:rPr>
          <w:rFonts w:hint="eastAsia" w:ascii="ＭＳ 明朝" w:hAnsi="ＭＳ 明朝" w:eastAsia="ＭＳ 明朝"/>
          <w:b w:val="1"/>
          <w:color w:val="0070C0"/>
          <w:highlight w:val="none"/>
          <w:u w:val="none" w:color="auto"/>
        </w:rPr>
        <w:t>７　関係者の連携協働</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本県における早産予防やメンタルヘルスケア対策、ハイリスク妊産婦及び新生児への支援、</w:t>
      </w:r>
      <w:r>
        <w:rPr>
          <w:rFonts w:hint="eastAsia" w:ascii="ＭＳ 明朝" w:hAnsi="ＭＳ 明朝" w:eastAsia="ＭＳ 明朝"/>
          <w:color w:val="auto"/>
          <w:highlight w:val="none"/>
          <w:u w:val="none" w:color="auto"/>
        </w:rPr>
        <w:t>産後ケア、思春期保健等の課題に対処するには、医療従事者、地域母子保健従事者、思春期保健従事者等の各関係者の有機的連携と協働をつくり、妊娠期から子育て期まで切れ目のない包括的な支援が行われるように取り組む必要があります。</w:t>
      </w:r>
    </w:p>
    <w:p>
      <w:pPr>
        <w:pStyle w:val="0"/>
        <w:ind w:left="227" w:leftChars="10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highlight w:val="none"/>
          <w:u w:val="none" w:color="auto"/>
        </w:rPr>
        <w:t>また、将来を見据えた周産期医療提供体制の見直しに向けて医療機関や医師会、助産師会など各関係機関と綿密に協議していく必要があります。</w:t>
      </w:r>
    </w:p>
    <w:p>
      <w:pPr>
        <w:pStyle w:val="0"/>
        <w:spacing w:line="200" w:lineRule="exact"/>
        <w:ind w:left="453" w:hanging="453" w:hangingChars="200"/>
        <w:rPr>
          <w:rFonts w:hint="eastAsia" w:ascii="ＭＳ 明朝" w:hAnsi="ＭＳ 明朝" w:eastAsia="ＭＳ 明朝"/>
          <w:color w:val="auto"/>
          <w:highlight w:val="none"/>
        </w:rPr>
      </w:pPr>
    </w:p>
    <w:p>
      <w:pPr>
        <w:pStyle w:val="0"/>
        <w:ind w:left="455" w:hanging="455" w:hangingChars="200"/>
        <w:rPr>
          <w:rFonts w:hint="eastAsia" w:ascii="ＭＳ 明朝" w:hAnsi="ＭＳ 明朝" w:eastAsia="ＭＳ 明朝"/>
          <w:color w:val="auto"/>
          <w:highlight w:val="none"/>
        </w:rPr>
      </w:pPr>
      <w:r>
        <w:rPr>
          <w:rFonts w:hint="eastAsia" w:ascii="ＭＳ 明朝" w:hAnsi="ＭＳ 明朝" w:eastAsia="ＭＳ 明朝"/>
          <w:b w:val="1"/>
          <w:color w:val="0070C0"/>
          <w:highlight w:val="none"/>
        </w:rPr>
        <w:t>８　県民</w:t>
      </w:r>
      <w:r>
        <w:rPr>
          <w:rFonts w:hint="eastAsia" w:ascii="ＭＳ 明朝" w:hAnsi="ＭＳ 明朝" w:eastAsia="ＭＳ 明朝"/>
          <w:b w:val="1"/>
          <w:color w:val="0070C0"/>
          <w:highlight w:val="none"/>
          <w:u w:val="none" w:color="auto"/>
        </w:rPr>
        <w:t>への啓発</w:t>
      </w:r>
    </w:p>
    <w:p>
      <w:pPr>
        <w:pStyle w:val="0"/>
        <w:ind w:left="227" w:leftChars="1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県内の周産期医療体制や</w:t>
      </w:r>
      <w:r>
        <w:rPr>
          <w:rFonts w:hint="eastAsia" w:ascii="ＭＳ 明朝" w:hAnsi="ＭＳ 明朝" w:eastAsia="ＭＳ 明朝"/>
          <w:b w:val="0"/>
          <w:color w:val="auto"/>
          <w:sz w:val="22"/>
          <w:highlight w:val="none"/>
          <w:u w:val="none" w:color="auto"/>
        </w:rPr>
        <w:t>母子感染予防への取り組みなど</w:t>
      </w:r>
      <w:r>
        <w:rPr>
          <w:rFonts w:hint="eastAsia" w:ascii="ＭＳ 明朝" w:hAnsi="ＭＳ 明朝" w:eastAsia="ＭＳ 明朝"/>
          <w:color w:val="auto"/>
          <w:highlight w:val="none"/>
          <w:u w:val="none" w:color="auto"/>
        </w:rPr>
        <w:t>周産期医療の現状や情報を積極的に発信し、県民の理解と協力を得ることが重要です。</w:t>
      </w:r>
    </w:p>
    <w:p>
      <w:pPr>
        <w:pStyle w:val="0"/>
        <w:ind w:leftChars="0" w:firstLineChars="0"/>
        <w:rPr>
          <w:rFonts w:hint="eastAsia" w:ascii="ＭＳ 明朝" w:hAnsi="ＭＳ 明朝" w:eastAsia="ＭＳ 明朝"/>
          <w:color w:val="auto"/>
          <w:highlight w:val="none"/>
        </w:rPr>
      </w:pPr>
    </w:p>
    <w:p>
      <w:pPr>
        <w:pStyle w:val="0"/>
        <w:widowControl w:val="1"/>
        <w:overflowPunct w:val="1"/>
        <w:adjustRightInd w:val="1"/>
        <w:jc w:val="left"/>
        <w:textAlignment w:val="auto"/>
        <w:rPr>
          <w:rFonts w:hint="eastAsia" w:ascii="ＭＳ 明朝" w:hAnsi="ＭＳ 明朝" w:eastAsia="ＭＳ 明朝"/>
          <w:b w:val="1"/>
          <w:color w:val="auto"/>
          <w:highlight w:val="none"/>
          <w:shd w:val="clear" w:color="auto" w:fill="FFF2CC"/>
        </w:rPr>
      </w:pPr>
      <w:r>
        <w:rPr>
          <w:rFonts w:hint="eastAsia"/>
          <w:b w:val="1"/>
          <w:highlight w:val="none"/>
          <w:bdr w:val="single" w:color="auto" w:sz="4" w:space="0"/>
          <w:shd w:val="clear" w:color="auto" w:fill="E5DFEC"/>
        </w:rPr>
        <w:t>対策</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県は、以下の対策を推進します。</w:t>
      </w:r>
    </w:p>
    <w:p>
      <w:pPr>
        <w:pStyle w:val="0"/>
        <w:spacing w:line="200" w:lineRule="exact"/>
        <w:rPr>
          <w:rFonts w:hint="eastAsia" w:ascii="ＭＳ 明朝" w:hAnsi="ＭＳ 明朝" w:eastAsia="ＭＳ 明朝"/>
          <w:color w:val="auto"/>
          <w:highlight w:val="none"/>
        </w:rPr>
      </w:pPr>
    </w:p>
    <w:p>
      <w:pPr>
        <w:pStyle w:val="0"/>
        <w:rPr>
          <w:rFonts w:hint="eastAsia" w:ascii="ＭＳ 明朝" w:hAnsi="ＭＳ 明朝" w:eastAsia="ＭＳ 明朝"/>
          <w:b w:val="1"/>
          <w:color w:val="0070C0"/>
          <w:highlight w:val="none"/>
          <w:u w:val="none" w:color="auto"/>
        </w:rPr>
      </w:pPr>
      <w:r>
        <w:rPr>
          <w:rFonts w:hint="eastAsia" w:ascii="ＭＳ 明朝" w:hAnsi="ＭＳ 明朝" w:eastAsia="ＭＳ 明朝"/>
          <w:b w:val="1"/>
          <w:color w:val="0070C0"/>
          <w:highlight w:val="none"/>
          <w:u w:val="none" w:color="auto"/>
        </w:rPr>
        <w:t>１　周産期医療提供体制</w:t>
      </w:r>
    </w:p>
    <w:p>
      <w:pPr>
        <w:pStyle w:val="0"/>
        <w:ind w:left="455" w:hanging="455" w:hangingChars="20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000000"/>
          <w:highlight w:val="none"/>
          <w:u w:val="none" w:color="auto"/>
        </w:rPr>
        <w:t>（１）周産期医療提供体制の</w:t>
      </w:r>
      <w:r>
        <w:rPr>
          <w:rFonts w:hint="eastAsia" w:ascii="ＭＳ 明朝" w:hAnsi="ＭＳ 明朝" w:eastAsia="ＭＳ 明朝"/>
          <w:b w:val="1"/>
          <w:color w:val="auto"/>
          <w:highlight w:val="none"/>
          <w:u w:val="none" w:color="auto"/>
        </w:rPr>
        <w:t>整備</w:t>
      </w:r>
    </w:p>
    <w:p>
      <w:pPr>
        <w:pStyle w:val="0"/>
        <w:ind w:left="454" w:leftChars="100" w:hanging="227"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産科医療機関における分娩機能の維持　</w:t>
      </w:r>
    </w:p>
    <w:p>
      <w:pPr>
        <w:pStyle w:val="0"/>
        <w:overflowPunct w:val="1"/>
        <w:adjustRightInd w:val="1"/>
        <w:ind w:left="454" w:leftChars="200" w:firstLine="227" w:firstLineChars="100"/>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限られた医療資源の中で安全で安心な出産ができる環境を提供するため、医療機関や機能の集約化・重点化も含め、周産期医療協議会において、将来を見据えた周産期医療提供体制について協議し、見直しを行います。</w:t>
      </w:r>
    </w:p>
    <w:p>
      <w:pPr>
        <w:pStyle w:val="0"/>
        <w:ind w:left="454" w:hanging="454"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分娩を取扱う施設において分娩機能を維持するため、産科医師及び新生児医療を担当する小児科医師等の確保や必要な施設・整備に関する財政的支援を継続して行います。</w:t>
      </w:r>
    </w:p>
    <w:p>
      <w:pPr>
        <w:pStyle w:val="0"/>
        <w:ind w:left="454" w:leftChars="20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　受診する医療提供施設から遠隔の地域に居住する妊産婦に対し、安心して出産できるよう地域の実情に応じた妊婦健診や診療体制の維持・強化に取り組みます。</w:t>
      </w:r>
    </w:p>
    <w:p>
      <w:pPr>
        <w:pStyle w:val="0"/>
        <w:ind w:left="227" w:leftChars="100" w:firstLineChars="0"/>
        <w:rPr>
          <w:rFonts w:hint="eastAsia" w:ascii="ＭＳ 明朝" w:hAnsi="ＭＳ 明朝" w:eastAsia="ＭＳ 明朝"/>
          <w:color w:val="auto"/>
          <w:highlight w:val="none"/>
        </w:rPr>
      </w:pPr>
    </w:p>
    <w:p>
      <w:pPr>
        <w:pStyle w:val="0"/>
        <w:ind w:left="227" w:leftChars="100" w:firstLineChars="0"/>
        <w:rPr>
          <w:rFonts w:hint="eastAsia" w:ascii="ＭＳ 明朝" w:hAnsi="ＭＳ 明朝" w:eastAsia="ＭＳ 明朝"/>
          <w:color w:val="auto"/>
          <w:highlight w:val="none"/>
        </w:rPr>
      </w:pPr>
    </w:p>
    <w:p>
      <w:pPr>
        <w:pStyle w:val="0"/>
        <w:ind w:left="227" w:leftChars="10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イ　産科医療機関の機能分担と連携の強化</w:t>
      </w:r>
    </w:p>
    <w:p>
      <w:pPr>
        <w:pStyle w:val="0"/>
        <w:ind w:left="0" w:leftChars="200" w:right="0" w:righ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kern w:val="2"/>
          <w:sz w:val="22"/>
          <w:highlight w:val="none"/>
        </w:rPr>
        <w:t>①　周産期医療連携体制の強化</w:t>
      </w:r>
    </w:p>
    <w:p>
      <w:pPr>
        <w:pStyle w:val="0"/>
        <w:ind w:left="683" w:leftChars="301" w:right="0" w:rightChars="0" w:firstLine="227" w:firstLineChars="100"/>
        <w:rPr>
          <w:rFonts w:hint="eastAsia" w:ascii="ＭＳ 明朝" w:hAnsi="ＭＳ 明朝" w:eastAsia="ＭＳ 明朝"/>
          <w:color w:val="auto"/>
          <w:kern w:val="2"/>
          <w:sz w:val="22"/>
          <w:highlight w:val="none"/>
          <w:u w:val="none" w:color="auto"/>
        </w:rPr>
      </w:pPr>
      <w:r>
        <w:rPr>
          <w:rFonts w:hint="eastAsia" w:ascii="ＭＳ 明朝" w:hAnsi="ＭＳ 明朝" w:eastAsia="ＭＳ 明朝"/>
          <w:color w:val="auto"/>
          <w:kern w:val="2"/>
          <w:sz w:val="22"/>
          <w:highlight w:val="none"/>
          <w:u w:val="none" w:color="auto"/>
        </w:rPr>
        <w:t>周産期医療提供体制の見直しにあわせ、一次・二次・三次周産期医療機関における機能を確認し、各施設の果たす役割について適宜見直しを行います。</w:t>
      </w:r>
    </w:p>
    <w:p>
      <w:pPr>
        <w:pStyle w:val="0"/>
        <w:ind w:left="683" w:leftChars="301"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kern w:val="2"/>
          <w:sz w:val="22"/>
          <w:highlight w:val="none"/>
          <w:u w:val="none" w:color="auto"/>
        </w:rPr>
        <w:t>各周産期医療提供施設は、それぞれの役割を果たすとともに、限られた医療資源のもと、オープンシステム・セミオープンシステムなど地域の分娩を担う施設と周産期母子医療センター等の基幹となる施設との連携体制についても検討を行います。</w:t>
      </w:r>
    </w:p>
    <w:p>
      <w:pPr>
        <w:pStyle w:val="0"/>
        <w:ind w:left="683" w:leftChars="301" w:right="0" w:rightChars="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kern w:val="2"/>
          <w:sz w:val="22"/>
          <w:highlight w:val="none"/>
          <w:u w:val="none" w:color="auto"/>
        </w:rPr>
        <w:t>また、施設相互の連携が円滑に実施できるよう、既存のネットワークシステムの活用も含めた情報共有機能の充実を図ります。</w:t>
      </w:r>
    </w:p>
    <w:p>
      <w:pPr>
        <w:pStyle w:val="0"/>
        <w:ind w:left="680" w:leftChars="300" w:firstLine="227" w:firstLineChars="100"/>
        <w:rPr>
          <w:rFonts w:hint="eastAsia" w:ascii="ＭＳ 明朝" w:hAnsi="ＭＳ 明朝" w:eastAsia="ＭＳ 明朝"/>
          <w:color w:val="000000"/>
          <w:highlight w:val="none"/>
          <w:u w:val="none" w:color="auto"/>
        </w:rPr>
      </w:pPr>
    </w:p>
    <w:p>
      <w:pPr>
        <w:pStyle w:val="0"/>
        <w:ind w:left="454" w:leftChars="200" w:right="0" w:rightChars="0" w:firstLine="0" w:firstLineChars="0"/>
        <w:rPr>
          <w:rFonts w:hint="eastAsia" w:ascii="ＭＳ 明朝" w:hAnsi="ＭＳ 明朝" w:eastAsia="ＭＳ 明朝"/>
          <w:color w:val="000000"/>
          <w:highlight w:val="none"/>
          <w:u w:val="none" w:color="auto"/>
        </w:rPr>
      </w:pPr>
      <w:r>
        <w:rPr>
          <w:rFonts w:hint="eastAsia" w:ascii="ＭＳ 明朝" w:hAnsi="ＭＳ 明朝" w:eastAsia="ＭＳ 明朝"/>
          <w:color w:val="auto"/>
          <w:kern w:val="2"/>
          <w:sz w:val="22"/>
          <w:highlight w:val="none"/>
        </w:rPr>
        <w:t>②　母体・新生児搬送体制の充実</w:t>
      </w:r>
    </w:p>
    <w:p>
      <w:pPr>
        <w:pStyle w:val="0"/>
        <w:ind w:left="683" w:leftChars="301" w:right="0" w:rightChars="0" w:firstLine="225" w:firstLineChars="99"/>
        <w:rPr>
          <w:rFonts w:hint="eastAsia" w:ascii="ＭＳ 明朝" w:hAnsi="ＭＳ 明朝" w:eastAsia="ＭＳ 明朝"/>
          <w:color w:val="auto"/>
          <w:kern w:val="2"/>
          <w:sz w:val="22"/>
          <w:highlight w:val="none"/>
        </w:rPr>
      </w:pPr>
      <w:r>
        <w:rPr>
          <w:rFonts w:hint="eastAsia" w:ascii="ＭＳ 明朝" w:hAnsi="ＭＳ 明朝" w:eastAsia="ＭＳ 明朝"/>
          <w:color w:val="auto"/>
          <w:kern w:val="2"/>
          <w:sz w:val="22"/>
          <w:highlight w:val="none"/>
        </w:rPr>
        <w:t>母体・胎児及び新生児の病態に応じた適切な時期の搬送が確実に実施できるように、関係する周産期医療提供施設に対して周知するとともに、総合周産期母子医療センターの搬送調整機能の維持に努めます。</w:t>
      </w:r>
    </w:p>
    <w:p>
      <w:pPr>
        <w:pStyle w:val="0"/>
        <w:ind w:left="683" w:leftChars="301" w:right="0" w:rightChars="0" w:firstLine="225" w:firstLineChars="99"/>
        <w:rPr>
          <w:rFonts w:hint="eastAsia" w:ascii="ＭＳ 明朝" w:hAnsi="ＭＳ 明朝" w:eastAsia="ＭＳ 明朝"/>
          <w:color w:val="auto"/>
          <w:kern w:val="2"/>
          <w:sz w:val="22"/>
          <w:highlight w:val="none"/>
        </w:rPr>
      </w:pPr>
      <w:r>
        <w:rPr>
          <w:rFonts w:hint="eastAsia" w:ascii="ＭＳ 明朝" w:hAnsi="ＭＳ 明朝" w:eastAsia="ＭＳ 明朝"/>
          <w:color w:val="auto"/>
          <w:kern w:val="2"/>
          <w:sz w:val="22"/>
          <w:highlight w:val="none"/>
        </w:rPr>
        <w:t>また、県外搬送が必要な場合に備え、四国こどもとおとなの医療センターをはじめとした県外の受入れ要請施設との連携を図ります。</w:t>
      </w:r>
    </w:p>
    <w:p>
      <w:pPr>
        <w:pStyle w:val="0"/>
        <w:ind w:left="683" w:leftChars="301" w:right="0" w:rightChars="0" w:firstLine="231" w:firstLineChars="102"/>
        <w:rPr>
          <w:rFonts w:hint="eastAsia" w:ascii="ＭＳ 明朝" w:hAnsi="ＭＳ 明朝" w:eastAsia="ＭＳ 明朝"/>
          <w:color w:val="000000"/>
          <w:highlight w:val="none"/>
          <w:u w:val="none" w:color="auto"/>
        </w:rPr>
      </w:pPr>
      <w:r>
        <w:rPr>
          <w:rFonts w:hint="eastAsia" w:ascii="ＭＳ 明朝" w:hAnsi="ＭＳ 明朝" w:eastAsia="ＭＳ 明朝"/>
          <w:color w:val="auto"/>
          <w:kern w:val="2"/>
          <w:sz w:val="22"/>
          <w:highlight w:val="none"/>
        </w:rPr>
        <w:t>周産期医療情報システムの充実については、二次、三次周産期医療提供施設は「こうち医療ネット（高知県救急医療・広域災害情報システム）」上の周産期搬送受入空床情報の適時更新に努め、県及び周産期医療協議会</w:t>
      </w:r>
      <w:r>
        <w:rPr>
          <w:rFonts w:hint="eastAsia" w:ascii="ＭＳ 明朝" w:hAnsi="ＭＳ 明朝" w:eastAsia="ＭＳ 明朝"/>
          <w:color w:val="auto"/>
          <w:kern w:val="2"/>
          <w:sz w:val="22"/>
          <w:highlight w:val="none"/>
          <w:u w:val="none" w:color="auto"/>
        </w:rPr>
        <w:t>において</w:t>
      </w:r>
      <w:r>
        <w:rPr>
          <w:rFonts w:hint="eastAsia" w:ascii="ＭＳ 明朝" w:hAnsi="ＭＳ 明朝" w:eastAsia="ＭＳ 明朝"/>
          <w:color w:val="auto"/>
          <w:kern w:val="2"/>
          <w:sz w:val="22"/>
          <w:highlight w:val="none"/>
        </w:rPr>
        <w:t>、その活用促進を図るとともに、災害時の情報共有等について具体的な検討を行います。</w:t>
      </w:r>
    </w:p>
    <w:p>
      <w:pPr>
        <w:pStyle w:val="0"/>
        <w:ind w:left="680" w:hanging="680" w:hangingChars="300"/>
        <w:rPr>
          <w:rFonts w:hint="eastAsia" w:ascii="ＭＳ 明朝" w:hAnsi="ＭＳ 明朝" w:eastAsia="ＭＳ 明朝"/>
          <w:color w:val="000000"/>
          <w:highlight w:val="none"/>
          <w:u w:val="none" w:color="auto"/>
        </w:rPr>
      </w:pPr>
    </w:p>
    <w:p>
      <w:pPr>
        <w:pStyle w:val="0"/>
        <w:ind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ウ　高次周産期医療提供体制の整備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将来において三次周産期医療機関の機能を維持するため、周産期母子医療センター等における機能の集約化・重点化について、周産期医療提供体制の見直しにあわせた検証を行います。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三次周産期医療機関の機能を維持するため、運営や施設整備に対する財政的支援を行い、高次周産期医療提供体制の確保に努めます。</w:t>
      </w:r>
    </w:p>
    <w:p>
      <w:pPr>
        <w:pStyle w:val="0"/>
        <w:ind w:left="453" w:hanging="453" w:hangingChars="200"/>
        <w:rPr>
          <w:rFonts w:hint="eastAsia" w:ascii="ＭＳ 明朝" w:hAnsi="ＭＳ 明朝" w:eastAsia="ＭＳ 明朝"/>
          <w:color w:val="auto"/>
          <w:highlight w:val="none"/>
          <w:u w:val="none" w:color="auto"/>
        </w:rPr>
      </w:pP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エ　周産期医療圏の見直し</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無産科二次医療圏については、重症例を除く産科症例の診療が医療圏内で完結することを目安に地域の実情に沿った周産期医療圏の設定に向け、周産期医療提供体制の見直しにあわせた検討を行います。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高幡保健医療圏への産科医師の定期的な派遣について、引き続き高知大学医学部附属病院の協力のもと、妊婦健康診査が受診ができる体制を維持します。</w:t>
      </w:r>
    </w:p>
    <w:p>
      <w:pPr>
        <w:pStyle w:val="0"/>
        <w:ind w:left="453"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また、分娩施設のない地域等における陣痛発来や病院外での妊産婦救急に突然遭遇する可能性がある救急救命士等を対象とした「妊産婦救急救命基礎研修（ＢＬＳＯ）」を行い、妊産婦救急への対応力の向上に努めます</w:t>
      </w:r>
      <w:r>
        <w:rPr>
          <w:rFonts w:hint="eastAsia" w:ascii="ＭＳ 明朝" w:hAnsi="ＭＳ 明朝" w:eastAsia="ＭＳ 明朝"/>
          <w:color w:val="000000"/>
          <w:highlight w:val="none"/>
          <w:u w:val="none" w:color="auto"/>
        </w:rPr>
        <w:t>。</w:t>
      </w:r>
    </w:p>
    <w:p>
      <w:pPr>
        <w:pStyle w:val="0"/>
        <w:ind w:left="453" w:leftChars="200" w:firstLine="227" w:firstLineChars="100"/>
        <w:rPr>
          <w:rFonts w:hint="eastAsia" w:ascii="ＭＳ 明朝" w:hAnsi="ＭＳ 明朝" w:eastAsia="ＭＳ 明朝"/>
          <w:color w:val="000000"/>
          <w:highlight w:val="none"/>
          <w:u w:val="none" w:color="auto"/>
        </w:rPr>
      </w:pPr>
    </w:p>
    <w:p>
      <w:pPr>
        <w:pStyle w:val="0"/>
        <w:ind w:left="453" w:leftChars="200" w:firstLine="227" w:firstLineChars="100"/>
        <w:rPr>
          <w:rFonts w:hint="eastAsia" w:ascii="ＭＳ 明朝" w:hAnsi="ＭＳ 明朝" w:eastAsia="ＭＳ 明朝"/>
          <w:color w:val="000000"/>
          <w:highlight w:val="none"/>
          <w:u w:val="none" w:color="auto"/>
        </w:rPr>
      </w:pPr>
    </w:p>
    <w:p>
      <w:pPr>
        <w:pStyle w:val="0"/>
        <w:ind w:left="453" w:leftChars="200" w:firstLine="227" w:firstLineChars="100"/>
        <w:rPr>
          <w:rFonts w:hint="eastAsia" w:ascii="ＭＳ 明朝" w:hAnsi="ＭＳ 明朝" w:eastAsia="ＭＳ 明朝"/>
          <w:color w:val="000000"/>
          <w:highlight w:val="none"/>
          <w:u w:val="none" w:color="auto"/>
        </w:rPr>
      </w:pP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（２）周産期医療を担う人材の確保</w:t>
      </w:r>
    </w:p>
    <w:p>
      <w:pPr>
        <w:pStyle w:val="0"/>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ア　産婦人科医師、小児科医師の確保</w:t>
      </w:r>
    </w:p>
    <w:p>
      <w:pPr>
        <w:pStyle w:val="0"/>
        <w:ind w:firstLine="453"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①　医師確保対策の強化</w:t>
      </w:r>
    </w:p>
    <w:p>
      <w:pPr>
        <w:pStyle w:val="0"/>
        <w:ind w:left="683" w:leftChars="301" w:right="0" w:rightChars="0" w:firstLine="225" w:firstLineChars="99"/>
        <w:rPr>
          <w:rFonts w:hint="eastAsia" w:ascii="ＭＳ 明朝" w:hAnsi="ＭＳ 明朝" w:eastAsia="ＭＳ 明朝"/>
          <w:color w:val="auto"/>
          <w:highlight w:val="none"/>
        </w:rPr>
      </w:pPr>
      <w:r>
        <w:rPr>
          <w:rFonts w:hint="eastAsia" w:ascii="ＭＳ 明朝" w:hAnsi="ＭＳ 明朝" w:eastAsia="ＭＳ 明朝"/>
          <w:color w:val="auto"/>
          <w:kern w:val="2"/>
          <w:sz w:val="22"/>
          <w:highlight w:val="none"/>
        </w:rPr>
        <w:t>産婦人科、小児科医師の確保に向けて、奨学金の貸与やキャリア形成環境の整備などにより若手医師の県内定着を促進するとともに、「こうちの医療ＲＹОＭＡ大使」を通じたＵ・</w:t>
      </w:r>
      <w:r>
        <w:rPr>
          <w:rFonts w:hint="eastAsia" w:ascii="ＭＳ 明朝" w:hAnsi="ＭＳ 明朝" w:eastAsia="ＭＳ 明朝"/>
          <w:color w:val="auto"/>
          <w:kern w:val="2"/>
          <w:sz w:val="22"/>
          <w:highlight w:val="none"/>
        </w:rPr>
        <w:t>I</w:t>
      </w:r>
      <w:r>
        <w:rPr>
          <w:rFonts w:hint="eastAsia" w:ascii="ＭＳ 明朝" w:hAnsi="ＭＳ 明朝" w:eastAsia="ＭＳ 明朝"/>
          <w:color w:val="auto"/>
          <w:kern w:val="2"/>
          <w:sz w:val="22"/>
          <w:highlight w:val="none"/>
        </w:rPr>
        <w:t>ターンの可能性のある医師へのアプローチや、県外大学との連携強化などにより、周産期医療を担う医師の早期確保に努めます。</w:t>
      </w:r>
    </w:p>
    <w:p>
      <w:pPr>
        <w:pStyle w:val="0"/>
        <w:spacing w:line="200" w:lineRule="exact"/>
        <w:rPr>
          <w:rFonts w:hint="eastAsia" w:ascii="ＭＳ 明朝" w:hAnsi="ＭＳ 明朝" w:eastAsia="ＭＳ 明朝"/>
          <w:color w:val="auto"/>
          <w:highlight w:val="none"/>
        </w:rPr>
      </w:pPr>
    </w:p>
    <w:p>
      <w:pPr>
        <w:pStyle w:val="0"/>
        <w:ind w:firstLine="453"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②　産婦人科医師、小児科医師の処遇改善</w:t>
      </w:r>
    </w:p>
    <w:p>
      <w:pPr>
        <w:pStyle w:val="0"/>
        <w:ind w:left="683" w:leftChars="301" w:right="0" w:rightChars="0" w:firstLine="225" w:firstLineChars="99"/>
        <w:rPr>
          <w:rFonts w:hint="eastAsia" w:ascii="ＭＳ 明朝" w:hAnsi="ＭＳ 明朝" w:eastAsia="ＭＳ 明朝"/>
          <w:color w:val="auto"/>
          <w:highlight w:val="none"/>
        </w:rPr>
      </w:pPr>
      <w:r>
        <w:rPr>
          <w:rFonts w:hint="eastAsia" w:ascii="ＭＳ 明朝" w:hAnsi="ＭＳ 明朝" w:eastAsia="ＭＳ 明朝"/>
          <w:color w:val="auto"/>
          <w:kern w:val="2"/>
          <w:sz w:val="22"/>
          <w:highlight w:val="none"/>
        </w:rPr>
        <w:t>産婦人科医師の分娩手当や出生児がＮＩＣＵでの管理が必要となった場合の新生児担当医師に支給する手当について助成を継続します。</w:t>
      </w:r>
    </w:p>
    <w:p>
      <w:pPr>
        <w:pStyle w:val="0"/>
        <w:ind w:left="683" w:leftChars="301"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kern w:val="2"/>
          <w:sz w:val="22"/>
          <w:highlight w:val="none"/>
          <w:u w:val="none" w:color="auto"/>
        </w:rPr>
        <w:t>また、「医師の働き方改革」に適応し、医師の負担を軽減できるよう、高知県医療勤務改善支援センターを設置し、高知労働局とも連携のうえ、医療機関からの相談への対応など、支援を行います。</w:t>
      </w:r>
    </w:p>
    <w:p>
      <w:pPr>
        <w:pStyle w:val="0"/>
        <w:spacing w:line="200" w:lineRule="exact"/>
        <w:ind w:left="453" w:hanging="453" w:hangingChars="200"/>
        <w:rPr>
          <w:rFonts w:hint="eastAsia" w:ascii="ＭＳ 明朝" w:hAnsi="ＭＳ 明朝" w:eastAsia="ＭＳ 明朝"/>
          <w:color w:val="auto"/>
          <w:highlight w:val="none"/>
          <w:u w:val="none" w:color="auto"/>
        </w:rPr>
      </w:pP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助産師等の確保</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助産師の役割拡大に伴う人材の確保が必要になることから、奨学金制度の継続と利用促進、県内で助産師を養成する大学等との連携を行い助産師の確保に努めます。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また、妊産婦等の多様なニーズに応え、地域における安全・安心なお産の場を確保するため、院内助産所や助産師外来の開設に向けた支援を行います。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助産師の就業先の偏在の是正や助産実践能力の獲得のために、</w:t>
      </w:r>
      <w:r>
        <w:rPr>
          <w:rFonts w:hint="eastAsia" w:ascii="ＭＳ 明朝" w:hAnsi="ＭＳ 明朝" w:eastAsia="ＭＳ 明朝"/>
          <w:strike w:val="0"/>
          <w:dstrike w:val="0"/>
          <w:color w:val="auto"/>
          <w:highlight w:val="none"/>
          <w:u w:val="none" w:color="auto"/>
        </w:rPr>
        <w:t>施設</w:t>
      </w:r>
      <w:r>
        <w:rPr>
          <w:rFonts w:hint="eastAsia" w:ascii="ＭＳ 明朝" w:hAnsi="ＭＳ 明朝" w:eastAsia="ＭＳ 明朝"/>
          <w:color w:val="auto"/>
          <w:highlight w:val="none"/>
          <w:u w:val="none" w:color="auto"/>
        </w:rPr>
        <w:t>間での助産師の出向支援に継続して取り組みます。</w:t>
      </w:r>
    </w:p>
    <w:p>
      <w:pPr>
        <w:pStyle w:val="0"/>
        <w:spacing w:line="200" w:lineRule="exac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    </w:t>
      </w: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周産期医療従事者の資質向上</w:t>
      </w:r>
    </w:p>
    <w:p>
      <w:pPr>
        <w:pStyle w:val="0"/>
        <w:ind w:left="454" w:leftChars="200" w:firstLine="227" w:firstLineChars="100"/>
        <w:rPr>
          <w:rFonts w:hint="eastAsia" w:ascii="ＭＳ 明朝" w:hAnsi="ＭＳ 明朝" w:eastAsia="ＭＳ 明朝"/>
          <w:color w:val="000000"/>
          <w:highlight w:val="none"/>
          <w:u w:val="none" w:color="00B0F0"/>
        </w:rPr>
      </w:pPr>
      <w:r>
        <w:rPr>
          <w:rFonts w:hint="eastAsia" w:ascii="ＭＳ 明朝" w:hAnsi="ＭＳ 明朝" w:eastAsia="ＭＳ 明朝"/>
          <w:color w:val="auto"/>
          <w:highlight w:val="none"/>
          <w:u w:val="none" w:color="auto"/>
        </w:rPr>
        <w:t>医師や助産師、看護師等の周産期医療従事者の資質向上のために、総合母子周産期医療センター</w:t>
      </w:r>
      <w:r>
        <w:rPr>
          <w:rFonts w:hint="eastAsia" w:ascii="ＭＳ 明朝" w:hAnsi="ＭＳ 明朝" w:eastAsia="ＭＳ 明朝"/>
          <w:color w:val="auto"/>
          <w:highlight w:val="none"/>
        </w:rPr>
        <w:t>に委託して実施している研修を継続するとともに、研修内容の充実や参加促進が図られるよう努めます。</w:t>
      </w:r>
    </w:p>
    <w:p>
      <w:pPr>
        <w:pStyle w:val="0"/>
        <w:ind w:left="454" w:leftChars="200" w:firstLine="227" w:firstLineChars="100"/>
        <w:rPr>
          <w:rFonts w:hint="eastAsia" w:ascii="ＭＳ 明朝" w:hAnsi="ＭＳ 明朝" w:eastAsia="ＭＳ 明朝"/>
          <w:color w:val="000000"/>
          <w:highlight w:val="none"/>
          <w:u w:val="none" w:color="00B0F0"/>
        </w:rPr>
      </w:pPr>
      <w:r>
        <w:rPr>
          <w:rFonts w:hint="eastAsia" w:ascii="ＭＳ 明朝" w:hAnsi="ＭＳ 明朝" w:eastAsia="ＭＳ 明朝"/>
          <w:color w:val="auto"/>
          <w:highlight w:val="none"/>
          <w:u w:val="none" w:color="00B0F0"/>
        </w:rPr>
        <w:t>また、新人助産師に対する研修会などの継続により資質の向上を図ります。</w:t>
      </w:r>
    </w:p>
    <w:p>
      <w:pPr>
        <w:pStyle w:val="0"/>
        <w:spacing w:line="200" w:lineRule="exact"/>
        <w:ind w:leftChars="0" w:firstLineChars="0"/>
        <w:rPr>
          <w:rFonts w:hint="eastAsia" w:ascii="ＭＳ 明朝" w:hAnsi="ＭＳ 明朝" w:eastAsia="ＭＳ 明朝"/>
          <w:color w:val="000000"/>
          <w:highlight w:val="none"/>
          <w:u w:val="wave" w:color="00B0F0"/>
        </w:rPr>
      </w:pPr>
    </w:p>
    <w:p>
      <w:pPr>
        <w:pStyle w:val="0"/>
        <w:ind w:leftChars="0" w:firstLineChars="0"/>
        <w:rPr>
          <w:rFonts w:hint="eastAsia" w:ascii="ＭＳ 明朝" w:hAnsi="ＭＳ 明朝" w:eastAsia="ＭＳ 明朝"/>
          <w:b w:val="0"/>
          <w:color w:val="FF0000"/>
          <w:highlight w:val="none"/>
          <w:u w:val="none" w:color="00B0F0"/>
        </w:rPr>
      </w:pPr>
      <w:r>
        <w:rPr>
          <w:rFonts w:hint="eastAsia" w:ascii="ＭＳ 明朝" w:hAnsi="ＭＳ 明朝" w:eastAsia="ＭＳ 明朝"/>
          <w:b w:val="1"/>
          <w:color w:val="0070C0"/>
          <w:highlight w:val="none"/>
          <w:u w:val="none" w:color="00B0F0"/>
        </w:rPr>
        <w:t>２　</w:t>
      </w:r>
      <w:r>
        <w:rPr>
          <w:rFonts w:hint="eastAsia" w:ascii="ＭＳ 明朝" w:hAnsi="ＭＳ 明朝" w:eastAsia="ＭＳ 明朝"/>
          <w:b w:val="1"/>
          <w:color w:val="0070C0"/>
          <w:highlight w:val="none"/>
          <w:u w:val="none" w:color="auto"/>
        </w:rPr>
        <w:t>ＮＩＣＵ等入院児の在宅等への円滑な移行と継続した支援体制の充実</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b w:val="0"/>
          <w:color w:val="auto"/>
          <w:highlight w:val="none"/>
          <w:u w:val="none" w:color="auto"/>
        </w:rPr>
        <w:t>ＮＩＣＵ等に入院している児が、在宅あるいは施設での療養に円滑に移行できるように「ＮＩＣＵ入院時支援コーディネーター」の充実に努めます。</w:t>
      </w:r>
    </w:p>
    <w:p>
      <w:pPr>
        <w:pStyle w:val="0"/>
        <w:ind w:left="227" w:leftChars="100" w:firstLine="227" w:firstLineChars="100"/>
        <w:rPr>
          <w:rFonts w:hint="eastAsia" w:ascii="ＭＳ 明朝" w:hAnsi="ＭＳ 明朝" w:eastAsia="ＭＳ 明朝"/>
          <w:color w:val="FF0000"/>
          <w:highlight w:val="none"/>
          <w:u w:val="wave" w:color="00B0F0"/>
        </w:rPr>
      </w:pPr>
      <w:r>
        <w:rPr>
          <w:rFonts w:hint="eastAsia" w:ascii="ＭＳ 明朝" w:hAnsi="ＭＳ 明朝" w:eastAsia="ＭＳ 明朝"/>
          <w:b w:val="0"/>
          <w:color w:val="auto"/>
          <w:highlight w:val="none"/>
          <w:u w:val="none" w:color="auto"/>
        </w:rPr>
        <w:t>また、医療的ケアを必要とする児とその家族が必要な支援を受けられるよう、</w:t>
      </w:r>
      <w:r>
        <w:rPr>
          <w:rFonts w:hint="eastAsia" w:ascii="ＭＳ 明朝" w:hAnsi="ＭＳ 明朝" w:eastAsia="ＭＳ 明朝"/>
          <w:color w:val="auto"/>
          <w:highlight w:val="none"/>
          <w:u w:val="none" w:color="auto"/>
        </w:rPr>
        <w:t>障害福祉分野及び地域の保健師等の母子保健分野との連携強化に努めます</w:t>
      </w:r>
      <w:r>
        <w:rPr>
          <w:rFonts w:hint="eastAsia" w:ascii="ＭＳ 明朝" w:hAnsi="ＭＳ 明朝" w:eastAsia="ＭＳ 明朝"/>
          <w:b w:val="0"/>
          <w:color w:val="auto"/>
          <w:highlight w:val="none"/>
          <w:u w:val="none" w:color="auto"/>
        </w:rPr>
        <w:t>。</w:t>
      </w:r>
    </w:p>
    <w:p>
      <w:pPr>
        <w:pStyle w:val="0"/>
        <w:spacing w:line="200" w:lineRule="exact"/>
        <w:ind w:leftChars="0" w:firstLineChars="0"/>
        <w:rPr>
          <w:rFonts w:hint="eastAsia" w:ascii="ＭＳ 明朝" w:hAnsi="ＭＳ 明朝" w:eastAsia="ＭＳ 明朝"/>
          <w:color w:val="000000"/>
          <w:highlight w:val="none"/>
          <w:u w:val="wave" w:color="00B0F0"/>
        </w:rPr>
      </w:pPr>
    </w:p>
    <w:p>
      <w:pPr>
        <w:pStyle w:val="0"/>
        <w:ind w:leftChars="0" w:firstLineChars="0"/>
        <w:rPr>
          <w:rFonts w:hint="eastAsia" w:ascii="ＭＳ 明朝" w:hAnsi="ＭＳ 明朝" w:eastAsia="ＭＳ 明朝"/>
          <w:color w:val="FF0000"/>
          <w:highlight w:val="none"/>
          <w:u w:val="wave" w:color="00B0F0"/>
        </w:rPr>
      </w:pPr>
      <w:r>
        <w:rPr>
          <w:rFonts w:hint="eastAsia" w:ascii="ＭＳ 明朝" w:hAnsi="ＭＳ 明朝" w:eastAsia="ＭＳ 明朝"/>
          <w:b w:val="1"/>
          <w:color w:val="0070C0"/>
          <w:highlight w:val="none"/>
          <w:u w:val="none" w:color="auto"/>
        </w:rPr>
        <w:t>３</w:t>
      </w:r>
      <w:r>
        <w:rPr>
          <w:rFonts w:hint="eastAsia" w:ascii="ＭＳ 明朝" w:hAnsi="ＭＳ 明朝" w:eastAsia="ＭＳ 明朝"/>
          <w:b w:val="1"/>
          <w:color w:val="FF0000"/>
          <w:highlight w:val="none"/>
          <w:u w:val="none" w:color="auto"/>
        </w:rPr>
        <w:t>　</w:t>
      </w:r>
      <w:r>
        <w:rPr>
          <w:rFonts w:hint="eastAsia" w:ascii="ＭＳ 明朝" w:hAnsi="ＭＳ 明朝" w:eastAsia="ＭＳ 明朝"/>
          <w:b w:val="1"/>
          <w:color w:val="0070C0"/>
          <w:highlight w:val="none"/>
          <w:u w:val="none" w:color="auto"/>
        </w:rPr>
        <w:t>妊産婦のメンタルヘルス等に関する対応の強化</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妊産婦のメンタルヘルス等に関する対応については、引き続き市町村及び産科・精神科医療機関等との連携強化に努めます。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また、妊産婦の産前・産後の支援体制の充実に向けて母子保健分野との連携に努めます。</w:t>
      </w:r>
    </w:p>
    <w:p>
      <w:pPr>
        <w:pStyle w:val="0"/>
        <w:ind w:left="227" w:leftChars="100" w:firstLine="227" w:firstLineChars="100"/>
        <w:rPr>
          <w:rFonts w:hint="eastAsia" w:ascii="ＭＳ 明朝" w:hAnsi="ＭＳ 明朝" w:eastAsia="ＭＳ 明朝"/>
          <w:color w:val="FF0000"/>
          <w:highlight w:val="none"/>
          <w:u w:val="wave" w:color="00B0F0"/>
        </w:rPr>
      </w:pPr>
      <w:r>
        <w:rPr>
          <w:rFonts w:hint="eastAsia" w:ascii="ＭＳ 明朝" w:hAnsi="ＭＳ 明朝" w:eastAsia="ＭＳ 明朝"/>
          <w:color w:val="auto"/>
          <w:highlight w:val="none"/>
          <w:u w:val="none" w:color="auto"/>
        </w:rPr>
        <w:t>精神疾患を合併する妊産婦についての受入れ体制については、周産期母子医療センターを中心にサポート体制についても検討します。</w:t>
      </w:r>
    </w:p>
    <w:p>
      <w:pPr>
        <w:pStyle w:val="0"/>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４　早産予防を目的とした母体管理の徹底</w:t>
      </w:r>
    </w:p>
    <w:p>
      <w:pPr>
        <w:pStyle w:val="0"/>
        <w:ind w:left="227" w:hanging="227"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rPr>
        <w:t>　　妊娠</w:t>
      </w:r>
      <w:r>
        <w:rPr>
          <w:rFonts w:hint="eastAsia" w:ascii="ＭＳ 明朝" w:hAnsi="ＭＳ 明朝" w:eastAsia="ＭＳ 明朝"/>
          <w:color w:val="auto"/>
          <w:highlight w:val="none"/>
        </w:rPr>
        <w:t>20</w:t>
      </w:r>
      <w:r>
        <w:rPr>
          <w:rFonts w:hint="eastAsia" w:ascii="ＭＳ 明朝" w:hAnsi="ＭＳ 明朝" w:eastAsia="ＭＳ 明朝"/>
          <w:color w:val="auto"/>
          <w:highlight w:val="none"/>
        </w:rPr>
        <w:t>週台を中心とした</w:t>
      </w:r>
      <w:r>
        <w:rPr>
          <w:rFonts w:hint="eastAsia" w:ascii="ＭＳ 明朝" w:hAnsi="ＭＳ 明朝" w:eastAsia="ＭＳ 明朝"/>
          <w:color w:val="auto"/>
          <w:highlight w:val="none"/>
        </w:rPr>
        <w:t>1,000</w:t>
      </w:r>
      <w:r>
        <w:rPr>
          <w:rFonts w:hint="eastAsia" w:ascii="ＭＳ 明朝" w:hAnsi="ＭＳ 明朝" w:eastAsia="ＭＳ 明朝"/>
          <w:color w:val="auto"/>
          <w:highlight w:val="none"/>
        </w:rPr>
        <w:t>グラム未満の早産児の出生を防ぐためには、医学的管理の徹底、地域における妊婦保健指導の強化、相談窓口の拡充、意識の啓発等が必要であり、これらの総合的な早産防止対策に産科医療施設と県、市町村行政が一体と</w:t>
      </w:r>
      <w:r>
        <w:rPr>
          <w:rFonts w:hint="eastAsia" w:ascii="ＭＳ 明朝" w:hAnsi="ＭＳ 明朝" w:eastAsia="ＭＳ 明朝"/>
          <w:color w:val="auto"/>
          <w:highlight w:val="none"/>
          <w:u w:val="none" w:color="auto"/>
        </w:rPr>
        <w:t>なって取り組みます。</w:t>
      </w:r>
    </w:p>
    <w:p>
      <w:pPr>
        <w:pStyle w:val="0"/>
        <w:ind w:left="227" w:leftChars="100" w:firstLine="227" w:firstLineChars="100"/>
        <w:rPr>
          <w:rFonts w:hint="eastAsia" w:ascii="ＭＳ 明朝" w:hAnsi="ＭＳ 明朝" w:eastAsia="ＭＳ 明朝"/>
          <w:color w:val="auto"/>
          <w:highlight w:val="none"/>
          <w:u w:val="single" w:color="auto"/>
        </w:rPr>
      </w:pPr>
      <w:r>
        <w:rPr>
          <w:rFonts w:hint="eastAsia" w:ascii="ＭＳ 明朝" w:hAnsi="ＭＳ 明朝" w:eastAsia="ＭＳ 明朝"/>
          <w:color w:val="auto"/>
          <w:highlight w:val="none"/>
          <w:u w:val="none" w:color="auto"/>
        </w:rPr>
        <w:t>また、早産徴候を早期に発見するため、妊婦健康診査の検査項目への「子宮頸管長の測定」及び「腟分泌物の細菌培養検査」の２項目の追加を継続して実施します。</w:t>
      </w:r>
    </w:p>
    <w:p>
      <w:pPr>
        <w:pStyle w:val="0"/>
        <w:ind w:left="227" w:leftChars="100" w:firstLine="227" w:firstLineChars="100"/>
        <w:rPr>
          <w:rFonts w:hint="eastAsia" w:ascii="ＭＳ 明朝" w:hAnsi="ＭＳ 明朝" w:eastAsia="ＭＳ 明朝"/>
          <w:color w:val="000000"/>
          <w:highlight w:val="none"/>
          <w:u w:val="wave" w:color="00B0F0"/>
        </w:rPr>
      </w:pPr>
      <w:r>
        <w:rPr>
          <w:rFonts w:hint="eastAsia" w:ascii="ＭＳ 明朝" w:hAnsi="ＭＳ 明朝" w:eastAsia="ＭＳ 明朝"/>
          <w:color w:val="000000"/>
          <w:highlight w:val="none"/>
          <w:u w:val="none" w:color="auto"/>
        </w:rPr>
        <w:t>歯周疾患が早産を引き起こす要因となることがあるため、市町村、高知県歯科医師会及び産科医療施設と協働して、妊婦の歯科受診と歯周病予防を推進します。</w:t>
      </w:r>
    </w:p>
    <w:p>
      <w:pPr>
        <w:pStyle w:val="0"/>
        <w:rPr>
          <w:rFonts w:hint="eastAsia" w:ascii="ＭＳ 明朝" w:hAnsi="ＭＳ 明朝" w:eastAsia="ＭＳ 明朝"/>
          <w:color w:val="000000"/>
          <w:highlight w:val="none"/>
          <w:u w:val="none" w:color="auto"/>
        </w:rPr>
      </w:pPr>
    </w:p>
    <w:p>
      <w:pPr>
        <w:pStyle w:val="0"/>
        <w:ind w:left="455" w:hanging="455"/>
        <w:rPr>
          <w:rFonts w:hint="eastAsia" w:ascii="ＭＳ 明朝" w:hAnsi="ＭＳ 明朝" w:eastAsia="ＭＳ 明朝"/>
          <w:b w:val="1"/>
          <w:color w:val="000000"/>
          <w:highlight w:val="none"/>
          <w:u w:val="none" w:color="auto"/>
        </w:rPr>
      </w:pPr>
      <w:r>
        <w:rPr>
          <w:rFonts w:hint="eastAsia" w:ascii="ＭＳ 明朝" w:hAnsi="ＭＳ 明朝" w:eastAsia="ＭＳ 明朝"/>
          <w:b w:val="1"/>
          <w:color w:val="0070C0"/>
          <w:highlight w:val="none"/>
          <w:u w:val="none" w:color="auto"/>
        </w:rPr>
        <w:t>５　災害時周産期医療体制の整備</w:t>
      </w:r>
    </w:p>
    <w:p>
      <w:pPr>
        <w:pStyle w:val="0"/>
        <w:ind w:left="227" w:left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　災害時における妊産婦や新生児に対する適切な支援の提供のため、</w:t>
      </w:r>
      <w:r>
        <w:rPr>
          <w:rFonts w:hint="eastAsia" w:ascii="ＭＳ 明朝" w:hAnsi="ＭＳ 明朝" w:eastAsia="ＭＳ 明朝"/>
          <w:color w:val="auto"/>
          <w:highlight w:val="none"/>
          <w:u w:val="none" w:color="auto"/>
        </w:rPr>
        <w:t>「高知県災害時周産期マニュアル」の適時見直しを行い、災害時小児周産期リエゾンを中心とした情報伝達等の訓練を定期的に行います。</w:t>
      </w:r>
    </w:p>
    <w:p>
      <w:pPr>
        <w:pStyle w:val="0"/>
        <w:ind w:left="227" w:leftChars="10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highlight w:val="none"/>
          <w:u w:val="none" w:color="auto"/>
        </w:rPr>
        <w:t>また、小児医療と連携し、妊産婦・新生児・小児を対象とした災害時の医療体制の整備に努めます。</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FF0000"/>
          <w:highlight w:val="none"/>
          <w:u w:val="single" w:color="auto"/>
        </w:rPr>
      </w:pPr>
      <w:r>
        <w:rPr>
          <w:rFonts w:hint="eastAsia" w:ascii="ＭＳ 明朝" w:hAnsi="ＭＳ 明朝" w:eastAsia="ＭＳ 明朝"/>
          <w:b w:val="1"/>
          <w:color w:val="0070C0"/>
          <w:highlight w:val="none"/>
          <w:u w:val="none" w:color="auto"/>
        </w:rPr>
        <w:t>６　新興感染症発生・まん延時の周産期医療体制の整備</w:t>
      </w:r>
    </w:p>
    <w:p>
      <w:pPr>
        <w:pStyle w:val="0"/>
        <w:ind w:left="0" w:leftChars="0" w:hanging="227"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　　新興感染症発生・まん延時において、地域での周産期医療体制を確保するため、入院調整等のコーディネーターの配置等について検討します。</w:t>
      </w:r>
    </w:p>
    <w:p>
      <w:pPr>
        <w:pStyle w:val="0"/>
        <w:ind w:left="453" w:hanging="453" w:hangingChars="200"/>
        <w:rPr>
          <w:rFonts w:hint="eastAsia" w:ascii="ＭＳ 明朝" w:hAnsi="ＭＳ 明朝" w:eastAsia="ＭＳ 明朝"/>
          <w:color w:val="auto"/>
          <w:highlight w:val="none"/>
        </w:rPr>
      </w:pPr>
    </w:p>
    <w:p>
      <w:pPr>
        <w:pStyle w:val="0"/>
        <w:ind w:left="455" w:hanging="455" w:hangingChars="200"/>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７　県民への啓発と理解の促進</w:t>
      </w:r>
    </w:p>
    <w:p>
      <w:pPr>
        <w:pStyle w:val="0"/>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県民に対して本県の周産期医療についての現状や情報を伝え、理解と協力を得ることができるよう努めます。</w:t>
      </w:r>
    </w:p>
    <w:p>
      <w:pPr>
        <w:rPr>
          <w:rFonts w:hint="default" w:ascii="游明朝" w:hAnsi="游明朝" w:eastAsia="游明朝"/>
          <w:color w:val="000000"/>
          <w:u w:val="none" w:color="auto"/>
        </w:rPr>
        <w:sectPr>
          <w:type w:val="continuous"/>
          <w:pgSz w:w="11906" w:h="16838"/>
          <w:pgMar w:top="1418" w:right="1418" w:bottom="1418" w:left="1418" w:header="720" w:footer="720" w:gutter="0"/>
          <w:pgNumType w:fmt="numberInDash" w:chapStyle="1"/>
          <w:cols w:space="720"/>
          <w:noEndnote w:val="1"/>
          <w:titlePg w:val="1"/>
          <w:textDirection w:val="lrTb"/>
          <w:docGrid w:type="linesAndChars" w:linePitch="350" w:charSpace="1382"/>
        </w:sectPr>
      </w:pPr>
    </w:p>
    <w:p>
      <w:pPr>
        <w:pStyle w:val="0"/>
        <w:widowControl w:val="1"/>
        <w:overflowPunct w:val="1"/>
        <w:adjustRightInd w:val="1"/>
        <w:jc w:val="left"/>
        <w:textAlignment w:val="auto"/>
        <w:rPr>
          <w:rFonts w:hint="eastAsia" w:ascii="ＭＳ 明朝" w:hAnsi="ＭＳ 明朝" w:eastAsia="ＭＳ 明朝"/>
          <w:b w:val="1"/>
          <w:color w:val="000000"/>
          <w:highlight w:val="none"/>
          <w:u w:val="none" w:color="auto"/>
          <w:bdr w:val="single" w:color="auto" w:sz="4" w:space="0"/>
          <w:shd w:val="clear" w:color="auto" w:fill="FFF2CC"/>
        </w:rPr>
      </w:pPr>
      <w:r>
        <w:rPr>
          <w:rFonts w:hint="eastAsia"/>
          <w:b w:val="1"/>
          <w:highlight w:val="none"/>
          <w:bdr w:val="single" w:color="auto" w:sz="4" w:space="0"/>
          <w:shd w:val="clear" w:color="auto" w:fill="E5DFEC"/>
        </w:rPr>
        <w:t>目標</w:t>
      </w:r>
    </w:p>
    <w:p>
      <w:pPr>
        <w:pStyle w:val="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　計画の実効性を高めるため数値目標を設定しＰＤＣＡサイクルにより定期的に進捗管理を行い、周産期医療協議会や同協議会の小検討会である早産防止対策評価検討会、高知県医療審議会保健医療計画評価推進部会などで評価を実施し取組を進めます。</w:t>
      </w:r>
    </w:p>
    <w:p>
      <w:pPr>
        <w:pStyle w:val="0"/>
        <w:ind w:firstLine="227" w:firstLineChars="100"/>
        <w:rPr>
          <w:rFonts w:hint="eastAsia" w:ascii="ＭＳ 明朝" w:hAnsi="ＭＳ 明朝" w:eastAsia="ＭＳ 明朝"/>
          <w:color w:val="000000"/>
          <w:highlight w:val="none"/>
          <w:u w:val="none" w:color="auto"/>
        </w:rPr>
      </w:pPr>
    </w:p>
    <w:p>
      <w:pPr>
        <w:pStyle w:val="0"/>
        <w:rPr>
          <w:rFonts w:hint="eastAsia" w:ascii="ＭＳ 明朝" w:hAnsi="ＭＳ 明朝" w:eastAsia="ＭＳ 明朝"/>
          <w:color w:val="000000"/>
          <w:highlight w:val="none"/>
          <w:u w:val="none" w:color="auto"/>
          <w:bdr w:val="single" w:color="auto" w:sz="4" w:space="0"/>
        </w:rPr>
      </w:pPr>
    </w:p>
    <w:tbl>
      <w:tblPr>
        <w:tblStyle w:val="11"/>
        <w:tblpPr w:leftFromText="0" w:rightFromText="0" w:topFromText="0" w:bottomFromText="0" w:vertAnchor="text" w:horzAnchor="margin" w:tblpX="-70" w:tblpY="6"/>
        <w:tblOverlap w:val="never"/>
        <w:tblW w:w="89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432"/>
        <w:gridCol w:w="2262"/>
        <w:gridCol w:w="1316"/>
        <w:gridCol w:w="2417"/>
        <w:gridCol w:w="2497"/>
      </w:tblGrid>
      <w:tr>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napToGrid w:val="0"/>
              <w:jc w:val="center"/>
              <w:rPr>
                <w:rFonts w:hint="eastAsia" w:ascii="ＭＳ 明朝" w:hAnsi="ＭＳ 明朝" w:eastAsia="ＭＳ 明朝"/>
                <w:highlight w:val="none"/>
              </w:rPr>
            </w:pPr>
            <w:r>
              <w:rPr>
                <w:rFonts w:hint="eastAsia" w:ascii="ＭＳ 明朝" w:hAnsi="ＭＳ 明朝" w:eastAsia="ＭＳ 明朝"/>
                <w:sz w:val="20"/>
                <w:highlight w:val="none"/>
              </w:rPr>
              <w:t>区分</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項目</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計画策定時</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直近値の出典</w:t>
            </w:r>
          </w:p>
        </w:tc>
      </w:tr>
      <w:tr>
        <w:trPr>
          <w:trHeight w:val="982"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O</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新生児死亡率</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（出生千人当たり）</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1.9</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全国平均以下を</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維持</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981"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O</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周産期死亡率</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（出産千人当たり）</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全国平均以下を</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維持</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981"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O</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妊産婦死亡数</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０件</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０件</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982"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P</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出生数に対する</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超低出生体重児の</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占める割合</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0.3</w:t>
            </w:r>
            <w:r>
              <w:rPr>
                <w:rFonts w:hint="eastAsia" w:ascii="ＭＳ 明朝" w:hAnsi="ＭＳ 明朝" w:eastAsia="ＭＳ 明朝"/>
                <w:color w:val="auto"/>
                <w:sz w:val="20"/>
                <w:highlight w:val="none"/>
                <w:u w:val="none" w:color="auto"/>
              </w:rPr>
              <w:t>％</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全国水準を維持</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854"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P</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ＮＩＣＵ満床を理由</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とした県外緊急搬送件数</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０件</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０件</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高知県医療政策課調べ</w:t>
            </w:r>
          </w:p>
        </w:tc>
      </w:tr>
    </w:tbl>
    <w:p>
      <w:pPr>
        <w:pStyle w:val="0"/>
        <w:rPr>
          <w:rFonts w:hint="eastAsia" w:ascii="ＭＳ 明朝" w:hAnsi="ＭＳ 明朝" w:eastAsia="ＭＳ 明朝"/>
          <w:b w:val="1"/>
          <w:sz w:val="21"/>
          <w:highlight w:val="none"/>
        </w:rPr>
      </w:pPr>
    </w:p>
    <w:p>
      <w:pPr>
        <w:pStyle w:val="0"/>
        <w:rPr>
          <w:rFonts w:hint="eastAsia" w:ascii="ＭＳ 明朝" w:hAnsi="ＭＳ 明朝" w:eastAsia="ＭＳ 明朝"/>
          <w:b w:val="1"/>
          <w:sz w:val="21"/>
          <w:highlight w:val="none"/>
        </w:rPr>
      </w:pPr>
      <w:r>
        <w:rPr>
          <w:rFonts w:hint="eastAsia"/>
          <w:highlight w:val="none"/>
        </w:rPr>
        <mc:AlternateContent>
          <mc:Choice Requires="wps">
            <w:drawing>
              <wp:anchor distT="0" distB="0" distL="71755" distR="71755" simplePos="0" relativeHeight="13" behindDoc="0" locked="0" layoutInCell="1" hidden="0" allowOverlap="1">
                <wp:simplePos x="0" y="0"/>
                <wp:positionH relativeFrom="column">
                  <wp:posOffset>0</wp:posOffset>
                </wp:positionH>
                <wp:positionV relativeFrom="paragraph">
                  <wp:posOffset>24765</wp:posOffset>
                </wp:positionV>
                <wp:extent cx="5636895" cy="31369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5636895"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24.7pt;mso-wrap-distance-top:0pt;width:443.85pt;mso-wrap-distance-left:5.65pt;margin-left:0pt;z-index:13;" o:spid="_x0000_s103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rPr>
          <w:rFonts w:hint="default"/>
          <w:b w:val="1"/>
          <w:color w:val="auto"/>
          <w:sz w:val="21"/>
        </w:rPr>
        <w:sectPr>
          <w:pgSz w:w="11906" w:h="16838"/>
          <w:pgMar w:top="1418" w:right="1418" w:bottom="1418" w:left="1418" w:header="720" w:footer="720" w:gutter="0"/>
          <w:pgNumType w:fmt="numberInDash" w:chapStyle="1"/>
          <w:cols w:space="720"/>
          <w:noEndnote w:val="1"/>
          <w:textDirection w:val="lrTb"/>
          <w:docGrid w:type="linesAndChars" w:linePitch="350" w:charSpace="1382"/>
        </w:sectPr>
      </w:pPr>
    </w:p>
    <w:p>
      <w:pPr>
        <w:pStyle w:val="0"/>
        <w:jc w:val="center"/>
        <w:rPr>
          <w:rFonts w:hint="eastAsia" w:ascii="ＭＳ 明朝" w:hAnsi="ＭＳ 明朝" w:eastAsia="ＭＳ 明朝"/>
          <w:b w:val="1"/>
          <w:sz w:val="21"/>
          <w:highlight w:val="none"/>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7-2-23</w:t>
      </w:r>
      <w:r>
        <w:rPr>
          <w:rFonts w:hint="eastAsia" w:ascii="ＭＳ ゴシック" w:hAnsi="ＭＳ ゴシック" w:eastAsia="ＭＳ ゴシック"/>
          <w:b w:val="0"/>
          <w:sz w:val="22"/>
          <w:highlight w:val="none"/>
        </w:rPr>
        <w:t>）周産期医療の医療連携体制図</w:t>
      </w:r>
    </w:p>
    <w:p>
      <w:pPr>
        <w:pStyle w:val="0"/>
        <w:jc w:val="center"/>
        <w:rPr>
          <w:rFonts w:hint="eastAsia" w:ascii="ＭＳ 明朝" w:hAnsi="ＭＳ 明朝" w:eastAsia="ＭＳ 明朝"/>
          <w:b w:val="1"/>
          <w:sz w:val="21"/>
          <w:highlight w:val="none"/>
        </w:rPr>
      </w:pPr>
    </w:p>
    <w:p>
      <w:pPr>
        <w:pStyle w:val="0"/>
        <w:jc w:val="right"/>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令和５年</w:t>
      </w:r>
      <w:r>
        <w:rPr>
          <w:rFonts w:hint="eastAsia" w:ascii="ＭＳ 明朝" w:hAnsi="ＭＳ 明朝" w:eastAsia="ＭＳ 明朝"/>
          <w:color w:val="auto"/>
          <w:highlight w:val="none"/>
          <w:u w:val="none" w:color="auto"/>
        </w:rPr>
        <w:t>12</w:t>
      </w:r>
      <w:r>
        <w:rPr>
          <w:rFonts w:hint="eastAsia" w:ascii="ＭＳ 明朝" w:hAnsi="ＭＳ 明朝" w:eastAsia="ＭＳ 明朝"/>
          <w:highlight w:val="none"/>
        </w:rPr>
        <w:t>月１日現在</w: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14" behindDoc="0" locked="0" layoutInCell="1" hidden="0" allowOverlap="1">
                <wp:simplePos x="0" y="0"/>
                <wp:positionH relativeFrom="column">
                  <wp:posOffset>0</wp:posOffset>
                </wp:positionH>
                <wp:positionV relativeFrom="paragraph">
                  <wp:posOffset>114300</wp:posOffset>
                </wp:positionV>
                <wp:extent cx="5601335" cy="251460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5601335" cy="2514600"/>
                        </a:xfrm>
                        <a:prstGeom prst="roundRect">
                          <a:avLst>
                            <a:gd name="adj" fmla="val 16665"/>
                          </a:avLst>
                        </a:prstGeom>
                        <a:noFill/>
                        <a:ln w="9525">
                          <a:solidFill>
                            <a:srgbClr val="F4B084"/>
                          </a:solidFill>
                        </a:ln>
                      </wps:spPr>
                      <wps:bodyPr/>
                    </wps:wsp>
                  </a:graphicData>
                </a:graphic>
              </wp:anchor>
            </w:drawing>
          </mc:Choice>
          <mc:Fallback>
            <w:pict>
              <v:roundrect id="オブジェクト 0" style="margin-top:9pt;mso-position-vertical-relative:text;mso-position-horizontal-relative:text;position:absolute;height:198pt;width:441.05pt;margin-left:0pt;z-index:14;" o:spid="_x0000_s1038" o:allowincell="t" o:allowoverlap="t" filled="f" stroked="t" strokecolor="#f4b084" strokeweight="0.75pt" o:spt="2" arcsize="10923f">
                <v:fill/>
                <v:stroke filltype="solid"/>
                <v:textbox style="layout-flow:horizontal;"/>
                <v:imagedata o:title=""/>
                <w10:wrap type="none" anchorx="text" anchory="text"/>
              </v:roundrect>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15" behindDoc="0" locked="0" layoutInCell="1" hidden="0" allowOverlap="1">
                <wp:simplePos x="0" y="0"/>
                <wp:positionH relativeFrom="column">
                  <wp:posOffset>226695</wp:posOffset>
                </wp:positionH>
                <wp:positionV relativeFrom="paragraph">
                  <wp:posOffset>0</wp:posOffset>
                </wp:positionV>
                <wp:extent cx="685800" cy="6858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三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54pt;width:54pt;margin-left:17.850000000000001pt;z-index:15;" o:spid="_x0000_s1039" o:allowincell="t" o:allowoverlap="t" filled="f" stroked="t" strokecolor="#ffc000" strokeweight="1.5pt" o:spt="1">
                <v:fill/>
                <v:stroke filltype="solid"/>
                <v:textbox style="layout-flow:horizontal;" inset="2.0637499999999998mm,0.24694444444444438mm,2.0637499999999998mm,0.24694444444444438mm">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三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v:textbox>
                <v:imagedata o:title=""/>
                <w10:wrap type="none" anchorx="text" anchory="text"/>
              </v:rect>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16" behindDoc="0" locked="0" layoutInCell="1" hidden="0" allowOverlap="1">
                <wp:simplePos x="0" y="0"/>
                <wp:positionH relativeFrom="column">
                  <wp:posOffset>800100</wp:posOffset>
                </wp:positionH>
                <wp:positionV relativeFrom="paragraph">
                  <wp:posOffset>0</wp:posOffset>
                </wp:positionV>
                <wp:extent cx="4572000" cy="201612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4572000" cy="2016125"/>
                        </a:xfrm>
                        <a:prstGeom prst="rect">
                          <a:avLst/>
                        </a:prstGeom>
                        <a:solidFill>
                          <a:srgbClr val="E2EFDA"/>
                        </a:solidFill>
                        <a:ln w="19050">
                          <a:solidFill>
                            <a:srgbClr val="E2EFDA"/>
                          </a:solidFill>
                          <a:miter/>
                        </a:ln>
                      </wps:spPr>
                      <wps:txbx>
                        <w:txbxContent>
                          <w:p>
                            <w:pPr>
                              <w:pStyle w:val="24"/>
                              <w:tabs>
                                <w:tab w:val="clear" w:pos="4252"/>
                                <w:tab w:val="clear" w:pos="8504"/>
                              </w:tabs>
                              <w:snapToGrid w:val="1"/>
                              <w:rPr>
                                <w:rFonts w:hint="eastAsia" w:ascii="ＭＳ 明朝" w:hAnsi="ＭＳ 明朝" w:eastAsia="ＭＳ 明朝"/>
                                <w:sz w:val="18"/>
                                <w:u w:val="single" w:color="auto"/>
                              </w:rPr>
                            </w:pPr>
                            <w:r>
                              <w:rPr>
                                <w:rFonts w:hint="eastAsia" w:ascii="ＭＳ 明朝" w:hAnsi="ＭＳ 明朝" w:eastAsia="ＭＳ 明朝"/>
                                <w:sz w:val="18"/>
                                <w:u w:val="single" w:color="auto"/>
                              </w:rPr>
                              <w:t>高知医療センター（総合周産期母子医療センター）</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・出生体重</w:t>
                            </w:r>
                            <w:r>
                              <w:rPr>
                                <w:rFonts w:hint="eastAsia" w:ascii="ＭＳ 明朝" w:hAnsi="ＭＳ 明朝" w:eastAsia="ＭＳ 明朝"/>
                                <w:sz w:val="18"/>
                              </w:rPr>
                              <w:t>1,000g</w:t>
                            </w:r>
                            <w:r>
                              <w:rPr>
                                <w:rFonts w:hint="eastAsia" w:ascii="ＭＳ 明朝" w:hAnsi="ＭＳ 明朝" w:eastAsia="ＭＳ 明朝"/>
                                <w:sz w:val="18"/>
                              </w:rPr>
                              <w:t>未満の児や切迫早産等の重症妊産婦</w:t>
                            </w:r>
                            <w:r>
                              <w:rPr>
                                <w:rFonts w:hint="eastAsia" w:ascii="ＭＳ 明朝" w:hAnsi="ＭＳ 明朝" w:eastAsia="ＭＳ 明朝"/>
                                <w:sz w:val="18"/>
                              </w:rPr>
                              <w:t>(</w:t>
                            </w:r>
                            <w:r>
                              <w:rPr>
                                <w:rFonts w:hint="eastAsia" w:ascii="ＭＳ 明朝" w:hAnsi="ＭＳ 明朝" w:eastAsia="ＭＳ 明朝"/>
                                <w:sz w:val="18"/>
                              </w:rPr>
                              <w:t>妊娠</w:t>
                            </w:r>
                            <w:r>
                              <w:rPr>
                                <w:rFonts w:hint="eastAsia" w:ascii="ＭＳ 明朝" w:hAnsi="ＭＳ 明朝" w:eastAsia="ＭＳ 明朝"/>
                                <w:sz w:val="18"/>
                              </w:rPr>
                              <w:t>28</w:t>
                            </w:r>
                            <w:r>
                              <w:rPr>
                                <w:rFonts w:hint="eastAsia" w:ascii="ＭＳ 明朝" w:hAnsi="ＭＳ 明朝" w:eastAsia="ＭＳ 明朝"/>
                                <w:sz w:val="18"/>
                              </w:rPr>
                              <w:t>週未満</w:t>
                            </w:r>
                            <w:r>
                              <w:rPr>
                                <w:rFonts w:hint="eastAsia" w:ascii="ＭＳ 明朝" w:hAnsi="ＭＳ 明朝" w:eastAsia="ＭＳ 明朝"/>
                                <w:sz w:val="18"/>
                              </w:rPr>
                              <w:t>)</w:t>
                            </w:r>
                            <w:r>
                              <w:rPr>
                                <w:rFonts w:hint="eastAsia" w:ascii="ＭＳ 明朝" w:hAnsi="ＭＳ 明朝" w:eastAsia="ＭＳ 明朝"/>
                                <w:sz w:val="18"/>
                              </w:rPr>
                              <w:t>に対する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極めて高度な医療を提供する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・新生児搬送受入れの場合、小児科医が必要に応じて救急車に同乗する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・周産期医療に関する情報収集・提供を行う</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・周産期医療</w:t>
                            </w:r>
                            <w:r>
                              <w:rPr>
                                <w:rFonts w:hint="eastAsia" w:ascii="ＭＳ 明朝" w:hAnsi="ＭＳ 明朝" w:eastAsia="ＭＳ 明朝"/>
                                <w:color w:val="auto"/>
                                <w:sz w:val="18"/>
                              </w:rPr>
                              <w:t>従事者</w:t>
                            </w:r>
                            <w:r>
                              <w:rPr>
                                <w:rFonts w:hint="eastAsia" w:ascii="ＭＳ 明朝" w:hAnsi="ＭＳ 明朝" w:eastAsia="ＭＳ 明朝"/>
                                <w:sz w:val="18"/>
                              </w:rPr>
                              <w:t>の研修を行う</w:t>
                            </w:r>
                          </w:p>
                          <w:p>
                            <w:pPr>
                              <w:pStyle w:val="0"/>
                              <w:rPr>
                                <w:rFonts w:hint="eastAsia" w:ascii="ＭＳ 明朝" w:hAnsi="ＭＳ 明朝" w:eastAsia="ＭＳ 明朝"/>
                                <w:u w:val="single" w:color="auto"/>
                              </w:rPr>
                            </w:pPr>
                          </w:p>
                          <w:p>
                            <w:pPr>
                              <w:pStyle w:val="0"/>
                              <w:rPr>
                                <w:rFonts w:hint="eastAsia" w:ascii="ＭＳ 明朝" w:hAnsi="ＭＳ 明朝" w:eastAsia="ＭＳ 明朝"/>
                                <w:sz w:val="18"/>
                                <w:u w:val="single" w:color="auto"/>
                              </w:rPr>
                            </w:pPr>
                            <w:r>
                              <w:rPr>
                                <w:rFonts w:hint="eastAsia" w:ascii="ＭＳ 明朝" w:hAnsi="ＭＳ 明朝" w:eastAsia="ＭＳ 明朝"/>
                                <w:sz w:val="18"/>
                                <w:u w:val="single" w:color="auto"/>
                              </w:rPr>
                              <w:t>高知大学医学部附属病院周産母子センター（地域周産期母子医療センター）</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・出生体重</w:t>
                            </w:r>
                            <w:r>
                              <w:rPr>
                                <w:rFonts w:hint="eastAsia" w:ascii="ＭＳ 明朝" w:hAnsi="ＭＳ 明朝" w:eastAsia="ＭＳ 明朝"/>
                                <w:sz w:val="18"/>
                              </w:rPr>
                              <w:t>1,000g</w:t>
                            </w:r>
                            <w:r>
                              <w:rPr>
                                <w:rFonts w:hint="eastAsia" w:ascii="ＭＳ 明朝" w:hAnsi="ＭＳ 明朝" w:eastAsia="ＭＳ 明朝"/>
                                <w:sz w:val="18"/>
                              </w:rPr>
                              <w:t>未満の児や切迫早産等の重症妊産婦</w:t>
                            </w:r>
                            <w:r>
                              <w:rPr>
                                <w:rFonts w:hint="eastAsia" w:ascii="ＭＳ 明朝" w:hAnsi="ＭＳ 明朝" w:eastAsia="ＭＳ 明朝"/>
                                <w:sz w:val="18"/>
                              </w:rPr>
                              <w:t>(</w:t>
                            </w:r>
                            <w:r>
                              <w:rPr>
                                <w:rFonts w:hint="eastAsia" w:ascii="ＭＳ 明朝" w:hAnsi="ＭＳ 明朝" w:eastAsia="ＭＳ 明朝"/>
                                <w:sz w:val="18"/>
                              </w:rPr>
                              <w:t>妊娠</w:t>
                            </w:r>
                            <w:r>
                              <w:rPr>
                                <w:rFonts w:hint="eastAsia" w:ascii="ＭＳ 明朝" w:hAnsi="ＭＳ 明朝" w:eastAsia="ＭＳ 明朝"/>
                                <w:sz w:val="18"/>
                              </w:rPr>
                              <w:t>28</w:t>
                            </w:r>
                            <w:r>
                              <w:rPr>
                                <w:rFonts w:hint="eastAsia" w:ascii="ＭＳ 明朝" w:hAnsi="ＭＳ 明朝" w:eastAsia="ＭＳ 明朝"/>
                                <w:sz w:val="18"/>
                              </w:rPr>
                              <w:t>週未満</w:t>
                            </w:r>
                            <w:r>
                              <w:rPr>
                                <w:rFonts w:hint="eastAsia" w:ascii="ＭＳ 明朝" w:hAnsi="ＭＳ 明朝" w:eastAsia="ＭＳ 明朝"/>
                                <w:sz w:val="18"/>
                              </w:rPr>
                              <w:t>)</w:t>
                            </w:r>
                            <w:r>
                              <w:rPr>
                                <w:rFonts w:hint="eastAsia" w:ascii="ＭＳ 明朝" w:hAnsi="ＭＳ 明朝" w:eastAsia="ＭＳ 明朝"/>
                                <w:sz w:val="18"/>
                              </w:rPr>
                              <w:t>に対する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極めて高度な医療を提供する</w:t>
                            </w:r>
                          </w:p>
                          <w:p>
                            <w:pPr>
                              <w:pStyle w:val="24"/>
                              <w:tabs>
                                <w:tab w:val="clear" w:pos="4252"/>
                                <w:tab w:val="clear" w:pos="8504"/>
                              </w:tabs>
                              <w:snapToGrid w:val="1"/>
                              <w:spacing w:line="0" w:lineRule="atLeast"/>
                              <w:ind w:firstLine="187" w:firstLineChars="100"/>
                              <w:rPr>
                                <w:rFonts w:hint="eastAsia" w:ascii="ＭＳ 明朝" w:hAnsi="ＭＳ 明朝" w:eastAsia="ＭＳ 明朝"/>
                                <w:sz w:val="18"/>
                              </w:rPr>
                            </w:pPr>
                            <w:r>
                              <w:rPr>
                                <w:rFonts w:hint="eastAsia" w:ascii="ＭＳ 明朝" w:hAnsi="ＭＳ 明朝" w:eastAsia="ＭＳ 明朝"/>
                                <w:sz w:val="18"/>
                              </w:rPr>
                              <w:t>・周産期医療に関する情報収集・提供を行う</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158.75pt;width:360pt;margin-left:63pt;z-index:16;" o:spid="_x0000_s1040" o:allowincell="t" o:allowoverlap="t" filled="t" fillcolor="#e2efda" stroked="t" strokecolor="#e2efda" strokeweight="1.5pt" o:spt="1">
                <v:fill/>
                <v:stroke filltype="solid"/>
                <v:textbox style="layout-flow:horizontal;" inset="2.0637499999999998mm,0.24694444444444438mm,2.0637499999999998mm,0.24694444444444438mm">
                  <w:txbxContent>
                    <w:p>
                      <w:pPr>
                        <w:pStyle w:val="24"/>
                        <w:tabs>
                          <w:tab w:val="clear" w:pos="4252"/>
                          <w:tab w:val="clear" w:pos="8504"/>
                        </w:tabs>
                        <w:snapToGrid w:val="1"/>
                        <w:rPr>
                          <w:rFonts w:hint="eastAsia" w:ascii="ＭＳ 明朝" w:hAnsi="ＭＳ 明朝" w:eastAsia="ＭＳ 明朝"/>
                          <w:sz w:val="18"/>
                          <w:u w:val="single" w:color="auto"/>
                        </w:rPr>
                      </w:pPr>
                      <w:r>
                        <w:rPr>
                          <w:rFonts w:hint="eastAsia" w:ascii="ＭＳ 明朝" w:hAnsi="ＭＳ 明朝" w:eastAsia="ＭＳ 明朝"/>
                          <w:sz w:val="18"/>
                          <w:u w:val="single" w:color="auto"/>
                        </w:rPr>
                        <w:t>高知医療センター（総合周産期母子医療センター）</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・出生体重</w:t>
                      </w:r>
                      <w:r>
                        <w:rPr>
                          <w:rFonts w:hint="eastAsia" w:ascii="ＭＳ 明朝" w:hAnsi="ＭＳ 明朝" w:eastAsia="ＭＳ 明朝"/>
                          <w:sz w:val="18"/>
                        </w:rPr>
                        <w:t>1,000g</w:t>
                      </w:r>
                      <w:r>
                        <w:rPr>
                          <w:rFonts w:hint="eastAsia" w:ascii="ＭＳ 明朝" w:hAnsi="ＭＳ 明朝" w:eastAsia="ＭＳ 明朝"/>
                          <w:sz w:val="18"/>
                        </w:rPr>
                        <w:t>未満の児や切迫早産等の重症妊産婦</w:t>
                      </w:r>
                      <w:r>
                        <w:rPr>
                          <w:rFonts w:hint="eastAsia" w:ascii="ＭＳ 明朝" w:hAnsi="ＭＳ 明朝" w:eastAsia="ＭＳ 明朝"/>
                          <w:sz w:val="18"/>
                        </w:rPr>
                        <w:t>(</w:t>
                      </w:r>
                      <w:r>
                        <w:rPr>
                          <w:rFonts w:hint="eastAsia" w:ascii="ＭＳ 明朝" w:hAnsi="ＭＳ 明朝" w:eastAsia="ＭＳ 明朝"/>
                          <w:sz w:val="18"/>
                        </w:rPr>
                        <w:t>妊娠</w:t>
                      </w:r>
                      <w:r>
                        <w:rPr>
                          <w:rFonts w:hint="eastAsia" w:ascii="ＭＳ 明朝" w:hAnsi="ＭＳ 明朝" w:eastAsia="ＭＳ 明朝"/>
                          <w:sz w:val="18"/>
                        </w:rPr>
                        <w:t>28</w:t>
                      </w:r>
                      <w:r>
                        <w:rPr>
                          <w:rFonts w:hint="eastAsia" w:ascii="ＭＳ 明朝" w:hAnsi="ＭＳ 明朝" w:eastAsia="ＭＳ 明朝"/>
                          <w:sz w:val="18"/>
                        </w:rPr>
                        <w:t>週未満</w:t>
                      </w:r>
                      <w:r>
                        <w:rPr>
                          <w:rFonts w:hint="eastAsia" w:ascii="ＭＳ 明朝" w:hAnsi="ＭＳ 明朝" w:eastAsia="ＭＳ 明朝"/>
                          <w:sz w:val="18"/>
                        </w:rPr>
                        <w:t>)</w:t>
                      </w:r>
                      <w:r>
                        <w:rPr>
                          <w:rFonts w:hint="eastAsia" w:ascii="ＭＳ 明朝" w:hAnsi="ＭＳ 明朝" w:eastAsia="ＭＳ 明朝"/>
                          <w:sz w:val="18"/>
                        </w:rPr>
                        <w:t>に対する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極めて高度な医療を提供する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・新生児搬送受入れの場合、小児科医が必要に応じて救急車に同乗する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・周産期医療に関する情報収集・提供を行う</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・周産期医療</w:t>
                      </w:r>
                      <w:r>
                        <w:rPr>
                          <w:rFonts w:hint="eastAsia" w:ascii="ＭＳ 明朝" w:hAnsi="ＭＳ 明朝" w:eastAsia="ＭＳ 明朝"/>
                          <w:color w:val="auto"/>
                          <w:sz w:val="18"/>
                        </w:rPr>
                        <w:t>従事者</w:t>
                      </w:r>
                      <w:r>
                        <w:rPr>
                          <w:rFonts w:hint="eastAsia" w:ascii="ＭＳ 明朝" w:hAnsi="ＭＳ 明朝" w:eastAsia="ＭＳ 明朝"/>
                          <w:sz w:val="18"/>
                        </w:rPr>
                        <w:t>の研修を行う</w:t>
                      </w:r>
                    </w:p>
                    <w:p>
                      <w:pPr>
                        <w:pStyle w:val="0"/>
                        <w:rPr>
                          <w:rFonts w:hint="eastAsia" w:ascii="ＭＳ 明朝" w:hAnsi="ＭＳ 明朝" w:eastAsia="ＭＳ 明朝"/>
                          <w:u w:val="single" w:color="auto"/>
                        </w:rPr>
                      </w:pPr>
                    </w:p>
                    <w:p>
                      <w:pPr>
                        <w:pStyle w:val="0"/>
                        <w:rPr>
                          <w:rFonts w:hint="eastAsia" w:ascii="ＭＳ 明朝" w:hAnsi="ＭＳ 明朝" w:eastAsia="ＭＳ 明朝"/>
                          <w:sz w:val="18"/>
                          <w:u w:val="single" w:color="auto"/>
                        </w:rPr>
                      </w:pPr>
                      <w:r>
                        <w:rPr>
                          <w:rFonts w:hint="eastAsia" w:ascii="ＭＳ 明朝" w:hAnsi="ＭＳ 明朝" w:eastAsia="ＭＳ 明朝"/>
                          <w:sz w:val="18"/>
                          <w:u w:val="single" w:color="auto"/>
                        </w:rPr>
                        <w:t>高知大学医学部附属病院周産母子センター（地域周産期母子医療センター）</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・出生体重</w:t>
                      </w:r>
                      <w:r>
                        <w:rPr>
                          <w:rFonts w:hint="eastAsia" w:ascii="ＭＳ 明朝" w:hAnsi="ＭＳ 明朝" w:eastAsia="ＭＳ 明朝"/>
                          <w:sz w:val="18"/>
                        </w:rPr>
                        <w:t>1,000g</w:t>
                      </w:r>
                      <w:r>
                        <w:rPr>
                          <w:rFonts w:hint="eastAsia" w:ascii="ＭＳ 明朝" w:hAnsi="ＭＳ 明朝" w:eastAsia="ＭＳ 明朝"/>
                          <w:sz w:val="18"/>
                        </w:rPr>
                        <w:t>未満の児や切迫早産等の重症妊産婦</w:t>
                      </w:r>
                      <w:r>
                        <w:rPr>
                          <w:rFonts w:hint="eastAsia" w:ascii="ＭＳ 明朝" w:hAnsi="ＭＳ 明朝" w:eastAsia="ＭＳ 明朝"/>
                          <w:sz w:val="18"/>
                        </w:rPr>
                        <w:t>(</w:t>
                      </w:r>
                      <w:r>
                        <w:rPr>
                          <w:rFonts w:hint="eastAsia" w:ascii="ＭＳ 明朝" w:hAnsi="ＭＳ 明朝" w:eastAsia="ＭＳ 明朝"/>
                          <w:sz w:val="18"/>
                        </w:rPr>
                        <w:t>妊娠</w:t>
                      </w:r>
                      <w:r>
                        <w:rPr>
                          <w:rFonts w:hint="eastAsia" w:ascii="ＭＳ 明朝" w:hAnsi="ＭＳ 明朝" w:eastAsia="ＭＳ 明朝"/>
                          <w:sz w:val="18"/>
                        </w:rPr>
                        <w:t>28</w:t>
                      </w:r>
                      <w:r>
                        <w:rPr>
                          <w:rFonts w:hint="eastAsia" w:ascii="ＭＳ 明朝" w:hAnsi="ＭＳ 明朝" w:eastAsia="ＭＳ 明朝"/>
                          <w:sz w:val="18"/>
                        </w:rPr>
                        <w:t>週未満</w:t>
                      </w:r>
                      <w:r>
                        <w:rPr>
                          <w:rFonts w:hint="eastAsia" w:ascii="ＭＳ 明朝" w:hAnsi="ＭＳ 明朝" w:eastAsia="ＭＳ 明朝"/>
                          <w:sz w:val="18"/>
                        </w:rPr>
                        <w:t>)</w:t>
                      </w:r>
                      <w:r>
                        <w:rPr>
                          <w:rFonts w:hint="eastAsia" w:ascii="ＭＳ 明朝" w:hAnsi="ＭＳ 明朝" w:eastAsia="ＭＳ 明朝"/>
                          <w:sz w:val="18"/>
                        </w:rPr>
                        <w:t>に対する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極めて高度な医療を提供する</w:t>
                      </w:r>
                    </w:p>
                    <w:p>
                      <w:pPr>
                        <w:pStyle w:val="24"/>
                        <w:tabs>
                          <w:tab w:val="clear" w:pos="4252"/>
                          <w:tab w:val="clear" w:pos="8504"/>
                        </w:tabs>
                        <w:snapToGrid w:val="1"/>
                        <w:spacing w:line="0" w:lineRule="atLeast"/>
                        <w:ind w:firstLine="187" w:firstLineChars="100"/>
                        <w:rPr>
                          <w:rFonts w:hint="eastAsia" w:ascii="ＭＳ 明朝" w:hAnsi="ＭＳ 明朝" w:eastAsia="ＭＳ 明朝"/>
                          <w:sz w:val="18"/>
                        </w:rPr>
                      </w:pPr>
                      <w:r>
                        <w:rPr>
                          <w:rFonts w:hint="eastAsia" w:ascii="ＭＳ 明朝" w:hAnsi="ＭＳ 明朝" w:eastAsia="ＭＳ 明朝"/>
                          <w:sz w:val="18"/>
                        </w:rPr>
                        <w:t>・周産期医療に関する情報収集・提供を行う</w:t>
                      </w:r>
                    </w:p>
                  </w:txbxContent>
                </v:textbox>
                <v:imagedata o:title=""/>
                <w10:wrap type="none" anchorx="text" anchory="text"/>
              </v:rect>
            </w:pict>
          </mc:Fallback>
        </mc:AlternateContent>
      </w: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17" behindDoc="0" locked="0" layoutInCell="1" hidden="0" allowOverlap="1">
                <wp:simplePos x="0" y="0"/>
                <wp:positionH relativeFrom="column">
                  <wp:posOffset>5486400</wp:posOffset>
                </wp:positionH>
                <wp:positionV relativeFrom="paragraph">
                  <wp:posOffset>187325</wp:posOffset>
                </wp:positionV>
                <wp:extent cx="0" cy="3887470"/>
                <wp:effectExtent l="56515" t="19685" r="66675" b="19685"/>
                <wp:wrapNone/>
                <wp:docPr id="1041" name="オブジェクト 0"/>
                <a:graphic xmlns:a="http://schemas.openxmlformats.org/drawingml/2006/main">
                  <a:graphicData uri="http://schemas.microsoft.com/office/word/2010/wordprocessingShape">
                    <wps:wsp>
                      <wps:cNvPr id="1041" name="オブジェクト 0"/>
                      <wps:cNvSpPr/>
                      <wps:spPr>
                        <a:xfrm flipV="1">
                          <a:off x="0" y="0"/>
                          <a:ext cx="0" cy="388747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17;" o:spid="_x0000_s1041" o:allowincell="t" o:allowoverlap="t" filled="t" fillcolor="#ffffff" stroked="t" strokecolor="#000000" strokeweight="3pt" o:spt="20" from="432pt,14.75pt" to="432pt,320.85000000000002pt">
                <v:fill/>
                <v:stroke filltype="solid" endarrow="block" endarrowwidth="narrow" endarrowlength="short"/>
                <v:textbox style="layout-flow:horizontal;"/>
                <v:imagedata o:title=""/>
                <w10:wrap type="none" anchorx="text" anchory="text"/>
              </v:line>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18" behindDoc="0" locked="0" layoutInCell="1" hidden="0" allowOverlap="1">
                <wp:simplePos x="0" y="0"/>
                <wp:positionH relativeFrom="column">
                  <wp:posOffset>5372100</wp:posOffset>
                </wp:positionH>
                <wp:positionV relativeFrom="paragraph">
                  <wp:posOffset>15875</wp:posOffset>
                </wp:positionV>
                <wp:extent cx="0" cy="3167380"/>
                <wp:effectExtent l="56515" t="19685" r="66675" b="19685"/>
                <wp:wrapNone/>
                <wp:docPr id="1042" name="オブジェクト 0"/>
                <a:graphic xmlns:a="http://schemas.openxmlformats.org/drawingml/2006/main">
                  <a:graphicData uri="http://schemas.microsoft.com/office/word/2010/wordprocessingShape">
                    <wps:wsp>
                      <wps:cNvPr id="1042" name="オブジェクト 0"/>
                      <wps:cNvSpPr/>
                      <wps:spPr>
                        <a:xfrm flipV="1">
                          <a:off x="0" y="0"/>
                          <a:ext cx="0" cy="316738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18;" o:spid="_x0000_s1042" o:allowincell="t" o:allowoverlap="t" filled="t" fillcolor="#ffffff" stroked="t" strokecolor="#000000" strokeweight="3pt" o:spt="20" from="423pt,1.25pt" to="423pt,250.65pt">
                <v:fill/>
                <v:stroke filltype="solid" endarrow="block" endarrowwidth="narrow" endarrowlength="short"/>
                <v:textbox style="layout-flow:horizontal;"/>
                <v:imagedata o:title=""/>
                <w10:wrap type="none" anchorx="text" anchory="text"/>
              </v:line>
            </w:pict>
          </mc:Fallback>
        </mc:AlternateContent>
      </w:r>
      <w:r>
        <w:rPr>
          <w:rFonts w:hint="default"/>
          <w:b w:val="1"/>
          <w:sz w:val="20"/>
          <w:highlight w:val="none"/>
        </w:rPr>
        <mc:AlternateContent>
          <mc:Choice Requires="wps">
            <w:drawing>
              <wp:anchor simplePos="0" relativeHeight="19" behindDoc="0" locked="0" layoutInCell="1" hidden="0" allowOverlap="1">
                <wp:simplePos x="0" y="0"/>
                <wp:positionH relativeFrom="column">
                  <wp:posOffset>5257800</wp:posOffset>
                </wp:positionH>
                <wp:positionV relativeFrom="paragraph">
                  <wp:posOffset>76200</wp:posOffset>
                </wp:positionV>
                <wp:extent cx="0" cy="1371600"/>
                <wp:effectExtent l="56515" t="19685" r="66675" b="19685"/>
                <wp:wrapNone/>
                <wp:docPr id="1043" name="オブジェクト 0"/>
                <a:graphic xmlns:a="http://schemas.openxmlformats.org/drawingml/2006/main">
                  <a:graphicData uri="http://schemas.microsoft.com/office/word/2010/wordprocessingShape">
                    <wps:wsp>
                      <wps:cNvPr id="1043" name="オブジェクト 0"/>
                      <wps:cNvSpPr/>
                      <wps:spPr>
                        <a:xfrm flipV="1">
                          <a:off x="0" y="0"/>
                          <a:ext cx="0" cy="13716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19;" o:spid="_x0000_s1043" o:allowincell="t" o:allowoverlap="t" filled="t" fillcolor="#ffffff" stroked="t" strokecolor="#000000" strokeweight="3pt" o:spt="20" from="414pt,6pt" to="414pt,114pt">
                <v:fill/>
                <v:stroke filltype="solid" endarrow="block" endarrowwidth="narrow" endarrowlength="short"/>
                <v:textbox style="layout-flow:horizontal;"/>
                <v:imagedata o:title=""/>
                <w10:wrap type="none" anchorx="text" anchory="text"/>
              </v:line>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20" behindDoc="0" locked="0" layoutInCell="1" hidden="0" allowOverlap="1">
                <wp:simplePos x="0" y="0"/>
                <wp:positionH relativeFrom="column">
                  <wp:posOffset>0</wp:posOffset>
                </wp:positionH>
                <wp:positionV relativeFrom="paragraph">
                  <wp:posOffset>0</wp:posOffset>
                </wp:positionV>
                <wp:extent cx="5600700" cy="338264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5600700" cy="3382645"/>
                        </a:xfrm>
                        <a:prstGeom prst="roundRect">
                          <a:avLst>
                            <a:gd name="adj" fmla="val 16664"/>
                          </a:avLst>
                        </a:prstGeom>
                        <a:noFill/>
                        <a:ln w="9525">
                          <a:solidFill>
                            <a:srgbClr val="F4B084"/>
                          </a:solidFill>
                        </a:ln>
                      </wps:spPr>
                      <wps:bodyPr/>
                    </wps:wsp>
                  </a:graphicData>
                </a:graphic>
              </wp:anchor>
            </w:drawing>
          </mc:Choice>
          <mc:Fallback>
            <w:pict>
              <v:roundrect id="オブジェクト 0" style="margin-top:0pt;mso-position-vertical-relative:text;mso-position-horizontal-relative:text;position:absolute;height:266.35000000000002pt;width:441pt;margin-left:0pt;z-index:20;" o:spid="_x0000_s1044" o:allowincell="t" o:allowoverlap="t" filled="f" stroked="t" strokecolor="#f4b084" strokeweight="0.75pt" o:spt="2" arcsize="10920f">
                <v:fill/>
                <v:stroke filltype="solid"/>
                <v:textbox style="layout-flow:horizontal;"/>
                <v:imagedata o:title=""/>
                <w10:wrap type="none" anchorx="text" anchory="text"/>
              </v:roundrect>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21" behindDoc="0" locked="0" layoutInCell="1" hidden="0" allowOverlap="1">
                <wp:simplePos x="0" y="0"/>
                <wp:positionH relativeFrom="column">
                  <wp:posOffset>226695</wp:posOffset>
                </wp:positionH>
                <wp:positionV relativeFrom="paragraph">
                  <wp:posOffset>0</wp:posOffset>
                </wp:positionV>
                <wp:extent cx="685800" cy="68580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二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54pt;width:54pt;margin-left:17.850000000000001pt;z-index:21;" o:spid="_x0000_s1045" o:allowincell="t" o:allowoverlap="t" filled="f" stroked="t" strokecolor="#ffc000" strokeweight="1.5pt" o:spt="1">
                <v:fill/>
                <v:stroke filltype="solid"/>
                <v:textbox style="layout-flow:horizontal;" inset="2.0637499999999998mm,0.24694444444444438mm,2.0637499999999998mm,0.24694444444444438mm">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二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v:textbox>
                <v:imagedata o:title=""/>
                <w10:wrap type="none" anchorx="text" anchory="text"/>
              </v:rect>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22" behindDoc="0" locked="0" layoutInCell="1" hidden="0" allowOverlap="1">
                <wp:simplePos x="0" y="0"/>
                <wp:positionH relativeFrom="column">
                  <wp:posOffset>800100</wp:posOffset>
                </wp:positionH>
                <wp:positionV relativeFrom="paragraph">
                  <wp:posOffset>1270</wp:posOffset>
                </wp:positionV>
                <wp:extent cx="1371600" cy="194373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371600" cy="1943735"/>
                        </a:xfrm>
                        <a:prstGeom prst="rect">
                          <a:avLst/>
                        </a:prstGeom>
                        <a:solidFill>
                          <a:srgbClr val="FFFFFF"/>
                        </a:solidFill>
                        <a:ln w="9525">
                          <a:solidFill>
                            <a:srgbClr val="F4B084"/>
                          </a:solidFill>
                          <a:miter/>
                        </a:ln>
                      </wps:spPr>
                      <wps:txbx>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国立病院機構高知病院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auto"/>
                                <w:sz w:val="18"/>
                              </w:rPr>
                            </w:pPr>
                            <w:r>
                              <w:rPr>
                                <w:rFonts w:hint="eastAsia" w:ascii="ＭＳ 明朝" w:hAnsi="ＭＳ 明朝" w:eastAsia="ＭＳ 明朝"/>
                                <w:sz w:val="18"/>
                              </w:rPr>
                              <w:t>・</w:t>
                            </w:r>
                            <w:r>
                              <w:rPr>
                                <w:rFonts w:hint="eastAsia" w:ascii="ＭＳ 明朝" w:hAnsi="ＭＳ 明朝" w:eastAsia="ＭＳ 明朝"/>
                                <w:color w:val="auto"/>
                                <w:sz w:val="18"/>
                                <w:u w:val="none" w:color="auto"/>
                              </w:rPr>
                              <w:t>出生体重</w:t>
                            </w:r>
                            <w:r>
                              <w:rPr>
                                <w:rFonts w:hint="eastAsia" w:ascii="ＭＳ 明朝" w:hAnsi="ＭＳ 明朝" w:eastAsia="ＭＳ 明朝"/>
                                <w:color w:val="auto"/>
                                <w:sz w:val="18"/>
                                <w:u w:val="none" w:color="auto"/>
                              </w:rPr>
                              <w:t>1,800g</w:t>
                            </w:r>
                            <w:r>
                              <w:rPr>
                                <w:rFonts w:hint="eastAsia" w:ascii="ＭＳ 明朝" w:hAnsi="ＭＳ 明朝" w:eastAsia="ＭＳ 明朝"/>
                                <w:color w:val="auto"/>
                                <w:sz w:val="18"/>
                                <w:u w:val="none" w:color="auto"/>
                              </w:rPr>
                              <w:t>以上の児や切迫早産</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妊娠</w:t>
                            </w:r>
                            <w:r>
                              <w:rPr>
                                <w:rFonts w:hint="eastAsia" w:ascii="ＭＳ 明朝" w:hAnsi="ＭＳ 明朝" w:eastAsia="ＭＳ 明朝"/>
                                <w:color w:val="auto"/>
                                <w:sz w:val="18"/>
                                <w:u w:val="none" w:color="auto"/>
                              </w:rPr>
                              <w:t>34</w:t>
                            </w:r>
                            <w:r>
                              <w:rPr>
                                <w:rFonts w:hint="eastAsia" w:ascii="ＭＳ 明朝" w:hAnsi="ＭＳ 明朝" w:eastAsia="ＭＳ 明朝"/>
                                <w:color w:val="auto"/>
                                <w:sz w:val="18"/>
                              </w:rPr>
                              <w:t>週以降</w:t>
                            </w:r>
                            <w:r>
                              <w:rPr>
                                <w:rFonts w:hint="eastAsia" w:ascii="ＭＳ 明朝" w:hAnsi="ＭＳ 明朝" w:eastAsia="ＭＳ 明朝"/>
                                <w:color w:val="auto"/>
                                <w:sz w:val="18"/>
                              </w:rPr>
                              <w:t>)</w:t>
                            </w:r>
                            <w:r>
                              <w:rPr>
                                <w:rFonts w:hint="eastAsia" w:ascii="ＭＳ 明朝" w:hAnsi="ＭＳ 明朝" w:eastAsia="ＭＳ 明朝"/>
                                <w:color w:val="auto"/>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auto"/>
                                <w:sz w:val="18"/>
                                <w:u w:val="single" w:color="auto"/>
                              </w:rPr>
                            </w:pP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NICU</w:t>
                            </w:r>
                            <w:r>
                              <w:rPr>
                                <w:rFonts w:hint="eastAsia" w:ascii="ＭＳ 明朝" w:hAnsi="ＭＳ 明朝" w:eastAsia="ＭＳ 明朝"/>
                                <w:color w:val="auto"/>
                                <w:sz w:val="18"/>
                              </w:rPr>
                              <w:t>を併設し、三次周産期医療を補う新生</w:t>
                            </w:r>
                            <w:r>
                              <w:rPr>
                                <w:rFonts w:hint="eastAsia" w:ascii="ＭＳ 明朝" w:hAnsi="ＭＳ 明朝" w:eastAsia="ＭＳ 明朝"/>
                                <w:sz w:val="18"/>
                              </w:rPr>
                              <w:t>児救急医療を提供する</w:t>
                            </w:r>
                          </w:p>
                        </w:txbxContent>
                      </wps:txbx>
                      <wps:bodyPr vertOverflow="overflow" horzOverflow="overflow" lIns="74295" tIns="8890" rIns="74295" bIns="8890" upright="1"/>
                    </wps:wsp>
                  </a:graphicData>
                </a:graphic>
              </wp:anchor>
            </w:drawing>
          </mc:Choice>
          <mc:Fallback>
            <w:pict>
              <v:rect id="オブジェクト 0" style="margin-top:0.1pt;mso-position-vertical-relative:text;mso-position-horizontal-relative:text;position:absolute;height:153.05000000000001pt;width:108pt;margin-left:63pt;z-index:22;" o:spid="_x0000_s1046" o:allowincell="t" o:allowoverlap="t" filled="t" fillcolor="#ffffff" stroked="t" strokecolor="#f4b084" strokeweight="0.75pt" o:spt="1">
                <v:fill/>
                <v:stroke filltype="solid"/>
                <v:textbox style="layout-flow:horizontal;" inset="2.0637499999999998mm,0.24694444444444438mm,2.0637499999999998mm,0.24694444444444438mm">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国立病院機構高知病院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auto"/>
                          <w:sz w:val="18"/>
                        </w:rPr>
                      </w:pPr>
                      <w:r>
                        <w:rPr>
                          <w:rFonts w:hint="eastAsia" w:ascii="ＭＳ 明朝" w:hAnsi="ＭＳ 明朝" w:eastAsia="ＭＳ 明朝"/>
                          <w:sz w:val="18"/>
                        </w:rPr>
                        <w:t>・</w:t>
                      </w:r>
                      <w:r>
                        <w:rPr>
                          <w:rFonts w:hint="eastAsia" w:ascii="ＭＳ 明朝" w:hAnsi="ＭＳ 明朝" w:eastAsia="ＭＳ 明朝"/>
                          <w:color w:val="auto"/>
                          <w:sz w:val="18"/>
                          <w:u w:val="none" w:color="auto"/>
                        </w:rPr>
                        <w:t>出生体重</w:t>
                      </w:r>
                      <w:r>
                        <w:rPr>
                          <w:rFonts w:hint="eastAsia" w:ascii="ＭＳ 明朝" w:hAnsi="ＭＳ 明朝" w:eastAsia="ＭＳ 明朝"/>
                          <w:color w:val="auto"/>
                          <w:sz w:val="18"/>
                          <w:u w:val="none" w:color="auto"/>
                        </w:rPr>
                        <w:t>1,800g</w:t>
                      </w:r>
                      <w:r>
                        <w:rPr>
                          <w:rFonts w:hint="eastAsia" w:ascii="ＭＳ 明朝" w:hAnsi="ＭＳ 明朝" w:eastAsia="ＭＳ 明朝"/>
                          <w:color w:val="auto"/>
                          <w:sz w:val="18"/>
                          <w:u w:val="none" w:color="auto"/>
                        </w:rPr>
                        <w:t>以上の児や切迫早産</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妊娠</w:t>
                      </w:r>
                      <w:r>
                        <w:rPr>
                          <w:rFonts w:hint="eastAsia" w:ascii="ＭＳ 明朝" w:hAnsi="ＭＳ 明朝" w:eastAsia="ＭＳ 明朝"/>
                          <w:color w:val="auto"/>
                          <w:sz w:val="18"/>
                          <w:u w:val="none" w:color="auto"/>
                        </w:rPr>
                        <w:t>34</w:t>
                      </w:r>
                      <w:r>
                        <w:rPr>
                          <w:rFonts w:hint="eastAsia" w:ascii="ＭＳ 明朝" w:hAnsi="ＭＳ 明朝" w:eastAsia="ＭＳ 明朝"/>
                          <w:color w:val="auto"/>
                          <w:sz w:val="18"/>
                        </w:rPr>
                        <w:t>週以降</w:t>
                      </w:r>
                      <w:r>
                        <w:rPr>
                          <w:rFonts w:hint="eastAsia" w:ascii="ＭＳ 明朝" w:hAnsi="ＭＳ 明朝" w:eastAsia="ＭＳ 明朝"/>
                          <w:color w:val="auto"/>
                          <w:sz w:val="18"/>
                        </w:rPr>
                        <w:t>)</w:t>
                      </w:r>
                      <w:r>
                        <w:rPr>
                          <w:rFonts w:hint="eastAsia" w:ascii="ＭＳ 明朝" w:hAnsi="ＭＳ 明朝" w:eastAsia="ＭＳ 明朝"/>
                          <w:color w:val="auto"/>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auto"/>
                          <w:sz w:val="18"/>
                          <w:u w:val="single" w:color="auto"/>
                        </w:rPr>
                      </w:pP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NICU</w:t>
                      </w:r>
                      <w:r>
                        <w:rPr>
                          <w:rFonts w:hint="eastAsia" w:ascii="ＭＳ 明朝" w:hAnsi="ＭＳ 明朝" w:eastAsia="ＭＳ 明朝"/>
                          <w:color w:val="auto"/>
                          <w:sz w:val="18"/>
                        </w:rPr>
                        <w:t>を併設し、三次周産期医療を補う新生</w:t>
                      </w:r>
                      <w:r>
                        <w:rPr>
                          <w:rFonts w:hint="eastAsia" w:ascii="ＭＳ 明朝" w:hAnsi="ＭＳ 明朝" w:eastAsia="ＭＳ 明朝"/>
                          <w:sz w:val="18"/>
                        </w:rPr>
                        <w:t>児救急医療を提供する</w:t>
                      </w:r>
                    </w:p>
                  </w:txbxContent>
                </v:textbox>
                <v:imagedata o:title=""/>
                <w10:wrap type="none" anchorx="text" anchory="text"/>
              </v:rect>
            </w:pict>
          </mc:Fallback>
        </mc:AlternateContent>
      </w:r>
      <w:r>
        <w:rPr>
          <w:rFonts w:hint="default"/>
          <w:b w:val="1"/>
          <w:sz w:val="20"/>
          <w:highlight w:val="none"/>
        </w:rPr>
        <mc:AlternateContent>
          <mc:Choice Requires="wps">
            <w:drawing>
              <wp:anchor simplePos="0" relativeHeight="23" behindDoc="0" locked="0" layoutInCell="1" hidden="0" allowOverlap="1">
                <wp:simplePos x="0" y="0"/>
                <wp:positionH relativeFrom="column">
                  <wp:posOffset>2286000</wp:posOffset>
                </wp:positionH>
                <wp:positionV relativeFrom="paragraph">
                  <wp:posOffset>0</wp:posOffset>
                </wp:positionV>
                <wp:extent cx="1371600" cy="194373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1371600" cy="1943735"/>
                        </a:xfrm>
                        <a:prstGeom prst="rect">
                          <a:avLst/>
                        </a:prstGeom>
                        <a:noFill/>
                        <a:ln w="9525">
                          <a:solidFill>
                            <a:srgbClr val="F4B084"/>
                          </a:solidFill>
                          <a:miter/>
                        </a:ln>
                      </wps:spPr>
                      <wps:txbx>
                        <w:txbxContent>
                          <w:p>
                            <w:pPr>
                              <w:pStyle w:val="0"/>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高知赤十字病院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color w:val="auto"/>
                                <w:sz w:val="18"/>
                                <w:u w:val="none" w:color="auto"/>
                              </w:rPr>
                              <w:t>出生体重</w:t>
                            </w:r>
                            <w:r>
                              <w:rPr>
                                <w:rFonts w:hint="eastAsia" w:ascii="ＭＳ 明朝" w:hAnsi="ＭＳ 明朝" w:eastAsia="ＭＳ 明朝"/>
                                <w:color w:val="auto"/>
                                <w:sz w:val="18"/>
                                <w:u w:val="none" w:color="auto"/>
                              </w:rPr>
                              <w:t>2,000g</w:t>
                            </w:r>
                            <w:r>
                              <w:rPr>
                                <w:rFonts w:hint="eastAsia" w:ascii="ＭＳ 明朝" w:hAnsi="ＭＳ 明朝" w:eastAsia="ＭＳ 明朝"/>
                                <w:color w:val="auto"/>
                                <w:sz w:val="18"/>
                                <w:u w:val="none" w:color="auto"/>
                              </w:rPr>
                              <w:t>以上の児や切迫早産</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妊娠</w:t>
                            </w:r>
                            <w:r>
                              <w:rPr>
                                <w:rFonts w:hint="eastAsia" w:ascii="ＭＳ 明朝" w:hAnsi="ＭＳ 明朝" w:eastAsia="ＭＳ 明朝"/>
                                <w:color w:val="auto"/>
                                <w:sz w:val="18"/>
                                <w:u w:val="none" w:color="auto"/>
                              </w:rPr>
                              <w:t>34</w:t>
                            </w:r>
                            <w:r>
                              <w:rPr>
                                <w:rFonts w:hint="eastAsia" w:ascii="ＭＳ 明朝" w:hAnsi="ＭＳ 明朝" w:eastAsia="ＭＳ 明朝"/>
                                <w:sz w:val="18"/>
                              </w:rPr>
                              <w:t>週以降</w:t>
                            </w:r>
                            <w:r>
                              <w:rPr>
                                <w:rFonts w:hint="eastAsia" w:ascii="ＭＳ 明朝" w:hAnsi="ＭＳ 明朝" w:eastAsia="ＭＳ 明朝"/>
                                <w:sz w:val="18"/>
                              </w:rPr>
                              <w:t>)</w:t>
                            </w:r>
                            <w:r>
                              <w:rPr>
                                <w:rFonts w:hint="eastAsia" w:ascii="ＭＳ 明朝" w:hAnsi="ＭＳ 明朝" w:eastAsia="ＭＳ 明朝"/>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u w:val="single" w:color="auto"/>
                              </w:rPr>
                            </w:pP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color w:val="auto"/>
                                <w:sz w:val="18"/>
                              </w:rPr>
                              <w:t>救命救急センターを併設し、主に母</w:t>
                            </w:r>
                            <w:r>
                              <w:rPr>
                                <w:rFonts w:hint="eastAsia" w:ascii="ＭＳ 明朝" w:hAnsi="ＭＳ 明朝" w:eastAsia="ＭＳ 明朝"/>
                                <w:sz w:val="18"/>
                              </w:rPr>
                              <w:t>体救命救急及び婦人科緊急医療を提供する</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153.05000000000001pt;width:108pt;margin-left:180pt;z-index:23;" o:spid="_x0000_s1047" o:allowincell="t" o:allowoverlap="t" filled="f" stroked="t" strokecolor="#f4b084" strokeweight="0.75pt" o:spt="1">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高知赤十字病院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color w:val="auto"/>
                          <w:sz w:val="18"/>
                          <w:u w:val="none" w:color="auto"/>
                        </w:rPr>
                        <w:t>出生体重</w:t>
                      </w:r>
                      <w:r>
                        <w:rPr>
                          <w:rFonts w:hint="eastAsia" w:ascii="ＭＳ 明朝" w:hAnsi="ＭＳ 明朝" w:eastAsia="ＭＳ 明朝"/>
                          <w:color w:val="auto"/>
                          <w:sz w:val="18"/>
                          <w:u w:val="none" w:color="auto"/>
                        </w:rPr>
                        <w:t>2,000g</w:t>
                      </w:r>
                      <w:r>
                        <w:rPr>
                          <w:rFonts w:hint="eastAsia" w:ascii="ＭＳ 明朝" w:hAnsi="ＭＳ 明朝" w:eastAsia="ＭＳ 明朝"/>
                          <w:color w:val="auto"/>
                          <w:sz w:val="18"/>
                          <w:u w:val="none" w:color="auto"/>
                        </w:rPr>
                        <w:t>以上の児や切迫早産</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妊娠</w:t>
                      </w:r>
                      <w:r>
                        <w:rPr>
                          <w:rFonts w:hint="eastAsia" w:ascii="ＭＳ 明朝" w:hAnsi="ＭＳ 明朝" w:eastAsia="ＭＳ 明朝"/>
                          <w:color w:val="auto"/>
                          <w:sz w:val="18"/>
                          <w:u w:val="none" w:color="auto"/>
                        </w:rPr>
                        <w:t>34</w:t>
                      </w:r>
                      <w:r>
                        <w:rPr>
                          <w:rFonts w:hint="eastAsia" w:ascii="ＭＳ 明朝" w:hAnsi="ＭＳ 明朝" w:eastAsia="ＭＳ 明朝"/>
                          <w:sz w:val="18"/>
                        </w:rPr>
                        <w:t>週以降</w:t>
                      </w:r>
                      <w:r>
                        <w:rPr>
                          <w:rFonts w:hint="eastAsia" w:ascii="ＭＳ 明朝" w:hAnsi="ＭＳ 明朝" w:eastAsia="ＭＳ 明朝"/>
                          <w:sz w:val="18"/>
                        </w:rPr>
                        <w:t>)</w:t>
                      </w:r>
                      <w:r>
                        <w:rPr>
                          <w:rFonts w:hint="eastAsia" w:ascii="ＭＳ 明朝" w:hAnsi="ＭＳ 明朝" w:eastAsia="ＭＳ 明朝"/>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u w:val="single" w:color="auto"/>
                        </w:rPr>
                      </w:pP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color w:val="auto"/>
                          <w:sz w:val="18"/>
                        </w:rPr>
                        <w:t>救命救急センターを併設し、主に母</w:t>
                      </w:r>
                      <w:r>
                        <w:rPr>
                          <w:rFonts w:hint="eastAsia" w:ascii="ＭＳ 明朝" w:hAnsi="ＭＳ 明朝" w:eastAsia="ＭＳ 明朝"/>
                          <w:sz w:val="18"/>
                        </w:rPr>
                        <w:t>体救命救急及び婦人科緊急医療を提供する</w:t>
                      </w:r>
                    </w:p>
                  </w:txbxContent>
                </v:textbox>
                <v:imagedata o:title=""/>
                <w10:wrap type="none" anchorx="text" anchory="text"/>
              </v:rect>
            </w:pict>
          </mc:Fallback>
        </mc:AlternateContent>
      </w:r>
      <w:r>
        <w:rPr>
          <w:rFonts w:hint="default"/>
          <w:b w:val="1"/>
          <w:sz w:val="20"/>
          <w:highlight w:val="none"/>
        </w:rPr>
        <mc:AlternateContent>
          <mc:Choice Requires="wps">
            <w:drawing>
              <wp:anchor simplePos="0" relativeHeight="24" behindDoc="0" locked="0" layoutInCell="1" hidden="0" allowOverlap="1">
                <wp:simplePos x="0" y="0"/>
                <wp:positionH relativeFrom="column">
                  <wp:posOffset>3771900</wp:posOffset>
                </wp:positionH>
                <wp:positionV relativeFrom="paragraph">
                  <wp:posOffset>0</wp:posOffset>
                </wp:positionV>
                <wp:extent cx="1371600" cy="194373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371600" cy="1943735"/>
                        </a:xfrm>
                        <a:prstGeom prst="rect">
                          <a:avLst/>
                        </a:prstGeom>
                        <a:noFill/>
                        <a:ln w="9525">
                          <a:solidFill>
                            <a:srgbClr val="F4B084"/>
                          </a:solidFill>
                          <a:miter/>
                        </a:ln>
                      </wps:spPr>
                      <wps:txbx>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県立幡多けんみん病院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FF0000"/>
                                <w:sz w:val="18"/>
                              </w:rPr>
                            </w:pPr>
                            <w:r>
                              <w:rPr>
                                <w:rFonts w:hint="eastAsia" w:ascii="ＭＳ 明朝" w:hAnsi="ＭＳ 明朝" w:eastAsia="ＭＳ 明朝"/>
                                <w:sz w:val="18"/>
                              </w:rPr>
                              <w:t>・</w:t>
                            </w:r>
                            <w:r>
                              <w:rPr>
                                <w:rFonts w:hint="eastAsia" w:ascii="ＭＳ 明朝" w:hAnsi="ＭＳ 明朝" w:eastAsia="ＭＳ 明朝"/>
                                <w:color w:val="auto"/>
                                <w:sz w:val="18"/>
                              </w:rPr>
                              <w:t>正常分娩～出生体重</w:t>
                            </w:r>
                            <w:r>
                              <w:rPr>
                                <w:rFonts w:hint="eastAsia" w:ascii="ＭＳ 明朝" w:hAnsi="ＭＳ 明朝" w:eastAsia="ＭＳ 明朝"/>
                                <w:color w:val="auto"/>
                                <w:sz w:val="18"/>
                                <w:u w:val="none" w:color="auto"/>
                              </w:rPr>
                              <w:t>1,800g</w:t>
                            </w:r>
                            <w:r>
                              <w:rPr>
                                <w:rFonts w:hint="eastAsia" w:ascii="ＭＳ 明朝" w:hAnsi="ＭＳ 明朝" w:eastAsia="ＭＳ 明朝"/>
                                <w:color w:val="auto"/>
                                <w:sz w:val="18"/>
                              </w:rPr>
                              <w:t>以上の児や切迫早産</w:t>
                            </w:r>
                            <w:r>
                              <w:rPr>
                                <w:rFonts w:hint="eastAsia" w:ascii="ＭＳ 明朝" w:hAnsi="ＭＳ 明朝" w:eastAsia="ＭＳ 明朝"/>
                                <w:color w:val="auto"/>
                                <w:sz w:val="18"/>
                              </w:rPr>
                              <w:t>(</w:t>
                            </w:r>
                            <w:r>
                              <w:rPr>
                                <w:rFonts w:hint="eastAsia" w:ascii="ＭＳ 明朝" w:hAnsi="ＭＳ 明朝" w:eastAsia="ＭＳ 明朝"/>
                                <w:color w:val="auto"/>
                                <w:sz w:val="18"/>
                              </w:rPr>
                              <w:t>妊娠</w:t>
                            </w:r>
                            <w:r>
                              <w:rPr>
                                <w:rFonts w:hint="eastAsia" w:ascii="ＭＳ 明朝" w:hAnsi="ＭＳ 明朝" w:eastAsia="ＭＳ 明朝"/>
                                <w:color w:val="auto"/>
                                <w:sz w:val="18"/>
                              </w:rPr>
                              <w:t>32</w:t>
                            </w:r>
                            <w:r>
                              <w:rPr>
                                <w:rFonts w:hint="eastAsia" w:ascii="ＭＳ 明朝" w:hAnsi="ＭＳ 明朝" w:eastAsia="ＭＳ 明朝"/>
                                <w:color w:val="auto"/>
                                <w:sz w:val="18"/>
                              </w:rPr>
                              <w:t>週以降</w:t>
                            </w:r>
                            <w:r>
                              <w:rPr>
                                <w:rFonts w:hint="eastAsia" w:ascii="ＭＳ 明朝" w:hAnsi="ＭＳ 明朝" w:eastAsia="ＭＳ 明朝"/>
                                <w:color w:val="auto"/>
                                <w:sz w:val="18"/>
                              </w:rPr>
                              <w:t>)</w:t>
                            </w:r>
                            <w:r>
                              <w:rPr>
                                <w:rFonts w:hint="eastAsia" w:ascii="ＭＳ 明朝" w:hAnsi="ＭＳ 明朝" w:eastAsia="ＭＳ 明朝"/>
                                <w:color w:val="auto"/>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・地域の拠点病院とし</w:t>
                            </w:r>
                          </w:p>
                          <w:p>
                            <w:pPr>
                              <w:pStyle w:val="24"/>
                              <w:tabs>
                                <w:tab w:val="clear" w:pos="4252"/>
                                <w:tab w:val="clear" w:pos="8504"/>
                              </w:tabs>
                              <w:snapToGrid w:val="1"/>
                              <w:spacing w:line="0" w:lineRule="atLeast"/>
                              <w:ind w:firstLine="187" w:firstLineChars="100"/>
                              <w:rPr>
                                <w:rFonts w:hint="eastAsia" w:ascii="ＭＳ 明朝" w:hAnsi="ＭＳ 明朝" w:eastAsia="ＭＳ 明朝"/>
                                <w:sz w:val="18"/>
                              </w:rPr>
                            </w:pPr>
                            <w:r>
                              <w:rPr>
                                <w:rFonts w:hint="eastAsia" w:ascii="ＭＳ 明朝" w:hAnsi="ＭＳ 明朝" w:eastAsia="ＭＳ 明朝"/>
                                <w:sz w:val="18"/>
                              </w:rPr>
                              <w:t>ての役割を担う</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153.05000000000001pt;width:108pt;margin-left:297pt;z-index:24;" o:spid="_x0000_s1048" o:allowincell="t" o:allowoverlap="t" filled="f" stroked="t" strokecolor="#f4b084" strokeweight="0.75pt" o:spt="1">
                <v:fill/>
                <v:stroke filltype="solid"/>
                <v:textbox style="layout-flow:horizontal;" inset="2.0637499999999998mm,0.24694444444444438mm,2.0637499999999998mm,0.24694444444444438mm">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県立幡多けんみん病院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FF0000"/>
                          <w:sz w:val="18"/>
                        </w:rPr>
                      </w:pPr>
                      <w:r>
                        <w:rPr>
                          <w:rFonts w:hint="eastAsia" w:ascii="ＭＳ 明朝" w:hAnsi="ＭＳ 明朝" w:eastAsia="ＭＳ 明朝"/>
                          <w:sz w:val="18"/>
                        </w:rPr>
                        <w:t>・</w:t>
                      </w:r>
                      <w:r>
                        <w:rPr>
                          <w:rFonts w:hint="eastAsia" w:ascii="ＭＳ 明朝" w:hAnsi="ＭＳ 明朝" w:eastAsia="ＭＳ 明朝"/>
                          <w:color w:val="auto"/>
                          <w:sz w:val="18"/>
                        </w:rPr>
                        <w:t>正常分娩～出生体重</w:t>
                      </w:r>
                      <w:r>
                        <w:rPr>
                          <w:rFonts w:hint="eastAsia" w:ascii="ＭＳ 明朝" w:hAnsi="ＭＳ 明朝" w:eastAsia="ＭＳ 明朝"/>
                          <w:color w:val="auto"/>
                          <w:sz w:val="18"/>
                          <w:u w:val="none" w:color="auto"/>
                        </w:rPr>
                        <w:t>1,800g</w:t>
                      </w:r>
                      <w:r>
                        <w:rPr>
                          <w:rFonts w:hint="eastAsia" w:ascii="ＭＳ 明朝" w:hAnsi="ＭＳ 明朝" w:eastAsia="ＭＳ 明朝"/>
                          <w:color w:val="auto"/>
                          <w:sz w:val="18"/>
                        </w:rPr>
                        <w:t>以上の児や切迫早産</w:t>
                      </w:r>
                      <w:r>
                        <w:rPr>
                          <w:rFonts w:hint="eastAsia" w:ascii="ＭＳ 明朝" w:hAnsi="ＭＳ 明朝" w:eastAsia="ＭＳ 明朝"/>
                          <w:color w:val="auto"/>
                          <w:sz w:val="18"/>
                        </w:rPr>
                        <w:t>(</w:t>
                      </w:r>
                      <w:r>
                        <w:rPr>
                          <w:rFonts w:hint="eastAsia" w:ascii="ＭＳ 明朝" w:hAnsi="ＭＳ 明朝" w:eastAsia="ＭＳ 明朝"/>
                          <w:color w:val="auto"/>
                          <w:sz w:val="18"/>
                        </w:rPr>
                        <w:t>妊娠</w:t>
                      </w:r>
                      <w:r>
                        <w:rPr>
                          <w:rFonts w:hint="eastAsia" w:ascii="ＭＳ 明朝" w:hAnsi="ＭＳ 明朝" w:eastAsia="ＭＳ 明朝"/>
                          <w:color w:val="auto"/>
                          <w:sz w:val="18"/>
                        </w:rPr>
                        <w:t>32</w:t>
                      </w:r>
                      <w:r>
                        <w:rPr>
                          <w:rFonts w:hint="eastAsia" w:ascii="ＭＳ 明朝" w:hAnsi="ＭＳ 明朝" w:eastAsia="ＭＳ 明朝"/>
                          <w:color w:val="auto"/>
                          <w:sz w:val="18"/>
                        </w:rPr>
                        <w:t>週以降</w:t>
                      </w:r>
                      <w:r>
                        <w:rPr>
                          <w:rFonts w:hint="eastAsia" w:ascii="ＭＳ 明朝" w:hAnsi="ＭＳ 明朝" w:eastAsia="ＭＳ 明朝"/>
                          <w:color w:val="auto"/>
                          <w:sz w:val="18"/>
                        </w:rPr>
                        <w:t>)</w:t>
                      </w:r>
                      <w:r>
                        <w:rPr>
                          <w:rFonts w:hint="eastAsia" w:ascii="ＭＳ 明朝" w:hAnsi="ＭＳ 明朝" w:eastAsia="ＭＳ 明朝"/>
                          <w:color w:val="auto"/>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・地域の拠点病院とし</w:t>
                      </w:r>
                    </w:p>
                    <w:p>
                      <w:pPr>
                        <w:pStyle w:val="24"/>
                        <w:tabs>
                          <w:tab w:val="clear" w:pos="4252"/>
                          <w:tab w:val="clear" w:pos="8504"/>
                        </w:tabs>
                        <w:snapToGrid w:val="1"/>
                        <w:spacing w:line="0" w:lineRule="atLeast"/>
                        <w:ind w:firstLine="187" w:firstLineChars="100"/>
                        <w:rPr>
                          <w:rFonts w:hint="eastAsia" w:ascii="ＭＳ 明朝" w:hAnsi="ＭＳ 明朝" w:eastAsia="ＭＳ 明朝"/>
                          <w:sz w:val="18"/>
                        </w:rPr>
                      </w:pPr>
                      <w:r>
                        <w:rPr>
                          <w:rFonts w:hint="eastAsia" w:ascii="ＭＳ 明朝" w:hAnsi="ＭＳ 明朝" w:eastAsia="ＭＳ 明朝"/>
                          <w:sz w:val="18"/>
                        </w:rPr>
                        <w:t>ての役割を担う</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p>
                  </w:txbxContent>
                </v:textbox>
                <v:imagedata o:title=""/>
                <w10:wrap type="none" anchorx="text" anchory="text"/>
              </v:rect>
            </w:pict>
          </mc:Fallback>
        </mc:AlternateContent>
      </w:r>
      <w:r>
        <w:rPr>
          <w:rFonts w:hint="default"/>
          <w:b w:val="1"/>
          <w:sz w:val="20"/>
          <w:highlight w:val="none"/>
        </w:rPr>
        <mc:AlternateContent>
          <mc:Choice Requires="wps">
            <w:drawing>
              <wp:anchor simplePos="0" relativeHeight="25" behindDoc="0" locked="0" layoutInCell="1" hidden="0" allowOverlap="1">
                <wp:simplePos x="0" y="0"/>
                <wp:positionH relativeFrom="column">
                  <wp:posOffset>800100</wp:posOffset>
                </wp:positionH>
                <wp:positionV relativeFrom="paragraph">
                  <wp:posOffset>5080</wp:posOffset>
                </wp:positionV>
                <wp:extent cx="4343400" cy="194373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4343400" cy="1943735"/>
                        </a:xfrm>
                        <a:prstGeom prst="rect">
                          <a:avLst/>
                        </a:prstGeom>
                        <a:noFill/>
                        <a:ln w="19050">
                          <a:solidFill>
                            <a:srgbClr val="F4B084"/>
                          </a:solidFill>
                          <a:miter/>
                        </a:ln>
                      </wps:spPr>
                      <wps:bodyPr/>
                    </wps:wsp>
                  </a:graphicData>
                </a:graphic>
              </wp:anchor>
            </w:drawing>
          </mc:Choice>
          <mc:Fallback>
            <w:pict>
              <v:rect id="オブジェクト 0" style="margin-top:0.4pt;mso-position-vertical-relative:text;mso-position-horizontal-relative:text;position:absolute;height:153.05000000000001pt;width:342pt;margin-left:63pt;z-index:25;" o:spid="_x0000_s1049" o:allowincell="t" o:allowoverlap="t" filled="f" stroked="t" strokecolor="#f4b084" strokeweight="1.5pt" o:spt="1">
                <v:fill/>
                <v:stroke filltype="solid"/>
                <v:textbox style="layout-flow:horizontal;"/>
                <v:imagedata o:title=""/>
                <w10:wrap type="none" anchorx="text" anchory="text"/>
              </v:rect>
            </w:pict>
          </mc:Fallback>
        </mc:AlternateContent>
      </w: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26" behindDoc="0" locked="0" layoutInCell="1" hidden="0" allowOverlap="1">
                <wp:simplePos x="0" y="0"/>
                <wp:positionH relativeFrom="column">
                  <wp:posOffset>5143500</wp:posOffset>
                </wp:positionH>
                <wp:positionV relativeFrom="paragraph">
                  <wp:posOffset>95885</wp:posOffset>
                </wp:positionV>
                <wp:extent cx="114300" cy="0"/>
                <wp:effectExtent l="19050" t="19685" r="29210" b="20320"/>
                <wp:wrapNone/>
                <wp:docPr id="1050" name="オブジェクト 0"/>
                <a:graphic xmlns:a="http://schemas.openxmlformats.org/drawingml/2006/main">
                  <a:graphicData uri="http://schemas.microsoft.com/office/word/2010/wordprocessingShape">
                    <wps:wsp>
                      <wps:cNvPr id="1050" name="オブジェクト 0"/>
                      <wps:cNvSpPr/>
                      <wps:spPr>
                        <a:xfrm>
                          <a:off x="0" y="0"/>
                          <a:ext cx="114300"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6;" o:spid="_x0000_s1050" o:allowincell="t" o:allowoverlap="t" filled="t" fillcolor="#ffffff" stroked="t" strokecolor="#000000" strokeweight="3pt" o:spt="20" from="405pt,7.5500000000000007pt" to="414pt,7.5500000000000007pt">
                <v:fill/>
                <v:stroke filltype="solid"/>
                <v:textbox style="layout-flow:horizontal;"/>
                <v:imagedata o:title=""/>
                <w10:wrap type="none" anchorx="text" anchory="text"/>
              </v:line>
            </w:pict>
          </mc:Fallback>
        </mc:AlternateContent>
      </w: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27" behindDoc="0" locked="0" layoutInCell="1" hidden="0" allowOverlap="1">
                <wp:simplePos x="0" y="0"/>
                <wp:positionH relativeFrom="column">
                  <wp:posOffset>5029200</wp:posOffset>
                </wp:positionH>
                <wp:positionV relativeFrom="paragraph">
                  <wp:posOffset>2403475</wp:posOffset>
                </wp:positionV>
                <wp:extent cx="0" cy="228600"/>
                <wp:effectExtent l="36195" t="635" r="65405" b="10160"/>
                <wp:wrapNone/>
                <wp:docPr id="1051" name="オブジェクト 0"/>
                <a:graphic xmlns:a="http://schemas.openxmlformats.org/drawingml/2006/main">
                  <a:graphicData uri="http://schemas.microsoft.com/office/word/2010/wordprocessingShape">
                    <wps:wsp>
                      <wps:cNvPr id="1051" name="オブジェクト 0"/>
                      <wps:cNvSpPr/>
                      <wps:spPr>
                        <a:xfrm flipV="1">
                          <a:off x="0" y="0"/>
                          <a:ext cx="0" cy="228600"/>
                        </a:xfrm>
                        <a:prstGeom prst="line">
                          <a:avLst/>
                        </a:prstGeom>
                        <a:solidFill>
                          <a:srgbClr val="FFFFFF"/>
                        </a:solidFill>
                        <a:ln w="9525">
                          <a:solidFill>
                            <a:sysClr val="windowText" lastClr="000000"/>
                          </a:solidFill>
                          <a:miter/>
                          <a:tailEnd type="triangle"/>
                        </a:ln>
                      </wps:spPr>
                      <wps:bodyPr/>
                    </wps:wsp>
                  </a:graphicData>
                </a:graphic>
              </wp:anchor>
            </w:drawing>
          </mc:Choice>
          <mc:Fallback>
            <w:pict>
              <v:line id="オブジェクト 0" style="flip:y;mso-position-vertical-relative:text;mso-position-horizontal-relative:text;position:absolute;z-index:27;" o:spid="_x0000_s1051" o:allowincell="t" o:allowoverlap="t" filled="t" fillcolor="#ffffff" stroked="t" strokecolor="#000000" strokeweight="0.75pt" o:spt="20" from="396pt,189.25pt" to="396pt,207.25pt">
                <v:fill/>
                <v:stroke filltype="solid" endarrow="block"/>
                <v:textbox style="layout-flow:horizontal;"/>
                <v:imagedata o:title=""/>
                <w10:wrap type="none" anchorx="text" anchory="text"/>
              </v:line>
            </w:pict>
          </mc:Fallback>
        </mc:AlternateContent>
      </w:r>
      <w:r>
        <w:rPr>
          <w:rFonts w:hint="default"/>
          <w:b w:val="1"/>
          <w:sz w:val="20"/>
          <w:highlight w:val="none"/>
        </w:rPr>
        <mc:AlternateContent>
          <mc:Choice Requires="wps">
            <w:drawing>
              <wp:anchor simplePos="0" relativeHeight="28" behindDoc="0" locked="0" layoutInCell="1" hidden="0" allowOverlap="1">
                <wp:simplePos x="0" y="0"/>
                <wp:positionH relativeFrom="column">
                  <wp:posOffset>1828800</wp:posOffset>
                </wp:positionH>
                <wp:positionV relativeFrom="paragraph">
                  <wp:posOffset>2403475</wp:posOffset>
                </wp:positionV>
                <wp:extent cx="0" cy="228600"/>
                <wp:effectExtent l="36195" t="635" r="65405" b="10160"/>
                <wp:wrapNone/>
                <wp:docPr id="1052" name="オブジェクト 0"/>
                <a:graphic xmlns:a="http://schemas.openxmlformats.org/drawingml/2006/main">
                  <a:graphicData uri="http://schemas.microsoft.com/office/word/2010/wordprocessingShape">
                    <wps:wsp>
                      <wps:cNvPr id="1052" name="オブジェクト 0"/>
                      <wps:cNvSpPr/>
                      <wps:spPr>
                        <a:xfrm flipV="1">
                          <a:off x="0" y="0"/>
                          <a:ext cx="0" cy="228600"/>
                        </a:xfrm>
                        <a:prstGeom prst="line">
                          <a:avLst/>
                        </a:prstGeom>
                        <a:solidFill>
                          <a:srgbClr val="FFFFFF"/>
                        </a:solidFill>
                        <a:ln w="9525">
                          <a:solidFill>
                            <a:sysClr val="windowText" lastClr="000000"/>
                          </a:solidFill>
                          <a:miter/>
                          <a:tailEnd type="triangle"/>
                        </a:ln>
                      </wps:spPr>
                      <wps:bodyPr/>
                    </wps:wsp>
                  </a:graphicData>
                </a:graphic>
              </wp:anchor>
            </w:drawing>
          </mc:Choice>
          <mc:Fallback>
            <w:pict>
              <v:line id="オブジェクト 0" style="flip:y;mso-position-vertical-relative:text;mso-position-horizontal-relative:text;position:absolute;z-index:28;" o:spid="_x0000_s1052" o:allowincell="t" o:allowoverlap="t" filled="t" fillcolor="#ffffff" stroked="t" strokecolor="#000000" strokeweight="0.75pt" o:spt="20" from="144pt,189.25pt" to="144pt,207.25pt">
                <v:fill/>
                <v:stroke filltype="solid" endarrow="block"/>
                <v:textbox style="layout-flow:horizontal;"/>
                <v:imagedata o:title=""/>
                <w10:wrap type="none" anchorx="text" anchory="text"/>
              </v:line>
            </w:pict>
          </mc:Fallback>
        </mc:AlternateContent>
      </w:r>
      <w:r>
        <w:rPr>
          <w:rFonts w:hint="default"/>
          <w:b w:val="1"/>
          <w:sz w:val="20"/>
          <w:highlight w:val="none"/>
        </w:rPr>
        <mc:AlternateContent>
          <mc:Choice Requires="wps">
            <w:drawing>
              <wp:anchor simplePos="0" relativeHeight="29" behindDoc="0" locked="0" layoutInCell="1" hidden="0" allowOverlap="1">
                <wp:simplePos x="0" y="0"/>
                <wp:positionH relativeFrom="column">
                  <wp:posOffset>4865370</wp:posOffset>
                </wp:positionH>
                <wp:positionV relativeFrom="paragraph">
                  <wp:posOffset>180975</wp:posOffset>
                </wp:positionV>
                <wp:extent cx="0" cy="1115060"/>
                <wp:effectExtent l="56515" t="19685" r="66675" b="19685"/>
                <wp:wrapNone/>
                <wp:docPr id="1053" name="オブジェクト 0"/>
                <a:graphic xmlns:a="http://schemas.openxmlformats.org/drawingml/2006/main">
                  <a:graphicData uri="http://schemas.microsoft.com/office/word/2010/wordprocessingShape">
                    <wps:wsp>
                      <wps:cNvPr id="1053" name="オブジェクト 0"/>
                      <wps:cNvSpPr/>
                      <wps:spPr>
                        <a:xfrm flipV="1">
                          <a:off x="0" y="0"/>
                          <a:ext cx="0" cy="111506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29;" o:spid="_x0000_s1053" o:allowincell="t" o:allowoverlap="t" filled="t" fillcolor="#ffffff" stroked="t" strokecolor="#000000" strokeweight="3pt" o:spt="20" from="383.1pt,14.25pt" to="383.1pt,102.05000000000001pt">
                <v:fill/>
                <v:stroke filltype="solid" endarrow="block" endarrowwidth="narrow" endarrowlength="short"/>
                <v:textbox style="layout-flow:horizontal;"/>
                <v:imagedata o:title=""/>
                <w10:wrap type="none" anchorx="text" anchory="text"/>
              </v:line>
            </w:pict>
          </mc:Fallback>
        </mc:AlternateContent>
      </w:r>
      <w:r>
        <w:rPr>
          <w:rFonts w:hint="default"/>
          <w:b w:val="1"/>
          <w:sz w:val="20"/>
          <w:highlight w:val="none"/>
        </w:rPr>
        <mc:AlternateContent>
          <mc:Choice Requires="wps">
            <w:drawing>
              <wp:anchor simplePos="0" relativeHeight="30" behindDoc="0" locked="0" layoutInCell="1" hidden="0" allowOverlap="1">
                <wp:simplePos x="0" y="0"/>
                <wp:positionH relativeFrom="column">
                  <wp:posOffset>4265295</wp:posOffset>
                </wp:positionH>
                <wp:positionV relativeFrom="paragraph">
                  <wp:posOffset>716280</wp:posOffset>
                </wp:positionV>
                <wp:extent cx="1115695" cy="0"/>
                <wp:effectExtent l="19050" t="19685" r="29210" b="20320"/>
                <wp:wrapNone/>
                <wp:docPr id="1054" name="オブジェクト 0"/>
                <a:graphic xmlns:a="http://schemas.openxmlformats.org/drawingml/2006/main">
                  <a:graphicData uri="http://schemas.microsoft.com/office/word/2010/wordprocessingShape">
                    <wps:wsp>
                      <wps:cNvPr id="1054" name="オブジェクト 0"/>
                      <wps:cNvSpPr/>
                      <wps:spPr>
                        <a:xfrm>
                          <a:off x="0" y="0"/>
                          <a:ext cx="1115695"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0;" o:spid="_x0000_s1054" o:allowincell="t" o:allowoverlap="t" filled="t" fillcolor="#ffffff" stroked="t" strokecolor="#000000" strokeweight="3pt" o:spt="20" from="335.85pt,56.400000000000006pt" to="423.70000000000005pt,56.400000000000006pt">
                <v:fill/>
                <v:stroke filltype="solid"/>
                <v:textbox style="layout-flow:horizontal;"/>
                <v:imagedata o:title=""/>
                <w10:wrap type="none" anchorx="text" anchory="text"/>
              </v:line>
            </w:pict>
          </mc:Fallback>
        </mc:AlternateContent>
      </w:r>
      <w:r>
        <w:rPr>
          <w:rFonts w:hint="default"/>
          <w:b w:val="1"/>
          <w:sz w:val="20"/>
          <w:highlight w:val="none"/>
        </w:rPr>
        <mc:AlternateContent>
          <mc:Choice Requires="wps">
            <w:drawing>
              <wp:anchor simplePos="0" relativeHeight="31" behindDoc="0" locked="0" layoutInCell="1" hidden="0" allowOverlap="1">
                <wp:simplePos x="0" y="0"/>
                <wp:positionH relativeFrom="column">
                  <wp:posOffset>4525010</wp:posOffset>
                </wp:positionH>
                <wp:positionV relativeFrom="paragraph">
                  <wp:posOffset>180975</wp:posOffset>
                </wp:positionV>
                <wp:extent cx="0" cy="342900"/>
                <wp:effectExtent l="56515" t="19685" r="66675" b="19685"/>
                <wp:wrapNone/>
                <wp:docPr id="1055" name="オブジェクト 0"/>
                <a:graphic xmlns:a="http://schemas.openxmlformats.org/drawingml/2006/main">
                  <a:graphicData uri="http://schemas.microsoft.com/office/word/2010/wordprocessingShape">
                    <wps:wsp>
                      <wps:cNvPr id="1055" name="オブジェクト 0"/>
                      <wps:cNvSpPr/>
                      <wps:spPr>
                        <a:xfrm flipV="1">
                          <a:off x="0" y="0"/>
                          <a:ext cx="0" cy="3429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31;" o:spid="_x0000_s1055" o:allowincell="t" o:allowoverlap="t" filled="t" fillcolor="#ffffff" stroked="t" strokecolor="#000000" strokeweight="3pt" o:spt="20" from="356.3pt,14.25pt" to="356.3pt,41.25pt">
                <v:fill/>
                <v:stroke filltype="solid" endarrow="block" endarrowwidth="narrow" endarrowlength="short"/>
                <v:textbox style="layout-flow:horizontal;"/>
                <v:imagedata o:title=""/>
                <w10:wrap type="none" anchorx="text" anchory="text"/>
              </v:line>
            </w:pict>
          </mc:Fallback>
        </mc:AlternateContent>
      </w:r>
      <w:r>
        <w:rPr>
          <w:rFonts w:hint="default"/>
          <w:b w:val="1"/>
          <w:sz w:val="20"/>
          <w:highlight w:val="none"/>
        </w:rPr>
        <mc:AlternateContent>
          <mc:Choice Requires="wps">
            <w:drawing>
              <wp:anchor simplePos="0" relativeHeight="32" behindDoc="0" locked="0" layoutInCell="1" hidden="0" allowOverlap="1">
                <wp:simplePos x="0" y="0"/>
                <wp:positionH relativeFrom="column">
                  <wp:posOffset>4262120</wp:posOffset>
                </wp:positionH>
                <wp:positionV relativeFrom="paragraph">
                  <wp:posOffset>510540</wp:posOffset>
                </wp:positionV>
                <wp:extent cx="262890" cy="0"/>
                <wp:effectExtent l="19050" t="19685" r="29210" b="20320"/>
                <wp:wrapNone/>
                <wp:docPr id="1056" name="オブジェクト 0"/>
                <a:graphic xmlns:a="http://schemas.openxmlformats.org/drawingml/2006/main">
                  <a:graphicData uri="http://schemas.microsoft.com/office/word/2010/wordprocessingShape">
                    <wps:wsp>
                      <wps:cNvPr id="1056" name="オブジェクト 0"/>
                      <wps:cNvSpPr/>
                      <wps:spPr>
                        <a:xfrm>
                          <a:off x="0" y="0"/>
                          <a:ext cx="262890"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2;" o:spid="_x0000_s1056" o:allowincell="t" o:allowoverlap="t" filled="t" fillcolor="#ffffff" stroked="t" strokecolor="#000000" strokeweight="3pt" o:spt="20" from="335.6pt,40.200000000000003pt" to="356.3pt,40.200000000000003pt">
                <v:fill/>
                <v:stroke filltype="solid"/>
                <v:textbox style="layout-flow:horizontal;"/>
                <v:imagedata o:title=""/>
                <w10:wrap type="none" anchorx="text" anchory="text"/>
              </v:line>
            </w:pict>
          </mc:Fallback>
        </mc:AlternateContent>
      </w:r>
      <w:r>
        <w:rPr>
          <w:rFonts w:hint="default"/>
          <w:b w:val="1"/>
          <w:sz w:val="20"/>
          <w:highlight w:val="none"/>
        </w:rPr>
        <mc:AlternateContent>
          <mc:Choice Requires="wps">
            <w:drawing>
              <wp:anchor simplePos="0" relativeHeight="33" behindDoc="0" locked="0" layoutInCell="1" hidden="0" allowOverlap="1">
                <wp:simplePos x="0" y="0"/>
                <wp:positionH relativeFrom="column">
                  <wp:posOffset>2743200</wp:posOffset>
                </wp:positionH>
                <wp:positionV relativeFrom="paragraph">
                  <wp:posOffset>1622425</wp:posOffset>
                </wp:positionV>
                <wp:extent cx="1828800" cy="82867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1828800" cy="828675"/>
                        </a:xfrm>
                        <a:prstGeom prst="rect">
                          <a:avLst/>
                        </a:prstGeom>
                        <a:solidFill>
                          <a:srgbClr val="E2EFDA"/>
                        </a:solidFill>
                        <a:ln w="19050">
                          <a:solidFill>
                            <a:srgbClr val="C6E0B4"/>
                          </a:solidFill>
                          <a:miter/>
                        </a:ln>
                      </wps:spPr>
                      <wps:txbx>
                        <w:txbxContent>
                          <w:p>
                            <w:pPr>
                              <w:pStyle w:val="0"/>
                              <w:jc w:val="center"/>
                              <w:rPr>
                                <w:rFonts w:hint="eastAsia" w:ascii="ＭＳ 明朝" w:hAnsi="ＭＳ 明朝" w:eastAsia="ＭＳ 明朝"/>
                                <w:sz w:val="18"/>
                              </w:rPr>
                            </w:pPr>
                            <w:r>
                              <w:rPr>
                                <w:rFonts w:hint="eastAsia" w:ascii="ＭＳ 明朝" w:hAnsi="ＭＳ 明朝" w:eastAsia="ＭＳ 明朝"/>
                                <w:sz w:val="18"/>
                              </w:rPr>
                              <w:t>産婦人科外来診療病院・診療所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12</w:t>
                            </w:r>
                            <w:r>
                              <w:rPr>
                                <w:rFonts w:hint="eastAsia" w:ascii="ＭＳ 明朝" w:hAnsi="ＭＳ 明朝" w:eastAsia="ＭＳ 明朝"/>
                                <w:color w:val="auto"/>
                                <w:sz w:val="18"/>
                              </w:rPr>
                              <w:t>施設）</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・妊婦健康診査のみを行う</w:t>
                            </w:r>
                          </w:p>
                        </w:txbxContent>
                      </wps:txbx>
                      <wps:bodyPr vertOverflow="overflow" horzOverflow="overflow" lIns="74295" tIns="8890" rIns="74295" bIns="8890" upright="1"/>
                    </wps:wsp>
                  </a:graphicData>
                </a:graphic>
              </wp:anchor>
            </w:drawing>
          </mc:Choice>
          <mc:Fallback>
            <w:pict>
              <v:rect id="オブジェクト 0" style="margin-top:127.75pt;mso-position-vertical-relative:text;mso-position-horizontal-relative:text;position:absolute;height:65.25pt;width:144pt;margin-left:216pt;z-index:33;" o:spid="_x0000_s1057" o:allowincell="t" o:allowoverlap="t" filled="t" fillcolor="#e2efda" stroked="t" strokecolor="#c6e0b4" strokeweight="1.5pt" o:spt="1">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18"/>
                        </w:rPr>
                      </w:pPr>
                      <w:r>
                        <w:rPr>
                          <w:rFonts w:hint="eastAsia" w:ascii="ＭＳ 明朝" w:hAnsi="ＭＳ 明朝" w:eastAsia="ＭＳ 明朝"/>
                          <w:sz w:val="18"/>
                        </w:rPr>
                        <w:t>産婦人科外来診療病院・診療所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12</w:t>
                      </w:r>
                      <w:r>
                        <w:rPr>
                          <w:rFonts w:hint="eastAsia" w:ascii="ＭＳ 明朝" w:hAnsi="ＭＳ 明朝" w:eastAsia="ＭＳ 明朝"/>
                          <w:color w:val="auto"/>
                          <w:sz w:val="18"/>
                        </w:rPr>
                        <w:t>施設）</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・妊婦健康診査のみを行う</w:t>
                      </w:r>
                    </w:p>
                  </w:txbxContent>
                </v:textbox>
                <v:imagedata o:title=""/>
                <w10:wrap type="none" anchorx="text" anchory="text"/>
              </v:rect>
            </w:pict>
          </mc:Fallback>
        </mc:AlternateContent>
      </w:r>
      <w:r>
        <w:rPr>
          <w:rFonts w:hint="default"/>
          <w:b w:val="1"/>
          <w:sz w:val="20"/>
          <w:highlight w:val="none"/>
        </w:rPr>
        <mc:AlternateContent>
          <mc:Choice Requires="wps">
            <w:drawing>
              <wp:anchor simplePos="0" relativeHeight="34" behindDoc="0" locked="0" layoutInCell="1" hidden="0" allowOverlap="1">
                <wp:simplePos x="0" y="0"/>
                <wp:positionH relativeFrom="column">
                  <wp:posOffset>800100</wp:posOffset>
                </wp:positionH>
                <wp:positionV relativeFrom="paragraph">
                  <wp:posOffset>1622425</wp:posOffset>
                </wp:positionV>
                <wp:extent cx="1835150" cy="82867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1835150" cy="828675"/>
                        </a:xfrm>
                        <a:prstGeom prst="rect">
                          <a:avLst/>
                        </a:prstGeom>
                        <a:solidFill>
                          <a:srgbClr val="E2EFDA"/>
                        </a:solidFill>
                        <a:ln w="19050">
                          <a:solidFill>
                            <a:srgbClr val="C6E0B4"/>
                          </a:solidFill>
                          <a:miter/>
                        </a:ln>
                      </wps:spPr>
                      <wps:txbx>
                        <w:txbxContent>
                          <w:p>
                            <w:pPr>
                              <w:pStyle w:val="0"/>
                              <w:jc w:val="center"/>
                              <w:rPr>
                                <w:rFonts w:hint="eastAsia" w:ascii="ＭＳ 明朝" w:hAnsi="ＭＳ 明朝" w:eastAsia="ＭＳ 明朝"/>
                                <w:sz w:val="18"/>
                              </w:rPr>
                            </w:pPr>
                            <w:r>
                              <w:rPr>
                                <w:rFonts w:hint="eastAsia" w:ascii="ＭＳ 明朝" w:hAnsi="ＭＳ 明朝" w:eastAsia="ＭＳ 明朝"/>
                                <w:sz w:val="18"/>
                              </w:rPr>
                              <w:t>一般産科・産婦人科・診療所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４</w:t>
                            </w:r>
                            <w:r>
                              <w:rPr>
                                <w:rFonts w:hint="eastAsia" w:ascii="ＭＳ 明朝" w:hAnsi="ＭＳ 明朝" w:eastAsia="ＭＳ 明朝"/>
                                <w:color w:val="auto"/>
                                <w:sz w:val="18"/>
                              </w:rPr>
                              <w:t>施設）</w:t>
                            </w:r>
                          </w:p>
                          <w:p>
                            <w:pPr>
                              <w:pStyle w:val="0"/>
                              <w:spacing w:line="240" w:lineRule="auto"/>
                              <w:rPr>
                                <w:rFonts w:hint="eastAsia" w:ascii="ＭＳ 明朝" w:hAnsi="ＭＳ 明朝" w:eastAsia="ＭＳ 明朝"/>
                                <w:color w:val="auto"/>
                                <w:sz w:val="18"/>
                              </w:rPr>
                            </w:pPr>
                            <w:r>
                              <w:rPr>
                                <w:rFonts w:hint="eastAsia" w:ascii="ＭＳ 明朝" w:hAnsi="ＭＳ 明朝" w:eastAsia="ＭＳ 明朝"/>
                                <w:color w:val="auto"/>
                                <w:sz w:val="18"/>
                              </w:rPr>
                              <w:t>・正常～軽度異常の産科診療を</w:t>
                            </w:r>
                          </w:p>
                          <w:p>
                            <w:pPr>
                              <w:pStyle w:val="0"/>
                              <w:spacing w:line="160" w:lineRule="exact"/>
                              <w:rPr>
                                <w:rFonts w:hint="eastAsia" w:ascii="ＭＳ 明朝" w:hAnsi="ＭＳ 明朝" w:eastAsia="ＭＳ 明朝"/>
                                <w:sz w:val="18"/>
                              </w:rPr>
                            </w:pPr>
                            <w:r>
                              <w:rPr>
                                <w:rFonts w:hint="eastAsia" w:ascii="ＭＳ 明朝" w:hAnsi="ＭＳ 明朝" w:eastAsia="ＭＳ 明朝"/>
                                <w:color w:val="auto"/>
                                <w:sz w:val="18"/>
                              </w:rPr>
                              <w:t>　取扱う</w:t>
                            </w:r>
                          </w:p>
                        </w:txbxContent>
                      </wps:txbx>
                      <wps:bodyPr vertOverflow="overflow" horzOverflow="overflow" lIns="74295" tIns="8890" rIns="74295" bIns="8890" upright="1"/>
                    </wps:wsp>
                  </a:graphicData>
                </a:graphic>
              </wp:anchor>
            </w:drawing>
          </mc:Choice>
          <mc:Fallback>
            <w:pict>
              <v:rect id="オブジェクト 0" style="margin-top:127.75pt;mso-position-vertical-relative:text;mso-position-horizontal-relative:text;position:absolute;height:65.25pt;width:144.5pt;margin-left:63pt;z-index:34;" o:spid="_x0000_s1058" o:allowincell="t" o:allowoverlap="t" filled="t" fillcolor="#e2efda" stroked="t" strokecolor="#c6e0b4" strokeweight="1.5pt" o:spt="1">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18"/>
                        </w:rPr>
                      </w:pPr>
                      <w:r>
                        <w:rPr>
                          <w:rFonts w:hint="eastAsia" w:ascii="ＭＳ 明朝" w:hAnsi="ＭＳ 明朝" w:eastAsia="ＭＳ 明朝"/>
                          <w:sz w:val="18"/>
                        </w:rPr>
                        <w:t>一般産科・産婦人科・診療所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４</w:t>
                      </w:r>
                      <w:r>
                        <w:rPr>
                          <w:rFonts w:hint="eastAsia" w:ascii="ＭＳ 明朝" w:hAnsi="ＭＳ 明朝" w:eastAsia="ＭＳ 明朝"/>
                          <w:color w:val="auto"/>
                          <w:sz w:val="18"/>
                        </w:rPr>
                        <w:t>施設）</w:t>
                      </w:r>
                    </w:p>
                    <w:p>
                      <w:pPr>
                        <w:pStyle w:val="0"/>
                        <w:spacing w:line="240" w:lineRule="auto"/>
                        <w:rPr>
                          <w:rFonts w:hint="eastAsia" w:ascii="ＭＳ 明朝" w:hAnsi="ＭＳ 明朝" w:eastAsia="ＭＳ 明朝"/>
                          <w:color w:val="auto"/>
                          <w:sz w:val="18"/>
                        </w:rPr>
                      </w:pPr>
                      <w:r>
                        <w:rPr>
                          <w:rFonts w:hint="eastAsia" w:ascii="ＭＳ 明朝" w:hAnsi="ＭＳ 明朝" w:eastAsia="ＭＳ 明朝"/>
                          <w:color w:val="auto"/>
                          <w:sz w:val="18"/>
                        </w:rPr>
                        <w:t>・正常～軽度異常の産科診療を</w:t>
                      </w:r>
                    </w:p>
                    <w:p>
                      <w:pPr>
                        <w:pStyle w:val="0"/>
                        <w:spacing w:line="160" w:lineRule="exact"/>
                        <w:rPr>
                          <w:rFonts w:hint="eastAsia" w:ascii="ＭＳ 明朝" w:hAnsi="ＭＳ 明朝" w:eastAsia="ＭＳ 明朝"/>
                          <w:sz w:val="18"/>
                        </w:rPr>
                      </w:pPr>
                      <w:r>
                        <w:rPr>
                          <w:rFonts w:hint="eastAsia" w:ascii="ＭＳ 明朝" w:hAnsi="ＭＳ 明朝" w:eastAsia="ＭＳ 明朝"/>
                          <w:color w:val="auto"/>
                          <w:sz w:val="18"/>
                        </w:rPr>
                        <w:t>　取扱う</w:t>
                      </w:r>
                    </w:p>
                  </w:txbxContent>
                </v:textbox>
                <v:imagedata o:title=""/>
                <w10:wrap type="none" anchorx="text" anchory="text"/>
              </v:rect>
            </w:pict>
          </mc:Fallback>
        </mc:AlternateContent>
      </w:r>
      <w:r>
        <w:rPr>
          <w:rFonts w:hint="default"/>
          <w:b w:val="1"/>
          <w:sz w:val="20"/>
          <w:highlight w:val="none"/>
        </w:rPr>
        <mc:AlternateContent>
          <mc:Choice Requires="wps">
            <w:drawing>
              <wp:anchor simplePos="0" relativeHeight="35" behindDoc="0" locked="0" layoutInCell="1" hidden="0" allowOverlap="1">
                <wp:simplePos x="0" y="0"/>
                <wp:positionH relativeFrom="column">
                  <wp:posOffset>1828800</wp:posOffset>
                </wp:positionH>
                <wp:positionV relativeFrom="paragraph">
                  <wp:posOffset>2632075</wp:posOffset>
                </wp:positionV>
                <wp:extent cx="3200400" cy="0"/>
                <wp:effectExtent l="0" t="635" r="29210" b="10795"/>
                <wp:wrapNone/>
                <wp:docPr id="1059" name="オブジェクト 0"/>
                <a:graphic xmlns:a="http://schemas.openxmlformats.org/drawingml/2006/main">
                  <a:graphicData uri="http://schemas.microsoft.com/office/word/2010/wordprocessingShape">
                    <wps:wsp>
                      <wps:cNvPr id="1059" name="オブジェクト 0"/>
                      <wps:cNvSpPr/>
                      <wps:spPr>
                        <a:xfrm>
                          <a:off x="0" y="0"/>
                          <a:ext cx="320040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5;" o:spid="_x0000_s1059" o:allowincell="t" o:allowoverlap="t" filled="t" fillcolor="#ffffff" stroked="t" strokecolor="#000000" strokeweight="0.75pt" o:spt="20" from="144pt,207.25pt" to="396pt,207.25pt">
                <v:fill/>
                <v:stroke filltype="solid"/>
                <v:textbox style="layout-flow:horizontal;"/>
                <v:imagedata o:title=""/>
                <w10:wrap type="none" anchorx="text" anchory="text"/>
              </v:line>
            </w:pict>
          </mc:Fallback>
        </mc:AlternateContent>
      </w:r>
    </w:p>
    <w:p>
      <w:pPr>
        <w:pStyle w:val="0"/>
        <w:rPr>
          <w:rFonts w:hint="eastAsia" w:ascii="ＭＳ 明朝" w:hAnsi="ＭＳ 明朝" w:eastAsia="ＭＳ 明朝"/>
          <w:b w:val="1"/>
          <w:sz w:val="24"/>
          <w:highlight w:val="none"/>
        </w:rPr>
      </w:pPr>
      <w:r>
        <w:rPr>
          <w:rFonts w:hint="eastAsia"/>
          <w:highlight w:val="none"/>
        </w:rPr>
        <mc:AlternateContent>
          <mc:Choice Requires="wps">
            <w:drawing>
              <wp:anchor simplePos="0" relativeHeight="36" behindDoc="0" locked="0" layoutInCell="1" hidden="0" allowOverlap="1">
                <wp:simplePos x="0" y="0"/>
                <wp:positionH relativeFrom="column">
                  <wp:posOffset>800100</wp:posOffset>
                </wp:positionH>
                <wp:positionV relativeFrom="paragraph">
                  <wp:posOffset>19685</wp:posOffset>
                </wp:positionV>
                <wp:extent cx="3455670" cy="788670"/>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3455670" cy="788670"/>
                        </a:xfrm>
                        <a:prstGeom prst="rect">
                          <a:avLst/>
                        </a:prstGeom>
                        <a:solidFill>
                          <a:srgbClr val="E2EFDA"/>
                        </a:solidFill>
                        <a:ln w="19050">
                          <a:solidFill>
                            <a:srgbClr val="C6E0B4"/>
                          </a:solidFill>
                          <a:miter/>
                        </a:ln>
                      </wps:spPr>
                      <wps:txbx>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ＪＡ高知病</w:t>
                            </w:r>
                            <w:r>
                              <w:rPr>
                                <w:rFonts w:hint="eastAsia" w:ascii="ＭＳ 明朝" w:hAnsi="ＭＳ 明朝" w:eastAsia="ＭＳ 明朝"/>
                                <w:color w:val="auto"/>
                                <w:sz w:val="18"/>
                                <w:u w:val="single" w:color="auto"/>
                              </w:rPr>
                              <w:t>院・県立あき総合病院</w:t>
                            </w:r>
                          </w:p>
                          <w:p>
                            <w:pPr>
                              <w:pStyle w:val="24"/>
                              <w:tabs>
                                <w:tab w:val="clear" w:pos="4252"/>
                                <w:tab w:val="clear" w:pos="8504"/>
                              </w:tabs>
                              <w:snapToGrid w:val="1"/>
                              <w:spacing w:line="0" w:lineRule="atLeast"/>
                              <w:rPr>
                                <w:rFonts w:hint="eastAsia" w:ascii="ＭＳ 明朝" w:hAnsi="ＭＳ 明朝" w:eastAsia="ＭＳ 明朝"/>
                                <w:sz w:val="18"/>
                                <w:u w:val="single" w:color="auto"/>
                              </w:rPr>
                            </w:pPr>
                          </w:p>
                          <w:p>
                            <w:pPr>
                              <w:pStyle w:val="24"/>
                              <w:tabs>
                                <w:tab w:val="clear" w:pos="4252"/>
                                <w:tab w:val="clear" w:pos="8504"/>
                              </w:tabs>
                              <w:snapToGrid w:val="1"/>
                              <w:spacing w:line="260" w:lineRule="exact"/>
                              <w:rPr>
                                <w:rFonts w:hint="eastAsia" w:ascii="ＭＳ 明朝" w:hAnsi="ＭＳ 明朝" w:eastAsia="ＭＳ 明朝"/>
                                <w:sz w:val="18"/>
                              </w:rPr>
                            </w:pPr>
                            <w:r>
                              <w:rPr>
                                <w:rFonts w:hint="eastAsia" w:ascii="ＭＳ 明朝" w:hAnsi="ＭＳ 明朝" w:eastAsia="ＭＳ 明朝"/>
                                <w:sz w:val="18"/>
                              </w:rPr>
                              <w:t>・正常分娩、軽度異常の周産期医療を提供する</w:t>
                            </w:r>
                          </w:p>
                          <w:p>
                            <w:pPr>
                              <w:pStyle w:val="24"/>
                              <w:tabs>
                                <w:tab w:val="clear" w:pos="4252"/>
                                <w:tab w:val="clear" w:pos="8504"/>
                              </w:tabs>
                              <w:snapToGrid w:val="1"/>
                              <w:spacing w:line="260" w:lineRule="exact"/>
                              <w:rPr>
                                <w:rFonts w:hint="eastAsia" w:ascii="ＭＳ 明朝" w:hAnsi="ＭＳ 明朝" w:eastAsia="ＭＳ 明朝"/>
                                <w:sz w:val="18"/>
                              </w:rPr>
                            </w:pPr>
                            <w:r>
                              <w:rPr>
                                <w:rFonts w:hint="eastAsia" w:ascii="ＭＳ 明朝" w:hAnsi="ＭＳ 明朝" w:eastAsia="ＭＳ 明朝"/>
                                <w:sz w:val="18"/>
                              </w:rPr>
                              <w:t>・戻り搬送</w:t>
                            </w:r>
                            <w:r>
                              <w:rPr>
                                <w:rFonts w:hint="eastAsia" w:ascii="ＭＳ 明朝" w:hAnsi="ＭＳ 明朝" w:eastAsia="ＭＳ 明朝"/>
                                <w:color w:val="auto"/>
                                <w:sz w:val="18"/>
                              </w:rPr>
                              <w:t>によるハイリスク児の受入れを行う</w:t>
                            </w:r>
                          </w:p>
                        </w:txbxContent>
                      </wps:txbx>
                      <wps:bodyPr vertOverflow="overflow" horzOverflow="overflow" lIns="74295" tIns="8890" rIns="27360" bIns="8890" upright="1"/>
                    </wps:wsp>
                  </a:graphicData>
                </a:graphic>
              </wp:anchor>
            </w:drawing>
          </mc:Choice>
          <mc:Fallback>
            <w:pict>
              <v:rect id="オブジェクト 0" style="margin-top:1.55pt;mso-position-vertical-relative:text;mso-position-horizontal-relative:text;position:absolute;height:62.1pt;width:272.10000000000002pt;margin-left:63pt;z-index:36;" o:spid="_x0000_s1060" o:allowincell="t" o:allowoverlap="t" filled="t" fillcolor="#e2efda" stroked="t" strokecolor="#c6e0b4" strokeweight="1.5pt" o:spt="1">
                <v:fill/>
                <v:stroke filltype="solid"/>
                <v:textbox style="layout-flow:horizontal;" inset="2.0637499999999998mm,0.24694444444444438mm,0.7599999999999999mm,0.24694444444444438mm">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ＪＡ高知病</w:t>
                      </w:r>
                      <w:r>
                        <w:rPr>
                          <w:rFonts w:hint="eastAsia" w:ascii="ＭＳ 明朝" w:hAnsi="ＭＳ 明朝" w:eastAsia="ＭＳ 明朝"/>
                          <w:color w:val="auto"/>
                          <w:sz w:val="18"/>
                          <w:u w:val="single" w:color="auto"/>
                        </w:rPr>
                        <w:t>院・県立あき総合病院</w:t>
                      </w:r>
                    </w:p>
                    <w:p>
                      <w:pPr>
                        <w:pStyle w:val="24"/>
                        <w:tabs>
                          <w:tab w:val="clear" w:pos="4252"/>
                          <w:tab w:val="clear" w:pos="8504"/>
                        </w:tabs>
                        <w:snapToGrid w:val="1"/>
                        <w:spacing w:line="0" w:lineRule="atLeast"/>
                        <w:rPr>
                          <w:rFonts w:hint="eastAsia" w:ascii="ＭＳ 明朝" w:hAnsi="ＭＳ 明朝" w:eastAsia="ＭＳ 明朝"/>
                          <w:sz w:val="18"/>
                          <w:u w:val="single" w:color="auto"/>
                        </w:rPr>
                      </w:pPr>
                    </w:p>
                    <w:p>
                      <w:pPr>
                        <w:pStyle w:val="24"/>
                        <w:tabs>
                          <w:tab w:val="clear" w:pos="4252"/>
                          <w:tab w:val="clear" w:pos="8504"/>
                        </w:tabs>
                        <w:snapToGrid w:val="1"/>
                        <w:spacing w:line="260" w:lineRule="exact"/>
                        <w:rPr>
                          <w:rFonts w:hint="eastAsia" w:ascii="ＭＳ 明朝" w:hAnsi="ＭＳ 明朝" w:eastAsia="ＭＳ 明朝"/>
                          <w:sz w:val="18"/>
                        </w:rPr>
                      </w:pPr>
                      <w:r>
                        <w:rPr>
                          <w:rFonts w:hint="eastAsia" w:ascii="ＭＳ 明朝" w:hAnsi="ＭＳ 明朝" w:eastAsia="ＭＳ 明朝"/>
                          <w:sz w:val="18"/>
                        </w:rPr>
                        <w:t>・正常分娩、軽度異常の周産期医療を提供する</w:t>
                      </w:r>
                    </w:p>
                    <w:p>
                      <w:pPr>
                        <w:pStyle w:val="24"/>
                        <w:tabs>
                          <w:tab w:val="clear" w:pos="4252"/>
                          <w:tab w:val="clear" w:pos="8504"/>
                        </w:tabs>
                        <w:snapToGrid w:val="1"/>
                        <w:spacing w:line="260" w:lineRule="exact"/>
                        <w:rPr>
                          <w:rFonts w:hint="eastAsia" w:ascii="ＭＳ 明朝" w:hAnsi="ＭＳ 明朝" w:eastAsia="ＭＳ 明朝"/>
                          <w:sz w:val="18"/>
                        </w:rPr>
                      </w:pPr>
                      <w:r>
                        <w:rPr>
                          <w:rFonts w:hint="eastAsia" w:ascii="ＭＳ 明朝" w:hAnsi="ＭＳ 明朝" w:eastAsia="ＭＳ 明朝"/>
                          <w:sz w:val="18"/>
                        </w:rPr>
                        <w:t>・戻り搬送</w:t>
                      </w:r>
                      <w:r>
                        <w:rPr>
                          <w:rFonts w:hint="eastAsia" w:ascii="ＭＳ 明朝" w:hAnsi="ＭＳ 明朝" w:eastAsia="ＭＳ 明朝"/>
                          <w:color w:val="auto"/>
                          <w:sz w:val="18"/>
                        </w:rPr>
                        <w:t>によるハイリスク児の受入れを行う</w:t>
                      </w:r>
                    </w:p>
                  </w:txbxContent>
                </v:textbox>
                <v:imagedata o:title=""/>
                <w10:wrap type="none" anchorx="text" anchory="text"/>
              </v:rect>
            </w:pict>
          </mc:Fallback>
        </mc:AlternateContent>
      </w: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37" behindDoc="0" locked="0" layoutInCell="1" hidden="0" allowOverlap="1">
                <wp:simplePos x="0" y="0"/>
                <wp:positionH relativeFrom="column">
                  <wp:posOffset>2286000</wp:posOffset>
                </wp:positionH>
                <wp:positionV relativeFrom="paragraph">
                  <wp:posOffset>66675</wp:posOffset>
                </wp:positionV>
                <wp:extent cx="0" cy="342900"/>
                <wp:effectExtent l="56515" t="19685" r="66675" b="19685"/>
                <wp:wrapNone/>
                <wp:docPr id="1061" name="オブジェクト 0"/>
                <a:graphic xmlns:a="http://schemas.openxmlformats.org/drawingml/2006/main">
                  <a:graphicData uri="http://schemas.microsoft.com/office/word/2010/wordprocessingShape">
                    <wps:wsp>
                      <wps:cNvPr id="1061" name="オブジェクト 0"/>
                      <wps:cNvSpPr/>
                      <wps:spPr>
                        <a:xfrm flipV="1">
                          <a:off x="0" y="0"/>
                          <a:ext cx="0" cy="3429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37;" o:spid="_x0000_s1061" o:allowincell="t" o:allowoverlap="t" filled="t" fillcolor="#ffffff" stroked="t" strokecolor="#000000" strokeweight="3pt" o:spt="20" from="180pt,5.25pt" to="180pt,32.25pt">
                <v:fill/>
                <v:stroke filltype="solid" endarrow="block" endarrowwidth="narrow" endarrowlength="short"/>
                <v:textbox style="layout-flow:horizontal;"/>
                <v:imagedata o:title=""/>
                <w10:wrap type="none" anchorx="text" anchory="text"/>
              </v:line>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38" behindDoc="0" locked="0" layoutInCell="1" hidden="0" allowOverlap="1">
                <wp:simplePos x="0" y="0"/>
                <wp:positionH relativeFrom="column">
                  <wp:posOffset>0</wp:posOffset>
                </wp:positionH>
                <wp:positionV relativeFrom="paragraph">
                  <wp:posOffset>180975</wp:posOffset>
                </wp:positionV>
                <wp:extent cx="5600700" cy="148590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5600700" cy="1485900"/>
                        </a:xfrm>
                        <a:prstGeom prst="roundRect">
                          <a:avLst>
                            <a:gd name="adj" fmla="val 16664"/>
                          </a:avLst>
                        </a:prstGeom>
                        <a:noFill/>
                        <a:ln w="9525">
                          <a:solidFill>
                            <a:srgbClr val="F4B084"/>
                          </a:solidFill>
                        </a:ln>
                      </wps:spPr>
                      <wps:bodyPr/>
                    </wps:wsp>
                  </a:graphicData>
                </a:graphic>
              </wp:anchor>
            </w:drawing>
          </mc:Choice>
          <mc:Fallback>
            <w:pict>
              <v:roundrect id="オブジェクト 0" style="margin-top:14.25pt;mso-position-vertical-relative:text;mso-position-horizontal-relative:text;position:absolute;height:117pt;width:441pt;margin-left:0pt;z-index:38;" o:spid="_x0000_s1062" o:allowincell="t" o:allowoverlap="t" filled="f" stroked="t" strokecolor="#f4b084" strokeweight="0.75pt" o:spt="2" arcsize="10920f">
                <v:fill/>
                <v:stroke filltype="solid"/>
                <v:textbox style="layout-flow:horizontal;"/>
                <v:imagedata o:title=""/>
                <w10:wrap type="none" anchorx="text" anchory="text"/>
              </v:roundrect>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39" behindDoc="0" locked="0" layoutInCell="1" hidden="0" allowOverlap="1">
                <wp:simplePos x="0" y="0"/>
                <wp:positionH relativeFrom="column">
                  <wp:posOffset>226695</wp:posOffset>
                </wp:positionH>
                <wp:positionV relativeFrom="paragraph">
                  <wp:posOffset>66675</wp:posOffset>
                </wp:positionV>
                <wp:extent cx="685800" cy="685800"/>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一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wps:txbx>
                      <wps:bodyPr vertOverflow="overflow" horzOverflow="overflow" lIns="74295" tIns="8890" rIns="74295" bIns="8890" upright="1"/>
                    </wps:wsp>
                  </a:graphicData>
                </a:graphic>
              </wp:anchor>
            </w:drawing>
          </mc:Choice>
          <mc:Fallback>
            <w:pict>
              <v:rect id="オブジェクト 0" style="margin-top:5.25pt;mso-position-vertical-relative:text;mso-position-horizontal-relative:text;position:absolute;height:54pt;width:54pt;margin-left:17.850000000000001pt;z-index:39;" o:spid="_x0000_s1063" o:allowincell="t" o:allowoverlap="t" filled="f" stroked="t" strokecolor="#ffc000" strokeweight="1.5pt" o:spt="1">
                <v:fill/>
                <v:stroke filltype="solid"/>
                <v:textbox style="layout-flow:horizontal;" inset="2.0637499999999998mm,0.24694444444444438mm,2.0637499999999998mm,0.24694444444444438mm">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一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v:textbox>
                <v:imagedata o:title=""/>
                <w10:wrap type="none" anchorx="text" anchory="text"/>
              </v:rect>
            </w:pict>
          </mc:Fallback>
        </mc:AlternateContent>
      </w:r>
    </w:p>
    <w:p>
      <w:pPr>
        <w:pStyle w:val="0"/>
        <w:rPr>
          <w:rFonts w:hint="eastAsia" w:ascii="ＭＳ 明朝" w:hAnsi="ＭＳ 明朝" w:eastAsia="ＭＳ 明朝"/>
          <w:b w:val="1"/>
          <w:sz w:val="24"/>
          <w:highlight w:val="none"/>
        </w:rPr>
      </w:pPr>
      <w:r>
        <w:rPr>
          <w:rFonts w:hint="default"/>
          <w:b w:val="1"/>
          <w:sz w:val="20"/>
          <w:highlight w:val="none"/>
        </w:rPr>
        <mc:AlternateContent>
          <mc:Choice Requires="wps">
            <w:drawing>
              <wp:anchor simplePos="0" relativeHeight="40" behindDoc="0" locked="0" layoutInCell="1" hidden="0" allowOverlap="1">
                <wp:simplePos x="0" y="0"/>
                <wp:positionH relativeFrom="column">
                  <wp:posOffset>4633595</wp:posOffset>
                </wp:positionH>
                <wp:positionV relativeFrom="paragraph">
                  <wp:posOffset>66675</wp:posOffset>
                </wp:positionV>
                <wp:extent cx="852805" cy="82867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852805" cy="828675"/>
                        </a:xfrm>
                        <a:prstGeom prst="rect">
                          <a:avLst/>
                        </a:prstGeom>
                        <a:solidFill>
                          <a:srgbClr val="E2EFDA"/>
                        </a:solidFill>
                        <a:ln w="19050">
                          <a:solidFill>
                            <a:srgbClr val="C6E0B4"/>
                          </a:solidFill>
                          <a:miter/>
                        </a:ln>
                      </wps:spPr>
                      <wps:txbx>
                        <w:txbxContent>
                          <w:p>
                            <w:pPr>
                              <w:pStyle w:val="0"/>
                              <w:jc w:val="center"/>
                              <w:rPr>
                                <w:rFonts w:hint="eastAsia" w:ascii="ＭＳ 明朝" w:hAnsi="ＭＳ 明朝" w:eastAsia="ＭＳ 明朝"/>
                                <w:sz w:val="18"/>
                              </w:rPr>
                            </w:pPr>
                            <w:r>
                              <w:rPr>
                                <w:rFonts w:hint="eastAsia" w:ascii="ＭＳ 明朝" w:hAnsi="ＭＳ 明朝" w:eastAsia="ＭＳ 明朝"/>
                                <w:sz w:val="18"/>
                              </w:rPr>
                              <w:t>助産所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（１施設）</w:t>
                            </w:r>
                          </w:p>
                          <w:p>
                            <w:pPr>
                              <w:pStyle w:val="0"/>
                              <w:spacing w:line="240" w:lineRule="auto"/>
                              <w:ind w:left="187" w:hanging="187" w:hangingChars="100"/>
                              <w:rPr>
                                <w:rFonts w:hint="eastAsia" w:ascii="ＭＳ 明朝" w:hAnsi="ＭＳ 明朝" w:eastAsia="ＭＳ 明朝"/>
                                <w:color w:val="auto"/>
                                <w:sz w:val="18"/>
                              </w:rPr>
                            </w:pPr>
                            <w:r>
                              <w:rPr>
                                <w:rFonts w:hint="eastAsia" w:ascii="ＭＳ 明朝" w:hAnsi="ＭＳ 明朝" w:eastAsia="ＭＳ 明朝"/>
                                <w:color w:val="auto"/>
                                <w:sz w:val="18"/>
                              </w:rPr>
                              <w:t>・正常分娩を</w:t>
                            </w:r>
                          </w:p>
                          <w:p>
                            <w:pPr>
                              <w:pStyle w:val="0"/>
                              <w:spacing w:line="160" w:lineRule="exact"/>
                              <w:ind w:left="0" w:leftChars="0" w:firstLine="187" w:firstLineChars="100"/>
                              <w:rPr>
                                <w:rFonts w:hint="eastAsia" w:ascii="ＭＳ 明朝" w:hAnsi="ＭＳ 明朝" w:eastAsia="ＭＳ 明朝"/>
                                <w:color w:val="auto"/>
                                <w:sz w:val="18"/>
                              </w:rPr>
                            </w:pPr>
                            <w:r>
                              <w:rPr>
                                <w:rFonts w:hint="eastAsia" w:ascii="ＭＳ 明朝" w:hAnsi="ＭＳ 明朝" w:eastAsia="ＭＳ 明朝"/>
                                <w:color w:val="auto"/>
                                <w:sz w:val="18"/>
                              </w:rPr>
                              <w:t>取扱う</w:t>
                            </w:r>
                          </w:p>
                        </w:txbxContent>
                      </wps:txbx>
                      <wps:bodyPr vertOverflow="overflow" horzOverflow="overflow" lIns="74295" tIns="8890" rIns="74295" bIns="8890" upright="1"/>
                    </wps:wsp>
                  </a:graphicData>
                </a:graphic>
              </wp:anchor>
            </w:drawing>
          </mc:Choice>
          <mc:Fallback>
            <w:pict>
              <v:rect id="オブジェクト 0" style="margin-top:5.25pt;mso-position-vertical-relative:text;mso-position-horizontal-relative:text;position:absolute;height:65.25pt;width:67.150000000000006pt;margin-left:364.85pt;z-index:40;" o:spid="_x0000_s1064" o:allowincell="t" o:allowoverlap="t" filled="t" fillcolor="#e2efda" stroked="t" strokecolor="#c6e0b4" strokeweight="1.5pt" o:spt="1">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18"/>
                        </w:rPr>
                      </w:pPr>
                      <w:r>
                        <w:rPr>
                          <w:rFonts w:hint="eastAsia" w:ascii="ＭＳ 明朝" w:hAnsi="ＭＳ 明朝" w:eastAsia="ＭＳ 明朝"/>
                          <w:sz w:val="18"/>
                        </w:rPr>
                        <w:t>助産所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（１施設）</w:t>
                      </w:r>
                    </w:p>
                    <w:p>
                      <w:pPr>
                        <w:pStyle w:val="0"/>
                        <w:spacing w:line="240" w:lineRule="auto"/>
                        <w:ind w:left="187" w:hanging="187" w:hangingChars="100"/>
                        <w:rPr>
                          <w:rFonts w:hint="eastAsia" w:ascii="ＭＳ 明朝" w:hAnsi="ＭＳ 明朝" w:eastAsia="ＭＳ 明朝"/>
                          <w:color w:val="auto"/>
                          <w:sz w:val="18"/>
                        </w:rPr>
                      </w:pPr>
                      <w:r>
                        <w:rPr>
                          <w:rFonts w:hint="eastAsia" w:ascii="ＭＳ 明朝" w:hAnsi="ＭＳ 明朝" w:eastAsia="ＭＳ 明朝"/>
                          <w:color w:val="auto"/>
                          <w:sz w:val="18"/>
                        </w:rPr>
                        <w:t>・正常分娩を</w:t>
                      </w:r>
                    </w:p>
                    <w:p>
                      <w:pPr>
                        <w:pStyle w:val="0"/>
                        <w:spacing w:line="160" w:lineRule="exact"/>
                        <w:ind w:left="0" w:leftChars="0" w:firstLine="187" w:firstLineChars="100"/>
                        <w:rPr>
                          <w:rFonts w:hint="eastAsia" w:ascii="ＭＳ 明朝" w:hAnsi="ＭＳ 明朝" w:eastAsia="ＭＳ 明朝"/>
                          <w:color w:val="auto"/>
                          <w:sz w:val="18"/>
                        </w:rPr>
                      </w:pPr>
                      <w:r>
                        <w:rPr>
                          <w:rFonts w:hint="eastAsia" w:ascii="ＭＳ 明朝" w:hAnsi="ＭＳ 明朝" w:eastAsia="ＭＳ 明朝"/>
                          <w:color w:val="auto"/>
                          <w:sz w:val="18"/>
                        </w:rPr>
                        <w:t>取扱う</w:t>
                      </w:r>
                    </w:p>
                  </w:txbxContent>
                </v:textbox>
                <v:imagedata o:title=""/>
                <w10:wrap type="none" anchorx="text" anchory="text"/>
              </v:rect>
            </w:pict>
          </mc:Fallback>
        </mc:AlternateContent>
      </w: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ab/>
      </w:r>
    </w:p>
    <w:p>
      <w:pPr>
        <w:pStyle w:val="0"/>
        <w:rPr>
          <w:rFonts w:hint="eastAsia" w:ascii="ＭＳ 明朝" w:hAnsi="ＭＳ 明朝" w:eastAsia="ＭＳ 明朝"/>
          <w:color w:val="auto"/>
          <w:highlight w:val="none"/>
          <w:bdr w:val="single" w:color="auto" w:sz="4" w:space="0"/>
        </w:rPr>
      </w:pPr>
    </w:p>
    <w:p>
      <w:pPr>
        <w:pStyle w:val="0"/>
        <w:widowControl w:val="1"/>
        <w:overflowPunct w:val="1"/>
        <w:adjustRightInd w:val="1"/>
        <w:jc w:val="left"/>
        <w:textAlignment w:val="auto"/>
        <w:rPr>
          <w:rFonts w:hint="eastAsia" w:ascii="ＭＳ 明朝" w:hAnsi="ＭＳ 明朝" w:eastAsia="ＭＳ 明朝"/>
          <w:color w:val="auto"/>
          <w:highlight w:val="none"/>
          <w:bdr w:val="single" w:color="auto" w:sz="4" w:space="0"/>
        </w:rPr>
      </w:pPr>
      <w:r>
        <w:rPr>
          <w:rFonts w:hint="eastAsia" w:ascii="ＭＳ 明朝" w:hAnsi="ＭＳ 明朝" w:eastAsia="ＭＳ 明朝"/>
          <w:color w:val="auto"/>
          <w:highlight w:val="none"/>
          <w:bdr w:val="single" w:color="auto" w:sz="4" w:space="0"/>
        </w:rPr>
        <w:br w:type="page"/>
      </w:r>
    </w:p>
    <w:p>
      <w:pPr>
        <w:pStyle w:val="0"/>
        <w:tabs>
          <w:tab w:val="left" w:leader="none" w:pos="7704"/>
        </w:tabs>
        <w:spacing w:line="300" w:lineRule="exact"/>
        <w:rPr>
          <w:rFonts w:hint="eastAsia" w:ascii="ＭＳ 明朝" w:hAnsi="ＭＳ 明朝" w:eastAsia="ＭＳ 明朝"/>
          <w:b w:val="1"/>
          <w:sz w:val="21"/>
          <w:highlight w:val="none"/>
        </w:rPr>
      </w:pPr>
      <w:r>
        <w:rPr>
          <w:rFonts w:hint="eastAsia" w:ascii="ＭＳ 明朝" w:hAnsi="ＭＳ 明朝" w:eastAsia="ＭＳ 明朝"/>
          <w:b w:val="1"/>
          <w:sz w:val="21"/>
          <w:highlight w:val="none"/>
        </w:rPr>
        <w:t>＜参考＞　医療機能別医療機関情報</w:t>
      </w:r>
    </w:p>
    <w:p>
      <w:pPr>
        <w:pStyle w:val="0"/>
        <w:spacing w:line="240" w:lineRule="exact"/>
        <w:jc w:val="right"/>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令和５年</w:t>
      </w:r>
      <w:r>
        <w:rPr>
          <w:rFonts w:hint="eastAsia" w:ascii="ＭＳ 明朝" w:hAnsi="ＭＳ 明朝" w:eastAsia="ＭＳ 明朝"/>
          <w:strike w:val="0"/>
          <w:dstrike w:val="0"/>
          <w:color w:val="auto"/>
          <w:highlight w:val="none"/>
          <w:u w:val="none" w:color="auto"/>
        </w:rPr>
        <w:t>12</w:t>
      </w:r>
      <w:r>
        <w:rPr>
          <w:rFonts w:hint="eastAsia" w:ascii="ＭＳ 明朝" w:hAnsi="ＭＳ 明朝" w:eastAsia="ＭＳ 明朝"/>
          <w:highlight w:val="none"/>
        </w:rPr>
        <w:t>月１日現在</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○一次周産期医療提供施設</w:t>
      </w:r>
    </w:p>
    <w:p>
      <w:pPr>
        <w:pStyle w:val="0"/>
        <w:spacing w:line="300" w:lineRule="exact"/>
        <w:rPr>
          <w:rFonts w:hint="eastAsia" w:ascii="ＭＳ 明朝" w:hAnsi="ＭＳ 明朝" w:eastAsia="ＭＳ 明朝"/>
          <w:spacing w:val="6"/>
          <w:sz w:val="20"/>
          <w:highlight w:val="none"/>
        </w:rPr>
      </w:pPr>
      <w:r>
        <w:rPr>
          <w:rFonts w:hint="eastAsia" w:ascii="ＭＳ 明朝" w:hAnsi="ＭＳ 明朝" w:eastAsia="ＭＳ 明朝"/>
          <w:highlight w:val="none"/>
        </w:rPr>
        <w:t>　</w:t>
      </w:r>
      <w:r>
        <w:rPr>
          <w:rFonts w:hint="eastAsia" w:ascii="ＭＳ 明朝" w:hAnsi="ＭＳ 明朝" w:eastAsia="ＭＳ 明朝"/>
          <w:sz w:val="20"/>
          <w:highlight w:val="none"/>
        </w:rPr>
        <w:t>（妊婦健康診査のみを取扱う病院・診療所）</w:t>
      </w:r>
    </w:p>
    <w:tbl>
      <w:tblPr>
        <w:tblStyle w:val="11"/>
        <w:tblW w:w="8826"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70"/>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rHeight w:val="978"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中央（</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shd w:val="clear" w:color="auto" w:fill="auto"/>
              </w:rPr>
              <w:t>愛宕病院</w:t>
            </w:r>
            <w:r>
              <w:rPr>
                <w:rFonts w:hint="eastAsia" w:ascii="ＭＳ 明朝" w:hAnsi="ＭＳ 明朝" w:eastAsia="ＭＳ 明朝"/>
                <w:color w:val="auto"/>
                <w:sz w:val="20"/>
                <w:highlight w:val="none"/>
                <w:u w:val="none" w:color="auto"/>
              </w:rPr>
              <w:t>　　　　　　　　　　　　浅井産婦人科・内科　</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内田産婦人科　　　　　　　　　　梅原産科婦人科</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けやまクリニック　　　　　</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高須どい産婦人科</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にこにこレディースクリニック</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はまだ産婦人科　　　　　　　　　</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レディスクリニックコスモス</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北村産婦人科</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たにむら産婦人科</w:t>
            </w:r>
          </w:p>
        </w:tc>
      </w:tr>
      <w:tr>
        <w:trPr>
          <w:trHeight w:val="335"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高幡（</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くぼかわ病院</w:t>
            </w:r>
          </w:p>
        </w:tc>
      </w:tr>
    </w:tbl>
    <w:p>
      <w:pPr>
        <w:pStyle w:val="0"/>
        <w:spacing w:line="300" w:lineRule="exact"/>
        <w:rPr>
          <w:rFonts w:hint="eastAsia" w:ascii="ＭＳ 明朝" w:hAnsi="ＭＳ 明朝" w:eastAsia="ＭＳ 明朝"/>
          <w:color w:val="000000"/>
          <w:highlight w:val="none"/>
          <w:u w:val="none" w:color="auto"/>
        </w:rPr>
      </w:pPr>
    </w:p>
    <w:p>
      <w:pPr>
        <w:pStyle w:val="0"/>
        <w:spacing w:line="300" w:lineRule="exact"/>
        <w:rPr>
          <w:rFonts w:hint="eastAsia" w:ascii="ＭＳ 明朝" w:hAnsi="ＭＳ 明朝" w:eastAsia="ＭＳ 明朝"/>
          <w:color w:val="000000"/>
          <w:spacing w:val="6"/>
          <w:sz w:val="20"/>
          <w:highlight w:val="none"/>
          <w:u w:val="none" w:color="auto"/>
        </w:rPr>
      </w:pPr>
      <w:r>
        <w:rPr>
          <w:rFonts w:hint="eastAsia" w:ascii="ＭＳ 明朝" w:hAnsi="ＭＳ 明朝" w:eastAsia="ＭＳ 明朝"/>
          <w:color w:val="000000"/>
          <w:highlight w:val="none"/>
          <w:u w:val="none" w:color="auto"/>
        </w:rPr>
        <w:t>　</w:t>
      </w:r>
      <w:r>
        <w:rPr>
          <w:rFonts w:hint="eastAsia" w:ascii="ＭＳ 明朝" w:hAnsi="ＭＳ 明朝" w:eastAsia="ＭＳ 明朝"/>
          <w:color w:val="000000"/>
          <w:sz w:val="20"/>
          <w:highlight w:val="none"/>
          <w:u w:val="none" w:color="auto"/>
        </w:rPr>
        <w:t>（正常分娩・軽度異常の分娩を取扱う診療所）</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559" w:hRule="atLeast"/>
        </w:trPr>
        <w:tc>
          <w:tcPr>
            <w:tcW w:w="20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auto"/>
                <w:sz w:val="20"/>
                <w:highlight w:val="none"/>
                <w:u w:val="none" w:color="auto"/>
              </w:rPr>
              <w:t>3</w:t>
            </w:r>
            <w:r>
              <w:rPr>
                <w:rFonts w:hint="eastAsia" w:ascii="ＭＳ 明朝" w:hAnsi="ＭＳ 明朝" w:eastAsia="ＭＳ 明朝"/>
                <w:color w:val="000000"/>
                <w:sz w:val="20"/>
                <w:highlight w:val="none"/>
                <w:u w:val="none" w:color="auto"/>
              </w:rPr>
              <w:t>）</w:t>
            </w:r>
          </w:p>
        </w:tc>
        <w:tc>
          <w:tcPr>
            <w:tcW w:w="6755"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国見産婦人科</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高知ファミリークリニック　　　</w:t>
            </w:r>
            <w:r>
              <w:rPr>
                <w:rFonts w:hint="eastAsia" w:ascii="ＭＳ 明朝" w:hAnsi="ＭＳ 明朝" w:eastAsia="ＭＳ 明朝"/>
                <w:color w:val="000000"/>
                <w:sz w:val="19"/>
                <w:highlight w:val="none"/>
                <w:u w:val="none" w:color="auto"/>
              </w:rPr>
              <w:t>　</w:t>
            </w:r>
          </w:p>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田村産婦人科</w:t>
            </w:r>
            <w:r>
              <w:rPr>
                <w:rFonts w:hint="eastAsia" w:ascii="ＭＳ 明朝" w:hAnsi="ＭＳ 明朝" w:eastAsia="ＭＳ 明朝"/>
                <w:color w:val="auto"/>
                <w:sz w:val="20"/>
                <w:highlight w:val="none"/>
                <w:u w:val="none" w:color="auto"/>
                <w:vertAlign w:val="superscript"/>
              </w:rPr>
              <w:t>※</w:t>
            </w:r>
          </w:p>
        </w:tc>
      </w:tr>
      <w:tr>
        <w:trPr>
          <w:trHeight w:val="350"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幡多（</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5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菊地産婦人科</w:t>
            </w:r>
          </w:p>
        </w:tc>
      </w:tr>
    </w:tbl>
    <w:p>
      <w:pPr>
        <w:pStyle w:val="0"/>
        <w:ind w:firstLine="413" w:firstLineChars="200"/>
        <w:rPr>
          <w:rFonts w:hint="eastAsia" w:ascii="ＭＳ 明朝" w:hAnsi="ＭＳ 明朝" w:eastAsia="ＭＳ 明朝"/>
          <w:color w:val="000000"/>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R5.12.</w:t>
      </w:r>
      <w:r>
        <w:rPr>
          <w:rFonts w:hint="eastAsia" w:ascii="ＭＳ 明朝" w:hAnsi="ＭＳ 明朝" w:eastAsia="ＭＳ 明朝"/>
          <w:color w:val="auto"/>
          <w:sz w:val="20"/>
          <w:highlight w:val="none"/>
          <w:u w:val="none" w:color="auto"/>
        </w:rPr>
        <w:t>１</w:t>
      </w:r>
      <w:r>
        <w:rPr>
          <w:rFonts w:hint="eastAsia" w:ascii="ＭＳ 明朝" w:hAnsi="ＭＳ 明朝" w:eastAsia="ＭＳ 明朝"/>
          <w:color w:val="000000"/>
          <w:sz w:val="20"/>
          <w:highlight w:val="none"/>
          <w:u w:val="none" w:color="auto"/>
        </w:rPr>
        <w:t>現在、分娩取扱休止中の医療機関</w:t>
      </w:r>
    </w:p>
    <w:p>
      <w:pPr>
        <w:pStyle w:val="0"/>
        <w:spacing w:line="300" w:lineRule="exact"/>
        <w:rPr>
          <w:rFonts w:hint="eastAsia" w:ascii="ＭＳ 明朝" w:hAnsi="ＭＳ 明朝" w:eastAsia="ＭＳ 明朝"/>
          <w:color w:val="000000"/>
          <w:highlight w:val="none"/>
          <w:u w:val="none" w:color="auto"/>
        </w:rPr>
      </w:pPr>
    </w:p>
    <w:p>
      <w:pPr>
        <w:pStyle w:val="0"/>
        <w:spacing w:line="300" w:lineRule="exact"/>
        <w:ind w:firstLine="207" w:firstLineChars="100"/>
        <w:rPr>
          <w:rFonts w:hint="eastAsia" w:ascii="ＭＳ 明朝" w:hAnsi="ＭＳ 明朝" w:eastAsia="ＭＳ 明朝"/>
          <w:color w:val="000000"/>
          <w:spacing w:val="6"/>
          <w:sz w:val="20"/>
          <w:highlight w:val="none"/>
          <w:u w:val="none" w:color="auto"/>
        </w:rPr>
      </w:pPr>
      <w:r>
        <w:rPr>
          <w:rFonts w:hint="eastAsia" w:ascii="ＭＳ 明朝" w:hAnsi="ＭＳ 明朝" w:eastAsia="ＭＳ 明朝"/>
          <w:color w:val="000000"/>
          <w:sz w:val="20"/>
          <w:highlight w:val="none"/>
          <w:u w:val="none" w:color="auto"/>
        </w:rPr>
        <w:t>（正常分娩を取扱う助産所）</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351"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アニタ助産院</w:t>
            </w:r>
          </w:p>
        </w:tc>
      </w:tr>
    </w:tbl>
    <w:p>
      <w:pPr>
        <w:pStyle w:val="0"/>
        <w:spacing w:line="300" w:lineRule="exact"/>
        <w:rPr>
          <w:rFonts w:hint="eastAsia" w:ascii="ＭＳ 明朝" w:hAnsi="ＭＳ 明朝" w:eastAsia="ＭＳ 明朝"/>
          <w:color w:val="000000"/>
          <w:highlight w:val="none"/>
          <w:u w:val="none" w:color="auto"/>
        </w:rPr>
      </w:pPr>
    </w:p>
    <w:p>
      <w:pPr>
        <w:pStyle w:val="0"/>
        <w:spacing w:line="300" w:lineRule="exact"/>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○二次周産期医療提供施設</w:t>
      </w:r>
    </w:p>
    <w:p>
      <w:pPr>
        <w:pStyle w:val="0"/>
        <w:spacing w:line="300" w:lineRule="exact"/>
        <w:rPr>
          <w:rFonts w:hint="eastAsia" w:ascii="ＭＳ 明朝" w:hAnsi="ＭＳ 明朝" w:eastAsia="ＭＳ 明朝"/>
          <w:color w:val="000000"/>
          <w:spacing w:val="6"/>
          <w:sz w:val="20"/>
          <w:highlight w:val="none"/>
          <w:u w:val="none" w:color="auto"/>
        </w:rPr>
      </w:pPr>
      <w:r>
        <w:rPr>
          <w:rFonts w:hint="eastAsia" w:ascii="ＭＳ 明朝" w:hAnsi="ＭＳ 明朝" w:eastAsia="ＭＳ 明朝"/>
          <w:color w:val="000000"/>
          <w:highlight w:val="none"/>
          <w:u w:val="none" w:color="auto"/>
        </w:rPr>
        <w:t>　</w:t>
      </w:r>
      <w:r>
        <w:rPr>
          <w:rFonts w:hint="eastAsia" w:ascii="ＭＳ 明朝" w:hAnsi="ＭＳ 明朝" w:eastAsia="ＭＳ 明朝"/>
          <w:color w:val="000000"/>
          <w:sz w:val="20"/>
          <w:highlight w:val="none"/>
          <w:u w:val="none" w:color="auto"/>
        </w:rPr>
        <w:t>（正常から軽度異常の母体・胎児及び戻り搬送によるハイリスク児の受入れを行う病院）</w:t>
      </w:r>
    </w:p>
    <w:tbl>
      <w:tblPr>
        <w:tblStyle w:val="11"/>
        <w:tblW w:w="8826"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70"/>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443"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安芸（</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県立あき総合病院</w:t>
            </w:r>
          </w:p>
        </w:tc>
      </w:tr>
      <w:tr>
        <w:trPr>
          <w:trHeight w:val="401"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ＪＡ高知病院</w:t>
            </w:r>
          </w:p>
        </w:tc>
      </w:tr>
    </w:tbl>
    <w:p>
      <w:pPr>
        <w:pStyle w:val="0"/>
        <w:spacing w:line="300" w:lineRule="exact"/>
        <w:rPr>
          <w:rFonts w:hint="eastAsia" w:ascii="ＭＳ 明朝" w:hAnsi="ＭＳ 明朝" w:eastAsia="ＭＳ 明朝"/>
          <w:color w:val="000000"/>
          <w:highlight w:val="none"/>
          <w:u w:val="none" w:color="auto"/>
        </w:rPr>
      </w:pPr>
    </w:p>
    <w:p>
      <w:pPr>
        <w:pStyle w:val="0"/>
        <w:spacing w:line="300" w:lineRule="exact"/>
        <w:ind w:left="434" w:leftChars="100" w:hanging="207" w:hangingChars="100"/>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（ハイリスク母体・胎児及び新生児を常時受入れ、母体・胎児及び新生児の集中治療管理を行う病院）</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365"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000000"/>
                <w:sz w:val="20"/>
                <w:highlight w:val="none"/>
                <w:u w:val="none" w:color="auto"/>
              </w:rPr>
              <w:t>2</w:t>
            </w:r>
            <w:r>
              <w:rPr>
                <w:rFonts w:hint="eastAsia" w:ascii="ＭＳ 明朝" w:hAnsi="ＭＳ 明朝" w:eastAsia="ＭＳ 明朝"/>
                <w:color w:val="000000"/>
                <w:sz w:val="20"/>
                <w:highlight w:val="none"/>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高知赤十字病院　　　　　　　　　国立病院機構高知病院</w:t>
            </w:r>
          </w:p>
        </w:tc>
      </w:tr>
      <w:tr>
        <w:trPr>
          <w:trHeight w:val="323"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幡多（</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県立幡多けんみん病院</w:t>
            </w:r>
          </w:p>
        </w:tc>
      </w:tr>
    </w:tbl>
    <w:p>
      <w:pPr>
        <w:pStyle w:val="0"/>
        <w:spacing w:line="300" w:lineRule="exact"/>
        <w:rPr>
          <w:rFonts w:hint="eastAsia" w:ascii="ＭＳ 明朝" w:hAnsi="ＭＳ 明朝" w:eastAsia="ＭＳ 明朝"/>
          <w:color w:val="000000"/>
          <w:highlight w:val="none"/>
          <w:u w:val="none" w:color="auto"/>
        </w:rPr>
      </w:pPr>
    </w:p>
    <w:tbl>
      <w:tblPr>
        <w:tblStyle w:val="11"/>
        <w:tblpPr w:leftFromText="142" w:rightFromText="142" w:topFromText="0" w:bottomFromText="0" w:vertAnchor="page" w:horzAnchor="page" w:tblpX="1907" w:tblpY="13703"/>
        <w:tblOverlap w:val="never"/>
        <w:tblW w:w="88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5"/>
        <w:gridCol w:w="6771"/>
      </w:tblGrid>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7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E1F2"/>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680" w:hRule="atLeast"/>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E1F2"/>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000000"/>
                <w:sz w:val="20"/>
                <w:highlight w:val="none"/>
                <w:u w:val="none" w:color="auto"/>
              </w:rPr>
              <w:t>2</w:t>
            </w:r>
            <w:r>
              <w:rPr>
                <w:rFonts w:hint="eastAsia" w:ascii="ＭＳ 明朝" w:hAnsi="ＭＳ 明朝" w:eastAsia="ＭＳ 明朝"/>
                <w:color w:val="000000"/>
                <w:sz w:val="20"/>
                <w:highlight w:val="none"/>
                <w:u w:val="none" w:color="auto"/>
              </w:rPr>
              <w:t>）</w:t>
            </w:r>
          </w:p>
        </w:tc>
        <w:tc>
          <w:tcPr>
            <w:tcW w:w="67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高知医療センター（総合周産期母子医療センター）</w:t>
            </w:r>
          </w:p>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高知大学医学部附属病院（地域周産期母子医療センター）</w:t>
            </w:r>
          </w:p>
        </w:tc>
      </w:tr>
    </w:tbl>
    <w:p>
      <w:pPr>
        <w:pStyle w:val="0"/>
        <w:spacing w:line="300" w:lineRule="exact"/>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○三次周産期医療提供施設</w:t>
      </w:r>
    </w:p>
    <w:p>
      <w:pPr>
        <w:pStyle w:val="0"/>
        <w:spacing w:line="300" w:lineRule="exact"/>
        <w:ind w:left="434" w:leftChars="100" w:hanging="207" w:hangingChars="100"/>
        <w:rPr>
          <w:rFonts w:hint="default" w:ascii="游明朝" w:hAnsi="游明朝" w:eastAsia="游明朝"/>
          <w:spacing w:val="6"/>
          <w:sz w:val="20"/>
          <w:highlight w:val="none"/>
        </w:rPr>
      </w:pPr>
      <w:r>
        <w:rPr>
          <w:rFonts w:hint="eastAsia" w:ascii="ＭＳ 明朝" w:hAnsi="ＭＳ 明朝" w:eastAsia="ＭＳ 明朝"/>
          <w:sz w:val="20"/>
          <w:highlight w:val="none"/>
        </w:rPr>
        <w:t>（充実した設備とスタッフを備え、ハイリスク母体・胎児及び新生児を常時受入れ、母体・胎児及び新生児の集中管理を行う病院）</w:t>
      </w:r>
    </w:p>
    <w:p>
      <w:pPr>
        <w:pStyle w:val="0"/>
        <w:rPr>
          <w:rFonts w:hint="default" w:ascii="ＭＳ ゴシック" w:hAnsi="ＭＳ ゴシック" w:eastAsia="ＭＳ ゴシック"/>
          <w:color w:val="auto"/>
          <w:sz w:val="21"/>
          <w:highlight w:val="none"/>
          <w:u w:val="none" w:color="auto"/>
        </w:rPr>
      </w:pPr>
    </w:p>
    <w:p>
      <w:pPr>
        <w:pStyle w:val="0"/>
        <w:rPr>
          <w:rFonts w:hint="eastAsia"/>
          <w:highlight w:val="none"/>
        </w:rPr>
      </w:pPr>
      <w:bookmarkStart w:id="0" w:name="_GoBack"/>
      <w:bookmarkEnd w:id="0"/>
    </w:p>
    <w:sectPr>
      <w:pgSz w:w="11906" w:h="16838"/>
      <w:pgMar w:top="1418" w:right="1418" w:bottom="1134" w:left="1418" w:header="567" w:footer="720" w:gutter="0"/>
      <w:pgNumType w:fmt="numberInDash"/>
      <w:cols w:space="720"/>
      <w:noEndnote w:val="1"/>
      <w:textDirection w:val="lrTb"/>
      <w:docGrid w:type="linesAndChars" w:linePitch="36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- 228 -</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r>
      <w:rPr>
        <w:rFonts w:hint="eastAsia"/>
        <w:sz w:val="18"/>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10"/>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chart" Target="charts/chart1.xml" /><Relationship Id="rId14" Type="http://schemas.openxmlformats.org/officeDocument/2006/relationships/image" Target="media/image4.emf" /><Relationship Id="rId15" Type="http://schemas.openxmlformats.org/officeDocument/2006/relationships/image" Target="media/image5.emf" /><Relationship Id="rId16" Type="http://schemas.openxmlformats.org/officeDocument/2006/relationships/image" Target="media/image6.emf" /><Relationship Id="rId17" Type="http://schemas.openxmlformats.org/officeDocument/2006/relationships/image" Target="media/image7.emf" /><Relationship Id="rId18" Type="http://schemas.openxmlformats.org/officeDocument/2006/relationships/image" Target="media/image8.emf" /><Relationship Id="rId19"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23\intra\131301\e&#21608;&#29987;&#26399;&#21307;&#30274;\&#20445;&#20581;&#21307;&#30274;&#35336;&#30011;\R5&#65288;&#31532;8&#26399;&#31574;&#23450;&#65289;\04%20&#35336;&#30011;&#26412;&#25991;&#12289;&#25351;&#27161;\&#26681;&#25312;&#12487;&#12540;&#12479;\&#22259;6%20%20&#26089;&#29987;.xlsx" TargetMode="Externa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259713701431493e-002"/>
          <c:y val="0.18823529411764703"/>
          <c:w val="0.916155419222904"/>
          <c:h val="0.62352941176470589"/>
        </c:manualLayout>
      </c:layout>
      <c:lineChart>
        <c:grouping val="standard"/>
        <c:varyColors val="0"/>
        <c:ser>
          <c:idx val="0"/>
          <c:order val="0"/>
          <c:tx>
            <c:strRef>
              <c:f>'[0]7-2-6 (パブ※よう)'!$D$3</c:f>
              <c:strCache>
                <c:ptCount val="1"/>
                <c:pt idx="0">
                  <c:v>高知県</c:v>
                </c:pt>
              </c:strCache>
            </c:strRef>
          </c:tx>
          <c:spPr>
            <a:ln w="19050">
              <a:solidFill>
                <a:srgbClr val="C00000"/>
              </a:solidFill>
            </a:ln>
          </c:spPr>
          <c:marker>
            <c:symbol val="circle"/>
            <c:size val="5"/>
            <c:spPr>
              <a:solidFill>
                <a:schemeClr val="bg1"/>
              </a:solidFill>
              <a:ln>
                <a:solidFill>
                  <a:srgbClr val="C00000"/>
                </a:solidFill>
              </a:ln>
            </c:spPr>
          </c:marker>
          <c:dLbls>
            <c:txPr>
              <a:bodyPr rot="0" horzOverflow="overflow" lIns="36576" tIns="18288" rIns="36576" bIns="18288" anchor="ctr" anchorCtr="1"/>
              <a:lstStyle/>
              <a:p>
                <a:pPr algn="ctr" rtl="0">
                  <a:defRPr kumimoji="0" sz="800" kern="1200">
                    <a:solidFill>
                      <a:schemeClr val="tx1"/>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'[0]7-2-6 (パブ※よう)'!$C$10:$C$19</c:f>
              <c:strCache>
                <c:ptCount val="10"/>
                <c:pt idx="0">
                  <c:v>H24</c:v>
                </c:pt>
                <c:pt idx="1">
                  <c:v>H25</c:v>
                </c:pt>
                <c:pt idx="2">
                  <c:v>H26</c:v>
                </c:pt>
                <c:pt idx="3">
                  <c:v>H27</c:v>
                </c:pt>
                <c:pt idx="4">
                  <c:v>H28</c:v>
                </c:pt>
                <c:pt idx="5">
                  <c:v>H29</c:v>
                </c:pt>
                <c:pt idx="6">
                  <c:v>H30</c:v>
                </c:pt>
                <c:pt idx="7">
                  <c:v>R元</c:v>
                </c:pt>
                <c:pt idx="8">
                  <c:v>R2</c:v>
                </c:pt>
                <c:pt idx="9">
                  <c:v>R3</c:v>
                </c:pt>
              </c:strCache>
            </c:strRef>
          </c:cat>
          <c:val>
            <c:numRef>
              <c:f>'[図6  早産.xlsx]7-2-6 (パブ※よう)'!$D$10:$D$19</c:f>
              <c:numCache>
                <c:formatCode>#,##0.0;[Red]\-#,##0.0</c:formatCode>
                <c:ptCount val="10"/>
                <c:pt idx="0">
                  <c:v>6.9352080562416871</c:v>
                </c:pt>
                <c:pt idx="1">
                  <c:v>6.3235852639574635</c:v>
                </c:pt>
                <c:pt idx="2">
                  <c:v>6.1627443159154369</c:v>
                </c:pt>
                <c:pt idx="3">
                  <c:v>5.8415841584158414</c:v>
                </c:pt>
                <c:pt idx="4">
                  <c:v>5.6508999581414816</c:v>
                </c:pt>
                <c:pt idx="5">
                  <c:v>5.7107386716325266</c:v>
                </c:pt>
                <c:pt idx="6">
                  <c:v>6.8685538731621687</c:v>
                </c:pt>
                <c:pt idx="7">
                  <c:v>6.301241508550012</c:v>
                </c:pt>
                <c:pt idx="8">
                  <c:v>6.4982834722903391</c:v>
                </c:pt>
                <c:pt idx="9">
                  <c:v>6.8</c:v>
                </c:pt>
              </c:numCache>
            </c:numRef>
          </c:val>
          <c:smooth val="0"/>
        </c:ser>
        <c:ser>
          <c:idx val="1"/>
          <c:order val="1"/>
          <c:tx>
            <c:strRef>
              <c:f>'[0]7-2-6 (パブ※よう)'!$E$3</c:f>
              <c:strCache>
                <c:ptCount val="1"/>
                <c:pt idx="0">
                  <c:v>全国</c:v>
                </c:pt>
              </c:strCache>
            </c:strRef>
          </c:tx>
          <c:spPr>
            <a:ln>
              <a:solidFill>
                <a:srgbClr val="002060"/>
              </a:solidFill>
              <a:prstDash val="sysDot"/>
            </a:ln>
          </c:spPr>
          <c:marker>
            <c:symbol val="triangle"/>
            <c:size val="5"/>
            <c:spPr>
              <a:solidFill>
                <a:schemeClr val="bg1"/>
              </a:solidFill>
              <a:ln>
                <a:solidFill>
                  <a:srgbClr val="002060"/>
                </a:solidFill>
              </a:ln>
            </c:spPr>
          </c:marker>
          <c:dLbls>
            <c:txPr>
              <a:bodyPr rot="0" horzOverflow="overflow" lIns="36576" tIns="18288" rIns="36576" bIns="18288" anchor="ctr" anchorCtr="1"/>
              <a:lstStyle/>
              <a:p>
                <a:pPr algn="ctr" rtl="0">
                  <a:defRPr kumimoji="0" sz="800" kern="1200">
                    <a:solidFill>
                      <a:schemeClr val="tx1"/>
                    </a:solidFill>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'[0]7-2-6 (パブ※よう)'!$C$10:$C$19</c:f>
              <c:strCache>
                <c:ptCount val="10"/>
                <c:pt idx="0">
                  <c:v>H24</c:v>
                </c:pt>
                <c:pt idx="1">
                  <c:v>H25</c:v>
                </c:pt>
                <c:pt idx="2">
                  <c:v>H26</c:v>
                </c:pt>
                <c:pt idx="3">
                  <c:v>H27</c:v>
                </c:pt>
                <c:pt idx="4">
                  <c:v>H28</c:v>
                </c:pt>
                <c:pt idx="5">
                  <c:v>H29</c:v>
                </c:pt>
                <c:pt idx="6">
                  <c:v>H30</c:v>
                </c:pt>
                <c:pt idx="7">
                  <c:v>R元</c:v>
                </c:pt>
                <c:pt idx="8">
                  <c:v>R2</c:v>
                </c:pt>
                <c:pt idx="9">
                  <c:v>R3</c:v>
                </c:pt>
              </c:strCache>
            </c:strRef>
          </c:cat>
          <c:val>
            <c:numRef>
              <c:f>'[図6  早産.xlsx]7-2-6 (パブ※よう)'!$E$10:$E$19</c:f>
              <c:numCache>
                <c:formatCode>General</c:formatCode>
                <c:ptCount val="10"/>
                <c:pt idx="0">
                  <c:v>5.7</c:v>
                </c:pt>
                <c:pt idx="1">
                  <c:v>5.8</c:v>
                </c:pt>
                <c:pt idx="2">
                  <c:v>5.7</c:v>
                </c:pt>
                <c:pt idx="3">
                  <c:v>5.6</c:v>
                </c:pt>
                <c:pt idx="4">
                  <c:v>5.6</c:v>
                </c:pt>
                <c:pt idx="5">
                  <c:v>5.7</c:v>
                </c:pt>
                <c:pt idx="6">
                  <c:v>5.6</c:v>
                </c:pt>
                <c:pt idx="7">
                  <c:v>5.6</c:v>
                </c:pt>
                <c:pt idx="8">
                  <c:v>5.5</c:v>
                </c:pt>
                <c:pt idx="9">
                  <c:v>5.7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Red]\-#,##0.0" sourceLinked="1"/>
        <c:majorTickMark val="none"/>
        <c:minorTickMark val="out"/>
        <c:tickLblPos val="nextTo"/>
        <c:txPr>
          <a:bodyPr rot="0"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7.5"/>
          <c:min val="5"/>
        </c:scaling>
        <c:delete val="0"/>
        <c:axPos val="l"/>
        <c:majorGridlines/>
        <c:title>
          <c:tx>
            <c:rich>
              <a:bodyPr rot="0" horzOverflow="overflow" anchor="ctr" anchorCtr="1"/>
              <a:lstStyle/>
              <a:p>
                <a:pPr algn="ctr" rtl="0">
                  <a:defRPr sz="800" i="0" u="none" strike="noStrike" baseline="0">
                    <a:solidFill>
                      <a:schemeClr val="tx1"/>
                    </a:solidFill>
                  </a:defRPr>
                </a:pPr>
                <a:r>
                  <a:rPr lang="ja-JP" altLang="en-US" sz="800" b="0" i="0" u="none" strike="noStrike" baseline="0">
                    <a:solidFill>
                      <a:schemeClr val="tx1"/>
                    </a:solidFill>
                  </a:rPr>
                  <a:t>（％）</a:t>
                </a:r>
                <a:endParaRPr lang="ja-JP" altLang="en-US" sz="800" b="1" i="0" u="none" strike="noStrike" baseline="0">
                  <a:solidFill>
                    <a:schemeClr val="tx1"/>
                  </a:solidFill>
                </a:endParaRPr>
              </a:p>
            </c:rich>
          </c:tx>
          <c:layout>
            <c:manualLayout>
              <c:xMode val="edge"/>
              <c:yMode val="edge"/>
              <c:x val="4.0899317235838411e-003"/>
              <c:y val="1.9480827091735483e-002"/>
            </c:manualLayout>
          </c:layout>
          <c:overlay val="0"/>
        </c:title>
        <c:numFmt formatCode="#,##0.0;[Red]\-#,##0.0" sourceLinked="1"/>
        <c:majorTickMark val="out"/>
        <c:minorTickMark val="none"/>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0.5"/>
      </c:valAx>
    </c:plotArea>
    <c:legend>
      <c:legendPos val="t"/>
      <c:layout>
        <c:manualLayout>
          <c:xMode val="edge"/>
          <c:yMode val="edge"/>
          <c:x val="0.24539877300613497"/>
          <c:y val="0"/>
          <c:w val="0.52556237218813917"/>
          <c:h val="0.16470588235294115"/>
        </c:manualLayout>
      </c:layout>
      <c:overlay val="0"/>
      <c:txPr>
        <a:bodyPr horzOverflow="overflow" anchor="ctr" anchorCtr="1"/>
        <a:lstStyle/>
        <a:p>
          <a:pPr algn="ctr" rtl="0">
            <a:defRPr kumimoji="0" sz="800" kern="1200">
              <a:solidFill>
                <a:schemeClr val="tx1"/>
              </a:solidFill>
            </a:defRPr>
          </a:pPr>
          <a:endParaRPr lang="ja-JP" altLang="en-US"/>
        </a:p>
      </c:txPr>
    </c:legend>
    <c:plotVisOnly val="1"/>
    <c:dispBlanksAs val="gap"/>
    <c:showDLblsOverMax val="0"/>
  </c:chart>
  <c:spPr>
    <a:ln>
      <a:solidFill>
        <a:schemeClr val="bg1">
          <a:lumMod val="85000"/>
        </a:schemeClr>
      </a:solid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5113</TotalTime>
  <Pages>22</Pages>
  <Words>1006</Words>
  <Characters>18462</Characters>
  <Application>Microsoft Office Word</Application>
  <Lines>24952</Lines>
  <Paragraphs>1112</Paragraphs>
  <CharactersWithSpaces>18878</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2024-02-08T09:36:40Z</dcterms:modified>
  <cp:revision>365</cp:revision>
</cp:coreProperties>
</file>