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73" w:afterLines="50" w:afterAutospacing="0"/>
        <w:rPr>
          <w:rFonts w:hint="eastAsia" w:ascii="ＭＳ 明朝" w:hAnsi="ＭＳ 明朝" w:eastAsia="ＭＳ 明朝"/>
          <w:b w:val="1"/>
          <w:color w:val="44546A" w:themeColor="text2"/>
          <w:sz w:val="28"/>
          <w:highlight w:val="none"/>
        </w:rPr>
      </w:pPr>
      <w:r>
        <w:rPr>
          <w:rFonts w:hint="eastAsia" w:ascii="ＭＳ 明朝" w:hAnsi="ＭＳ 明朝" w:eastAsia="ＭＳ 明朝"/>
          <w:b w:val="1"/>
          <w:i w:val="0"/>
          <w:color w:val="1F497D"/>
          <w:kern w:val="2"/>
          <w:sz w:val="28"/>
          <w:highlight w:val="none"/>
        </w:rPr>
        <w:t>第５節　在宅医療</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本県の高齢化率は既に</w:t>
      </w:r>
      <w:r>
        <w:rPr>
          <w:rFonts w:hint="eastAsia" w:ascii="ＭＳ 明朝" w:hAnsi="ＭＳ 明朝" w:eastAsia="ＭＳ 明朝"/>
          <w:color w:val="auto"/>
          <w:sz w:val="22"/>
          <w:highlight w:val="none"/>
          <w:u w:val="none" w:color="auto"/>
        </w:rPr>
        <w:t>35</w:t>
      </w:r>
      <w:r>
        <w:rPr>
          <w:rFonts w:hint="eastAsia" w:ascii="ＭＳ 明朝" w:hAnsi="ＭＳ 明朝" w:eastAsia="ＭＳ 明朝"/>
          <w:color w:val="auto"/>
          <w:sz w:val="22"/>
          <w:highlight w:val="none"/>
          <w:u w:val="none" w:color="auto"/>
        </w:rPr>
        <w:t>％を超え、令和</w:t>
      </w:r>
      <w:r>
        <w:rPr>
          <w:rFonts w:hint="eastAsia" w:ascii="ＭＳ 明朝" w:hAnsi="ＭＳ 明朝" w:eastAsia="ＭＳ 明朝"/>
          <w:color w:val="auto"/>
          <w:sz w:val="22"/>
          <w:highlight w:val="none"/>
          <w:u w:val="none" w:color="auto"/>
        </w:rPr>
        <w:t>20</w:t>
      </w:r>
      <w:r>
        <w:rPr>
          <w:rFonts w:hint="eastAsia" w:ascii="ＭＳ 明朝" w:hAnsi="ＭＳ 明朝" w:eastAsia="ＭＳ 明朝"/>
          <w:color w:val="auto"/>
          <w:sz w:val="22"/>
          <w:highlight w:val="none"/>
          <w:u w:val="none" w:color="auto"/>
        </w:rPr>
        <w:t>年には</w:t>
      </w:r>
      <w:r>
        <w:rPr>
          <w:rFonts w:hint="eastAsia" w:ascii="ＭＳ 明朝" w:hAnsi="ＭＳ 明朝" w:eastAsia="ＭＳ 明朝"/>
          <w:color w:val="auto"/>
          <w:sz w:val="22"/>
          <w:highlight w:val="none"/>
          <w:u w:val="none" w:color="auto"/>
        </w:rPr>
        <w:t>40</w:t>
      </w:r>
      <w:r>
        <w:rPr>
          <w:rFonts w:hint="eastAsia" w:ascii="ＭＳ 明朝" w:hAnsi="ＭＳ 明朝" w:eastAsia="ＭＳ 明朝"/>
          <w:color w:val="auto"/>
          <w:sz w:val="22"/>
          <w:highlight w:val="none"/>
          <w:u w:val="none" w:color="auto"/>
        </w:rPr>
        <w:t>％に達すると推計される中、県民一人ひとりが医療や介護が必要な状態になっても、出来る限り住み慣れた地域で安心して生活を継続し、その地域で人生の最期を迎えることができる環境を整備していくことは喫緊の課題で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また、医療・介護ニーズが高く、自宅等で療養している小児（医療的ケア児）の成長と家族の生活を支える支援も重要です。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地域包括ケアシステムは、高齢者等が可能な限り住み慣れた地域で、その有する能力に応じて自分らしい暮らしを最後まで続けられるよう、医療・介護・予防・住まい及び生活支援・福祉サービスが相互に連携しながら一体的に提供され、包括的な支援が確保される体制をいい、その実現には在宅医療の充実が一つの鍵となりま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在宅医療は、通院に支障があり、自宅での治療・療養を望む患者に対し、医療従事者が自宅等へ訪問し、継続的に医療行為を行うものです。在宅医療の提供体制は、入院から在宅へと移行する一連の入退院支援から始まります。退院後は、医師・歯科医師・看護師・薬剤師などの多職種が連携し、患者の状態に応じた適切な医療を提供するとともに、急変時には後方支援体制を整えます。また、人生の最終段階においては、患者の意思決定支援や本人が望む場所での看取り体制などの医療機能で構成されま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在宅医療が患者の日常生活を支える医療であるためには、入院医療や外来医療、介護、福祉サービスが相互に補完しながら、関係機関が連携し、多職種協働による一体的なサービス提供体制を構築・維持することが求められています。</w:t>
      </w:r>
    </w:p>
    <w:p>
      <w:pPr>
        <w:pStyle w:val="0"/>
        <w:spacing w:line="240" w:lineRule="auto"/>
        <w:ind w:leftChars="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一方で、人口減少と少子高齢化による生産年齢人口の減少に伴い、医療従事者の供給が今後大きく増えることは考えにくく、在宅医療のニーズが増大するなかにおける人材確保は大きな課題です。</w:t>
      </w:r>
    </w:p>
    <w:p>
      <w:pPr>
        <w:pStyle w:val="0"/>
        <w:spacing w:line="240" w:lineRule="auto"/>
        <w:ind w:lef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また、中山間地域などの人口集積度が低い地域では、患者数の減少や訪問診療などの訪問効率の悪さを背景としたサービス提供体制の縮小化や撤退が懸念されています。</w:t>
      </w:r>
    </w:p>
    <w:p>
      <w:pPr>
        <w:pStyle w:val="0"/>
        <w:spacing w:line="240" w:lineRule="auto"/>
        <w:ind w:left="0" w:lef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こうしたことから、在宅医療サービスの省力化や患者の受診機会の確保を図るため、全ての市町村においてオンライン診療やＩＣＴなどのデジタル技術の活用を通じた効率化や、利便性の向上に取り組んでいくことが必要です。</w:t>
      </w:r>
    </w:p>
    <w:p>
      <w:pPr>
        <w:pStyle w:val="0"/>
        <w:spacing w:line="440" w:lineRule="exact"/>
        <w:ind w:left="220" w:hanging="22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7-5-1</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高知版地域包括ケアシステムの構築概念図</w:t>
      </w:r>
    </w:p>
    <w:p>
      <w:pPr>
        <w:pStyle w:val="0"/>
        <w:spacing w:line="240" w:lineRule="auto"/>
        <w:ind w:left="0" w:leftChars="0" w:hanging="210" w:hangingChars="100"/>
        <w:rPr>
          <w:rFonts w:hint="eastAsia" w:ascii="ＭＳ 明朝" w:hAnsi="ＭＳ 明朝" w:eastAsia="ＭＳ 明朝"/>
          <w:color w:val="auto"/>
          <w:sz w:val="22"/>
          <w:highlight w:val="none"/>
        </w:rPr>
      </w:pPr>
      <w:r>
        <w:rPr>
          <w:rFonts w:hint="eastAsia"/>
        </w:rPr>
        <w:drawing>
          <wp:anchor simplePos="0" relativeHeight="2" behindDoc="0" locked="0" layoutInCell="1" hidden="0" allowOverlap="1">
            <wp:simplePos x="0" y="0"/>
            <wp:positionH relativeFrom="margin">
              <wp:posOffset>-2540</wp:posOffset>
            </wp:positionH>
            <wp:positionV relativeFrom="margin">
              <wp:posOffset>6716395</wp:posOffset>
            </wp:positionV>
            <wp:extent cx="2830830" cy="1911350"/>
            <wp:effectExtent l="0" t="0" r="0" b="0"/>
            <wp:wrapNone/>
            <wp:docPr id="1026" name="図 202"/>
            <a:graphic xmlns:a="http://schemas.openxmlformats.org/drawingml/2006/main">
              <a:graphicData uri="http://schemas.openxmlformats.org/drawingml/2006/picture">
                <pic:pic xmlns:pic="http://schemas.openxmlformats.org/drawingml/2006/picture">
                  <pic:nvPicPr>
                    <pic:cNvPr id="1026" name="図 202"/>
                    <pic:cNvPicPr>
                      <a:picLocks noChangeAspect="1"/>
                    </pic:cNvPicPr>
                  </pic:nvPicPr>
                  <pic:blipFill>
                    <a:blip r:embed="rId7"/>
                    <a:stretch>
                      <a:fillRect/>
                    </a:stretch>
                  </pic:blipFill>
                  <pic:spPr>
                    <a:xfrm>
                      <a:off x="0" y="0"/>
                      <a:ext cx="2830830" cy="1911350"/>
                    </a:xfrm>
                    <a:prstGeom prst="rect">
                      <a:avLst/>
                    </a:prstGeom>
                  </pic:spPr>
                </pic:pic>
              </a:graphicData>
            </a:graphic>
          </wp:anchor>
        </w:drawing>
      </w:r>
    </w:p>
    <w:p>
      <w:pPr>
        <w:pStyle w:val="0"/>
        <w:spacing w:line="240" w:lineRule="auto"/>
        <w:ind w:left="0" w:leftChars="0" w:hanging="220" w:hangingChars="100"/>
        <w:rPr>
          <w:rFonts w:hint="eastAsia" w:ascii="ＭＳ 明朝" w:hAnsi="ＭＳ 明朝" w:eastAsia="ＭＳ 明朝"/>
          <w:color w:val="auto"/>
          <w:sz w:val="22"/>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2731770</wp:posOffset>
                </wp:positionH>
                <wp:positionV relativeFrom="paragraph">
                  <wp:posOffset>203200</wp:posOffset>
                </wp:positionV>
                <wp:extent cx="3227070" cy="13970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3227070" cy="1397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地域包括ケアシステム構築のための施策の方向性</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１　健康づくり・介護予防の推進</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２　生活支援サービスの充実</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３　包括的相談支援体制の構築</w:t>
                            </w:r>
                          </w:p>
                          <w:p>
                            <w:pPr>
                              <w:pStyle w:val="0"/>
                              <w:spacing w:line="240" w:lineRule="auto"/>
                              <w:jc w:val="both"/>
                              <w:rPr>
                                <w:rFonts w:hint="eastAsia"/>
                              </w:rPr>
                            </w:pPr>
                            <w:r>
                              <w:rPr>
                                <w:rFonts w:hint="eastAsia" w:ascii="ＭＳ 明朝" w:hAnsi="ＭＳ 明朝" w:eastAsia="ＭＳ 明朝"/>
                                <w:color w:val="auto"/>
                                <w:sz w:val="22"/>
                                <w:highlight w:val="none"/>
                              </w:rPr>
                              <w:t>４　在宅医療・介護サービスの充実</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pt;mso-position-vertical-relative:text;mso-position-horizontal-relative:text;position:absolute;mso-wrap-mode:square;height:11pt;mso-wrap-distance-top:0pt;width:254.1pt;mso-wrap-style:none;mso-wrap-distance-left:16pt;margin-left:215.1pt;z-index:3;" o:spid="_x0000_s1027" o:allowincell="t" o:allowoverlap="t" filled="t" fillcolor="#ffffff" stroked="t" strokecolor="#000000" strokeweight="0.5pt" o:spt="202" type="#_x0000_t202">
                <v:fill/>
                <v:stroke linestyle="single" filltype="solid"/>
                <v:textbox style="layout-flow:horizontal;mso-fit-shape-to-text:t;">
                  <w:txbxContent>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地域包括ケアシステム構築のための施策の方向性</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１　健康づくり・介護予防の推進</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２　生活支援サービスの充実</w:t>
                      </w:r>
                    </w:p>
                    <w:p>
                      <w:pPr>
                        <w:pStyle w:val="0"/>
                        <w:spacing w:line="240" w:lineRule="auto"/>
                        <w:jc w:val="both"/>
                        <w:rPr>
                          <w:rFonts w:hint="eastAsia"/>
                          <w:color w:val="auto"/>
                          <w:highlight w:val="none"/>
                        </w:rPr>
                      </w:pPr>
                      <w:r>
                        <w:rPr>
                          <w:rFonts w:hint="eastAsia" w:ascii="ＭＳ 明朝" w:hAnsi="ＭＳ 明朝" w:eastAsia="ＭＳ 明朝"/>
                          <w:color w:val="auto"/>
                          <w:sz w:val="22"/>
                          <w:highlight w:val="none"/>
                        </w:rPr>
                        <w:t>３　包括的相談支援体制の構築</w:t>
                      </w:r>
                    </w:p>
                    <w:p>
                      <w:pPr>
                        <w:pStyle w:val="0"/>
                        <w:spacing w:line="240" w:lineRule="auto"/>
                        <w:jc w:val="both"/>
                        <w:rPr>
                          <w:rFonts w:hint="eastAsia"/>
                        </w:rPr>
                      </w:pPr>
                      <w:r>
                        <w:rPr>
                          <w:rFonts w:hint="eastAsia" w:ascii="ＭＳ 明朝" w:hAnsi="ＭＳ 明朝" w:eastAsia="ＭＳ 明朝"/>
                          <w:color w:val="auto"/>
                          <w:sz w:val="22"/>
                          <w:highlight w:val="none"/>
                        </w:rPr>
                        <w:t>４　在宅医療・介護サービスの充実</w:t>
                      </w:r>
                    </w:p>
                  </w:txbxContent>
                </v:textbox>
                <v:imagedata o:title=""/>
                <w10:wrap type="square" side="both" anchorx="text" anchory="text"/>
              </v:shape>
            </w:pict>
          </mc:Fallback>
        </mc:AlternateContent>
      </w: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0" w:leftChars="0" w:hanging="220" w:hangingChars="100"/>
        <w:rPr>
          <w:rFonts w:hint="eastAsia" w:ascii="ＭＳ 明朝" w:hAnsi="ＭＳ 明朝" w:eastAsia="ＭＳ 明朝"/>
          <w:color w:val="auto"/>
          <w:sz w:val="22"/>
          <w:highlight w:val="none"/>
        </w:rPr>
      </w:pPr>
    </w:p>
    <w:p>
      <w:pPr>
        <w:pStyle w:val="0"/>
        <w:spacing w:line="240" w:lineRule="auto"/>
        <w:ind w:leftChars="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在宅医療の圏域は、急変時の対応体制（重症例を除く）や医療と介護の連携体制の構築が図られるよう、対象範囲が広域にわたる中央保健医療圏については、福祉保健所や保健所の圏域である高知市・中央東・中央西の３つに区分し設定することとします。</w:t>
      </w:r>
    </w:p>
    <w:p>
      <w:pPr>
        <w:pStyle w:val="0"/>
        <w:spacing w:line="440" w:lineRule="exact"/>
        <w:ind w:left="220" w:hanging="220" w:hangingChars="100"/>
        <w:rPr>
          <w:rFonts w:hint="eastAsia" w:ascii="ＭＳ 明朝" w:hAnsi="ＭＳ 明朝" w:eastAsia="ＭＳ 明朝"/>
          <w:color w:val="auto"/>
          <w:sz w:val="22"/>
          <w:highlight w:val="none"/>
        </w:rPr>
      </w:pPr>
    </w:p>
    <w:p>
      <w:pPr>
        <w:pStyle w:val="0"/>
        <w:spacing w:line="440" w:lineRule="exact"/>
        <w:ind w:left="220" w:hanging="220" w:hanging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7-5-2</w:t>
      </w:r>
      <w:r>
        <w:rPr>
          <w:rFonts w:hint="eastAsia" w:ascii="ＭＳ ゴシック" w:hAnsi="ＭＳ ゴシック" w:eastAsia="ＭＳ ゴシック"/>
          <w:color w:val="auto"/>
          <w:sz w:val="22"/>
          <w:highlight w:val="none"/>
        </w:rPr>
        <w:t>）在宅医療に係る保健医療圏の人口動態</w:t>
      </w:r>
    </w:p>
    <w:tbl>
      <w:tblPr>
        <w:tblStyle w:val="45"/>
        <w:tblW w:w="5000" w:type="pct"/>
        <w:jc w:val="center"/>
        <w:tblInd w:w="0" w:type="dxa"/>
        <w:tblLayout w:type="fixed"/>
        <w:tblLook w:firstRow="1" w:lastRow="0" w:firstColumn="1" w:lastColumn="0" w:noHBand="0" w:noVBand="1" w:val="04A0"/>
      </w:tblPr>
      <w:tblGrid>
        <w:gridCol w:w="624"/>
        <w:gridCol w:w="145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県計</w:t>
            </w:r>
          </w:p>
        </w:tc>
      </w:tr>
      <w:tr>
        <w:trPr>
          <w:trHeight w:val="36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w:t>
            </w:r>
            <w:r>
              <w:rPr>
                <w:rFonts w:hint="eastAsia" w:ascii="ＭＳ 明朝" w:hAnsi="ＭＳ 明朝" w:eastAsia="ＭＳ 明朝"/>
                <w:color w:val="auto"/>
                <w:sz w:val="18"/>
                <w:highlight w:val="none"/>
                <w:u w:val="none" w:color="auto"/>
              </w:rPr>
              <w:t>歳以上人口</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19,755</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41,081</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98,675</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30,231</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22,215</w:t>
            </w:r>
          </w:p>
        </w:tc>
        <w:tc>
          <w:tcPr>
            <w:tcW w:w="998"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33,402</w:t>
            </w:r>
          </w:p>
        </w:tc>
        <w:tc>
          <w:tcPr>
            <w:tcW w:w="1002" w:type="dxa"/>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245,359</w:t>
            </w:r>
          </w:p>
        </w:tc>
      </w:tr>
      <w:tr>
        <w:trPr>
          <w:trHeight w:val="36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高齢化率</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45.2%</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35.4%</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30.2%</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40.7%</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43.7%</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41.6%</w:t>
            </w:r>
          </w:p>
        </w:tc>
        <w:tc>
          <w:tcPr>
            <w:tcW w:w="10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35.5%</w:t>
            </w:r>
          </w:p>
        </w:tc>
      </w:tr>
      <w:tr>
        <w:trPr>
          <w:trHeight w:val="360" w:hRule="atLeast"/>
        </w:trPr>
        <w:tc>
          <w:tcPr>
            <w:tcW w:w="6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R22</w:t>
            </w: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u w:val="none" w:color="auto"/>
              </w:rPr>
            </w:pPr>
            <w:r>
              <w:rPr>
                <w:rFonts w:hint="eastAsia" w:ascii="ＭＳ 明朝" w:hAnsi="ＭＳ 明朝" w:eastAsia="ＭＳ 明朝"/>
                <w:color w:val="auto"/>
                <w:sz w:val="18"/>
                <w:highlight w:val="none"/>
                <w:u w:val="none" w:color="auto"/>
              </w:rPr>
              <w:t>65</w:t>
            </w:r>
            <w:r>
              <w:rPr>
                <w:rFonts w:hint="eastAsia" w:ascii="ＭＳ 明朝" w:hAnsi="ＭＳ 明朝" w:eastAsia="ＭＳ 明朝"/>
                <w:color w:val="auto"/>
                <w:sz w:val="18"/>
                <w:highlight w:val="none"/>
                <w:u w:val="none" w:color="auto"/>
              </w:rPr>
              <w:t>歳以上人口</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13,305</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34,981</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106,002</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23,475</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16,660</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26,484</w:t>
            </w:r>
          </w:p>
        </w:tc>
        <w:tc>
          <w:tcPr>
            <w:tcW w:w="10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220,907</w:t>
            </w:r>
          </w:p>
        </w:tc>
      </w:tr>
      <w:tr>
        <w:trPr>
          <w:trHeight w:val="36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18"/>
              </w:rPr>
            </w:pPr>
          </w:p>
        </w:tc>
        <w:tc>
          <w:tcPr>
            <w:tcW w:w="1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高齢化率</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48.5%</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38.6%</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37.3%</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49.3%</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50.7%</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49.3%</w:t>
            </w:r>
          </w:p>
        </w:tc>
        <w:tc>
          <w:tcPr>
            <w:tcW w:w="1002"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41.2%</w:t>
            </w:r>
          </w:p>
        </w:tc>
      </w:tr>
    </w:tbl>
    <w:p>
      <w:pPr>
        <w:pStyle w:val="0"/>
        <w:spacing w:line="240" w:lineRule="exact"/>
        <w:ind w:left="220" w:hanging="22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w:t>
      </w:r>
      <w:r>
        <w:rPr>
          <w:rFonts w:hint="eastAsia" w:ascii="ＭＳ 明朝" w:hAnsi="ＭＳ 明朝" w:eastAsia="ＭＳ 明朝"/>
          <w:color w:val="auto"/>
          <w:sz w:val="16"/>
          <w:highlight w:val="none"/>
          <w:u w:val="none" w:color="auto"/>
        </w:rPr>
        <w:t>R2</w:t>
      </w:r>
      <w:r>
        <w:rPr>
          <w:rFonts w:hint="eastAsia" w:ascii="ＭＳ 明朝" w:hAnsi="ＭＳ 明朝" w:eastAsia="ＭＳ 明朝"/>
          <w:color w:val="auto"/>
          <w:sz w:val="16"/>
          <w:highlight w:val="none"/>
          <w:u w:val="none" w:color="auto"/>
        </w:rPr>
        <w:t>国勢調査</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総務省、日本の地域別将来推計人口</w:t>
      </w:r>
      <w:r>
        <w:rPr>
          <w:rFonts w:hint="eastAsia" w:ascii="ＭＳ 明朝" w:hAnsi="ＭＳ 明朝" w:eastAsia="ＭＳ 明朝"/>
          <w:color w:val="auto"/>
          <w:sz w:val="16"/>
          <w:highlight w:val="none"/>
          <w:u w:val="none" w:color="auto"/>
        </w:rPr>
        <w:t>(H30</w:t>
      </w:r>
      <w:r>
        <w:rPr>
          <w:rFonts w:hint="eastAsia" w:ascii="ＭＳ 明朝" w:hAnsi="ＭＳ 明朝" w:eastAsia="ＭＳ 明朝"/>
          <w:color w:val="auto"/>
          <w:sz w:val="16"/>
          <w:highlight w:val="none"/>
          <w:u w:val="none" w:color="auto"/>
        </w:rPr>
        <w:t>年推計</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国立社会保障・人口問題研究所</w:t>
      </w:r>
    </w:p>
    <w:p>
      <w:pPr>
        <w:pStyle w:val="0"/>
        <w:spacing w:line="440" w:lineRule="exact"/>
        <w:ind w:left="220" w:hanging="220" w:hangingChars="10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現状</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１　患者動向</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令和４年に県が実施した高知県在宅医療実態調査では、訪問診療を受けた患者の年齢構成割合は、</w:t>
      </w:r>
      <w:r>
        <w:rPr>
          <w:rFonts w:hint="eastAsia" w:ascii="ＭＳ 明朝" w:hAnsi="ＭＳ 明朝" w:eastAsia="ＭＳ 明朝"/>
          <w:color w:val="auto"/>
          <w:sz w:val="22"/>
          <w:highlight w:val="none"/>
          <w:u w:val="none" w:color="auto"/>
        </w:rPr>
        <w:t>70</w:t>
      </w:r>
      <w:r>
        <w:rPr>
          <w:rFonts w:hint="eastAsia" w:ascii="ＭＳ 明朝" w:hAnsi="ＭＳ 明朝" w:eastAsia="ＭＳ 明朝"/>
          <w:color w:val="auto"/>
          <w:sz w:val="22"/>
          <w:highlight w:val="none"/>
          <w:u w:val="none" w:color="auto"/>
        </w:rPr>
        <w:t>才以上の患者が９割以上を占めています。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highlight w:val="none"/>
          <w:u w:val="none" w:color="auto"/>
        </w:rPr>
        <w:t>70</w:t>
      </w:r>
      <w:r>
        <w:rPr>
          <w:rFonts w:hint="eastAsia" w:ascii="ＭＳ 明朝" w:hAnsi="ＭＳ 明朝" w:eastAsia="ＭＳ 明朝"/>
          <w:color w:val="auto"/>
          <w:sz w:val="22"/>
          <w:highlight w:val="none"/>
          <w:u w:val="none" w:color="auto"/>
        </w:rPr>
        <w:t>才以上の患者の割合は、平成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年時点に比べ令和４年時点では増加しています。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rPr>
      </w:pPr>
    </w:p>
    <w:p>
      <w:pPr>
        <w:pStyle w:val="0"/>
        <w:spacing w:line="440" w:lineRule="exact"/>
        <w:ind w:left="220" w:hanging="220" w:hangingChars="100"/>
        <w:jc w:val="center"/>
        <w:rPr>
          <w:rFonts w:hint="eastAsia" w:ascii="ＭＳ ゴシック" w:hAnsi="ＭＳ ゴシック" w:eastAsia="ＭＳ ゴシック"/>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7-5-3</w:t>
      </w:r>
      <w:r>
        <w:rPr>
          <w:rFonts w:hint="eastAsia" w:ascii="ＭＳ ゴシック" w:hAnsi="ＭＳ ゴシック" w:eastAsia="ＭＳ ゴシック"/>
          <w:color w:val="auto"/>
          <w:sz w:val="22"/>
          <w:highlight w:val="none"/>
        </w:rPr>
        <w:t>）訪問診療を受けた患者の年齢構成</w:t>
      </w:r>
    </w:p>
    <w:tbl>
      <w:tblPr>
        <w:tblStyle w:val="45"/>
        <w:tblW w:w="5002" w:type="pct"/>
        <w:jc w:val="center"/>
        <w:tblInd w:w="0" w:type="dxa"/>
        <w:tblLayout w:type="fixed"/>
        <w:tblLook w:firstRow="1" w:lastRow="0" w:firstColumn="1" w:lastColumn="0" w:noHBand="0" w:noVBand="1" w:val="04A0"/>
      </w:tblPr>
      <w:tblGrid>
        <w:gridCol w:w="1036"/>
        <w:gridCol w:w="1003"/>
        <w:gridCol w:w="1003"/>
        <w:gridCol w:w="1003"/>
        <w:gridCol w:w="1003"/>
        <w:gridCol w:w="1003"/>
        <w:gridCol w:w="1003"/>
        <w:gridCol w:w="1003"/>
        <w:gridCol w:w="1007"/>
      </w:tblGrid>
      <w:tr>
        <w:trPr>
          <w:trHeight w:val="496" w:hRule="exact"/>
        </w:trPr>
        <w:tc>
          <w:tcPr>
            <w:tcW w:w="1047"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年齢区分</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0</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15</w:t>
            </w:r>
            <w:r>
              <w:rPr>
                <w:rFonts w:hint="eastAsia" w:ascii="ＭＳ 明朝" w:hAnsi="ＭＳ 明朝" w:eastAsia="ＭＳ 明朝"/>
                <w:color w:val="auto"/>
                <w:sz w:val="18"/>
                <w:highlight w:val="none"/>
              </w:rPr>
              <w:t>才</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16</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59</w:t>
            </w:r>
            <w:r>
              <w:rPr>
                <w:rFonts w:hint="eastAsia" w:ascii="ＭＳ 明朝" w:hAnsi="ＭＳ 明朝" w:eastAsia="ＭＳ 明朝"/>
                <w:color w:val="auto"/>
                <w:sz w:val="18"/>
                <w:highlight w:val="none"/>
              </w:rPr>
              <w:t>才</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60</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69</w:t>
            </w:r>
            <w:r>
              <w:rPr>
                <w:rFonts w:hint="eastAsia" w:ascii="ＭＳ 明朝" w:hAnsi="ＭＳ 明朝" w:eastAsia="ＭＳ 明朝"/>
                <w:color w:val="auto"/>
                <w:sz w:val="18"/>
                <w:highlight w:val="none"/>
              </w:rPr>
              <w:t>才</w:t>
            </w: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70</w:t>
            </w: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79</w:t>
            </w:r>
            <w:r>
              <w:rPr>
                <w:rFonts w:hint="eastAsia" w:ascii="ＭＳ 明朝" w:hAnsi="ＭＳ 明朝" w:eastAsia="ＭＳ 明朝"/>
                <w:color w:val="auto"/>
                <w:sz w:val="18"/>
                <w:highlight w:val="none"/>
              </w:rPr>
              <w:t>才</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80</w:t>
            </w:r>
            <w:r>
              <w:rPr>
                <w:rFonts w:hint="eastAsia" w:ascii="ＭＳ 明朝" w:hAnsi="ＭＳ 明朝" w:eastAsia="ＭＳ 明朝"/>
                <w:color w:val="auto"/>
                <w:sz w:val="18"/>
                <w:highlight w:val="none"/>
              </w:rPr>
              <w:t>才以上</w:t>
            </w:r>
          </w:p>
        </w:tc>
        <w:tc>
          <w:tcPr>
            <w:tcW w:w="1013" w:type="dxa"/>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県計</w:t>
            </w:r>
          </w:p>
        </w:tc>
        <w:tc>
          <w:tcPr>
            <w:tcW w:w="1013" w:type="dxa"/>
            <w:shd w:val="clear" w:color="auto" w:fill="DAEEF3"/>
            <w:vAlign w:val="top"/>
          </w:tcPr>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（再掲）</w:t>
            </w:r>
            <w:r>
              <w:rPr>
                <w:rFonts w:hint="eastAsia" w:ascii="ＭＳ 明朝" w:hAnsi="ＭＳ 明朝" w:eastAsia="ＭＳ 明朝"/>
                <w:color w:val="auto"/>
                <w:sz w:val="18"/>
                <w:highlight w:val="none"/>
              </w:rPr>
              <w:t>60</w:t>
            </w:r>
            <w:r>
              <w:rPr>
                <w:rFonts w:hint="eastAsia" w:ascii="ＭＳ 明朝" w:hAnsi="ＭＳ 明朝" w:eastAsia="ＭＳ 明朝"/>
                <w:color w:val="auto"/>
                <w:sz w:val="18"/>
                <w:highlight w:val="none"/>
              </w:rPr>
              <w:t>才以上</w:t>
            </w:r>
          </w:p>
        </w:tc>
        <w:tc>
          <w:tcPr>
            <w:tcW w:w="1017" w:type="dxa"/>
            <w:shd w:val="clear" w:color="auto" w:fill="DAEEF3"/>
            <w:vAlign w:val="top"/>
          </w:tcPr>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（再掲）</w:t>
            </w:r>
          </w:p>
          <w:p>
            <w:pPr>
              <w:pStyle w:val="0"/>
              <w:spacing w:line="24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70</w:t>
            </w:r>
            <w:r>
              <w:rPr>
                <w:rFonts w:hint="eastAsia" w:ascii="ＭＳ 明朝" w:hAnsi="ＭＳ 明朝" w:eastAsia="ＭＳ 明朝"/>
                <w:color w:val="auto"/>
                <w:sz w:val="18"/>
                <w:highlight w:val="none"/>
              </w:rPr>
              <w:t>才以上</w:t>
            </w:r>
          </w:p>
        </w:tc>
      </w:tr>
      <w:tr>
        <w:trPr>
          <w:trHeight w:val="540" w:hRule="atLeast"/>
        </w:trPr>
        <w:tc>
          <w:tcPr>
            <w:tcW w:w="1047" w:type="dxa"/>
            <w:vAlign w:val="center"/>
          </w:tcPr>
          <w:p>
            <w:pPr>
              <w:pStyle w:val="0"/>
              <w:spacing w:line="160" w:lineRule="atLeas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R4</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(0.2%)</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w:t>
            </w: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(13.5%)</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3,362</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(80.9%)</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4,158</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(100%)</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4,056</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(97.5%)</w:t>
            </w:r>
          </w:p>
        </w:tc>
        <w:tc>
          <w:tcPr>
            <w:tcW w:w="1017"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3,923</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(94.3%)</w:t>
            </w:r>
          </w:p>
        </w:tc>
      </w:tr>
      <w:tr>
        <w:trPr>
          <w:trHeight w:val="520" w:hRule="atLeast"/>
        </w:trPr>
        <w:tc>
          <w:tcPr>
            <w:tcW w:w="1047" w:type="dxa"/>
            <w:vAlign w:val="center"/>
          </w:tcPr>
          <w:p>
            <w:pPr>
              <w:pStyle w:val="0"/>
              <w:spacing w:line="160" w:lineRule="atLeas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 xml:space="preserve">(0.4%)                                                                                                                                                                                                                                                                                                                                                                                                                                                                                                                                                                                                                                                                                                                                                                                                                                                                                                                                                                                                                                                                                                                              </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w:t>
            </w: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360</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(13.8%)</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1,986</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(78.1%)</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2,609</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(100%)</w:t>
            </w:r>
          </w:p>
        </w:tc>
        <w:tc>
          <w:tcPr>
            <w:tcW w:w="1013"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2,488</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(95.6%)</w:t>
            </w:r>
          </w:p>
        </w:tc>
        <w:tc>
          <w:tcPr>
            <w:tcW w:w="1017" w:type="dxa"/>
            <w:vAlign w:val="center"/>
          </w:tcPr>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2,341</w:t>
            </w:r>
          </w:p>
          <w:p>
            <w:pPr>
              <w:pStyle w:val="0"/>
              <w:spacing w:line="30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(89.9%)</w:t>
            </w:r>
          </w:p>
        </w:tc>
      </w:tr>
    </w:tbl>
    <w:p>
      <w:pPr>
        <w:pStyle w:val="0"/>
        <w:snapToGrid w:val="0"/>
        <w:spacing w:line="240" w:lineRule="auto"/>
        <w:ind w:left="0" w:leftChars="0" w:rightChars="0" w:hanging="15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上段：患者数、下段：全体に占める割合</w:t>
      </w:r>
    </w:p>
    <w:p>
      <w:pPr>
        <w:pStyle w:val="0"/>
        <w:snapToGrid w:val="0"/>
        <w:spacing w:line="240" w:lineRule="auto"/>
        <w:ind w:left="0" w:lef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出典：高知県在宅医療実態調査※</w:t>
      </w:r>
    </w:p>
    <w:p>
      <w:pPr>
        <w:pStyle w:val="0"/>
        <w:snapToGrid w:val="0"/>
        <w:spacing w:line="240" w:lineRule="auto"/>
        <w:ind w:left="0" w:lef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※高知県在宅医療実態調査：高知県内の在宅医療提供体制及び提供実態を明らかにすることで、保健医療行政の基本指針とな</w:t>
      </w:r>
    </w:p>
    <w:p>
      <w:pPr>
        <w:pStyle w:val="0"/>
        <w:snapToGrid w:val="0"/>
        <w:spacing w:line="240" w:lineRule="auto"/>
        <w:ind w:left="0" w:leftChars="0" w:right="210" w:rightChars="10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る「高知県保健医療計画」への反映はじめ、本県の医療提供体制の整備を進めるための調査。</w:t>
      </w:r>
    </w:p>
    <w:p>
      <w:pPr>
        <w:pStyle w:val="0"/>
        <w:snapToGrid w:val="0"/>
        <w:spacing w:line="240" w:lineRule="auto"/>
        <w:ind w:left="210" w:leftChars="100" w:right="1050" w:rightChars="500" w:firstLine="2310" w:firstLineChars="154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H28</w:t>
      </w:r>
      <w:r>
        <w:rPr>
          <w:rFonts w:hint="eastAsia" w:ascii="ＭＳ 明朝" w:hAnsi="ＭＳ 明朝" w:eastAsia="ＭＳ 明朝"/>
          <w:color w:val="auto"/>
          <w:sz w:val="16"/>
          <w:highlight w:val="none"/>
          <w:u w:val="none" w:color="auto"/>
        </w:rPr>
        <w:t>調査の回答率：病院</w:t>
      </w:r>
      <w:r>
        <w:rPr>
          <w:rFonts w:hint="eastAsia" w:ascii="ＭＳ 明朝" w:hAnsi="ＭＳ 明朝" w:eastAsia="ＭＳ 明朝"/>
          <w:color w:val="auto"/>
          <w:sz w:val="16"/>
          <w:highlight w:val="none"/>
          <w:u w:val="none" w:color="auto"/>
        </w:rPr>
        <w:t>72.3%(94/130)</w:t>
      </w:r>
      <w:r>
        <w:rPr>
          <w:rFonts w:hint="eastAsia" w:ascii="ＭＳ 明朝" w:hAnsi="ＭＳ 明朝" w:eastAsia="ＭＳ 明朝"/>
          <w:color w:val="auto"/>
          <w:sz w:val="16"/>
          <w:highlight w:val="none"/>
          <w:u w:val="none" w:color="auto"/>
        </w:rPr>
        <w:t>、診療所</w:t>
      </w:r>
      <w:r>
        <w:rPr>
          <w:rFonts w:hint="eastAsia" w:ascii="ＭＳ 明朝" w:hAnsi="ＭＳ 明朝" w:eastAsia="ＭＳ 明朝"/>
          <w:color w:val="auto"/>
          <w:sz w:val="16"/>
          <w:highlight w:val="none"/>
          <w:u w:val="none" w:color="auto"/>
        </w:rPr>
        <w:t>76.2%</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425/558</w:t>
      </w:r>
      <w:r>
        <w:rPr>
          <w:rFonts w:hint="eastAsia" w:ascii="ＭＳ 明朝" w:hAnsi="ＭＳ 明朝" w:eastAsia="ＭＳ 明朝"/>
          <w:color w:val="auto"/>
          <w:sz w:val="16"/>
          <w:highlight w:val="none"/>
          <w:u w:val="none" w:color="auto"/>
        </w:rPr>
        <w:t>）</w:t>
      </w:r>
    </w:p>
    <w:p>
      <w:pPr>
        <w:pStyle w:val="0"/>
        <w:snapToGrid w:val="0"/>
        <w:spacing w:line="240" w:lineRule="auto"/>
        <w:ind w:leftChars="0" w:right="840" w:rightChars="400" w:firstLine="2520" w:firstLineChars="16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調査の回答率：病院</w:t>
      </w:r>
      <w:r>
        <w:rPr>
          <w:rFonts w:hint="eastAsia" w:ascii="ＭＳ 明朝" w:hAnsi="ＭＳ 明朝" w:eastAsia="ＭＳ 明朝"/>
          <w:color w:val="auto"/>
          <w:sz w:val="16"/>
          <w:highlight w:val="none"/>
          <w:u w:val="none" w:color="auto"/>
        </w:rPr>
        <w:t>54.2%(65/120)</w:t>
      </w:r>
      <w:r>
        <w:rPr>
          <w:rFonts w:hint="eastAsia" w:ascii="ＭＳ 明朝" w:hAnsi="ＭＳ 明朝" w:eastAsia="ＭＳ 明朝"/>
          <w:color w:val="auto"/>
          <w:sz w:val="16"/>
          <w:highlight w:val="none"/>
          <w:u w:val="none" w:color="auto"/>
        </w:rPr>
        <w:t>、診療所</w:t>
      </w:r>
      <w:r>
        <w:rPr>
          <w:rFonts w:hint="eastAsia" w:ascii="ＭＳ 明朝" w:hAnsi="ＭＳ 明朝" w:eastAsia="ＭＳ 明朝"/>
          <w:color w:val="auto"/>
          <w:sz w:val="16"/>
          <w:highlight w:val="none"/>
          <w:u w:val="none" w:color="auto"/>
        </w:rPr>
        <w:t>81.1%</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335/413</w:t>
      </w:r>
      <w:r>
        <w:rPr>
          <w:rFonts w:hint="eastAsia" w:ascii="ＭＳ 明朝" w:hAnsi="ＭＳ 明朝" w:eastAsia="ＭＳ 明朝"/>
          <w:color w:val="auto"/>
          <w:sz w:val="16"/>
          <w:highlight w:val="none"/>
          <w:u w:val="none" w:color="auto"/>
        </w:rPr>
        <w:t>）</w:t>
      </w:r>
    </w:p>
    <w:p>
      <w:pPr>
        <w:pStyle w:val="0"/>
        <w:spacing w:line="240" w:lineRule="auto"/>
        <w:ind w:left="0" w:leftChars="0" w:hanging="160" w:hangingChars="100"/>
        <w:jc w:val="righ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在宅医療の実施状況</w:t>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rPr>
        <w:t>（１）退院支援</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退院支援とは、</w:t>
      </w:r>
      <w:r>
        <w:rPr>
          <w:rFonts w:hint="eastAsia" w:ascii="ＭＳ 明朝" w:hAnsi="ＭＳ 明朝" w:eastAsia="ＭＳ 明朝"/>
          <w:color w:val="auto"/>
          <w:sz w:val="22"/>
          <w:highlight w:val="none"/>
          <w:u w:val="none" w:color="auto"/>
        </w:rPr>
        <w:t>患者が病院から退院した後、自宅や地域で生活を継続できるよう、入院中の医療機関と地域の医療・介護関係者などが連携して行う支援をいいます。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病院から地域移行の過程において、病院と地域の様々な多職種が患者の課題と目標を共有し、入院初期から退院後の生活を見据え、互いの持つ専門知識や資源を活用し早期の社会復帰及び在宅生活の安定に向けたケアを創造し実践していくことが望まれ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本県では、高知県立大学と協働して、保健医療圏域ごとに病院と地域が協働で関わる在宅移行支援に向けた仕組みづくりに取り組んでいます。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診療報酬改定の面からは、入院早期より退院困難な要因を有する患者を抽出し、退院・在宅復帰に向けて支援することを評価した”入退院支援加算”に対する報酬評価が充実されたこともあり、退院支援、調整を受けた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1.7</w:t>
      </w:r>
      <w:r>
        <w:rPr>
          <w:rFonts w:hint="eastAsia" w:ascii="ＭＳ 明朝" w:hAnsi="ＭＳ 明朝" w:eastAsia="ＭＳ 明朝"/>
          <w:color w:val="auto"/>
          <w:sz w:val="22"/>
          <w:highlight w:val="none"/>
          <w:u w:val="none" w:color="auto"/>
        </w:rPr>
        <w:t>倍に増加しています。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また、病院における退院支援担当者の配置割合は５割を超え、多職種による退院前の在宅療養に向けた調整（退院時共同指導料１・２）も増加しています。</w:t>
      </w:r>
    </w:p>
    <w:p>
      <w:pPr>
        <w:pStyle w:val="0"/>
        <w:spacing w:line="200" w:lineRule="exact"/>
        <w:ind w:left="0" w:leftChars="0" w:right="0" w:rightChars="0" w:hanging="220" w:hangingChars="100"/>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7-5-4</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入退院支援事業　モデル基幹病院・参画病院・施設一覧（</w:t>
      </w:r>
      <w:r>
        <w:rPr>
          <w:rFonts w:hint="eastAsia" w:ascii="ＭＳ ゴシック" w:hAnsi="ＭＳ ゴシック" w:eastAsia="ＭＳ ゴシック"/>
          <w:color w:val="auto"/>
          <w:sz w:val="22"/>
          <w:highlight w:val="none"/>
          <w:u w:val="none" w:color="auto"/>
        </w:rPr>
        <w:t>H28</w:t>
      </w:r>
      <w:r>
        <w:rPr>
          <w:rFonts w:hint="eastAsia" w:ascii="ＭＳ ゴシック" w:hAnsi="ＭＳ ゴシック" w:eastAsia="ＭＳ ゴシック"/>
          <w:color w:val="auto"/>
          <w:sz w:val="22"/>
          <w:highlight w:val="none"/>
          <w:u w:val="none" w:color="auto"/>
        </w:rPr>
        <w:t>～）</w:t>
      </w:r>
    </w:p>
    <w:tbl>
      <w:tblPr>
        <w:tblStyle w:val="45"/>
        <w:tblW w:w="0" w:type="auto"/>
        <w:tblInd w:w="0" w:type="dxa"/>
        <w:tblLayout w:type="fixed"/>
        <w:tblLook w:firstRow="1" w:lastRow="0" w:firstColumn="1" w:lastColumn="0" w:noHBand="0" w:noVBand="1" w:val="04A0"/>
      </w:tblPr>
      <w:tblGrid>
        <w:gridCol w:w="9072"/>
      </w:tblGrid>
      <w:tr>
        <w:trPr/>
        <w:tc>
          <w:tcPr>
            <w:tcW w:w="9072" w:type="dxa"/>
            <w:vAlign w:val="top"/>
          </w:tcPr>
          <w:p>
            <w:pPr>
              <w:pStyle w:val="0"/>
              <w:jc w:val="center"/>
              <w:rPr>
                <w:rFonts w:hint="eastAsia"/>
                <w:color w:val="auto"/>
                <w:highlight w:val="none"/>
              </w:rPr>
            </w:pPr>
            <w:r>
              <w:rPr>
                <w:rFonts w:hint="eastAsia"/>
                <w:color w:val="auto"/>
                <w:highlight w:val="none"/>
              </w:rPr>
              <w:drawing>
                <wp:inline distT="0" distB="0" distL="203200" distR="203200">
                  <wp:extent cx="5654675" cy="401764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654675" cy="4017645"/>
                          </a:xfrm>
                          <a:custGeom>
                            <a:avLst/>
                            <a:gdLst/>
                            <a:ahLst/>
                            <a:cxnLst/>
                            <a:rect l="l" t="t" r="r" b="b"/>
                            <a:pathLst>
                              <a:path w="21600" h="21600" extrusionOk="1">
                                <a:moveTo>
                                  <a:pt x="21600" y="0"/>
                                </a:moveTo>
                                <a:lnTo>
                                  <a:pt x="21600" y="21600"/>
                                </a:lnTo>
                                <a:lnTo>
                                  <a:pt x="121" y="21600"/>
                                </a:lnTo>
                                <a:lnTo>
                                  <a:pt x="0" y="1836"/>
                                </a:lnTo>
                                <a:lnTo>
                                  <a:pt x="7816" y="1494"/>
                                </a:lnTo>
                                <a:lnTo>
                                  <a:pt x="10603" y="1835"/>
                                </a:lnTo>
                                <a:lnTo>
                                  <a:pt x="12057" y="1793"/>
                                </a:lnTo>
                                <a:lnTo>
                                  <a:pt x="21418" y="1494"/>
                                </a:lnTo>
                                <a:lnTo>
                                  <a:pt x="21449" y="1195"/>
                                </a:lnTo>
                                <a:lnTo>
                                  <a:pt x="21449" y="469"/>
                                </a:lnTo>
                                <a:lnTo>
                                  <a:pt x="21600" y="0"/>
                                </a:lnTo>
                                <a:close/>
                              </a:path>
                            </a:pathLst>
                          </a:custGeom>
                        </pic:spPr>
                      </pic:pic>
                    </a:graphicData>
                  </a:graphic>
                </wp:inline>
              </w:drawing>
            </w:r>
          </w:p>
        </w:tc>
      </w:tr>
    </w:tbl>
    <w:p>
      <w:pPr>
        <w:pStyle w:val="0"/>
        <w:spacing w:line="200" w:lineRule="exact"/>
        <w:ind w:left="220" w:hanging="220" w:hangingChars="100"/>
        <w:jc w:val="center"/>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7-5-5</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退院支援・調整のレセプト件数</w:t>
      </w:r>
    </w:p>
    <w:tbl>
      <w:tblPr>
        <w:tblStyle w:val="45"/>
        <w:tblW w:w="5000" w:type="pct"/>
        <w:jc w:val="center"/>
        <w:tblInd w:w="0" w:type="dxa"/>
        <w:tblLayout w:type="fixed"/>
        <w:tblLook w:firstRow="1" w:lastRow="0" w:firstColumn="1" w:lastColumn="0" w:noHBand="0" w:noVBand="1" w:val="04A0"/>
      </w:tblPr>
      <w:tblGrid>
        <w:gridCol w:w="1045"/>
        <w:gridCol w:w="630"/>
        <w:gridCol w:w="1049"/>
        <w:gridCol w:w="1050"/>
        <w:gridCol w:w="1050"/>
        <w:gridCol w:w="1050"/>
        <w:gridCol w:w="1049"/>
        <w:gridCol w:w="1050"/>
        <w:gridCol w:w="1087"/>
      </w:tblGrid>
      <w:tr>
        <w:trPr>
          <w:trHeight w:val="454" w:hRule="exact"/>
        </w:trPr>
        <w:tc>
          <w:tcPr>
            <w:tcW w:w="16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8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退院支援</w:t>
            </w:r>
            <w:r>
              <w:rPr>
                <w:rFonts w:hint="eastAsia" w:ascii="ＭＳ 明朝" w:hAnsi="ＭＳ 明朝" w:eastAsia="ＭＳ 明朝"/>
                <w:color w:val="auto"/>
                <w:sz w:val="16"/>
                <w:highlight w:val="none"/>
                <w:u w:val="none" w:color="auto"/>
              </w:rPr>
              <w:t>※</w:t>
            </w: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1,903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(4,359)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3,331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(2,871)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9,974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(3,055)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3,198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(4,307)</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(3,220)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2,586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(3,223)</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22,628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(3,272)</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1,274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(2,796)</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(2,095)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8,489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(2,561)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(3,666)</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(2,286)</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2,590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(3,126)</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(2,663)</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(2,423)</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(1,614)</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6,364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(1,898)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(2,833)</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(1,325)</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13,577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(1,882)</w:t>
            </w:r>
          </w:p>
        </w:tc>
      </w:tr>
      <w:tr>
        <w:trPr>
          <w:trHeight w:val="338"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退院時共同指導料１・２</w:t>
            </w: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(22.9)</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(56.9)</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(60.9)</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(41.7)</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108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(47.4)</w:t>
            </w: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(42.2)</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(17.1)</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(37.5)</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w:t>
            </w:r>
          </w:p>
        </w:tc>
        <w:tc>
          <w:tcPr>
            <w:tcW w:w="108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(30.4)</w:t>
            </w:r>
          </w:p>
        </w:tc>
      </w:tr>
      <w:tr>
        <w:trPr>
          <w:trHeight w:val="35"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50"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87"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(17.3)</w:t>
            </w:r>
          </w:p>
        </w:tc>
      </w:tr>
    </w:tbl>
    <w:p>
      <w:pPr>
        <w:pStyle w:val="0"/>
        <w:snapToGrid w:val="0"/>
        <w:spacing w:line="240" w:lineRule="auto"/>
        <w:ind w:left="0" w:leftChars="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hanging="16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※介護支援連携指導料、退院支援加算１、退院支援加算２、退院時共同指導料１、退院時共同指導料２のレセプト件数の合計</w:t>
      </w:r>
    </w:p>
    <w:p>
      <w:pPr>
        <w:pStyle w:val="0"/>
        <w:spacing w:line="240" w:lineRule="auto"/>
        <w:ind w:left="220" w:hanging="220" w:hangingChars="100"/>
        <w:jc w:val="right"/>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7-5-6</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退院支援担当者を配置している医療機関数（</w:t>
      </w:r>
      <w:r>
        <w:rPr>
          <w:rFonts w:hint="eastAsia" w:ascii="ＭＳ ゴシック" w:hAnsi="ＭＳ ゴシック" w:eastAsia="ＭＳ ゴシック"/>
          <w:color w:val="auto"/>
          <w:sz w:val="22"/>
          <w:highlight w:val="none"/>
          <w:u w:val="none" w:color="auto"/>
        </w:rPr>
        <w:t>R2</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254"/>
        <w:gridCol w:w="82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退院支援担当者の配置</w:t>
            </w: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(16.7%)</w:t>
            </w:r>
          </w:p>
        </w:tc>
        <w:tc>
          <w:tcPr>
            <w:tcW w:w="1002"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(8.7%)</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(66.7%)</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(56.3%)</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(60.7%)</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(57.1%)</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(25.0%)</w:t>
            </w:r>
          </w:p>
        </w:tc>
        <w:tc>
          <w:tcPr>
            <w:tcW w:w="998"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(52.9%)</w:t>
            </w:r>
          </w:p>
        </w:tc>
        <w:tc>
          <w:tcPr>
            <w:tcW w:w="1002"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(56.6%)</w:t>
            </w:r>
          </w:p>
        </w:tc>
      </w:tr>
    </w:tbl>
    <w:p>
      <w:pPr>
        <w:pStyle w:val="0"/>
        <w:snapToGrid w:val="0"/>
        <w:spacing w:line="240" w:lineRule="auto"/>
        <w:ind w:left="22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上段：医療機関数、下段：全医療機関に占める割合</w:t>
      </w:r>
    </w:p>
    <w:p>
      <w:pPr>
        <w:pStyle w:val="0"/>
        <w:snapToGrid w:val="0"/>
        <w:spacing w:line="240" w:lineRule="auto"/>
        <w:ind w:left="220" w:hanging="220" w:hangingChars="10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u w:val="none" w:color="auto"/>
        </w:rPr>
        <w:t>出典：病床機能報告</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厚生労働省</w:t>
      </w:r>
    </w:p>
    <w:p>
      <w:pPr>
        <w:pStyle w:val="0"/>
        <w:spacing w:line="440" w:lineRule="exact"/>
        <w:ind w:left="0" w:leftChars="0" w:right="210" w:rightChars="100" w:hanging="220" w:hangingChars="100"/>
        <w:jc w:val="righ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rPr>
        <w:t>（２）日常の療養支援</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rPr>
        <w:t>　　</w:t>
      </w:r>
      <w:r>
        <w:rPr>
          <w:rFonts w:hint="eastAsia" w:ascii="ＭＳ 明朝" w:hAnsi="ＭＳ 明朝" w:eastAsia="ＭＳ 明朝"/>
          <w:color w:val="auto"/>
          <w:sz w:val="22"/>
          <w:highlight w:val="none"/>
          <w:u w:val="none" w:color="auto"/>
        </w:rPr>
        <w:t>日常の療養支援の目標は、「医療・介護関係者の多職種協働によって患者及び家族の日常の療養生活を支援することで、医療と介護を必要とする患者が、住み慣れた場所で生活が出来るようにする」ことであり、切れ目のない医療・介護連携の体制を整えることが必要です。</w:t>
      </w:r>
    </w:p>
    <w:p>
      <w:pPr>
        <w:pStyle w:val="0"/>
        <w:spacing w:line="240" w:lineRule="auto"/>
        <w:ind w:left="0" w:leftChars="0" w:right="0" w:rightChars="0" w:hanging="220" w:hanging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その際、医療については、患者の療養生活を訪問診療、訪問歯科診療、訪問看護、訪問薬剤管理指導等が十分に支えていくことが療養継続の鍵となります。</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訪問診療</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は、患者の自宅や施設に医師や看護師が訪問して診療を行うことを言い、通院が困難な高齢者や障害者、寝たきりの方など、在宅療養を行っている患者の健康管理や療養生活を支える重要な医療サービスのことで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1.2</w:t>
      </w:r>
      <w:r>
        <w:rPr>
          <w:rFonts w:hint="eastAsia" w:ascii="ＭＳ 明朝" w:hAnsi="ＭＳ 明朝" w:eastAsia="ＭＳ 明朝"/>
          <w:color w:val="auto"/>
          <w:sz w:val="22"/>
          <w:highlight w:val="none"/>
          <w:u w:val="none" w:color="auto"/>
        </w:rPr>
        <w:t>倍に増加しています。</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令和４年に県が実施した高知県在宅医療実態調査では、訪問診療を実施している医療機関の約８割が担当医師数１～２名で訪問診療に対応し、担当医師の年齢も</w:t>
      </w:r>
      <w:r>
        <w:rPr>
          <w:rFonts w:hint="eastAsia" w:ascii="ＭＳ 明朝" w:hAnsi="ＭＳ 明朝" w:eastAsia="ＭＳ 明朝"/>
          <w:color w:val="auto"/>
          <w:sz w:val="22"/>
          <w:highlight w:val="none"/>
          <w:u w:val="none" w:color="auto"/>
        </w:rPr>
        <w:t>60</w:t>
      </w:r>
      <w:r>
        <w:rPr>
          <w:rFonts w:hint="eastAsia" w:ascii="ＭＳ 明朝" w:hAnsi="ＭＳ 明朝" w:eastAsia="ＭＳ 明朝"/>
          <w:color w:val="auto"/>
          <w:sz w:val="22"/>
          <w:highlight w:val="none"/>
          <w:u w:val="none" w:color="auto"/>
        </w:rPr>
        <w:t>歳以上が約５割を占めるなど、</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時間対応や急変時の対応を行うためのマンパワー確保に向けた連携体制の構築が求められています。</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在宅療養をされる方のために、その地域で主たる責任をもって診療にあたる医療機関を在宅療養支援診療所・在宅療養支援病院といい、どちらの施設数も平成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年時点に比べ、令和５年は増加しています。</w:t>
      </w:r>
    </w:p>
    <w:p>
      <w:pPr>
        <w:pStyle w:val="0"/>
        <w:snapToGrid w:val="0"/>
        <w:spacing w:line="240" w:lineRule="auto"/>
        <w:ind w:left="0" w:leftChars="0" w:right="0" w:rightChars="0" w:hanging="220" w:hangingChars="100"/>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7-5-7</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訪問診療のレセプト件数</w:t>
      </w:r>
    </w:p>
    <w:tbl>
      <w:tblPr>
        <w:tblStyle w:val="45"/>
        <w:tblW w:w="5000" w:type="pct"/>
        <w:jc w:val="center"/>
        <w:tblInd w:w="0" w:type="dxa"/>
        <w:tblLayout w:type="fixed"/>
        <w:tblLook w:firstRow="1" w:lastRow="0" w:firstColumn="1" w:lastColumn="0" w:noHBand="0" w:noVBand="1" w:val="04A0"/>
      </w:tblPr>
      <w:tblGrid>
        <w:gridCol w:w="1045"/>
        <w:gridCol w:w="630"/>
        <w:gridCol w:w="1050"/>
        <w:gridCol w:w="1050"/>
        <w:gridCol w:w="1049"/>
        <w:gridCol w:w="1050"/>
        <w:gridCol w:w="1050"/>
        <w:gridCol w:w="1049"/>
        <w:gridCol w:w="1087"/>
      </w:tblGrid>
      <w:tr>
        <w:trPr>
          <w:trHeight w:val="454" w:hRule="exact"/>
        </w:trPr>
        <w:tc>
          <w:tcPr>
            <w:tcW w:w="16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8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訪問診療</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3,911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(8,956)</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8,574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(7,390)</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20,545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(6,292)</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5,160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(6,949)</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3,845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(7,569)</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4,699</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(5,856)</w:t>
            </w:r>
          </w:p>
        </w:tc>
        <w:tc>
          <w:tcPr>
            <w:tcW w:w="1087"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46,734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(6,758)</w:t>
            </w:r>
          </w:p>
        </w:tc>
      </w:tr>
      <w:tr>
        <w:trPr>
          <w:trHeight w:val="476"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3.562</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(7,819)</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7,396</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(6,284)</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17,800</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(5,371)</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4,837</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(6,353)</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3,568</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(6,698)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4,871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(5,879)</w:t>
            </w:r>
          </w:p>
        </w:tc>
        <w:tc>
          <w:tcPr>
            <w:tcW w:w="1087"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42,034</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(5,946)</w:t>
            </w:r>
          </w:p>
        </w:tc>
      </w:tr>
      <w:tr>
        <w:trPr>
          <w:trHeight w:val="476"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3.941</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(8,297)</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6,635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(5,558)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15,652</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(4,668)</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4,727</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(6,042)</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3,713</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(6,716)</w:t>
            </w:r>
          </w:p>
        </w:tc>
        <w:tc>
          <w:tcPr>
            <w:tcW w:w="1050"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5,705</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(6,666)</w:t>
            </w:r>
          </w:p>
        </w:tc>
        <w:tc>
          <w:tcPr>
            <w:tcW w:w="1087" w:type="dxa"/>
            <w:vAlign w:val="top"/>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40,373</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(5,597)</w:t>
            </w:r>
          </w:p>
        </w:tc>
      </w:tr>
    </w:tbl>
    <w:p>
      <w:pPr>
        <w:pStyle w:val="0"/>
        <w:snapToGrid w:val="0"/>
        <w:spacing w:line="240" w:lineRule="auto"/>
        <w:ind w:left="0" w:leftChars="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hanging="16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napToGrid w:val="0"/>
        <w:spacing w:line="240" w:lineRule="auto"/>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7-5-8</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訪問診療を実施している医療機関数</w:t>
      </w:r>
    </w:p>
    <w:tbl>
      <w:tblPr>
        <w:tblStyle w:val="45"/>
        <w:tblW w:w="4980" w:type="pct"/>
        <w:jc w:val="left"/>
        <w:tblInd w:w="-5" w:type="dxa"/>
        <w:tblLayout w:type="fixed"/>
        <w:tblLook w:firstRow="1" w:lastRow="0" w:firstColumn="1" w:lastColumn="0" w:noHBand="0" w:noVBand="1" w:val="04A0"/>
      </w:tblPr>
      <w:tblGrid>
        <w:gridCol w:w="1048"/>
        <w:gridCol w:w="838"/>
        <w:gridCol w:w="1151"/>
        <w:gridCol w:w="997"/>
        <w:gridCol w:w="997"/>
        <w:gridCol w:w="997"/>
        <w:gridCol w:w="998"/>
        <w:gridCol w:w="997"/>
        <w:gridCol w:w="1001"/>
      </w:tblGrid>
      <w:tr>
        <w:trPr>
          <w:trHeight w:val="454" w:hRule="exact"/>
        </w:trPr>
        <w:tc>
          <w:tcPr>
            <w:tcW w:w="1888"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15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w:t>
            </w:r>
          </w:p>
        </w:tc>
      </w:tr>
      <w:tr>
        <w:trPr>
          <w:trHeight w:val="272" w:hRule="atLeast"/>
        </w:trPr>
        <w:tc>
          <w:tcPr>
            <w:tcW w:w="10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w:t>
            </w:r>
          </w:p>
        </w:tc>
      </w:tr>
      <w:tr>
        <w:trPr>
          <w:trHeight w:val="150" w:hRule="atLeast"/>
        </w:trPr>
        <w:tc>
          <w:tcPr>
            <w:tcW w:w="1049"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病院</w:t>
            </w: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r>
      <w:tr>
        <w:trPr>
          <w:trHeight w:val="35" w:hRule="atLeast"/>
        </w:trPr>
        <w:tc>
          <w:tcPr>
            <w:tcW w:w="1049"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15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00" w:lineRule="exact"/>
        <w:ind w:left="0" w:leftChars="0" w:hanging="160" w:hangingChars="100"/>
        <w:jc w:val="right"/>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7-5-9</w:t>
      </w:r>
      <w:r>
        <w:rPr>
          <w:rFonts w:hint="eastAsia" w:ascii="ＭＳ ゴシック" w:hAnsi="ＭＳ ゴシック" w:eastAsia="ＭＳ ゴシック"/>
          <w:color w:val="auto"/>
          <w:sz w:val="22"/>
          <w:highlight w:val="none"/>
          <w:u w:val="none" w:color="auto"/>
        </w:rPr>
        <w:t>）小児訪問診療を実施している医療機関数</w:t>
      </w:r>
    </w:p>
    <w:tbl>
      <w:tblPr>
        <w:tblStyle w:val="45"/>
        <w:tblW w:w="5002" w:type="pct"/>
        <w:jc w:val="left"/>
        <w:tblInd w:w="-37" w:type="dxa"/>
        <w:tblLayout w:type="fixed"/>
        <w:tblLook w:firstRow="1" w:lastRow="0" w:firstColumn="1" w:lastColumn="0" w:noHBand="0" w:noVBand="1" w:val="04A0"/>
      </w:tblPr>
      <w:tblGrid>
        <w:gridCol w:w="1846"/>
        <w:gridCol w:w="902"/>
        <w:gridCol w:w="901"/>
        <w:gridCol w:w="903"/>
        <w:gridCol w:w="901"/>
        <w:gridCol w:w="902"/>
        <w:gridCol w:w="901"/>
        <w:gridCol w:w="903"/>
        <w:gridCol w:w="905"/>
      </w:tblGrid>
      <w:tr>
        <w:trPr>
          <w:trHeight w:val="454" w:hRule="exact"/>
        </w:trPr>
        <w:tc>
          <w:tcPr>
            <w:tcW w:w="27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504" w:hRule="atLeast"/>
        </w:trPr>
        <w:tc>
          <w:tcPr>
            <w:tcW w:w="207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小児の訪問診療を実施している医療機関</w:t>
            </w:r>
          </w:p>
        </w:tc>
        <w:tc>
          <w:tcPr>
            <w:tcW w:w="997"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R4</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(0.9)</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(0.6)</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1"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(0.4)</w:t>
            </w:r>
          </w:p>
        </w:tc>
      </w:tr>
      <w:tr>
        <w:trPr>
          <w:trHeight w:val="504" w:hRule="atLeast"/>
        </w:trPr>
        <w:tc>
          <w:tcPr>
            <w:tcW w:w="207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97"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H29</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7"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1"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(0.7)</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出典：高知県在宅医療実態調査</w:t>
      </w:r>
    </w:p>
    <w:p>
      <w:pPr>
        <w:pStyle w:val="0"/>
        <w:snapToGrid w:val="0"/>
        <w:spacing w:line="200" w:lineRule="exact"/>
        <w:ind w:left="0" w:leftChars="0" w:right="1050" w:rightChars="50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7-5-10</w:t>
      </w:r>
      <w:r>
        <w:rPr>
          <w:rFonts w:hint="eastAsia" w:ascii="ＭＳ ゴシック" w:hAnsi="ＭＳ ゴシック" w:eastAsia="ＭＳ ゴシック"/>
          <w:color w:val="auto"/>
          <w:sz w:val="22"/>
          <w:highlight w:val="none"/>
          <w:u w:val="none" w:color="auto"/>
        </w:rPr>
        <w:t>）在宅療養支援診療所・在宅療養支援病院数</w:t>
      </w:r>
    </w:p>
    <w:tbl>
      <w:tblPr>
        <w:tblStyle w:val="45"/>
        <w:tblW w:w="5000" w:type="pct"/>
        <w:jc w:val="center"/>
        <w:tblInd w:w="0" w:type="dxa"/>
        <w:tblLayout w:type="fixed"/>
        <w:tblLook w:firstRow="1" w:lastRow="0" w:firstColumn="1" w:lastColumn="0" w:noHBand="0" w:noVBand="1" w:val="04A0"/>
      </w:tblPr>
      <w:tblGrid>
        <w:gridCol w:w="764"/>
        <w:gridCol w:w="131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R5</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９</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３</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３</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病院</w:t>
            </w: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R5</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H29</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９</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出典：保険医療機関の管内指定状況（四国厚生支局）（平成</w:t>
      </w:r>
      <w:r>
        <w:rPr>
          <w:rFonts w:hint="eastAsia" w:ascii="ＭＳ 明朝" w:hAnsi="ＭＳ 明朝" w:eastAsia="ＭＳ 明朝"/>
          <w:color w:val="auto"/>
          <w:sz w:val="16"/>
          <w:highlight w:val="none"/>
          <w:u w:val="none" w:color="auto"/>
        </w:rPr>
        <w:t>29</w:t>
      </w:r>
      <w:r>
        <w:rPr>
          <w:rFonts w:hint="eastAsia" w:ascii="ＭＳ 明朝" w:hAnsi="ＭＳ 明朝" w:eastAsia="ＭＳ 明朝"/>
          <w:color w:val="auto"/>
          <w:sz w:val="16"/>
          <w:highlight w:val="none"/>
          <w:u w:val="none" w:color="auto"/>
        </w:rPr>
        <w:t>年</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日、令和５年６月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日現在）</w:t>
      </w:r>
    </w:p>
    <w:p>
      <w:pPr>
        <w:pStyle w:val="0"/>
        <w:spacing w:line="200" w:lineRule="exact"/>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7-5-11</w:t>
      </w:r>
      <w:r>
        <w:rPr>
          <w:rFonts w:hint="eastAsia" w:ascii="ＭＳ ゴシック" w:hAnsi="ＭＳ ゴシック" w:eastAsia="ＭＳ ゴシック"/>
          <w:color w:val="auto"/>
          <w:sz w:val="22"/>
          <w:highlight w:val="none"/>
        </w:rPr>
        <w:t>）施設基準別　在宅療養支援診療所・在宅療養支援病院数</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u w:val="none" w:color="auto"/>
        </w:rPr>
        <w:t>R5</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764"/>
        <w:gridCol w:w="621"/>
        <w:gridCol w:w="692"/>
        <w:gridCol w:w="997"/>
        <w:gridCol w:w="997"/>
        <w:gridCol w:w="997"/>
        <w:gridCol w:w="997"/>
        <w:gridCol w:w="997"/>
        <w:gridCol w:w="997"/>
        <w:gridCol w:w="1001"/>
      </w:tblGrid>
      <w:tr>
        <w:trPr>
          <w:trHeight w:val="454" w:hRule="exact"/>
        </w:trPr>
        <w:tc>
          <w:tcPr>
            <w:tcW w:w="2079" w:type="dxa"/>
            <w:gridSpan w:val="3"/>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62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w:t>
            </w:r>
          </w:p>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基準別</w:t>
            </w: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単独</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r>
      <w:tr>
        <w:trPr>
          <w:trHeight w:val="356"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連携</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 xml:space="preserve"> 8</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r>
      <w:tr>
        <w:trPr>
          <w:trHeight w:val="346"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従来</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９</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w:t>
            </w:r>
          </w:p>
        </w:tc>
        <w:tc>
          <w:tcPr>
            <w:tcW w:w="1002" w:type="dxa"/>
            <w:vAlign w:val="top"/>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w:t>
            </w:r>
          </w:p>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r>
      <w:tr>
        <w:trPr>
          <w:trHeight w:val="360" w:hRule="atLeast"/>
        </w:trPr>
        <w:tc>
          <w:tcPr>
            <w:tcW w:w="76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病院</w:t>
            </w:r>
          </w:p>
        </w:tc>
        <w:tc>
          <w:tcPr>
            <w:tcW w:w="62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w:t>
            </w:r>
          </w:p>
          <w:p>
            <w:pPr>
              <w:pStyle w:val="0"/>
              <w:spacing w:line="260" w:lineRule="exact"/>
              <w:ind w:left="113" w:leftChars="0" w:right="113"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基準別</w:t>
            </w: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単独</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連携</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r>
      <w:tr>
        <w:trPr>
          <w:trHeight w:val="360"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62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従来</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r>
      <w:tr>
        <w:trPr>
          <w:trHeight w:val="293" w:hRule="atLeast"/>
        </w:trPr>
        <w:tc>
          <w:tcPr>
            <w:tcW w:w="76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24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出典：保険医療機関の管内指定状況（四国厚生支局）（令和５年６月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日現在）</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　訪問歯科診療</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歯科診療とは、患者の自宅や施設に歯科医師や歯科衛生士が訪問して歯科診療を行うことを言い、通院が困難な高齢者や障害者、寝たきりの患者などの食事や会話の楽しみや誤嚥性肺炎などのリスク軽減のために重要な医療サービスです。</w:t>
      </w:r>
    </w:p>
    <w:p>
      <w:pPr>
        <w:pStyle w:val="0"/>
        <w:spacing w:line="240" w:lineRule="auto"/>
        <w:ind w:left="44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訪問歯科診療を受けたレセプト件数は、平成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年時点では増加していますが、令和２年時点では減少しています。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令和４年に県が実施した高知県在宅医療実態調査では、訪問歯科診療を実施している医療機関の９割以上が担当医師数１～２名で訪問診療に対応し、担当医師の年齢も</w:t>
      </w:r>
      <w:r>
        <w:rPr>
          <w:rFonts w:hint="eastAsia" w:ascii="ＭＳ 明朝" w:hAnsi="ＭＳ 明朝" w:eastAsia="ＭＳ 明朝"/>
          <w:color w:val="auto"/>
          <w:sz w:val="22"/>
          <w:highlight w:val="none"/>
          <w:u w:val="none" w:color="auto"/>
        </w:rPr>
        <w:t>60</w:t>
      </w:r>
      <w:r>
        <w:rPr>
          <w:rFonts w:hint="eastAsia" w:ascii="ＭＳ 明朝" w:hAnsi="ＭＳ 明朝" w:eastAsia="ＭＳ 明朝"/>
          <w:color w:val="auto"/>
          <w:sz w:val="22"/>
          <w:highlight w:val="none"/>
          <w:u w:val="none" w:color="auto"/>
        </w:rPr>
        <w:t>歳以上が約５割を占めるなど、マンパワー確保に向けた連携体制の構築が求められています。</w:t>
      </w:r>
    </w:p>
    <w:p>
      <w:pPr>
        <w:pStyle w:val="0"/>
        <w:spacing w:line="200" w:lineRule="exact"/>
        <w:ind w:left="0" w:leftChars="0" w:rightChars="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7-5-12</w:t>
      </w:r>
      <w:r>
        <w:rPr>
          <w:rFonts w:hint="eastAsia" w:ascii="ＭＳ ゴシック" w:hAnsi="ＭＳ ゴシック" w:eastAsia="ＭＳ ゴシック"/>
          <w:color w:val="auto"/>
          <w:sz w:val="22"/>
          <w:highlight w:val="none"/>
          <w:u w:val="none" w:color="auto"/>
        </w:rPr>
        <w:t>）訪問歯科診療のレセプト件数</w:t>
      </w:r>
    </w:p>
    <w:tbl>
      <w:tblPr>
        <w:tblStyle w:val="45"/>
        <w:tblW w:w="5000" w:type="pct"/>
        <w:jc w:val="center"/>
        <w:tblInd w:w="0" w:type="dxa"/>
        <w:tblLayout w:type="fixed"/>
        <w:tblLook w:firstRow="1" w:lastRow="0" w:firstColumn="1" w:lastColumn="0" w:noHBand="0" w:noVBand="1" w:val="04A0"/>
      </w:tblPr>
      <w:tblGrid>
        <w:gridCol w:w="1045"/>
        <w:gridCol w:w="630"/>
        <w:gridCol w:w="1050"/>
        <w:gridCol w:w="1050"/>
        <w:gridCol w:w="1049"/>
        <w:gridCol w:w="1050"/>
        <w:gridCol w:w="1050"/>
        <w:gridCol w:w="1049"/>
        <w:gridCol w:w="1087"/>
      </w:tblGrid>
      <w:tr>
        <w:trPr>
          <w:trHeight w:val="454" w:hRule="exact"/>
        </w:trPr>
        <w:tc>
          <w:tcPr>
            <w:tcW w:w="16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8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訪問歯科診療</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(2,382)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(2,117)</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10,106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(3,095)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2,161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(2,910)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(2,368)</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18,328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(2,650)</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(2,924)</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2,513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(2,135)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12,490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(3,769)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2,519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(3,309)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773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(1,451)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(3,181)</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(3,149)</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(2,815)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2,246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11,371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(3,392)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(1,214)</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(2,662)</w:t>
            </w:r>
          </w:p>
        </w:tc>
        <w:tc>
          <w:tcPr>
            <w:tcW w:w="108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20,469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(2,838)</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42" w:rightChars="20" w:hanging="22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220" w:hanging="220" w:hangingChars="100"/>
        <w:rPr>
          <w:rFonts w:hint="eastAsia" w:ascii="ＭＳ 明朝" w:hAnsi="ＭＳ 明朝" w:eastAsia="ＭＳ 明朝"/>
          <w:color w:val="auto"/>
          <w:sz w:val="22"/>
          <w:highlight w:val="none"/>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7-5-13</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訪問歯科診療を実施している医療機関数（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254"/>
        <w:gridCol w:w="82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訪問歯科</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診療の実施</w:t>
            </w: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歯科</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(32.3)</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(21.9)</w:t>
            </w:r>
          </w:p>
        </w:tc>
      </w:tr>
    </w:tbl>
    <w:p>
      <w:pPr>
        <w:pStyle w:val="0"/>
        <w:snapToGrid w:val="0"/>
        <w:spacing w:line="240" w:lineRule="auto"/>
        <w:ind w:left="0" w:leftChars="0" w:rightChars="0" w:hanging="15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w:t>
      </w: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高知県在宅医療実態調査※</w:t>
      </w:r>
    </w:p>
    <w:p>
      <w:pPr>
        <w:pStyle w:val="0"/>
        <w:snapToGrid w:val="0"/>
        <w:spacing w:line="240" w:lineRule="auto"/>
        <w:ind w:left="0" w:lef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※高知県在宅医療実態調査：高知県内の在宅医療提供体制及び提供実態を明らかにすることで、保健医療行政の基本指針とな</w:t>
      </w:r>
    </w:p>
    <w:p>
      <w:pPr>
        <w:pStyle w:val="0"/>
        <w:snapToGrid w:val="0"/>
        <w:spacing w:line="240" w:lineRule="auto"/>
        <w:ind w:left="0" w:leftChars="0" w:right="210" w:rightChars="10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る「高知県保健医療計画」への反映はじめ、本県の医療提供体制の整備を進めるための調査。</w:t>
      </w:r>
    </w:p>
    <w:p>
      <w:pPr>
        <w:pStyle w:val="0"/>
        <w:snapToGrid w:val="0"/>
        <w:spacing w:line="240" w:lineRule="auto"/>
        <w:ind w:left="210" w:leftChars="100" w:right="1050" w:rightChars="500" w:firstLine="2310" w:firstLineChars="154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（歯科診療所を対象とした調査は</w:t>
      </w: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のみ）</w:t>
      </w:r>
    </w:p>
    <w:p>
      <w:pPr>
        <w:pStyle w:val="0"/>
        <w:snapToGrid w:val="0"/>
        <w:spacing w:line="240" w:lineRule="auto"/>
        <w:ind w:left="210" w:leftChars="100" w:right="1050" w:rightChars="500" w:firstLine="2310" w:firstLineChars="154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調査の回答率：歯科診療所</w:t>
      </w:r>
      <w:r>
        <w:rPr>
          <w:rFonts w:hint="eastAsia" w:ascii="ＭＳ 明朝" w:hAnsi="ＭＳ 明朝" w:eastAsia="ＭＳ 明朝"/>
          <w:color w:val="auto"/>
          <w:sz w:val="16"/>
          <w:highlight w:val="none"/>
          <w:u w:val="none" w:color="auto"/>
        </w:rPr>
        <w:t>84.7%(293/346)</w:t>
      </w:r>
    </w:p>
    <w:p>
      <w:pPr>
        <w:pStyle w:val="0"/>
        <w:spacing w:line="240" w:lineRule="exact"/>
        <w:ind w:left="0" w:leftChars="0" w:right="840" w:rightChars="400" w:hanging="220" w:hangingChars="100"/>
        <w:jc w:val="center"/>
        <w:rPr>
          <w:rFonts w:hint="eastAsia" w:ascii="ＭＳ 明朝" w:hAnsi="ＭＳ 明朝" w:eastAsia="ＭＳ 明朝"/>
          <w:color w:val="auto"/>
          <w:sz w:val="22"/>
          <w:highlight w:val="none"/>
          <w:u w:val="none" w:color="auto"/>
        </w:rPr>
      </w:pP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訪問看護</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は、病気や障害のために自宅で療養している患者に対して、看護師が自宅に訪問して看護を行うことです。患者の身体的・精神的・社会的に必要な看護を提供することで、患者のＱＯＬ（生活の質）を向上させるために重要な役割を果たし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訪問看護のレセプト件数は、平成</w:t>
      </w:r>
      <w:r>
        <w:rPr>
          <w:rFonts w:hint="eastAsia" w:ascii="ＭＳ 明朝" w:hAnsi="ＭＳ 明朝" w:eastAsia="ＭＳ 明朝"/>
          <w:color w:val="auto"/>
          <w:sz w:val="22"/>
          <w:highlight w:val="none"/>
          <w:u w:val="none" w:color="auto"/>
        </w:rPr>
        <w:t>30</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1.3</w:t>
      </w:r>
      <w:r>
        <w:rPr>
          <w:rFonts w:hint="eastAsia" w:ascii="ＭＳ 明朝" w:hAnsi="ＭＳ 明朝" w:eastAsia="ＭＳ 明朝"/>
          <w:color w:val="auto"/>
          <w:sz w:val="22"/>
          <w:highlight w:val="none"/>
          <w:u w:val="none" w:color="auto"/>
        </w:rPr>
        <w:t>倍に増加しています。また、訪問看護サービス利用者数は、平成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1.6</w:t>
      </w:r>
      <w:r>
        <w:rPr>
          <w:rFonts w:hint="eastAsia" w:ascii="ＭＳ 明朝" w:hAnsi="ＭＳ 明朝" w:eastAsia="ＭＳ 明朝"/>
          <w:color w:val="auto"/>
          <w:sz w:val="22"/>
          <w:highlight w:val="none"/>
          <w:u w:val="none" w:color="auto"/>
        </w:rPr>
        <w:t>倍に増加しています。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訪問看護ステーション数は、令和４年時点では</w:t>
      </w:r>
      <w:r>
        <w:rPr>
          <w:rFonts w:hint="eastAsia" w:ascii="ＭＳ 明朝" w:hAnsi="ＭＳ 明朝" w:eastAsia="ＭＳ 明朝"/>
          <w:color w:val="auto"/>
          <w:sz w:val="22"/>
          <w:highlight w:val="none"/>
          <w:u w:val="none" w:color="auto"/>
        </w:rPr>
        <w:t>79</w:t>
      </w:r>
      <w:r>
        <w:rPr>
          <w:rFonts w:hint="eastAsia" w:ascii="ＭＳ 明朝" w:hAnsi="ＭＳ 明朝" w:eastAsia="ＭＳ 明朝"/>
          <w:color w:val="auto"/>
          <w:sz w:val="22"/>
          <w:highlight w:val="none"/>
          <w:u w:val="none" w:color="auto"/>
        </w:rPr>
        <w:t>か所あり、平成</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年頃からこれまで増加傾向にあります。一方、ステーションの５割は高知市保健医療圏に所在するなど、地域によって偏在傾向にあります。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また、従事者規模は４名未満が全体の４割を占めており、小規模の事業所が多い状況です。</w:t>
      </w:r>
    </w:p>
    <w:p>
      <w:pPr>
        <w:pStyle w:val="0"/>
        <w:spacing w:line="200" w:lineRule="exact"/>
        <w:ind w:left="0" w:leftChars="0" w:rightChars="0" w:hanging="220" w:hangingChars="100"/>
        <w:rPr>
          <w:rFonts w:hint="eastAsia" w:ascii="ＭＳ 明朝" w:hAnsi="ＭＳ 明朝" w:eastAsia="ＭＳ 明朝"/>
          <w:color w:val="auto"/>
          <w:sz w:val="22"/>
          <w:highlight w:val="none"/>
          <w:u w:val="none" w:color="auto"/>
        </w:rPr>
      </w:pPr>
    </w:p>
    <w:p>
      <w:pPr>
        <w:pStyle w:val="0"/>
        <w:spacing w:line="200" w:lineRule="exact"/>
        <w:ind w:left="0" w:leftChars="0" w:rightChars="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7-5-14</w:t>
      </w:r>
      <w:r>
        <w:rPr>
          <w:rFonts w:hint="eastAsia" w:ascii="ＭＳ ゴシック" w:hAnsi="ＭＳ ゴシック" w:eastAsia="ＭＳ ゴシック"/>
          <w:color w:val="auto"/>
          <w:sz w:val="22"/>
          <w:highlight w:val="none"/>
          <w:u w:val="none" w:color="auto"/>
        </w:rPr>
        <w:t>）訪問看護のレセプト件数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医療保険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(2,485)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(2,272)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(2,218)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(2,322)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(2,380)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15,332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(2,217)</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(1,556)</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2,106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(1,789)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(1,639)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(1,751)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(2,267)</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12,153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(1,719)</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998" w:type="dxa"/>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c>
          <w:tcPr>
            <w:tcW w:w="1002" w:type="dxa"/>
            <w:vAlign w:val="top"/>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p>
        </w:tc>
      </w:tr>
    </w:tbl>
    <w:p>
      <w:pPr>
        <w:pStyle w:val="0"/>
        <w:snapToGrid w:val="0"/>
        <w:spacing w:line="240" w:lineRule="auto"/>
        <w:ind w:left="630" w:leftChars="300" w:right="0" w:rightChars="0" w:firstLine="300" w:firstLineChars="2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1500" w:leftChars="500" w:right="0" w:rightChars="0" w:hanging="450" w:hangingChars="3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出典：国民保険のレセプト件数（高知県国民保険連合会提供）と後期高齢者医療保険のレセプト件数（高知県後期高齢者医療広域連合提供）の合計。</w:t>
      </w:r>
      <w:r>
        <w:rPr>
          <w:rFonts w:hint="eastAsia" w:ascii="ＭＳ 明朝" w:hAnsi="ＭＳ 明朝" w:eastAsia="ＭＳ 明朝"/>
          <w:color w:val="auto"/>
          <w:sz w:val="16"/>
          <w:highlight w:val="none"/>
          <w:u w:val="none" w:color="auto"/>
        </w:rPr>
        <w:t>H28</w:t>
      </w:r>
      <w:r>
        <w:rPr>
          <w:rFonts w:hint="eastAsia" w:ascii="ＭＳ 明朝" w:hAnsi="ＭＳ 明朝" w:eastAsia="ＭＳ 明朝"/>
          <w:color w:val="auto"/>
          <w:sz w:val="16"/>
          <w:highlight w:val="none"/>
          <w:u w:val="none" w:color="auto"/>
        </w:rPr>
        <w:t>の件数はデータがないため非掲載。</w:t>
      </w:r>
    </w:p>
    <w:p>
      <w:pPr>
        <w:pStyle w:val="0"/>
        <w:spacing w:line="200" w:lineRule="exact"/>
        <w:ind w:leftChars="0" w:right="0" w:rightChars="0" w:firstLineChars="0"/>
        <w:jc w:val="left"/>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7-5-15</w:t>
      </w:r>
      <w:r>
        <w:rPr>
          <w:rFonts w:hint="eastAsia" w:ascii="ＭＳ ゴシック" w:hAnsi="ＭＳ ゴシック" w:eastAsia="ＭＳ ゴシック"/>
          <w:color w:val="auto"/>
          <w:sz w:val="22"/>
          <w:highlight w:val="none"/>
          <w:u w:val="none" w:color="auto"/>
        </w:rPr>
        <w:t>）訪問看護サービス利用者数</w:t>
      </w:r>
    </w:p>
    <w:tbl>
      <w:tblPr>
        <w:tblStyle w:val="45"/>
        <w:tblW w:w="5000" w:type="pct"/>
        <w:jc w:val="center"/>
        <w:tblInd w:w="0" w:type="dxa"/>
        <w:tblLayout w:type="fixed"/>
        <w:tblLook w:firstRow="1" w:lastRow="0" w:firstColumn="1" w:lastColumn="0" w:noHBand="0" w:noVBand="1" w:val="04A0"/>
      </w:tblPr>
      <w:tblGrid>
        <w:gridCol w:w="1465"/>
        <w:gridCol w:w="612"/>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介護保険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(6,898)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7,080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(6,103)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(4,086)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3,888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(5,236)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(1,890)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30,504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(4,411)</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2,184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(4,794)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5,130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2,899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(3,808)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(2,005)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(2,274)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24,044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(3,401)</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1,392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(2,931</w:t>
            </w:r>
            <w:r>
              <w:rPr>
                <w:rFonts w:hint="eastAsia" w:ascii="ＭＳ 明朝" w:hAnsi="ＭＳ 明朝" w:eastAsia="ＭＳ 明朝"/>
                <w:color w:val="auto"/>
                <w:sz w:val="18"/>
                <w:highlight w:val="none"/>
                <w:u w:val="none" w:color="auto"/>
              </w:rPr>
              <w:t>）</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3,924</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(3,287</w:t>
            </w:r>
            <w:r>
              <w:rPr>
                <w:rFonts w:hint="eastAsia" w:ascii="ＭＳ 明朝" w:hAnsi="ＭＳ 明朝" w:eastAsia="ＭＳ 明朝"/>
                <w:color w:val="auto"/>
                <w:sz w:val="18"/>
                <w:highlight w:val="none"/>
                <w:u w:val="none" w:color="auto"/>
              </w:rPr>
              <w:t>）</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8,268</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(2,466)</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2,160</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(2,761)</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1,116</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(2,019)</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(2,257)</w:t>
            </w:r>
          </w:p>
        </w:tc>
        <w:tc>
          <w:tcPr>
            <w:tcW w:w="1002"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18,792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(2,605)</w:t>
            </w:r>
          </w:p>
        </w:tc>
      </w:tr>
    </w:tbl>
    <w:p>
      <w:pPr>
        <w:pStyle w:val="0"/>
        <w:snapToGrid w:val="0"/>
        <w:spacing w:line="240" w:lineRule="auto"/>
        <w:ind w:left="0" w:leftChars="0" w:right="0" w:rightChars="0" w:hanging="15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上段：人数、下段：人口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万対人数</w:t>
      </w:r>
    </w:p>
    <w:p>
      <w:pPr>
        <w:pStyle w:val="0"/>
        <w:snapToGrid w:val="0"/>
        <w:spacing w:line="240" w:lineRule="auto"/>
        <w:ind w:left="0" w:leftChars="0" w:right="0" w:rightChars="0" w:firstLine="6000" w:firstLineChars="40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出典：介護保険状況報告（厚生労働省）</w:t>
      </w:r>
    </w:p>
    <w:p>
      <w:pPr>
        <w:pStyle w:val="0"/>
        <w:spacing w:line="200" w:lineRule="exact"/>
        <w:ind w:left="0" w:leftChars="0" w:right="0" w:rightChars="0" w:hanging="210" w:hangingChars="100"/>
        <w:jc w:val="center"/>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7-5-16</w:t>
      </w:r>
      <w:r>
        <w:rPr>
          <w:rFonts w:hint="eastAsia" w:ascii="ＭＳ ゴシック" w:hAnsi="ＭＳ ゴシック" w:eastAsia="ＭＳ ゴシック"/>
          <w:color w:val="auto"/>
          <w:sz w:val="22"/>
          <w:highlight w:val="none"/>
          <w:u w:val="none" w:color="auto"/>
        </w:rPr>
        <w:t>）訪問看護ステーション数（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2077"/>
        <w:gridCol w:w="997"/>
        <w:gridCol w:w="997"/>
        <w:gridCol w:w="997"/>
        <w:gridCol w:w="997"/>
        <w:gridCol w:w="997"/>
        <w:gridCol w:w="997"/>
        <w:gridCol w:w="1001"/>
      </w:tblGrid>
      <w:tr>
        <w:trPr>
          <w:trHeight w:val="454" w:hRule="exact"/>
        </w:trPr>
        <w:tc>
          <w:tcPr>
            <w:tcW w:w="2079" w:type="dxa"/>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2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６</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７</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w:t>
            </w:r>
          </w:p>
        </w:tc>
      </w:tr>
      <w:tr>
        <w:trPr>
          <w:trHeight w:val="360" w:hRule="atLeast"/>
        </w:trPr>
        <w:tc>
          <w:tcPr>
            <w:tcW w:w="2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r>
              <w:rPr>
                <w:rFonts w:hint="eastAsia" w:ascii="ＭＳ 明朝" w:hAnsi="ＭＳ 明朝" w:eastAsia="ＭＳ 明朝"/>
                <w:color w:val="auto"/>
                <w:sz w:val="18"/>
                <w:highlight w:val="none"/>
                <w:u w:val="none" w:color="auto"/>
              </w:rPr>
              <w:t>時間体制を取っているステーション数</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７</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(9.5)</w:t>
            </w:r>
          </w:p>
        </w:tc>
      </w:tr>
      <w:tr>
        <w:trPr>
          <w:trHeight w:val="360" w:hRule="atLeast"/>
        </w:trPr>
        <w:tc>
          <w:tcPr>
            <w:tcW w:w="207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小児の訪問看護に対応できるステーション数</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３</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w:t>
            </w:r>
          </w:p>
        </w:tc>
        <w:tc>
          <w:tcPr>
            <w:tcW w:w="1002" w:type="dxa"/>
            <w:vAlign w:val="top"/>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出典：訪問看護に関する実態調査</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高知県</w:t>
      </w: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w:t>
      </w:r>
    </w:p>
    <w:p>
      <w:pPr>
        <w:pStyle w:val="0"/>
        <w:snapToGrid w:val="0"/>
        <w:spacing w:line="240" w:lineRule="auto"/>
        <w:ind w:left="0" w:lef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※訪問看護に関する実態調査（高知県）：高知県訪問看護推進協議会において、訪問看護の充実・推進に向けて具体的に取り組</w:t>
      </w:r>
    </w:p>
    <w:p>
      <w:pPr>
        <w:pStyle w:val="0"/>
        <w:snapToGrid w:val="0"/>
        <w:spacing w:line="240" w:lineRule="auto"/>
        <w:ind w:left="0" w:leftChars="0" w:right="840" w:rightChars="400" w:hanging="160" w:hangingChars="10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　　　　　　　　　　　　　　むための検討を重ね、施策の充実を図るための調査。</w:t>
      </w:r>
    </w:p>
    <w:p>
      <w:pPr>
        <w:pStyle w:val="0"/>
        <w:snapToGrid w:val="0"/>
        <w:spacing w:line="240" w:lineRule="auto"/>
        <w:ind w:left="0" w:leftChars="0" w:right="840" w:rightChars="400" w:hanging="160" w:hangingChars="100"/>
        <w:jc w:val="center"/>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u w:val="none" w:color="auto"/>
        </w:rPr>
        <w:t xml:space="preserve">       </w:t>
      </w:r>
      <w:r>
        <w:rPr>
          <w:rFonts w:hint="eastAsia" w:ascii="ＭＳ 明朝" w:hAnsi="ＭＳ 明朝" w:eastAsia="ＭＳ 明朝"/>
          <w:color w:val="auto"/>
          <w:sz w:val="16"/>
          <w:highlight w:val="none"/>
          <w:u w:val="none" w:color="auto"/>
        </w:rPr>
        <w:t>　　　　</w:t>
      </w: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調査の回答率：訪問看護ステーション</w:t>
      </w:r>
      <w:r>
        <w:rPr>
          <w:rFonts w:hint="eastAsia" w:ascii="ＭＳ 明朝" w:hAnsi="ＭＳ 明朝" w:eastAsia="ＭＳ 明朝"/>
          <w:color w:val="auto"/>
          <w:sz w:val="16"/>
          <w:highlight w:val="none"/>
          <w:u w:val="none" w:color="auto"/>
        </w:rPr>
        <w:t>97.5%(77/79)</w:t>
      </w:r>
    </w:p>
    <w:p>
      <w:pPr>
        <w:pStyle w:val="0"/>
        <w:spacing w:line="200" w:lineRule="exact"/>
        <w:ind w:left="22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7-5-17</w:t>
      </w:r>
      <w:r>
        <w:rPr>
          <w:rFonts w:hint="eastAsia" w:ascii="ＭＳ ゴシック" w:hAnsi="ＭＳ ゴシック" w:eastAsia="ＭＳ ゴシック"/>
          <w:color w:val="auto"/>
          <w:sz w:val="22"/>
          <w:highlight w:val="none"/>
          <w:u w:val="none" w:color="auto"/>
        </w:rPr>
        <w:t>）訪問看護ステーション従事看護師数（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044"/>
        <w:gridCol w:w="1033"/>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20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訪問看護ステーション従事看護師数</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(57.3)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(70.7)</w:t>
            </w:r>
          </w:p>
        </w:tc>
      </w:tr>
      <w:tr>
        <w:trPr>
          <w:trHeight w:val="360" w:hRule="atLeast"/>
        </w:trPr>
        <w:tc>
          <w:tcPr>
            <w:tcW w:w="10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（再掲）</w:t>
            </w:r>
          </w:p>
          <w:p>
            <w:pPr>
              <w:pStyle w:val="0"/>
              <w:spacing w:line="240" w:lineRule="exact"/>
              <w:ind w:lef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従事者</w:t>
            </w:r>
          </w:p>
          <w:p>
            <w:pPr>
              <w:pStyle w:val="0"/>
              <w:spacing w:line="240" w:lineRule="exact"/>
              <w:ind w:lef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規模別</w:t>
            </w:r>
          </w:p>
        </w:tc>
        <w:tc>
          <w:tcPr>
            <w:tcW w:w="1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４名未満</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1002"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122</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leftChars="0" w:firstLine="0" w:firstLineChars="0"/>
              <w:jc w:val="center"/>
              <w:rPr>
                <w:rFonts w:hint="eastAsia" w:ascii="ＭＳ 明朝" w:hAnsi="ＭＳ 明朝" w:eastAsia="ＭＳ 明朝"/>
                <w:color w:val="auto"/>
                <w:sz w:val="18"/>
                <w:highlight w:val="none"/>
                <w:u w:val="none" w:color="auto"/>
              </w:rPr>
            </w:pPr>
          </w:p>
        </w:tc>
        <w:tc>
          <w:tcPr>
            <w:tcW w:w="1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pacing w:val="0"/>
                <w:w w:val="83"/>
                <w:sz w:val="18"/>
                <w:highlight w:val="none"/>
                <w:u w:val="none" w:color="auto"/>
                <w:fitText w:val="900" w:id="1"/>
              </w:rPr>
              <w:t>４～７名未</w:t>
            </w:r>
            <w:r>
              <w:rPr>
                <w:rFonts w:hint="eastAsia" w:ascii="ＭＳ 明朝" w:hAnsi="ＭＳ 明朝" w:eastAsia="ＭＳ 明朝"/>
                <w:color w:val="auto"/>
                <w:spacing w:val="2"/>
                <w:w w:val="83"/>
                <w:sz w:val="18"/>
                <w:highlight w:val="none"/>
                <w:u w:val="none" w:color="auto"/>
                <w:fitText w:val="900" w:id="1"/>
              </w:rPr>
              <w:t>満</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126</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６</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６</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tc>
        <w:tc>
          <w:tcPr>
            <w:tcW w:w="1002"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201</w:t>
            </w:r>
          </w:p>
        </w:tc>
      </w:tr>
      <w:tr>
        <w:trPr>
          <w:trHeight w:val="360" w:hRule="atLeast"/>
        </w:trPr>
        <w:tc>
          <w:tcPr>
            <w:tcW w:w="10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７名以上</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０</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０</w:t>
            </w:r>
          </w:p>
        </w:tc>
        <w:tc>
          <w:tcPr>
            <w:tcW w:w="998"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tc>
        <w:tc>
          <w:tcPr>
            <w:tcW w:w="1002" w:type="dxa"/>
            <w:vAlign w:val="bottom"/>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155</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上段：実人数、下段：人口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万対実人数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出典：訪問看護に関する実態調査</w:t>
      </w:r>
    </w:p>
    <w:p>
      <w:pPr>
        <w:pStyle w:val="0"/>
        <w:spacing w:line="200" w:lineRule="exact"/>
        <w:ind w:left="0" w:leftChars="0" w:right="840" w:rightChars="400" w:hanging="220" w:hangingChars="100"/>
        <w:rPr>
          <w:rFonts w:hint="eastAsia" w:ascii="ＭＳ 明朝" w:hAnsi="ＭＳ 明朝" w:eastAsia="ＭＳ 明朝"/>
          <w:color w:val="auto"/>
          <w:sz w:val="22"/>
          <w:highlight w:val="none"/>
          <w:u w:val="none" w:color="auto"/>
        </w:rPr>
      </w:pPr>
    </w:p>
    <w:p>
      <w:pPr>
        <w:pStyle w:val="0"/>
        <w:ind w:left="21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エ　訪問薬剤管理指導</w:t>
      </w:r>
    </w:p>
    <w:p>
      <w:pPr>
        <w:pStyle w:val="0"/>
        <w:spacing w:line="240" w:lineRule="auto"/>
        <w:ind w:left="0" w:leftChars="0" w:hanging="440" w:hangingChars="2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　　　訪問薬剤管理指導とは、医師の指示により、薬剤師が患者の自宅や入所施設等を訪問して薬剤の服用状況や副作用の有無等を観察し、適切な薬学的管理や指導を実施することです。</w:t>
      </w:r>
    </w:p>
    <w:p>
      <w:pPr>
        <w:pStyle w:val="0"/>
        <w:spacing w:line="240" w:lineRule="auto"/>
        <w:ind w:left="420" w:leftChars="200" w:firstLine="220" w:firstLineChars="100"/>
        <w:rPr>
          <w:rFonts w:hint="eastAsia" w:ascii="ＭＳ 明朝" w:hAnsi="ＭＳ 明朝" w:eastAsia="ＭＳ 明朝"/>
          <w:color w:val="auto"/>
          <w:highlight w:val="none"/>
          <w:u w:val="none" w:color="auto"/>
        </w:rPr>
      </w:pPr>
      <w:r>
        <w:rPr>
          <w:rFonts w:hint="eastAsia" w:ascii="ＭＳ 明朝" w:hAnsi="ＭＳ 明朝" w:eastAsia="ＭＳ 明朝"/>
          <w:color w:val="auto"/>
          <w:sz w:val="22"/>
          <w:highlight w:val="none"/>
          <w:u w:val="none" w:color="auto"/>
        </w:rPr>
        <w:t>薬剤師と医療・介護関係者が連携して患者の服薬状況等の情報を共有することで、在宅での服薬状況が改善される等、患者の安心安全な薬物治療につながっています。</w:t>
      </w:r>
    </w:p>
    <w:p>
      <w:pPr>
        <w:pStyle w:val="0"/>
        <w:spacing w:line="240" w:lineRule="auto"/>
        <w:ind w:left="420" w:leftChars="20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訪問薬剤管理指導のレセプト件数は、平成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1.8</w:t>
      </w:r>
      <w:r>
        <w:rPr>
          <w:rFonts w:hint="eastAsia" w:ascii="ＭＳ 明朝" w:hAnsi="ＭＳ 明朝" w:eastAsia="ＭＳ 明朝"/>
          <w:color w:val="auto"/>
          <w:sz w:val="22"/>
          <w:highlight w:val="none"/>
          <w:u w:val="none" w:color="auto"/>
        </w:rPr>
        <w:t>倍に増加しています。また、居宅療養管理指導（薬局分のみ）のレセプト件数は、平成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1.9</w:t>
      </w:r>
      <w:r>
        <w:rPr>
          <w:rFonts w:hint="eastAsia" w:ascii="ＭＳ 明朝" w:hAnsi="ＭＳ 明朝" w:eastAsia="ＭＳ 明朝"/>
          <w:color w:val="auto"/>
          <w:sz w:val="22"/>
          <w:highlight w:val="none"/>
          <w:u w:val="none" w:color="auto"/>
        </w:rPr>
        <w:t>倍に増加しています。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令和５年１月時点の在宅患者訪問薬剤管理指導の届出をしている保険薬局は、約９割にあたる</w:t>
      </w:r>
      <w:r>
        <w:rPr>
          <w:rFonts w:hint="eastAsia" w:ascii="ＭＳ 明朝" w:hAnsi="ＭＳ 明朝" w:eastAsia="ＭＳ 明朝"/>
          <w:color w:val="auto"/>
          <w:sz w:val="22"/>
          <w:highlight w:val="none"/>
          <w:u w:val="none" w:color="auto"/>
        </w:rPr>
        <w:t>360</w:t>
      </w:r>
      <w:r>
        <w:rPr>
          <w:rFonts w:hint="eastAsia" w:ascii="ＭＳ 明朝" w:hAnsi="ＭＳ 明朝" w:eastAsia="ＭＳ 明朝"/>
          <w:color w:val="auto"/>
          <w:sz w:val="22"/>
          <w:highlight w:val="none"/>
          <w:u w:val="none" w:color="auto"/>
        </w:rPr>
        <w:t>薬局で、多くの薬局が在宅に対応できる状況です。</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また、</w:t>
      </w:r>
      <w:r>
        <w:rPr>
          <w:rFonts w:hint="eastAsia" w:ascii="ＭＳ 明朝" w:hAnsi="ＭＳ 明朝" w:eastAsia="ＭＳ 明朝"/>
          <w:b w:val="0"/>
          <w:i w:val="0"/>
          <w:caps w:val="0"/>
          <w:color w:val="auto"/>
          <w:spacing w:val="0"/>
          <w:sz w:val="22"/>
          <w:highlight w:val="none"/>
          <w:u w:val="none" w:color="auto"/>
        </w:rPr>
        <w:t>県では、薬剤師会の在宅連携室と連携して計画的に在宅訪問薬剤師を養成しています。</w:t>
      </w:r>
      <w:r>
        <w:rPr>
          <w:rFonts w:hint="eastAsia" w:ascii="ＭＳ 明朝" w:hAnsi="ＭＳ 明朝" w:eastAsia="ＭＳ 明朝"/>
          <w:color w:val="auto"/>
          <w:sz w:val="22"/>
          <w:highlight w:val="none"/>
          <w:u w:val="none" w:color="auto"/>
        </w:rPr>
        <w:t>令和４年度に県が実施した薬局の状況等に関するアンケートでは、１年間で在宅訪問を実施した薬局は</w:t>
      </w:r>
      <w:r>
        <w:rPr>
          <w:rFonts w:hint="eastAsia" w:ascii="ＭＳ 明朝" w:hAnsi="ＭＳ 明朝" w:eastAsia="ＭＳ 明朝"/>
          <w:color w:val="auto"/>
          <w:sz w:val="22"/>
          <w:highlight w:val="none"/>
          <w:u w:val="none" w:color="auto"/>
        </w:rPr>
        <w:t>215</w:t>
      </w:r>
      <w:r>
        <w:rPr>
          <w:rFonts w:hint="eastAsia" w:ascii="ＭＳ 明朝" w:hAnsi="ＭＳ 明朝" w:eastAsia="ＭＳ 明朝"/>
          <w:color w:val="auto"/>
          <w:sz w:val="22"/>
          <w:highlight w:val="none"/>
          <w:u w:val="none" w:color="auto"/>
        </w:rPr>
        <w:t>件と、在宅患者訪問薬剤管理指導届出薬局の約６割にあたります。</w:t>
      </w:r>
    </w:p>
    <w:p>
      <w:pPr>
        <w:pStyle w:val="0"/>
        <w:spacing w:line="200" w:lineRule="exact"/>
        <w:ind w:leftChars="0" w:right="0" w:rightChars="0" w:firstLineChars="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1"/>
          <w:highlight w:val="none"/>
          <w:u w:val="none" w:color="auto"/>
        </w:rPr>
        <w:t>（図表</w:t>
      </w:r>
      <w:r>
        <w:rPr>
          <w:rFonts w:hint="eastAsia" w:ascii="ＭＳ ゴシック" w:hAnsi="ＭＳ ゴシック" w:eastAsia="ＭＳ ゴシック"/>
          <w:color w:val="auto"/>
          <w:sz w:val="21"/>
          <w:highlight w:val="none"/>
          <w:u w:val="none" w:color="auto"/>
        </w:rPr>
        <w:t>7-5-18</w:t>
      </w:r>
      <w:r>
        <w:rPr>
          <w:rFonts w:hint="eastAsia" w:ascii="ＭＳ ゴシック" w:hAnsi="ＭＳ ゴシック" w:eastAsia="ＭＳ ゴシック"/>
          <w:color w:val="auto"/>
          <w:sz w:val="21"/>
          <w:highlight w:val="none"/>
          <w:u w:val="none" w:color="auto"/>
        </w:rPr>
        <w:t>）訪問薬剤管理指導のレセプト件数</w:t>
      </w:r>
    </w:p>
    <w:tbl>
      <w:tblPr>
        <w:tblStyle w:val="45"/>
        <w:tblW w:w="5000" w:type="pct"/>
        <w:jc w:val="center"/>
        <w:tblInd w:w="0" w:type="dxa"/>
        <w:tblLayout w:type="fixed"/>
        <w:tblLook w:firstRow="1" w:lastRow="0" w:firstColumn="1" w:lastColumn="0" w:noHBand="0" w:noVBand="1" w:val="04A0"/>
      </w:tblPr>
      <w:tblGrid>
        <w:gridCol w:w="1465"/>
        <w:gridCol w:w="612"/>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98" w:hRule="atLeast"/>
        </w:trPr>
        <w:tc>
          <w:tcPr>
            <w:tcW w:w="14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医療保険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50)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w:t>
            </w:r>
          </w:p>
        </w:tc>
      </w:tr>
      <w:tr>
        <w:trPr>
          <w:trHeight w:val="276"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w:t>
            </w:r>
          </w:p>
        </w:tc>
      </w:tr>
      <w:tr>
        <w:trPr>
          <w:trHeight w:val="124"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default"/>
          <w:color w:val="auto"/>
          <w:sz w:val="20"/>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pacing w:line="200" w:lineRule="exact"/>
        <w:ind w:left="0" w:leftChars="0" w:right="840" w:rightChars="400" w:hanging="200" w:hangingChars="100"/>
        <w:rPr>
          <w:rFonts w:hint="default"/>
          <w:color w:val="auto"/>
          <w:sz w:val="20"/>
          <w:highlight w:val="none"/>
          <w:u w:val="none" w:color="auto"/>
        </w:rPr>
      </w:pPr>
    </w:p>
    <w:p>
      <w:pPr>
        <w:pStyle w:val="0"/>
        <w:spacing w:line="440" w:lineRule="exact"/>
        <w:ind w:left="0" w:leftChars="0" w:right="0" w:rightChars="0" w:hanging="210" w:hangingChars="100"/>
        <w:jc w:val="center"/>
        <w:rPr>
          <w:rFonts w:hint="default"/>
          <w:color w:val="auto"/>
          <w:sz w:val="20"/>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7-5-19</w:t>
      </w:r>
      <w:r>
        <w:rPr>
          <w:rFonts w:hint="eastAsia" w:ascii="ＭＳ ゴシック" w:hAnsi="ＭＳ ゴシック" w:eastAsia="ＭＳ ゴシック"/>
          <w:color w:val="auto"/>
          <w:sz w:val="22"/>
          <w:highlight w:val="none"/>
          <w:u w:val="none" w:color="auto"/>
        </w:rPr>
        <w:t>）居宅療養管理指導（薬局分のみ）のレセプト件数</w:t>
      </w:r>
    </w:p>
    <w:tbl>
      <w:tblPr>
        <w:tblStyle w:val="45"/>
        <w:tblW w:w="5000" w:type="pct"/>
        <w:jc w:val="center"/>
        <w:tblInd w:w="0" w:type="dxa"/>
        <w:tblLayout w:type="fixed"/>
        <w:tblLook w:firstRow="1" w:lastRow="0" w:firstColumn="1" w:lastColumn="0" w:noHBand="0" w:noVBand="1" w:val="04A0"/>
      </w:tblPr>
      <w:tblGrid>
        <w:gridCol w:w="1465"/>
        <w:gridCol w:w="612"/>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48" w:hRule="atLeast"/>
        </w:trPr>
        <w:tc>
          <w:tcPr>
            <w:tcW w:w="146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介護保険</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1,285)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(1,972)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15,812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819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(1,103)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(744)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(457)</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20,225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(2,924)</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509)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(1,643)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11,959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(3,609)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(740)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(458)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(176)</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15,078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(2,133)</w:t>
            </w:r>
          </w:p>
        </w:tc>
      </w:tr>
      <w:tr>
        <w:trPr>
          <w:trHeight w:val="360" w:hRule="atLeast"/>
        </w:trPr>
        <w:tc>
          <w:tcPr>
            <w:tcW w:w="146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373)</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8,585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(2,561)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(391)</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(89)</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10,399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(1,442)</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default"/>
          <w:color w:val="auto"/>
          <w:sz w:val="20"/>
          <w:highlight w:val="none"/>
          <w:u w:val="none" w:color="auto"/>
        </w:rPr>
      </w:pPr>
      <w:r>
        <w:rPr>
          <w:rFonts w:hint="eastAsia" w:ascii="ＭＳ 明朝" w:hAnsi="ＭＳ 明朝" w:eastAsia="ＭＳ 明朝"/>
          <w:color w:val="auto"/>
          <w:sz w:val="16"/>
          <w:highlight w:val="none"/>
          <w:u w:val="none" w:color="auto"/>
        </w:rPr>
        <w:t>出典：国民保険のレセプト件数（高知県国民保険連合会提供提供）</w:t>
      </w:r>
    </w:p>
    <w:p>
      <w:pPr>
        <w:pStyle w:val="0"/>
        <w:spacing w:line="440" w:lineRule="exact"/>
        <w:ind w:left="0" w:leftChars="0" w:right="0" w:rightChars="0" w:hanging="210" w:hangingChars="100"/>
        <w:jc w:val="center"/>
        <w:rPr>
          <w:rFonts w:hint="default"/>
          <w:color w:val="auto"/>
          <w:sz w:val="20"/>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7-5-20</w:t>
      </w:r>
      <w:r>
        <w:rPr>
          <w:rFonts w:hint="eastAsia" w:ascii="ＭＳ ゴシック" w:hAnsi="ＭＳ ゴシック" w:eastAsia="ＭＳ ゴシック"/>
          <w:color w:val="auto"/>
          <w:sz w:val="22"/>
          <w:highlight w:val="none"/>
          <w:u w:val="none" w:color="auto"/>
        </w:rPr>
        <w:t>）保険薬局の在宅訪問実施状況（</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11"/>
        <w:tblW w:w="900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296"/>
        <w:gridCol w:w="959"/>
        <w:gridCol w:w="958"/>
        <w:gridCol w:w="958"/>
        <w:gridCol w:w="959"/>
        <w:gridCol w:w="958"/>
        <w:gridCol w:w="959"/>
        <w:gridCol w:w="958"/>
      </w:tblGrid>
      <w:tr>
        <w:trPr>
          <w:trHeight w:val="390" w:hRule="atLeas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0" w:type="dxa"/>
              <w:left w:w="5" w:type="dxa"/>
              <w:bottom w:w="0" w:type="dxa"/>
              <w:right w:w="5" w:type="dxa"/>
            </w:tcMar>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shd w:val="clear" w:color="auto" w:fill="DAEEF3"/>
            <w:tcMar>
              <w:top w:w="0" w:type="dxa"/>
              <w:left w:w="0" w:type="dxa"/>
              <w:bottom w:w="0" w:type="dxa"/>
              <w:right w:w="5" w:type="dxa"/>
            </w:tcMar>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500" w:hRule="atLeast"/>
        </w:trPr>
        <w:tc>
          <w:tcPr>
            <w:tcW w:w="230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left"/>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保険薬局数</w:t>
            </w:r>
            <w:r>
              <w:rPr>
                <w:rFonts w:hint="eastAsia" w:ascii="ＭＳ 明朝" w:hAnsi="ＭＳ 明朝" w:eastAsia="ＭＳ 明朝"/>
                <w:b w:val="0"/>
                <w:i w:val="0"/>
                <w:smallCaps w:val="0"/>
                <w:color w:val="auto"/>
                <w:sz w:val="18"/>
                <w:highlight w:val="none"/>
                <w:u w:val="none" w:color="auto"/>
              </w:rPr>
              <w:t>※</w:t>
            </w:r>
            <w:r>
              <w:rPr>
                <w:rFonts w:hint="eastAsia" w:ascii="ＭＳ 明朝" w:hAnsi="ＭＳ 明朝" w:eastAsia="ＭＳ 明朝"/>
                <w:b w:val="0"/>
                <w:i w:val="0"/>
                <w:smallCaps w:val="0"/>
                <w:color w:val="auto"/>
                <w:sz w:val="18"/>
                <w:highlight w:val="none"/>
                <w:u w:val="none" w:color="auto"/>
              </w:rPr>
              <w:t>1</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31</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tabs>
                <w:tab w:val="center" w:leader="none" w:pos="474"/>
                <w:tab w:val="left" w:leader="none" w:pos="678"/>
              </w:tabs>
              <w:spacing w:line="240" w:lineRule="exact"/>
              <w:jc w:val="both"/>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ab/>
            </w:r>
            <w:r>
              <w:rPr>
                <w:rFonts w:hint="default" w:ascii="ＭＳ 明朝" w:hAnsi="ＭＳ 明朝" w:eastAsia="ＭＳ 明朝"/>
                <w:b w:val="0"/>
                <w:i w:val="0"/>
                <w:smallCaps w:val="0"/>
                <w:color w:val="auto"/>
                <w:sz w:val="18"/>
                <w:highlight w:val="none"/>
                <w:u w:val="none" w:color="auto"/>
              </w:rPr>
              <w:t>5</w:t>
            </w:r>
            <w:r>
              <w:rPr>
                <w:rFonts w:hint="eastAsia" w:ascii="ＭＳ 明朝" w:hAnsi="ＭＳ 明朝" w:eastAsia="ＭＳ 明朝"/>
                <w:b w:val="0"/>
                <w:i w:val="0"/>
                <w:smallCaps w:val="0"/>
                <w:color w:val="auto"/>
                <w:sz w:val="18"/>
                <w:highlight w:val="none"/>
                <w:u w:val="none" w:color="auto"/>
              </w:rPr>
              <w:t>8</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19</w:t>
            </w:r>
            <w:r>
              <w:rPr>
                <w:rFonts w:hint="eastAsia" w:ascii="ＭＳ 明朝" w:hAnsi="ＭＳ 明朝" w:eastAsia="ＭＳ 明朝"/>
                <w:b w:val="0"/>
                <w:i w:val="0"/>
                <w:smallCaps w:val="0"/>
                <w:color w:val="auto"/>
                <w:sz w:val="18"/>
                <w:highlight w:val="none"/>
                <w:u w:val="none" w:color="auto"/>
              </w:rPr>
              <w:t>5</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40</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26</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42</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392</w:t>
            </w:r>
          </w:p>
        </w:tc>
      </w:tr>
      <w:tr>
        <w:trPr>
          <w:trHeight w:val="500" w:hRule="atLeast"/>
        </w:trPr>
        <w:tc>
          <w:tcPr>
            <w:tcW w:w="2300" w:type="dxa"/>
            <w:tcBorders>
              <w:top w:val="single" w:color="000000" w:sz="4" w:space="0"/>
              <w:left w:val="single" w:color="000000" w:sz="4" w:space="0"/>
              <w:bottom w:val="single" w:color="000000" w:sz="4" w:space="0"/>
              <w:right w:val="single" w:color="000000" w:sz="4" w:space="0"/>
              <w:tl2br w:val="nil"/>
              <w:tr2bl w:val="nil"/>
            </w:tcBorders>
            <w:tcMar>
              <w:top w:w="0" w:type="dxa"/>
              <w:left w:w="5" w:type="dxa"/>
              <w:bottom w:w="0" w:type="dxa"/>
              <w:right w:w="5" w:type="dxa"/>
            </w:tcMar>
            <w:vAlign w:val="center"/>
          </w:tcPr>
          <w:p>
            <w:pPr>
              <w:pStyle w:val="0"/>
              <w:spacing w:line="240" w:lineRule="exact"/>
              <w:rPr>
                <w:rFonts w:hint="eastAsia"/>
                <w:color w:val="auto"/>
                <w:highlight w:val="none"/>
                <w:u w:val="none" w:color="auto"/>
              </w:rPr>
            </w:pPr>
            <w:r>
              <w:rPr>
                <w:rFonts w:hint="eastAsia" w:ascii="ＭＳ 明朝" w:hAnsi="ＭＳ 明朝" w:eastAsia="ＭＳ 明朝"/>
                <w:b w:val="0"/>
                <w:i w:val="0"/>
                <w:caps w:val="0"/>
                <w:smallCaps w:val="0"/>
                <w:color w:val="auto"/>
                <w:sz w:val="18"/>
                <w:highlight w:val="none"/>
                <w:u w:val="none" w:color="auto"/>
              </w:rPr>
              <w:t>在宅患者訪問薬剤管理指導届出薬局</w:t>
            </w:r>
            <w:r>
              <w:rPr>
                <w:rFonts w:hint="eastAsia" w:ascii="ＭＳ 明朝" w:hAnsi="ＭＳ 明朝" w:eastAsia="ＭＳ 明朝"/>
                <w:b w:val="0"/>
                <w:i w:val="0"/>
                <w:smallCaps w:val="0"/>
                <w:color w:val="auto"/>
                <w:sz w:val="18"/>
                <w:highlight w:val="none"/>
                <w:u w:val="none" w:color="auto"/>
              </w:rPr>
              <w:t>※</w:t>
            </w:r>
            <w:r>
              <w:rPr>
                <w:rFonts w:hint="eastAsia" w:ascii="ＭＳ 明朝" w:hAnsi="ＭＳ 明朝" w:eastAsia="ＭＳ 明朝"/>
                <w:b w:val="0"/>
                <w:i w:val="0"/>
                <w:smallCaps w:val="0"/>
                <w:color w:val="auto"/>
                <w:sz w:val="18"/>
                <w:highlight w:val="none"/>
                <w:u w:val="none" w:color="auto"/>
              </w:rPr>
              <w:t>1</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177</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tc>
        <w:tc>
          <w:tcPr>
            <w:tcW w:w="960" w:type="dxa"/>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5" w:type="dxa"/>
            </w:tcMar>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360</w:t>
            </w:r>
          </w:p>
        </w:tc>
      </w:tr>
      <w:tr>
        <w:trPr>
          <w:trHeight w:val="500" w:hRule="atLeas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left"/>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在宅訪問実施</w:t>
            </w:r>
            <w:r>
              <w:rPr>
                <w:rFonts w:hint="default" w:ascii="ＭＳ 明朝" w:hAnsi="ＭＳ 明朝" w:eastAsia="ＭＳ 明朝"/>
                <w:b w:val="0"/>
                <w:i w:val="0"/>
                <w:smallCaps w:val="0"/>
                <w:color w:val="auto"/>
                <w:sz w:val="18"/>
                <w:highlight w:val="none"/>
                <w:u w:val="none" w:color="auto"/>
              </w:rPr>
              <w:t>薬局数</w:t>
            </w:r>
            <w:r>
              <w:rPr>
                <w:rFonts w:hint="eastAsia" w:ascii="ＭＳ 明朝" w:hAnsi="ＭＳ 明朝" w:eastAsia="ＭＳ 明朝"/>
                <w:b w:val="0"/>
                <w:i w:val="0"/>
                <w:smallCaps w:val="0"/>
                <w:color w:val="auto"/>
                <w:sz w:val="18"/>
                <w:highlight w:val="none"/>
                <w:u w:val="none" w:color="auto"/>
              </w:rPr>
              <w:t>※</w:t>
            </w:r>
            <w:r>
              <w:rPr>
                <w:rFonts w:hint="eastAsia" w:ascii="ＭＳ 明朝" w:hAnsi="ＭＳ 明朝" w:eastAsia="ＭＳ 明朝"/>
                <w:b w:val="0"/>
                <w:i w:val="0"/>
                <w:smallCaps w:val="0"/>
                <w:color w:val="auto"/>
                <w:sz w:val="18"/>
                <w:highlight w:val="none"/>
                <w:u w:val="none" w:color="auto"/>
              </w:rPr>
              <w:t>2</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14</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35</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113</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21</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16</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16</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215</w:t>
            </w:r>
          </w:p>
        </w:tc>
      </w:tr>
      <w:tr>
        <w:trPr>
          <w:trHeight w:val="500" w:hRule="atLeast"/>
        </w:trPr>
        <w:tc>
          <w:tcPr>
            <w:tcW w:w="2300"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left"/>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保険薬局における割合</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4</w:t>
            </w:r>
            <w:r>
              <w:rPr>
                <w:rFonts w:hint="eastAsia" w:ascii="ＭＳ 明朝" w:hAnsi="ＭＳ 明朝" w:eastAsia="ＭＳ 明朝"/>
                <w:b w:val="0"/>
                <w:i w:val="0"/>
                <w:smallCaps w:val="0"/>
                <w:color w:val="auto"/>
                <w:sz w:val="18"/>
                <w:highlight w:val="none"/>
                <w:u w:val="none" w:color="auto"/>
              </w:rPr>
              <w:t>5</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w:t>
            </w:r>
            <w:r>
              <w:rPr>
                <w:rFonts w:hint="eastAsia" w:ascii="ＭＳ 明朝" w:hAnsi="ＭＳ 明朝" w:eastAsia="ＭＳ 明朝"/>
                <w:b w:val="0"/>
                <w:i w:val="0"/>
                <w:smallCaps w:val="0"/>
                <w:color w:val="auto"/>
                <w:sz w:val="18"/>
                <w:highlight w:val="none"/>
                <w:u w:val="none" w:color="auto"/>
              </w:rPr>
              <w:t>0</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w:t>
            </w:r>
            <w:r>
              <w:rPr>
                <w:rFonts w:hint="eastAsia" w:ascii="ＭＳ 明朝" w:hAnsi="ＭＳ 明朝" w:eastAsia="ＭＳ 明朝"/>
                <w:b w:val="0"/>
                <w:i w:val="0"/>
                <w:smallCaps w:val="0"/>
                <w:color w:val="auto"/>
                <w:sz w:val="18"/>
                <w:highlight w:val="none"/>
                <w:u w:val="none" w:color="auto"/>
              </w:rPr>
              <w:t>8</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eastAsia" w:ascii="ＭＳ 明朝" w:hAnsi="ＭＳ 明朝" w:eastAsia="ＭＳ 明朝"/>
                <w:b w:val="0"/>
                <w:i w:val="0"/>
                <w:smallCaps w:val="0"/>
                <w:color w:val="auto"/>
                <w:sz w:val="18"/>
                <w:highlight w:val="none"/>
                <w:u w:val="none" w:color="auto"/>
              </w:rPr>
              <w:t>53</w:t>
            </w:r>
            <w:r>
              <w:rPr>
                <w:rFonts w:hint="default" w:ascii="ＭＳ 明朝" w:hAnsi="ＭＳ 明朝" w:eastAsia="ＭＳ 明朝"/>
                <w:b w:val="0"/>
                <w:i w:val="0"/>
                <w:smallCaps w:val="0"/>
                <w:color w:val="auto"/>
                <w:sz w:val="18"/>
                <w:highlight w:val="none"/>
                <w:u w:val="none" w:color="auto"/>
              </w:rPr>
              <w:t>%</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62%</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38%</w:t>
            </w:r>
          </w:p>
        </w:tc>
        <w:tc>
          <w:tcPr>
            <w:tcW w:w="960" w:type="dxa"/>
            <w:tcBorders>
              <w:top w:val="none" w:color="auto" w:sz="0"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w:t>
            </w:r>
            <w:r>
              <w:rPr>
                <w:rFonts w:hint="eastAsia" w:ascii="ＭＳ 明朝" w:hAnsi="ＭＳ 明朝" w:eastAsia="ＭＳ 明朝"/>
                <w:b w:val="0"/>
                <w:i w:val="0"/>
                <w:smallCaps w:val="0"/>
                <w:color w:val="auto"/>
                <w:sz w:val="18"/>
                <w:highlight w:val="none"/>
                <w:u w:val="none" w:color="auto"/>
              </w:rPr>
              <w:t>5</w:t>
            </w:r>
            <w:r>
              <w:rPr>
                <w:rFonts w:hint="default" w:ascii="ＭＳ 明朝" w:hAnsi="ＭＳ 明朝" w:eastAsia="ＭＳ 明朝"/>
                <w:b w:val="0"/>
                <w:i w:val="0"/>
                <w:smallCaps w:val="0"/>
                <w:color w:val="auto"/>
                <w:sz w:val="18"/>
                <w:highlight w:val="none"/>
                <w:u w:val="none" w:color="auto"/>
              </w:rPr>
              <w:t>%</w:t>
            </w:r>
          </w:p>
        </w:tc>
      </w:tr>
      <w:tr>
        <w:trPr>
          <w:trHeight w:val="500" w:hRule="atLeast"/>
        </w:trPr>
        <w:tc>
          <w:tcPr>
            <w:tcW w:w="2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exact"/>
              <w:jc w:val="left"/>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在宅患者訪問薬剤管理指導</w:t>
            </w:r>
            <w:r>
              <w:rPr>
                <w:rFonts w:hint="default" w:ascii="ＭＳ 明朝" w:hAnsi="ＭＳ 明朝" w:eastAsia="ＭＳ 明朝"/>
                <w:b w:val="0"/>
                <w:i w:val="0"/>
                <w:smallCaps w:val="0"/>
                <w:color w:val="auto"/>
                <w:sz w:val="18"/>
                <w:highlight w:val="none"/>
                <w:u w:val="none" w:color="auto"/>
              </w:rPr>
              <w:br w:type="textWrapping" w:clear="none"/>
            </w:r>
            <w:r>
              <w:rPr>
                <w:rFonts w:hint="default" w:ascii="ＭＳ 明朝" w:hAnsi="ＭＳ 明朝" w:eastAsia="ＭＳ 明朝"/>
                <w:b w:val="0"/>
                <w:i w:val="0"/>
                <w:smallCaps w:val="0"/>
                <w:color w:val="auto"/>
                <w:sz w:val="18"/>
                <w:highlight w:val="none"/>
                <w:u w:val="none" w:color="auto"/>
              </w:rPr>
              <w:t>届出薬局における割合</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50%</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65%</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64%</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55%</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64%</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42%</w:t>
            </w:r>
          </w:p>
        </w:tc>
        <w:tc>
          <w:tcPr>
            <w:tcW w:w="960"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tcMar>
              <w:top w:w="0" w:type="dxa"/>
              <w:left w:w="0" w:type="dxa"/>
              <w:bottom w:w="0" w:type="dxa"/>
              <w:right w:w="5" w:type="dxa"/>
            </w:tcMar>
            <w:vAlign w:val="center"/>
          </w:tcPr>
          <w:p>
            <w:pPr>
              <w:pStyle w:val="0"/>
              <w:spacing w:line="240" w:lineRule="exact"/>
              <w:jc w:val="center"/>
              <w:rPr>
                <w:rFonts w:hint="default" w:ascii="ＭＳ 明朝" w:hAnsi="ＭＳ 明朝" w:eastAsia="ＭＳ 明朝"/>
                <w:b w:val="0"/>
                <w:i w:val="0"/>
                <w:smallCaps w:val="0"/>
                <w:color w:val="auto"/>
                <w:sz w:val="18"/>
                <w:highlight w:val="none"/>
                <w:u w:val="none" w:color="auto"/>
              </w:rPr>
            </w:pPr>
            <w:r>
              <w:rPr>
                <w:rFonts w:hint="default" w:ascii="ＭＳ 明朝" w:hAnsi="ＭＳ 明朝" w:eastAsia="ＭＳ 明朝"/>
                <w:b w:val="0"/>
                <w:i w:val="0"/>
                <w:smallCaps w:val="0"/>
                <w:color w:val="auto"/>
                <w:sz w:val="18"/>
                <w:highlight w:val="none"/>
                <w:u w:val="none" w:color="auto"/>
              </w:rPr>
              <w:t>60%</w:t>
            </w:r>
          </w:p>
        </w:tc>
      </w:tr>
    </w:tbl>
    <w:p>
      <w:pPr>
        <w:pStyle w:val="0"/>
        <w:wordWrap w:val="0"/>
        <w:snapToGrid w:val="0"/>
        <w:spacing w:line="240" w:lineRule="auto"/>
        <w:ind w:left="0" w:leftChars="0" w:rightChars="0" w:firstLine="0" w:firstLineChars="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出典：保険薬局の管内指定状況（四国厚生支局）（令和５年１月１日現在）</w:t>
      </w:r>
    </w:p>
    <w:p>
      <w:pPr>
        <w:pStyle w:val="0"/>
        <w:wordWrap w:val="0"/>
        <w:snapToGrid w:val="0"/>
        <w:spacing w:line="240" w:lineRule="auto"/>
        <w:ind w:left="0" w:leftChars="0" w:rightChars="0" w:firstLine="0" w:firstLineChars="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w:t>
      </w:r>
      <w:r>
        <w:rPr>
          <w:rFonts w:hint="eastAsia" w:ascii="ＭＳ 明朝" w:hAnsi="ＭＳ 明朝" w:eastAsia="ＭＳ 明朝"/>
          <w:color w:val="auto"/>
          <w:sz w:val="16"/>
          <w:highlight w:val="none"/>
          <w:u w:val="none" w:color="auto"/>
        </w:rPr>
        <w:t>2</w:t>
      </w:r>
      <w:r>
        <w:rPr>
          <w:rFonts w:hint="eastAsia" w:ascii="ＭＳ 明朝" w:hAnsi="ＭＳ 明朝" w:eastAsia="ＭＳ 明朝"/>
          <w:color w:val="auto"/>
          <w:sz w:val="16"/>
          <w:highlight w:val="none"/>
          <w:u w:val="none" w:color="auto"/>
        </w:rPr>
        <w:t>出典：令和４年度薬局の状況等に関するアンケート（高知県）※</w:t>
      </w:r>
    </w:p>
    <w:p>
      <w:pPr>
        <w:pStyle w:val="0"/>
        <w:snapToGrid w:val="0"/>
        <w:spacing w:line="240" w:lineRule="auto"/>
        <w:ind w:left="0" w:lef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※薬局の状況等に関するアンケート（高知県）：薬局機能の強化に向けた取組をさらに進めるにあたり、薬局等の状況等を把握</w:t>
      </w:r>
    </w:p>
    <w:p>
      <w:pPr>
        <w:pStyle w:val="0"/>
        <w:snapToGrid w:val="0"/>
        <w:spacing w:line="240" w:lineRule="auto"/>
        <w:ind w:left="210" w:leftChars="100" w:right="840" w:rightChars="400" w:firstLine="3570" w:firstLineChars="23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する為の調査。</w:t>
      </w:r>
    </w:p>
    <w:p>
      <w:pPr>
        <w:pStyle w:val="0"/>
        <w:snapToGrid w:val="0"/>
        <w:spacing w:line="240" w:lineRule="auto"/>
        <w:ind w:left="210" w:leftChars="100" w:right="840" w:rightChars="400" w:firstLine="3570" w:firstLineChars="238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R4</w:t>
      </w:r>
      <w:r>
        <w:rPr>
          <w:rFonts w:hint="eastAsia" w:ascii="ＭＳ 明朝" w:hAnsi="ＭＳ 明朝" w:eastAsia="ＭＳ 明朝"/>
          <w:color w:val="auto"/>
          <w:sz w:val="16"/>
          <w:highlight w:val="none"/>
          <w:u w:val="none" w:color="auto"/>
        </w:rPr>
        <w:t>調査の回答率：薬局</w:t>
      </w:r>
      <w:r>
        <w:rPr>
          <w:rFonts w:hint="eastAsia" w:ascii="ＭＳ 明朝" w:hAnsi="ＭＳ 明朝" w:eastAsia="ＭＳ 明朝"/>
          <w:color w:val="auto"/>
          <w:sz w:val="16"/>
          <w:highlight w:val="none"/>
          <w:u w:val="none" w:color="auto"/>
        </w:rPr>
        <w:t>82.7%(335/405)</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オ　訪問栄養食事指導</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栄養食事指導は、管理栄養士や栄養士が患者の自宅を訪問し、食事の摂取量や内容、栄養状態などを評価・指導するものです。患者の健康状態や生活習慣、食事習慣などを考慮して、個別に食事指導を行います。</w:t>
      </w:r>
    </w:p>
    <w:p>
      <w:pPr>
        <w:pStyle w:val="0"/>
        <w:spacing w:line="240" w:lineRule="auto"/>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訪問栄養食事指導のレセプト件数は、高知市圏域にしか算定実績がなく、平成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年時点に比べ令和２年時点では減少しています。</w:t>
      </w:r>
    </w:p>
    <w:p>
      <w:pPr>
        <w:pStyle w:val="0"/>
        <w:spacing w:line="200" w:lineRule="exact"/>
        <w:ind w:left="420" w:leftChars="200" w:right="0" w:rightChars="0" w:firstLine="220" w:firstLine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7-5-21</w:t>
      </w:r>
      <w:r>
        <w:rPr>
          <w:rFonts w:hint="eastAsia" w:ascii="ＭＳ ゴシック" w:hAnsi="ＭＳ ゴシック" w:eastAsia="ＭＳ ゴシック"/>
          <w:color w:val="auto"/>
          <w:sz w:val="22"/>
          <w:highlight w:val="none"/>
          <w:u w:val="none" w:color="auto"/>
        </w:rPr>
        <w:t>）訪問栄養食事指導のレセプト件数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管理栄養士による訪問栄養食事指導</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(0.2)</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(0.0)</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tabs>
          <w:tab w:val="left" w:leader="none" w:pos="4830"/>
        </w:tabs>
        <w:spacing w:line="200" w:lineRule="exact"/>
        <w:ind w:left="0" w:leftChars="0" w:right="840" w:rightChars="400" w:hanging="220" w:hangingChars="100"/>
        <w:rPr>
          <w:rFonts w:hint="eastAsia" w:ascii="ＭＳ 明朝" w:hAnsi="ＭＳ 明朝" w:eastAsia="ＭＳ 明朝"/>
          <w:color w:val="auto"/>
          <w:sz w:val="22"/>
          <w:highlight w:val="none"/>
          <w:u w:val="none" w:color="auto"/>
        </w:rPr>
      </w:pP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カ　訪問リハビリテーション</w:t>
      </w:r>
    </w:p>
    <w:p>
      <w:pPr>
        <w:pStyle w:val="0"/>
        <w:tabs>
          <w:tab w:val="left" w:leader="none" w:pos="4830"/>
        </w:tabs>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訪問リハビリテーションは、病気やけがで心身機能が低下した患者に対し、自宅等でリハビリテーションを実施するものです。理学療法士、作業療法士、言語聴覚士が訪問し、それぞれの専門的な知識と技術を用いて、身体機能や認知機能、コミュニケーション能力の向上を図ります。</w:t>
      </w:r>
    </w:p>
    <w:p>
      <w:pPr>
        <w:pStyle w:val="0"/>
        <w:tabs>
          <w:tab w:val="left" w:leader="none" w:pos="4830"/>
        </w:tabs>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訪問リハビリテーションのレセプト件数は、平成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1.2</w:t>
      </w:r>
      <w:r>
        <w:rPr>
          <w:rFonts w:hint="eastAsia" w:ascii="ＭＳ 明朝" w:hAnsi="ＭＳ 明朝" w:eastAsia="ＭＳ 明朝"/>
          <w:color w:val="auto"/>
          <w:sz w:val="22"/>
          <w:highlight w:val="none"/>
          <w:u w:val="none" w:color="auto"/>
        </w:rPr>
        <w:t>倍に増加しています。</w:t>
      </w:r>
    </w:p>
    <w:p>
      <w:pPr>
        <w:pStyle w:val="0"/>
        <w:tabs>
          <w:tab w:val="left" w:leader="none" w:pos="4830"/>
        </w:tabs>
        <w:spacing w:line="200" w:lineRule="exact"/>
        <w:ind w:left="0" w:leftChars="0" w:right="0" w:rightChars="0" w:hanging="440" w:hangingChars="2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7-5-22</w:t>
      </w:r>
      <w:r>
        <w:rPr>
          <w:rFonts w:hint="eastAsia" w:ascii="ＭＳ ゴシック" w:hAnsi="ＭＳ ゴシック" w:eastAsia="ＭＳ ゴシック"/>
          <w:color w:val="auto"/>
          <w:sz w:val="22"/>
          <w:highlight w:val="none"/>
          <w:u w:val="none" w:color="auto"/>
        </w:rPr>
        <w:t>）訪問リハビリテーションのレセプト件数</w:t>
      </w:r>
    </w:p>
    <w:tbl>
      <w:tblPr>
        <w:tblStyle w:val="45"/>
        <w:tblW w:w="5210" w:type="pct"/>
        <w:jc w:val="center"/>
        <w:tblInd w:w="0" w:type="dxa"/>
        <w:tblLayout w:type="fixed"/>
        <w:tblLook w:firstRow="1" w:lastRow="0" w:firstColumn="1" w:lastColumn="0" w:noHBand="0" w:noVBand="1" w:val="04A0"/>
      </w:tblPr>
      <w:tblGrid>
        <w:gridCol w:w="1444"/>
        <w:gridCol w:w="630"/>
        <w:gridCol w:w="1000"/>
        <w:gridCol w:w="998"/>
        <w:gridCol w:w="1172"/>
        <w:gridCol w:w="1050"/>
        <w:gridCol w:w="1048"/>
        <w:gridCol w:w="1031"/>
        <w:gridCol w:w="1068"/>
      </w:tblGrid>
      <w:tr>
        <w:trPr>
          <w:trHeight w:val="454" w:hRule="exact"/>
        </w:trPr>
        <w:tc>
          <w:tcPr>
            <w:tcW w:w="207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0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1173"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49"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103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6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4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訪問リハビリテーション※</w:t>
            </w: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0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1,103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(2,526)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(983)</w:t>
            </w:r>
          </w:p>
        </w:tc>
        <w:tc>
          <w:tcPr>
            <w:tcW w:w="1173"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(1,235)</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(1,432)</w:t>
            </w:r>
          </w:p>
        </w:tc>
        <w:tc>
          <w:tcPr>
            <w:tcW w:w="1049"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(1545)</w:t>
            </w:r>
          </w:p>
        </w:tc>
        <w:tc>
          <w:tcPr>
            <w:tcW w:w="1031"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(2,062)</w:t>
            </w:r>
          </w:p>
        </w:tc>
        <w:tc>
          <w:tcPr>
            <w:tcW w:w="106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9,779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(1,414)</w:t>
            </w:r>
          </w:p>
        </w:tc>
      </w:tr>
      <w:tr>
        <w:trPr>
          <w:trHeight w:val="360" w:hRule="atLeast"/>
        </w:trPr>
        <w:tc>
          <w:tcPr>
            <w:tcW w:w="14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0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(2,454)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(842)</w:t>
            </w:r>
          </w:p>
        </w:tc>
        <w:tc>
          <w:tcPr>
            <w:tcW w:w="1173"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(1,121)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(1,302)</w:t>
            </w:r>
          </w:p>
        </w:tc>
        <w:tc>
          <w:tcPr>
            <w:tcW w:w="1049"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(1,689)</w:t>
            </w:r>
          </w:p>
        </w:tc>
        <w:tc>
          <w:tcPr>
            <w:tcW w:w="1031"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(729)</w:t>
            </w:r>
          </w:p>
        </w:tc>
        <w:tc>
          <w:tcPr>
            <w:tcW w:w="106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8,320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(1,177)</w:t>
            </w:r>
          </w:p>
        </w:tc>
      </w:tr>
      <w:tr>
        <w:trPr>
          <w:trHeight w:val="360" w:hRule="atLeast"/>
        </w:trPr>
        <w:tc>
          <w:tcPr>
            <w:tcW w:w="144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0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1,354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(2,850)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(692)</w:t>
            </w:r>
          </w:p>
        </w:tc>
        <w:tc>
          <w:tcPr>
            <w:tcW w:w="1173"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(1,048)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(1,101)</w:t>
            </w:r>
          </w:p>
        </w:tc>
        <w:tc>
          <w:tcPr>
            <w:tcW w:w="1049"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(881)</w:t>
            </w:r>
          </w:p>
        </w:tc>
        <w:tc>
          <w:tcPr>
            <w:tcW w:w="1031"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991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(1,158)</w:t>
            </w:r>
          </w:p>
        </w:tc>
        <w:tc>
          <w:tcPr>
            <w:tcW w:w="106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8,032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(1,114)</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right="0" w:rightChars="0" w:hanging="160" w:hangingChars="100"/>
        <w:jc w:val="left"/>
        <w:rPr>
          <w:rFonts w:hint="eastAsia" w:ascii="ＭＳ 明朝" w:hAnsi="ＭＳ 明朝" w:eastAsia="ＭＳ 明朝"/>
          <w:color w:val="000000" w:themeColor="text1"/>
          <w:sz w:val="16"/>
          <w:highlight w:val="none"/>
        </w:rPr>
      </w:pPr>
      <w:r>
        <w:rPr>
          <w:rFonts w:hint="eastAsia" w:ascii="ＭＳ 明朝" w:hAnsi="ＭＳ 明朝" w:eastAsia="ＭＳ 明朝"/>
          <w:color w:val="auto"/>
          <w:sz w:val="16"/>
          <w:highlight w:val="none"/>
          <w:u w:val="none" w:color="auto"/>
        </w:rPr>
        <w:t>※在宅患者訪問リハビリテーション指導管理料、【介護保険】訪問リハビリテーション（介護給付）、【介護保険】訪問リハビリテーション（予防給付）のレセプト件数の合計</w:t>
      </w:r>
    </w:p>
    <w:p>
      <w:pPr>
        <w:pStyle w:val="0"/>
        <w:spacing w:line="200" w:lineRule="exact"/>
        <w:ind w:left="0" w:leftChars="0" w:right="0" w:rightChars="0" w:hanging="160" w:hangingChars="100"/>
        <w:jc w:val="left"/>
        <w:rPr>
          <w:rFonts w:hint="eastAsia" w:ascii="ＭＳ 明朝" w:hAnsi="ＭＳ 明朝" w:eastAsia="ＭＳ 明朝"/>
          <w:color w:val="000000" w:themeColor="text1"/>
          <w:sz w:val="16"/>
          <w:highlight w:val="none"/>
        </w:rPr>
      </w:pPr>
    </w:p>
    <w:p>
      <w:pPr>
        <w:pStyle w:val="0"/>
        <w:rPr>
          <w:rFonts w:hint="eastAsia" w:ascii="ＭＳ 明朝" w:hAnsi="ＭＳ 明朝" w:eastAsia="ＭＳ 明朝"/>
          <w:color w:val="000000" w:themeColor="text1"/>
          <w:sz w:val="22"/>
          <w:highlight w:val="none"/>
        </w:rPr>
      </w:pPr>
      <w:r>
        <w:rPr>
          <w:rFonts w:hint="eastAsia" w:ascii="ＭＳ 明朝" w:hAnsi="ＭＳ 明朝" w:eastAsia="ＭＳ 明朝"/>
          <w:b w:val="1"/>
          <w:sz w:val="22"/>
          <w:highlight w:val="none"/>
        </w:rPr>
        <w:t>（３）急変時の対応</w:t>
      </w: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ア　</w:t>
      </w:r>
      <w:r>
        <w:rPr>
          <w:rFonts w:hint="eastAsia" w:ascii="ＭＳ 明朝" w:hAnsi="ＭＳ 明朝" w:eastAsia="ＭＳ 明朝"/>
          <w:color w:val="auto"/>
          <w:sz w:val="22"/>
          <w:highlight w:val="none"/>
          <w:u w:val="none" w:color="auto"/>
        </w:rPr>
        <w:t>往診</w:t>
      </w:r>
    </w:p>
    <w:p>
      <w:pPr>
        <w:pStyle w:val="0"/>
        <w:spacing w:line="240" w:lineRule="auto"/>
        <w:ind w:left="0" w:lef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往診は、患者が医療機関に行くことが困難な場合に、医師が患者の居宅を訪問して診療するもので、緊急性が高い場合に多く利用されます。</w:t>
      </w:r>
    </w:p>
    <w:p>
      <w:pPr>
        <w:pStyle w:val="0"/>
        <w:spacing w:line="240" w:lineRule="auto"/>
        <w:ind w:left="0" w:lef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往診のレセプト件数は、平成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年時点に比べ令和２年時点はほぼ横ばいですが、人口</w:t>
      </w:r>
      <w:r>
        <w:rPr>
          <w:rFonts w:hint="eastAsia" w:ascii="ＭＳ 明朝" w:hAnsi="ＭＳ 明朝" w:eastAsia="ＭＳ 明朝"/>
          <w:color w:val="auto"/>
          <w:sz w:val="22"/>
          <w:highlight w:val="none"/>
          <w:u w:val="none" w:color="auto"/>
        </w:rPr>
        <w:t>10</w:t>
      </w:r>
      <w:r>
        <w:rPr>
          <w:rFonts w:hint="eastAsia" w:ascii="ＭＳ 明朝" w:hAnsi="ＭＳ 明朝" w:eastAsia="ＭＳ 明朝"/>
          <w:color w:val="auto"/>
          <w:sz w:val="22"/>
          <w:highlight w:val="none"/>
          <w:u w:val="none" w:color="auto"/>
        </w:rPr>
        <w:t>万人あたりの件数は増加しています。</w:t>
      </w:r>
    </w:p>
    <w:p>
      <w:pPr>
        <w:pStyle w:val="0"/>
        <w:spacing w:line="200" w:lineRule="exact"/>
        <w:ind w:left="0" w:leftChars="0" w:hanging="440" w:hangingChars="2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7-5-23</w:t>
      </w:r>
      <w:r>
        <w:rPr>
          <w:rFonts w:hint="eastAsia" w:ascii="ＭＳ ゴシック" w:hAnsi="ＭＳ ゴシック" w:eastAsia="ＭＳ ゴシック"/>
          <w:color w:val="auto"/>
          <w:sz w:val="22"/>
          <w:highlight w:val="none"/>
          <w:u w:val="none" w:color="auto"/>
        </w:rPr>
        <w:t>）往診のレセプト件数</w:t>
      </w:r>
    </w:p>
    <w:tbl>
      <w:tblPr>
        <w:tblStyle w:val="45"/>
        <w:tblW w:w="5000" w:type="pct"/>
        <w:jc w:val="center"/>
        <w:tblInd w:w="0" w:type="dxa"/>
        <w:tblLayout w:type="fixed"/>
        <w:tblLook w:firstRow="1" w:lastRow="0" w:firstColumn="1" w:lastColumn="0" w:noHBand="0" w:noVBand="1" w:val="04A0"/>
      </w:tblPr>
      <w:tblGrid>
        <w:gridCol w:w="1254"/>
        <w:gridCol w:w="631"/>
        <w:gridCol w:w="1050"/>
        <w:gridCol w:w="1135"/>
        <w:gridCol w:w="998"/>
        <w:gridCol w:w="1016"/>
        <w:gridCol w:w="1050"/>
        <w:gridCol w:w="924"/>
        <w:gridCol w:w="1002"/>
      </w:tblGrid>
      <w:tr>
        <w:trPr>
          <w:trHeight w:val="454" w:hRule="exact"/>
        </w:trPr>
        <w:tc>
          <w:tcPr>
            <w:tcW w:w="1885"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1136"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101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1050"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25"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往診</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(1,424)</w:t>
            </w:r>
          </w:p>
        </w:tc>
        <w:tc>
          <w:tcPr>
            <w:tcW w:w="1136"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1,247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(1,075)</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2,502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(766)</w:t>
            </w:r>
          </w:p>
        </w:tc>
        <w:tc>
          <w:tcPr>
            <w:tcW w:w="101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(989)</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(1,414)</w:t>
            </w:r>
          </w:p>
        </w:tc>
        <w:tc>
          <w:tcPr>
            <w:tcW w:w="925"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(665)</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6,357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(919)</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666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(1,462)</w:t>
            </w:r>
          </w:p>
        </w:tc>
        <w:tc>
          <w:tcPr>
            <w:tcW w:w="1136"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1,240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(722)</w:t>
            </w:r>
          </w:p>
        </w:tc>
        <w:tc>
          <w:tcPr>
            <w:tcW w:w="101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(943)</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(1,663)</w:t>
            </w:r>
          </w:p>
        </w:tc>
        <w:tc>
          <w:tcPr>
            <w:tcW w:w="925"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(606)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6,404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(906)</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(1,531)</w:t>
            </w:r>
          </w:p>
        </w:tc>
        <w:tc>
          <w:tcPr>
            <w:tcW w:w="1136"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1,264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2,179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(650)</w:t>
            </w:r>
          </w:p>
        </w:tc>
        <w:tc>
          <w:tcPr>
            <w:tcW w:w="101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752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(961)</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(1,444)</w:t>
            </w:r>
          </w:p>
        </w:tc>
        <w:tc>
          <w:tcPr>
            <w:tcW w:w="925"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(651)</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(870)</w:t>
            </w:r>
          </w:p>
        </w:tc>
      </w:tr>
      <w:tr>
        <w:trPr>
          <w:trHeight w:val="360" w:hRule="atLeast"/>
        </w:trPr>
        <w:tc>
          <w:tcPr>
            <w:tcW w:w="125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（再掲）</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緊急・夜間・深夜※</w:t>
            </w: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(389)</w:t>
            </w:r>
          </w:p>
        </w:tc>
        <w:tc>
          <w:tcPr>
            <w:tcW w:w="1136"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(191)</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562</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(172)</w:t>
            </w:r>
          </w:p>
        </w:tc>
        <w:tc>
          <w:tcPr>
            <w:tcW w:w="101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(362)</w:t>
            </w:r>
          </w:p>
        </w:tc>
        <w:tc>
          <w:tcPr>
            <w:tcW w:w="925"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(213)</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(292)</w:t>
            </w:r>
          </w:p>
        </w:tc>
        <w:tc>
          <w:tcPr>
            <w:tcW w:w="1136"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(149)</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526</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(159)</w:t>
            </w:r>
          </w:p>
        </w:tc>
        <w:tc>
          <w:tcPr>
            <w:tcW w:w="101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(357)</w:t>
            </w:r>
          </w:p>
        </w:tc>
        <w:tc>
          <w:tcPr>
            <w:tcW w:w="925"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(180)</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1,295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(183)</w:t>
            </w:r>
          </w:p>
        </w:tc>
      </w:tr>
      <w:tr>
        <w:trPr>
          <w:trHeight w:val="360" w:hRule="atLeast"/>
        </w:trPr>
        <w:tc>
          <w:tcPr>
            <w:tcW w:w="125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(341)</w:t>
            </w:r>
          </w:p>
        </w:tc>
        <w:tc>
          <w:tcPr>
            <w:tcW w:w="1136"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(196)</w:t>
            </w:r>
          </w:p>
        </w:tc>
        <w:tc>
          <w:tcPr>
            <w:tcW w:w="998" w:type="dxa"/>
            <w:vAlign w:val="top"/>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514</w:t>
            </w:r>
          </w:p>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(153)</w:t>
            </w:r>
          </w:p>
        </w:tc>
        <w:tc>
          <w:tcPr>
            <w:tcW w:w="1017"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(182)</w:t>
            </w:r>
          </w:p>
        </w:tc>
        <w:tc>
          <w:tcPr>
            <w:tcW w:w="1050"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(347)</w:t>
            </w:r>
          </w:p>
        </w:tc>
        <w:tc>
          <w:tcPr>
            <w:tcW w:w="925"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(198)</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※緊急加算、夜間・休日加算、深夜加算のレセプト件数の合計</w:t>
      </w:r>
    </w:p>
    <w:p>
      <w:pPr>
        <w:pStyle w:val="0"/>
        <w:spacing w:line="200" w:lineRule="exact"/>
        <w:ind w:left="0" w:leftChars="0" w:right="840" w:rightChars="40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7-5-24</w:t>
      </w:r>
      <w:r>
        <w:rPr>
          <w:rFonts w:hint="eastAsia" w:ascii="ＭＳ ゴシック" w:hAnsi="ＭＳ ゴシック" w:eastAsia="ＭＳ ゴシック"/>
          <w:color w:val="auto"/>
          <w:sz w:val="22"/>
          <w:highlight w:val="none"/>
          <w:u w:val="none" w:color="auto"/>
        </w:rPr>
        <w:t>）往診を実施している医療機関数</w:t>
      </w:r>
    </w:p>
    <w:tbl>
      <w:tblPr>
        <w:tblStyle w:val="45"/>
        <w:tblW w:w="5000" w:type="pct"/>
        <w:jc w:val="center"/>
        <w:tblInd w:w="0" w:type="dxa"/>
        <w:tblLayout w:type="fixed"/>
        <w:tblLook w:firstRow="1" w:lastRow="0" w:firstColumn="1" w:lastColumn="0" w:noHBand="0" w:noVBand="1" w:val="04A0"/>
      </w:tblPr>
      <w:tblGrid>
        <w:gridCol w:w="1252"/>
        <w:gridCol w:w="825"/>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520" w:hRule="atLeast"/>
        </w:trPr>
        <w:tc>
          <w:tcPr>
            <w:tcW w:w="125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診療所</w:t>
            </w: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w:t>
            </w:r>
            <w:r>
              <w:rPr>
                <w:rFonts w:hint="eastAsia"/>
                <w:color w:val="auto"/>
                <w:highlight w:val="none"/>
                <w:u w:val="none" w:color="auto"/>
              </w:rPr>
              <w:br w:type="textWrapping" w:clear="none"/>
            </w:r>
            <w:r>
              <w:rPr>
                <w:rFonts w:hint="eastAsia" w:ascii="ＭＳ 明朝" w:hAnsi="ＭＳ 明朝" w:eastAsia="ＭＳ 明朝"/>
                <w:color w:val="auto"/>
                <w:sz w:val="18"/>
                <w:highlight w:val="none"/>
                <w:u w:val="none" w:color="auto"/>
              </w:rPr>
              <w:t>(41.2)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(21.4)</w:t>
            </w:r>
          </w:p>
        </w:tc>
      </w:tr>
      <w:tr>
        <w:trPr>
          <w:trHeight w:val="520" w:hRule="atLeast"/>
        </w:trPr>
        <w:tc>
          <w:tcPr>
            <w:tcW w:w="12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r>
              <w:rPr>
                <w:rFonts w:hint="eastAsia"/>
                <w:color w:val="auto"/>
                <w:highlight w:val="none"/>
                <w:u w:val="none" w:color="auto"/>
              </w:rPr>
              <w:br w:type="textWrapping" w:clear="none"/>
            </w:r>
            <w:r>
              <w:rPr>
                <w:rFonts w:hint="eastAsia" w:ascii="ＭＳ 明朝" w:hAnsi="ＭＳ 明朝" w:eastAsia="ＭＳ 明朝"/>
                <w:color w:val="auto"/>
                <w:sz w:val="18"/>
                <w:highlight w:val="none"/>
                <w:u w:val="none" w:color="auto"/>
              </w:rPr>
              <w:t>(35.8)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(22.6)</w:t>
            </w:r>
          </w:p>
        </w:tc>
      </w:tr>
      <w:tr>
        <w:trPr>
          <w:trHeight w:val="520" w:hRule="atLeast"/>
        </w:trPr>
        <w:tc>
          <w:tcPr>
            <w:tcW w:w="125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82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(11.2)</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w:t>
            </w:r>
          </w:p>
        </w:tc>
      </w:tr>
      <w:tr>
        <w:trPr>
          <w:trHeight w:val="360" w:hRule="atLeast"/>
        </w:trPr>
        <w:tc>
          <w:tcPr>
            <w:tcW w:w="125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(12.6)</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(6.9)</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w:t>
            </w:r>
          </w:p>
        </w:tc>
        <w:tc>
          <w:tcPr>
            <w:tcW w:w="9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(12.9)</w:t>
            </w:r>
          </w:p>
        </w:tc>
        <w:tc>
          <w:tcPr>
            <w:tcW w:w="100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(8.0)</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上段：施設数、下段：人口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万対施設数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ind w:left="0" w:leftChars="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sz w:val="22"/>
          <w:highlight w:val="none"/>
        </w:rPr>
        <w:t>イ　</w:t>
      </w:r>
      <w:r>
        <w:rPr>
          <w:rFonts w:hint="eastAsia" w:ascii="ＭＳ 明朝" w:hAnsi="ＭＳ 明朝" w:eastAsia="ＭＳ 明朝"/>
          <w:color w:val="auto"/>
          <w:sz w:val="22"/>
          <w:highlight w:val="none"/>
          <w:u w:val="none" w:color="auto"/>
        </w:rPr>
        <w:t>急変時の受入</w:t>
      </w:r>
    </w:p>
    <w:p>
      <w:pPr>
        <w:pStyle w:val="0"/>
        <w:ind w:left="420" w:leftChars="200" w:right="0" w:rightChars="0" w:firstLine="220"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令和４年に県が実施した高知県在宅医療実態調査では、訪問診療を実施していると回答した</w:t>
      </w:r>
      <w:r>
        <w:rPr>
          <w:rFonts w:hint="eastAsia" w:ascii="ＭＳ 明朝" w:hAnsi="ＭＳ 明朝" w:eastAsia="ＭＳ 明朝"/>
          <w:strike w:val="0"/>
          <w:dstrike w:val="0"/>
          <w:color w:val="auto"/>
          <w:sz w:val="22"/>
          <w:highlight w:val="none"/>
          <w:u w:val="none" w:color="auto"/>
        </w:rPr>
        <w:t>病院・診療所</w:t>
      </w:r>
      <w:r>
        <w:rPr>
          <w:rFonts w:hint="eastAsia" w:ascii="ＭＳ 明朝" w:hAnsi="ＭＳ 明朝" w:eastAsia="ＭＳ 明朝"/>
          <w:color w:val="auto"/>
          <w:sz w:val="22"/>
          <w:highlight w:val="none"/>
          <w:u w:val="none" w:color="auto"/>
        </w:rPr>
        <w:t>124</w:t>
      </w:r>
      <w:r>
        <w:rPr>
          <w:rFonts w:hint="eastAsia" w:ascii="ＭＳ 明朝" w:hAnsi="ＭＳ 明朝" w:eastAsia="ＭＳ 明朝"/>
          <w:color w:val="auto"/>
          <w:sz w:val="22"/>
          <w:highlight w:val="none"/>
          <w:u w:val="none" w:color="auto"/>
        </w:rPr>
        <w:t>か所のうち、病院の</w:t>
      </w:r>
      <w:r>
        <w:rPr>
          <w:rFonts w:hint="eastAsia" w:ascii="ＭＳ 明朝" w:hAnsi="ＭＳ 明朝" w:eastAsia="ＭＳ 明朝"/>
          <w:color w:val="auto"/>
          <w:sz w:val="22"/>
          <w:highlight w:val="none"/>
          <w:u w:val="none" w:color="auto"/>
        </w:rPr>
        <w:t>72%</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23/32</w:t>
      </w:r>
      <w:r>
        <w:rPr>
          <w:rFonts w:hint="eastAsia" w:ascii="ＭＳ 明朝" w:hAnsi="ＭＳ 明朝" w:eastAsia="ＭＳ 明朝"/>
          <w:color w:val="auto"/>
          <w:sz w:val="22"/>
          <w:highlight w:val="none"/>
          <w:u w:val="none" w:color="auto"/>
        </w:rPr>
        <w:t>）、診療所の</w:t>
      </w:r>
      <w:r>
        <w:rPr>
          <w:rFonts w:hint="eastAsia" w:ascii="ＭＳ 明朝" w:hAnsi="ＭＳ 明朝" w:eastAsia="ＭＳ 明朝"/>
          <w:color w:val="auto"/>
          <w:sz w:val="22"/>
          <w:highlight w:val="none"/>
          <w:u w:val="none" w:color="auto"/>
        </w:rPr>
        <w:t>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5/92</w:t>
      </w:r>
      <w:r>
        <w:rPr>
          <w:rFonts w:hint="eastAsia" w:ascii="ＭＳ 明朝" w:hAnsi="ＭＳ 明朝" w:eastAsia="ＭＳ 明朝"/>
          <w:color w:val="auto"/>
          <w:sz w:val="22"/>
          <w:highlight w:val="none"/>
          <w:u w:val="none" w:color="auto"/>
        </w:rPr>
        <w:t>）が他院の在宅療養患者が急変した場合の受入を行っていると回答しており、施設数は平成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年時点と比べ、令和４年時点では減少しています。</w:t>
      </w:r>
    </w:p>
    <w:p>
      <w:pPr>
        <w:pStyle w:val="0"/>
        <w:spacing w:line="200" w:lineRule="exact"/>
        <w:ind w:left="420" w:leftChars="200" w:right="0" w:rightChars="0" w:firstLine="220" w:firstLine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7-5-25</w:t>
      </w:r>
      <w:r>
        <w:rPr>
          <w:rFonts w:hint="eastAsia" w:ascii="ＭＳ ゴシック" w:hAnsi="ＭＳ ゴシック" w:eastAsia="ＭＳ ゴシック"/>
          <w:color w:val="auto"/>
          <w:sz w:val="22"/>
          <w:highlight w:val="none"/>
          <w:u w:val="none" w:color="auto"/>
        </w:rPr>
        <w:t>）急変時受入可能医療機関数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急変時</w:t>
            </w:r>
          </w:p>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受入可能</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(0.9)</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(9.1)</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(7.7)</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(9.0)</w:t>
            </w:r>
          </w:p>
        </w:tc>
        <w:tc>
          <w:tcPr>
            <w:tcW w:w="998"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w:t>
            </w:r>
          </w:p>
        </w:tc>
        <w:tc>
          <w:tcPr>
            <w:tcW w:w="1002" w:type="dxa"/>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r>
              <w:rPr>
                <w:rFonts w:hint="eastAsia"/>
                <w:color w:val="auto"/>
                <w:highlight w:val="none"/>
                <w:u w:val="none" w:color="auto"/>
              </w:rPr>
              <w:br w:type="textWrapping" w:clear="none"/>
            </w:r>
            <w:r>
              <w:rPr>
                <w:rFonts w:hint="eastAsia" w:ascii="ＭＳ 明朝" w:hAnsi="ＭＳ 明朝" w:eastAsia="ＭＳ 明朝"/>
                <w:color w:val="auto"/>
                <w:sz w:val="18"/>
                <w:highlight w:val="none"/>
                <w:u w:val="none" w:color="auto"/>
              </w:rPr>
              <w:t>(5.1)</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上段：医療機関数、下段：人口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出典：高知県在宅医療実態調査</w:t>
      </w:r>
    </w:p>
    <w:p>
      <w:pPr>
        <w:pStyle w:val="0"/>
        <w:spacing w:line="200" w:lineRule="exact"/>
        <w:ind w:left="0" w:leftChars="0" w:right="210" w:rightChars="100" w:hanging="210" w:hangingChars="100"/>
        <w:jc w:val="left"/>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rPr>
        <w:br w:type="page"/>
      </w:r>
    </w:p>
    <w:p>
      <w:pPr>
        <w:pStyle w:val="0"/>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rPr>
        <w:t>（４）在宅での看取り</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令和３年の県民世論調査では、治る見込みがない病気になった場合に、自宅で最期を迎えることを望んでいる割合は５割と最も高くなっています。</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一方、厚生労働省の人口動態統計による令和３年の死亡場所別割合は、病院での死亡が最も多く</w:t>
      </w:r>
      <w:r>
        <w:rPr>
          <w:rFonts w:hint="eastAsia" w:ascii="ＭＳ 明朝" w:hAnsi="ＭＳ 明朝" w:eastAsia="ＭＳ 明朝"/>
          <w:color w:val="auto"/>
          <w:sz w:val="22"/>
          <w:highlight w:val="none"/>
          <w:u w:val="none" w:color="auto"/>
        </w:rPr>
        <w:t>75</w:t>
      </w:r>
      <w:r>
        <w:rPr>
          <w:rFonts w:hint="eastAsia" w:ascii="ＭＳ 明朝" w:hAnsi="ＭＳ 明朝" w:eastAsia="ＭＳ 明朝"/>
          <w:color w:val="auto"/>
          <w:sz w:val="22"/>
          <w:highlight w:val="none"/>
          <w:u w:val="none" w:color="auto"/>
        </w:rPr>
        <w:t>％を占めています。一方、自宅での死亡割合は</w:t>
      </w:r>
      <w:r>
        <w:rPr>
          <w:rFonts w:hint="eastAsia" w:ascii="ＭＳ 明朝" w:hAnsi="ＭＳ 明朝" w:eastAsia="ＭＳ 明朝"/>
          <w:color w:val="auto"/>
          <w:sz w:val="22"/>
          <w:highlight w:val="none"/>
          <w:u w:val="none" w:color="auto"/>
        </w:rPr>
        <w:t>13</w:t>
      </w:r>
      <w:r>
        <w:rPr>
          <w:rFonts w:hint="eastAsia" w:ascii="ＭＳ 明朝" w:hAnsi="ＭＳ 明朝" w:eastAsia="ＭＳ 明朝"/>
          <w:color w:val="auto"/>
          <w:sz w:val="22"/>
          <w:highlight w:val="none"/>
          <w:u w:val="none" w:color="auto"/>
        </w:rPr>
        <w:t>％、施設等（介護医療院・介護老人保健施設、老人ホーム）での死亡割合は９</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を占めています。</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こうした状況から、自宅で最期を迎えることを可能にする医療介護体制と併せて、介護施設等による看取り体制の構築への支援も重要となります。</w:t>
      </w:r>
    </w:p>
    <w:p>
      <w:pPr>
        <w:pStyle w:val="0"/>
        <w:spacing w:line="240" w:lineRule="auto"/>
        <w:ind w:left="210" w:leftChars="100" w:right="0" w:rightChars="0" w:firstLine="209" w:firstLineChars="9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令和５年度に県が市町村を対象に実施した人生会議※の取組状況調査では、県民への人生会議の普及啓発に取り組んでいる市町村割合は</w:t>
      </w:r>
      <w:r>
        <w:rPr>
          <w:rFonts w:hint="eastAsia" w:ascii="ＭＳ 明朝" w:hAnsi="ＭＳ 明朝" w:eastAsia="ＭＳ 明朝"/>
          <w:color w:val="auto"/>
          <w:sz w:val="22"/>
          <w:highlight w:val="none"/>
          <w:u w:val="none" w:color="auto"/>
        </w:rPr>
        <w:t>65%</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22/34</w:t>
      </w:r>
      <w:r>
        <w:rPr>
          <w:rFonts w:hint="eastAsia" w:ascii="ＭＳ 明朝" w:hAnsi="ＭＳ 明朝" w:eastAsia="ＭＳ 明朝"/>
          <w:color w:val="auto"/>
          <w:sz w:val="22"/>
          <w:highlight w:val="none"/>
          <w:u w:val="none" w:color="auto"/>
        </w:rPr>
        <w:t>）にとどまっており、取り組めていない理由は、事業の取り組み方や効果的な普及方法が分からないなどでした。</w:t>
      </w:r>
    </w:p>
    <w:p>
      <w:pPr>
        <w:pStyle w:val="0"/>
        <w:snapToGrid w:val="0"/>
        <w:spacing w:line="240" w:lineRule="auto"/>
        <w:ind w:left="1470" w:leftChars="200" w:right="0" w:rightChars="0" w:hanging="1050" w:hangingChars="5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16"/>
          <w:highlight w:val="none"/>
          <w:u w:val="none" w:color="auto"/>
        </w:rPr>
        <w:t>※人生会議：自分自身が大切にしていることや望み、どのような医療やケアを望んでいるかについて前もって考え、信頼する人たちと話し合うこと。アドバンス・ケア・プランニング（ＡＣＰ）とも呼ばれる。</w:t>
      </w:r>
    </w:p>
    <w:p>
      <w:pPr>
        <w:pStyle w:val="0"/>
        <w:ind w:left="0" w:leftChars="100" w:right="0" w:rightChars="0" w:firstLine="0" w:firstLineChars="0"/>
        <w:rPr>
          <w:rFonts w:hint="eastAsia" w:ascii="ＭＳ 明朝" w:hAnsi="ＭＳ 明朝" w:eastAsia="ＭＳ 明朝"/>
          <w:color w:val="auto"/>
          <w:sz w:val="22"/>
          <w:highlight w:val="none"/>
          <w:u w:val="none" w:color="auto"/>
        </w:rPr>
      </w:pPr>
    </w:p>
    <w:p>
      <w:pPr>
        <w:pStyle w:val="0"/>
        <w:ind w:left="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ターミナルケア</w:t>
      </w:r>
    </w:p>
    <w:p>
      <w:pPr>
        <w:pStyle w:val="0"/>
        <w:spacing w:line="240" w:lineRule="auto"/>
        <w:ind w:left="420" w:leftChars="2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ターミナルケア加算とは、患者の余命が６か月以内と診断された場合に、医療機関が行う終末期医療を支援するための診療報酬上の加算をいいます。</w:t>
      </w:r>
    </w:p>
    <w:p>
      <w:pPr>
        <w:pStyle w:val="0"/>
        <w:spacing w:line="240" w:lineRule="auto"/>
        <w:ind w:left="420" w:leftChars="2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医療機関におけるターミナルケア加算のレセプト件数は、平成</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年時点に比べ令和２年時点では約</w:t>
      </w:r>
      <w:r>
        <w:rPr>
          <w:rFonts w:hint="eastAsia" w:ascii="ＭＳ 明朝" w:hAnsi="ＭＳ 明朝" w:eastAsia="ＭＳ 明朝"/>
          <w:color w:val="auto"/>
          <w:sz w:val="22"/>
          <w:highlight w:val="none"/>
          <w:u w:val="none" w:color="auto"/>
        </w:rPr>
        <w:t>1.5</w:t>
      </w:r>
      <w:r>
        <w:rPr>
          <w:rFonts w:hint="eastAsia" w:ascii="ＭＳ 明朝" w:hAnsi="ＭＳ 明朝" w:eastAsia="ＭＳ 明朝"/>
          <w:color w:val="auto"/>
          <w:sz w:val="22"/>
          <w:highlight w:val="none"/>
          <w:u w:val="none" w:color="auto"/>
        </w:rPr>
        <w:t>倍に増加しています。訪問看護ステーションによる在宅看取り件数においても平成</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年時点に比べ、令和４年時点は約</w:t>
      </w:r>
      <w:r>
        <w:rPr>
          <w:rFonts w:hint="eastAsia" w:ascii="ＭＳ 明朝" w:hAnsi="ＭＳ 明朝" w:eastAsia="ＭＳ 明朝"/>
          <w:color w:val="auto"/>
          <w:sz w:val="22"/>
          <w:highlight w:val="none"/>
          <w:u w:val="none" w:color="auto"/>
        </w:rPr>
        <w:t>2.5</w:t>
      </w:r>
      <w:r>
        <w:rPr>
          <w:rFonts w:hint="eastAsia" w:ascii="ＭＳ 明朝" w:hAnsi="ＭＳ 明朝" w:eastAsia="ＭＳ 明朝"/>
          <w:color w:val="auto"/>
          <w:sz w:val="22"/>
          <w:highlight w:val="none"/>
          <w:u w:val="none" w:color="auto"/>
        </w:rPr>
        <w:t>倍に増加しています。</w:t>
      </w:r>
    </w:p>
    <w:p>
      <w:pPr>
        <w:pStyle w:val="0"/>
        <w:spacing w:line="240" w:lineRule="auto"/>
        <w:ind w:left="420" w:leftChars="200" w:right="0" w:rightChars="0" w:firstLine="0" w:firstLineChars="0"/>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　訪問診療を行っている医療機関数のうち、在宅又は施設での看取りを実施している病院は</w:t>
      </w:r>
      <w:r>
        <w:rPr>
          <w:rFonts w:hint="eastAsia" w:ascii="ＭＳ 明朝" w:hAnsi="ＭＳ 明朝" w:eastAsia="ＭＳ 明朝"/>
          <w:color w:val="auto"/>
          <w:sz w:val="22"/>
          <w:highlight w:val="none"/>
          <w:u w:val="none" w:color="auto"/>
        </w:rPr>
        <w:t>25</w:t>
      </w:r>
      <w:r>
        <w:rPr>
          <w:rFonts w:hint="eastAsia" w:ascii="ＭＳ 明朝" w:hAnsi="ＭＳ 明朝" w:eastAsia="ＭＳ 明朝"/>
          <w:color w:val="auto"/>
          <w:sz w:val="22"/>
          <w:highlight w:val="none"/>
          <w:u w:val="none" w:color="auto"/>
        </w:rPr>
        <w:t>か所（約４割）、診療所は</w:t>
      </w:r>
      <w:r>
        <w:rPr>
          <w:rFonts w:hint="eastAsia" w:ascii="ＭＳ 明朝" w:hAnsi="ＭＳ 明朝" w:eastAsia="ＭＳ 明朝"/>
          <w:color w:val="auto"/>
          <w:sz w:val="22"/>
          <w:highlight w:val="none"/>
          <w:u w:val="none" w:color="auto"/>
        </w:rPr>
        <w:t>67</w:t>
      </w:r>
      <w:r>
        <w:rPr>
          <w:rFonts w:hint="eastAsia" w:ascii="ＭＳ 明朝" w:hAnsi="ＭＳ 明朝" w:eastAsia="ＭＳ 明朝"/>
          <w:color w:val="auto"/>
          <w:sz w:val="22"/>
          <w:highlight w:val="none"/>
          <w:u w:val="none" w:color="auto"/>
        </w:rPr>
        <w:t>か所（約６割）、訪問看護ステーションは</w:t>
      </w:r>
      <w:r>
        <w:rPr>
          <w:rFonts w:hint="eastAsia" w:ascii="ＭＳ 明朝" w:hAnsi="ＭＳ 明朝" w:eastAsia="ＭＳ 明朝"/>
          <w:color w:val="auto"/>
          <w:sz w:val="22"/>
          <w:highlight w:val="none"/>
          <w:u w:val="none" w:color="auto"/>
        </w:rPr>
        <w:t>51</w:t>
      </w:r>
      <w:r>
        <w:rPr>
          <w:rFonts w:hint="eastAsia" w:ascii="ＭＳ 明朝" w:hAnsi="ＭＳ 明朝" w:eastAsia="ＭＳ 明朝"/>
          <w:color w:val="auto"/>
          <w:sz w:val="22"/>
          <w:highlight w:val="none"/>
          <w:u w:val="none" w:color="auto"/>
        </w:rPr>
        <w:t>か所（約７割）あります。</w:t>
      </w:r>
    </w:p>
    <w:p>
      <w:pPr>
        <w:pStyle w:val="0"/>
        <w:spacing w:line="240" w:lineRule="auto"/>
        <w:ind w:left="420" w:leftChars="200" w:right="0" w:rightChars="0" w:firstLine="0" w:firstLineChars="0"/>
        <w:rPr>
          <w:rFonts w:hint="eastAsia" w:ascii="ＭＳ 明朝" w:hAnsi="ＭＳ 明朝" w:eastAsia="ＭＳ 明朝"/>
          <w:sz w:val="16"/>
          <w:highlight w:val="none"/>
        </w:rPr>
      </w:pPr>
    </w:p>
    <w:p>
      <w:pPr>
        <w:pStyle w:val="0"/>
        <w:spacing w:line="240" w:lineRule="auto"/>
        <w:ind w:left="220" w:hanging="220" w:hangingChars="100"/>
        <w:jc w:val="center"/>
        <w:rPr>
          <w:rFonts w:hint="eastAsia" w:ascii="ＭＳ ゴシック" w:hAnsi="ＭＳ ゴシック" w:eastAsia="ＭＳ ゴシック"/>
          <w:color w:val="auto"/>
          <w:sz w:val="22"/>
          <w:highlight w:val="none"/>
          <w:u w:val="none" w:color="auto"/>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7-5-26</w:t>
      </w:r>
      <w:r>
        <w:rPr>
          <w:rFonts w:hint="eastAsia" w:ascii="ＭＳ ゴシック" w:hAnsi="ＭＳ ゴシック" w:eastAsia="ＭＳ ゴシック"/>
          <w:color w:val="auto"/>
          <w:sz w:val="22"/>
          <w:highlight w:val="none"/>
        </w:rPr>
        <w:t>）</w:t>
      </w:r>
      <w:r>
        <w:rPr>
          <w:rFonts w:hint="eastAsia" w:ascii="ＭＳ ゴシック" w:hAnsi="ＭＳ ゴシック" w:eastAsia="ＭＳ ゴシック"/>
          <w:color w:val="auto"/>
          <w:sz w:val="22"/>
          <w:highlight w:val="none"/>
          <w:u w:val="none" w:color="auto"/>
        </w:rPr>
        <w:t>ターミナルケア加算のレセプト件数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ターミナルケア加算</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(53)</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(36)</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上段：レセプト件数、下段：人口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w:t>
      </w:r>
    </w:p>
    <w:p>
      <w:pPr>
        <w:pStyle w:val="0"/>
        <w:spacing w:line="200" w:lineRule="exact"/>
        <w:ind w:left="0" w:leftChars="0" w:right="0" w:rightChars="0" w:hanging="160" w:hangingChars="100"/>
        <w:jc w:val="right"/>
        <w:rPr>
          <w:rFonts w:hint="eastAsia" w:ascii="ＭＳ 明朝" w:hAnsi="ＭＳ 明朝" w:eastAsia="ＭＳ 明朝"/>
          <w:color w:val="auto"/>
          <w:sz w:val="16"/>
          <w:highlight w:val="none"/>
          <w:u w:val="none" w:color="auto"/>
        </w:rPr>
      </w:pPr>
    </w:p>
    <w:p>
      <w:pPr>
        <w:pStyle w:val="0"/>
        <w:spacing w:line="440" w:lineRule="exact"/>
        <w:ind w:left="220" w:hanging="22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7-5-27</w:t>
      </w:r>
      <w:r>
        <w:rPr>
          <w:rFonts w:hint="eastAsia" w:ascii="ＭＳ ゴシック" w:hAnsi="ＭＳ ゴシック" w:eastAsia="ＭＳ ゴシック"/>
          <w:color w:val="auto"/>
          <w:sz w:val="22"/>
          <w:highlight w:val="none"/>
          <w:u w:val="none" w:color="auto"/>
        </w:rPr>
        <w:t>）訪問看護ステーションによる在宅看取り件数</w:t>
      </w:r>
    </w:p>
    <w:tbl>
      <w:tblPr>
        <w:tblStyle w:val="45"/>
        <w:tblW w:w="5000" w:type="pct"/>
        <w:jc w:val="center"/>
        <w:tblInd w:w="0" w:type="dxa"/>
        <w:tblLayout w:type="fixed"/>
        <w:tblLook w:firstRow="1" w:lastRow="0" w:firstColumn="1" w:lastColumn="0" w:noHBand="0" w:noVBand="1" w:val="04A0"/>
      </w:tblPr>
      <w:tblGrid>
        <w:gridCol w:w="1466"/>
        <w:gridCol w:w="611"/>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4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w:t>
            </w: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R4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346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568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(84)</w:t>
            </w:r>
          </w:p>
        </w:tc>
      </w:tr>
      <w:tr>
        <w:trPr>
          <w:trHeight w:val="360" w:hRule="atLeast"/>
        </w:trPr>
        <w:tc>
          <w:tcPr>
            <w:tcW w:w="14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1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H26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(42)</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r>
    </w:tbl>
    <w:p>
      <w:pPr>
        <w:pStyle w:val="0"/>
        <w:snapToGrid w:val="0"/>
        <w:spacing w:line="240" w:lineRule="auto"/>
        <w:ind w:left="0" w:leftChars="0" w:right="0" w:rightChars="0" w:hanging="160" w:hangingChars="10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上段：在宅看取り件数、下段：人口</w:t>
      </w:r>
      <w:r>
        <w:rPr>
          <w:rFonts w:hint="eastAsia" w:ascii="ＭＳ 明朝" w:hAnsi="ＭＳ 明朝" w:eastAsia="ＭＳ 明朝"/>
          <w:color w:val="auto"/>
          <w:sz w:val="16"/>
          <w:highlight w:val="none"/>
          <w:u w:val="none" w:color="auto"/>
        </w:rPr>
        <w:t>10</w:t>
      </w:r>
      <w:r>
        <w:rPr>
          <w:rFonts w:hint="eastAsia" w:ascii="ＭＳ 明朝" w:hAnsi="ＭＳ 明朝" w:eastAsia="ＭＳ 明朝"/>
          <w:color w:val="auto"/>
          <w:sz w:val="16"/>
          <w:highlight w:val="none"/>
          <w:u w:val="none" w:color="auto"/>
        </w:rPr>
        <w:t>万対件数</w:t>
      </w:r>
    </w:p>
    <w:p>
      <w:pPr>
        <w:pStyle w:val="0"/>
        <w:snapToGrid w:val="0"/>
        <w:spacing w:line="240" w:lineRule="auto"/>
        <w:ind w:left="0" w:leftChars="0" w:right="0" w:rightChars="0" w:hanging="16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出典：訪問看護に関する実態調査（高知県）</w:t>
      </w:r>
    </w:p>
    <w:p>
      <w:pPr>
        <w:pStyle w:val="0"/>
        <w:spacing w:line="200" w:lineRule="exact"/>
        <w:ind w:left="0" w:leftChars="0" w:right="0" w:rightChars="0" w:hanging="160" w:hangingChars="100"/>
        <w:jc w:val="right"/>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7-5-28</w:t>
      </w:r>
      <w:r>
        <w:rPr>
          <w:rFonts w:hint="eastAsia" w:ascii="ＭＳ ゴシック" w:hAnsi="ＭＳ ゴシック" w:eastAsia="ＭＳ ゴシック"/>
          <w:color w:val="auto"/>
          <w:sz w:val="22"/>
          <w:highlight w:val="none"/>
          <w:u w:val="none" w:color="auto"/>
        </w:rPr>
        <w:t>）看取りを実施している医療機関、訪問看護ステーション数</w:t>
      </w:r>
    </w:p>
    <w:tbl>
      <w:tblPr>
        <w:tblStyle w:val="45"/>
        <w:tblW w:w="5002" w:type="pct"/>
        <w:jc w:val="center"/>
        <w:tblInd w:w="0" w:type="dxa"/>
        <w:tblLayout w:type="fixed"/>
        <w:tblLook w:firstRow="1" w:lastRow="0" w:firstColumn="1" w:lastColumn="0" w:noHBand="0" w:noVBand="1" w:val="04A0"/>
      </w:tblPr>
      <w:tblGrid>
        <w:gridCol w:w="1705"/>
        <w:gridCol w:w="843"/>
        <w:gridCol w:w="930"/>
        <w:gridCol w:w="931"/>
        <w:gridCol w:w="930"/>
        <w:gridCol w:w="930"/>
        <w:gridCol w:w="930"/>
        <w:gridCol w:w="931"/>
        <w:gridCol w:w="934"/>
      </w:tblGrid>
      <w:tr>
        <w:trPr>
          <w:trHeight w:val="454" w:hRule="exact"/>
        </w:trPr>
        <w:tc>
          <w:tcPr>
            <w:tcW w:w="27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7"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1" w:type="dxa"/>
            <w:shd w:val="clear" w:color="auto" w:fill="DAEEF3"/>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8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R2</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９</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r>
      <w:tr>
        <w:trPr>
          <w:trHeight w:val="360" w:hRule="atLeast"/>
        </w:trPr>
        <w:tc>
          <w:tcPr>
            <w:tcW w:w="184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８</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９</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９</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６</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63</w:t>
            </w:r>
          </w:p>
        </w:tc>
      </w:tr>
      <w:tr>
        <w:trPr>
          <w:trHeight w:val="360" w:hRule="atLeast"/>
        </w:trPr>
        <w:tc>
          <w:tcPr>
            <w:tcW w:w="1847"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R2</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３</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tc>
      </w:tr>
      <w:tr>
        <w:trPr>
          <w:trHeight w:val="360" w:hRule="atLeast"/>
        </w:trPr>
        <w:tc>
          <w:tcPr>
            <w:tcW w:w="1847"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7"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8"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７</w:t>
            </w:r>
          </w:p>
        </w:tc>
        <w:tc>
          <w:tcPr>
            <w:tcW w:w="1001" w:type="dxa"/>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tc>
      </w:tr>
      <w:tr>
        <w:trPr>
          <w:trHeight w:val="360" w:hRule="atLeast"/>
        </w:trPr>
        <w:tc>
          <w:tcPr>
            <w:tcW w:w="18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訪問看護ステーション</w:t>
            </w: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R4</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３</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２</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６</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51</w:t>
            </w:r>
          </w:p>
        </w:tc>
      </w:tr>
      <w:tr>
        <w:trPr>
          <w:trHeight w:val="360" w:hRule="atLeast"/>
        </w:trPr>
        <w:tc>
          <w:tcPr>
            <w:tcW w:w="18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2" w:type="dxa"/>
            <w:vAlign w:val="center"/>
          </w:tcPr>
          <w:p>
            <w:pPr>
              <w:pStyle w:val="0"/>
              <w:spacing w:line="240" w:lineRule="exact"/>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H29</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４</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６</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５</w:t>
            </w:r>
          </w:p>
        </w:tc>
        <w:tc>
          <w:tcPr>
            <w:tcW w:w="997"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w:t>
            </w:r>
          </w:p>
        </w:tc>
        <w:tc>
          <w:tcPr>
            <w:tcW w:w="998"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７</w:t>
            </w:r>
          </w:p>
        </w:tc>
        <w:tc>
          <w:tcPr>
            <w:tcW w:w="1001" w:type="dxa"/>
            <w:vAlign w:val="center"/>
          </w:tcPr>
          <w:p>
            <w:pPr>
              <w:pStyle w:val="0"/>
              <w:spacing w:line="240" w:lineRule="exact"/>
              <w:ind w:left="0" w:leftChars="0" w:right="0" w:rightChars="0" w:firstLine="0" w:firstLine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w:t>
            </w:r>
          </w:p>
        </w:tc>
      </w:tr>
    </w:tbl>
    <w:p>
      <w:pPr>
        <w:pStyle w:val="0"/>
        <w:snapToGrid w:val="0"/>
        <w:spacing w:line="240" w:lineRule="auto"/>
        <w:ind w:left="0" w:leftChars="0" w:rightChars="0" w:hanging="220" w:hangingChars="100"/>
        <w:jc w:val="righ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16"/>
          <w:highlight w:val="none"/>
          <w:u w:val="none" w:color="auto"/>
        </w:rPr>
        <w:t>出典：国保データベース（</w:t>
      </w:r>
      <w:r>
        <w:rPr>
          <w:rFonts w:hint="eastAsia" w:ascii="ＭＳ 明朝" w:hAnsi="ＭＳ 明朝" w:eastAsia="ＭＳ 明朝"/>
          <w:color w:val="auto"/>
          <w:sz w:val="16"/>
          <w:highlight w:val="none"/>
          <w:u w:val="none" w:color="auto"/>
        </w:rPr>
        <w:t>KDB)</w:t>
      </w:r>
      <w:r>
        <w:rPr>
          <w:rFonts w:hint="eastAsia" w:ascii="ＭＳ 明朝" w:hAnsi="ＭＳ 明朝" w:eastAsia="ＭＳ 明朝"/>
          <w:color w:val="auto"/>
          <w:sz w:val="16"/>
          <w:highlight w:val="none"/>
          <w:u w:val="none" w:color="auto"/>
        </w:rPr>
        <w:t>を活用した集計データ（厚生労働省提供）、訪問看護に関する実態調査（高知県）</w:t>
      </w:r>
    </w:p>
    <w:p>
      <w:pPr>
        <w:pStyle w:val="0"/>
        <w:spacing w:line="200" w:lineRule="exact"/>
        <w:ind w:left="0" w:leftChars="0" w:right="0" w:rightChars="0" w:firstLine="0" w:firstLineChars="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7-5-29</w:t>
      </w:r>
      <w:r>
        <w:rPr>
          <w:rFonts w:hint="eastAsia" w:ascii="ＭＳ ゴシック" w:hAnsi="ＭＳ ゴシック" w:eastAsia="ＭＳ ゴシック"/>
          <w:color w:val="auto"/>
          <w:sz w:val="22"/>
          <w:highlight w:val="none"/>
          <w:u w:val="none" w:color="auto"/>
        </w:rPr>
        <w:t>）死亡者数（死亡場所別）</w:t>
      </w:r>
    </w:p>
    <w:tbl>
      <w:tblPr>
        <w:tblStyle w:val="11"/>
        <w:tblW w:w="9030" w:type="dxa"/>
        <w:jc w:val="left"/>
        <w:tblInd w:w="-5" w:type="dxa"/>
        <w:tblBorders>
          <w:top w:val="single" w:color="auto" w:sz="4" w:space="0"/>
          <w:left w:val="single" w:color="auto" w:sz="4" w:space="0"/>
          <w:bottom w:val="none" w:color="auto" w:sz="0" w:space="0"/>
          <w:right w:val="single" w:color="auto" w:sz="4" w:space="0"/>
          <w:insideH w:val="none" w:color="auto" w:sz="0" w:space="0"/>
          <w:insideV w:val="single" w:color="auto" w:sz="4" w:space="0"/>
        </w:tblBorders>
        <w:tblLayout w:type="fixed"/>
        <w:tblCellMar>
          <w:left w:w="99" w:type="dxa"/>
          <w:right w:w="99" w:type="dxa"/>
        </w:tblCellMar>
        <w:tblLook w:firstRow="1" w:lastRow="0" w:firstColumn="1" w:lastColumn="0" w:noHBand="0" w:noVBand="1" w:val="04A0"/>
      </w:tblPr>
      <w:tblGrid>
        <w:gridCol w:w="1050"/>
        <w:gridCol w:w="1819"/>
        <w:gridCol w:w="880"/>
        <w:gridCol w:w="880"/>
        <w:gridCol w:w="880"/>
        <w:gridCol w:w="880"/>
        <w:gridCol w:w="881"/>
        <w:gridCol w:w="986"/>
        <w:gridCol w:w="774"/>
      </w:tblGrid>
      <w:tr>
        <w:trPr>
          <w:trHeight w:val="444" w:hRule="atLeast"/>
        </w:trPr>
        <w:tc>
          <w:tcPr>
            <w:tcW w:w="2869" w:type="dxa"/>
            <w:gridSpan w:val="2"/>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DAEEF3"/>
            <w:vAlign w:val="center"/>
          </w:tcPr>
          <w:p>
            <w:pPr>
              <w:pStyle w:val="0"/>
              <w:widowControl w:val="1"/>
              <w:overflowPunct w:val="1"/>
              <w:adjustRightInd w:val="1"/>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425" w:hRule="exact"/>
        </w:trPr>
        <w:tc>
          <w:tcPr>
            <w:tcW w:w="1050" w:type="dxa"/>
            <w:vMerge w:val="restart"/>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R3</w:t>
            </w: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自宅</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212</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611</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186</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70</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1,344</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施設等</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140</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313</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119</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101</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178</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939</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203</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352</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924</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305</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171</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328</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2,283</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465</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303</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283</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411</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337</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409</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330</w:t>
            </w:r>
          </w:p>
        </w:tc>
      </w:tr>
      <w:tr>
        <w:trPr>
          <w:trHeight w:val="425" w:hRule="exact"/>
        </w:trPr>
        <w:tc>
          <w:tcPr>
            <w:tcW w:w="1050" w:type="dxa"/>
            <w:vMerge w:val="restart"/>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H30</w:t>
            </w: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自宅</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106</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193</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526</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115</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75</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123</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1,138</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施設等</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86</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113</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549</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275</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686</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169</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161</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236</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1,687</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351</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234</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207</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302</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285</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239</w:t>
            </w:r>
          </w:p>
        </w:tc>
      </w:tr>
      <w:tr>
        <w:trPr>
          <w:trHeight w:val="425" w:hRule="exact"/>
        </w:trPr>
        <w:tc>
          <w:tcPr>
            <w:tcW w:w="1050" w:type="dxa"/>
            <w:vMerge w:val="restart"/>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jc w:val="center"/>
              <w:rPr>
                <w:rFonts w:hint="eastAsia"/>
                <w:color w:val="auto"/>
                <w:highlight w:val="none"/>
                <w:u w:val="none" w:color="auto"/>
              </w:rPr>
            </w:pPr>
            <w:r>
              <w:rPr>
                <w:rFonts w:hint="eastAsia" w:ascii="ＭＳ 明朝" w:hAnsi="ＭＳ 明朝" w:eastAsia="ＭＳ 明朝"/>
                <w:color w:val="auto"/>
                <w:sz w:val="18"/>
                <w:highlight w:val="none"/>
                <w:u w:val="none" w:color="auto"/>
              </w:rPr>
              <w:t>H28</w:t>
            </w: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自宅</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82</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168</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476</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123</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79</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125</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1,053</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施設等</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48</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101</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150</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24</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81</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145</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549</w:t>
            </w:r>
          </w:p>
        </w:tc>
      </w:tr>
      <w:tr>
        <w:trPr>
          <w:trHeight w:val="425" w:hRule="exact"/>
        </w:trPr>
        <w:tc>
          <w:tcPr>
            <w:tcW w:w="1050" w:type="dxa"/>
            <w:vMerge w:val="continue"/>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計</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130</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269</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626</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147</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270</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1,602</w:t>
            </w:r>
          </w:p>
        </w:tc>
      </w:tr>
      <w:tr>
        <w:trPr>
          <w:trHeight w:val="425" w:hRule="exact"/>
        </w:trPr>
        <w:tc>
          <w:tcPr>
            <w:tcW w:w="1050" w:type="dxa"/>
            <w:vMerge w:val="continue"/>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rPr>
                <w:rFonts w:hint="eastAsia"/>
              </w:rPr>
            </w:pPr>
          </w:p>
        </w:tc>
        <w:tc>
          <w:tcPr>
            <w:tcW w:w="1819" w:type="dxa"/>
            <w:tcBorders>
              <w:top w:val="none" w:color="auto" w:sz="0" w:space="0"/>
              <w:left w:val="none" w:color="auto" w:sz="0" w:space="0"/>
              <w:bottom w:val="single" w:color="000000" w:sz="4" w:space="0"/>
              <w:right w:val="none" w:color="auto" w:sz="0" w:space="0"/>
              <w:tl2br w:val="nil"/>
              <w:tr2bl w:val="nil"/>
            </w:tcBorders>
            <w:shd w:val="clear" w:color="auto" w:fill="auto"/>
            <w:vAlign w:val="center"/>
          </w:tcPr>
          <w:p>
            <w:pPr>
              <w:pStyle w:val="0"/>
              <w:widowControl w:val="1"/>
              <w:overflowPunct w:val="1"/>
              <w:adjustRightInd w:val="1"/>
              <w:spacing w:line="240" w:lineRule="exact"/>
              <w:jc w:val="center"/>
              <w:textAlignment w:val="auto"/>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274</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225</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187</w:t>
            </w:r>
          </w:p>
        </w:tc>
        <w:tc>
          <w:tcPr>
            <w:tcW w:w="880"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188</w:t>
            </w:r>
          </w:p>
        </w:tc>
        <w:tc>
          <w:tcPr>
            <w:tcW w:w="881"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289</w:t>
            </w:r>
          </w:p>
        </w:tc>
        <w:tc>
          <w:tcPr>
            <w:tcW w:w="986"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316</w:t>
            </w:r>
          </w:p>
        </w:tc>
        <w:tc>
          <w:tcPr>
            <w:tcW w:w="774" w:type="dxa"/>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222</w:t>
            </w:r>
          </w:p>
        </w:tc>
      </w:tr>
    </w:tbl>
    <w:p>
      <w:pPr>
        <w:pStyle w:val="0"/>
        <w:snapToGrid w:val="0"/>
        <w:spacing w:line="240" w:lineRule="auto"/>
        <w:ind w:rightChars="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出典：人口動態調査（厚生労働省）</w:t>
      </w:r>
    </w:p>
    <w:p>
      <w:pPr>
        <w:pStyle w:val="0"/>
        <w:snapToGrid w:val="0"/>
        <w:spacing w:line="240" w:lineRule="auto"/>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※施設等とは、介護医療院・介護老人保健施設、老人ホームをいう。</w:t>
      </w:r>
    </w:p>
    <w:p>
      <w:pPr>
        <w:pStyle w:val="0"/>
        <w:spacing w:line="200" w:lineRule="exact"/>
        <w:ind w:right="840" w:rightChars="400"/>
        <w:rPr>
          <w:rFonts w:hint="eastAsia" w:ascii="ＭＳ 明朝" w:hAnsi="ＭＳ 明朝" w:eastAsia="ＭＳ 明朝"/>
          <w:color w:val="auto"/>
          <w:sz w:val="22"/>
          <w:highlight w:val="none"/>
          <w:u w:val="none" w:color="auto"/>
        </w:rPr>
      </w:pPr>
    </w:p>
    <w:p>
      <w:pPr>
        <w:pStyle w:val="0"/>
        <w:spacing w:line="240" w:lineRule="auto"/>
        <w:ind w:left="210" w:leftChars="100" w:right="0" w:righ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　ターミナル期の治療方針の確認</w:t>
      </w:r>
    </w:p>
    <w:p>
      <w:pPr>
        <w:pStyle w:val="0"/>
        <w:spacing w:line="240" w:lineRule="auto"/>
        <w:ind w:left="0" w:leftChars="0" w:right="0" w:rightChars="0" w:hanging="440" w:hanging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令和４年に県が実施した高知県在宅医療実態調査では、患者が治療の選択について自分で判断できなくなった場合に備えて、あらかじめ書面等で記録をしている割合は、診療所は約２割、病院７割です。</w:t>
      </w:r>
    </w:p>
    <w:p>
      <w:pPr>
        <w:pStyle w:val="0"/>
        <w:spacing w:line="200" w:lineRule="exact"/>
        <w:ind w:left="0" w:leftChars="0" w:right="0" w:rightChars="0" w:hanging="220" w:hangingChars="100"/>
        <w:rPr>
          <w:rFonts w:hint="eastAsia" w:ascii="ＭＳ 明朝" w:hAnsi="ＭＳ 明朝" w:eastAsia="ＭＳ 明朝"/>
          <w:color w:val="auto"/>
          <w:sz w:val="22"/>
          <w:highlight w:val="none"/>
          <w:u w:val="none" w:color="auto"/>
        </w:rPr>
      </w:pPr>
    </w:p>
    <w:p>
      <w:pPr>
        <w:pStyle w:val="0"/>
        <w:spacing w:line="440" w:lineRule="exact"/>
        <w:ind w:left="0" w:leftChars="0" w:right="0" w:rightChars="0" w:hanging="210" w:hangingChars="100"/>
        <w:jc w:val="center"/>
        <w:rPr>
          <w:rFonts w:hint="eastAsia" w:ascii="ＭＳ ゴシック" w:hAnsi="ＭＳ ゴシック" w:eastAsia="ＭＳ ゴシック"/>
          <w:color w:val="auto"/>
          <w:sz w:val="21"/>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7-5-30</w:t>
      </w:r>
      <w:r>
        <w:rPr>
          <w:rFonts w:hint="eastAsia" w:ascii="ＭＳ ゴシック" w:hAnsi="ＭＳ ゴシック" w:eastAsia="ＭＳ ゴシック"/>
          <w:color w:val="auto"/>
          <w:sz w:val="22"/>
          <w:highlight w:val="none"/>
          <w:u w:val="none" w:color="auto"/>
        </w:rPr>
        <w:t>）ターミナル期の治療方針の確認をしている医療機関数（</w:t>
      </w:r>
      <w:r>
        <w:rPr>
          <w:rFonts w:hint="eastAsia" w:ascii="ＭＳ ゴシック" w:hAnsi="ＭＳ ゴシック" w:eastAsia="ＭＳ ゴシック"/>
          <w:color w:val="auto"/>
          <w:sz w:val="22"/>
          <w:highlight w:val="none"/>
          <w:u w:val="none" w:color="auto"/>
        </w:rPr>
        <w:t>R4</w:t>
      </w:r>
      <w:r>
        <w:rPr>
          <w:rFonts w:hint="eastAsia" w:ascii="ＭＳ ゴシック" w:hAnsi="ＭＳ ゴシック" w:eastAsia="ＭＳ ゴシック"/>
          <w:color w:val="auto"/>
          <w:sz w:val="22"/>
          <w:highlight w:val="none"/>
          <w:u w:val="none" w:color="auto"/>
        </w:rPr>
        <w:t>）</w:t>
      </w:r>
    </w:p>
    <w:tbl>
      <w:tblPr>
        <w:tblStyle w:val="45"/>
        <w:tblW w:w="5000" w:type="pct"/>
        <w:jc w:val="center"/>
        <w:tblInd w:w="0" w:type="dxa"/>
        <w:tblLayout w:type="fixed"/>
        <w:tblLook w:firstRow="1" w:lastRow="0" w:firstColumn="1" w:lastColumn="0" w:noHBand="0" w:noVBand="1" w:val="04A0"/>
      </w:tblPr>
      <w:tblGrid>
        <w:gridCol w:w="1253"/>
        <w:gridCol w:w="824"/>
        <w:gridCol w:w="997"/>
        <w:gridCol w:w="997"/>
        <w:gridCol w:w="997"/>
        <w:gridCol w:w="997"/>
        <w:gridCol w:w="997"/>
        <w:gridCol w:w="997"/>
        <w:gridCol w:w="1001"/>
      </w:tblGrid>
      <w:tr>
        <w:trPr>
          <w:trHeight w:val="454" w:hRule="exact"/>
        </w:trPr>
        <w:tc>
          <w:tcPr>
            <w:tcW w:w="2079" w:type="dxa"/>
            <w:gridSpan w:val="2"/>
            <w:shd w:val="clear" w:color="auto" w:fill="DAEEF3"/>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圏域</w:t>
            </w:r>
          </w:p>
        </w:tc>
        <w:tc>
          <w:tcPr>
            <w:tcW w:w="998"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安芸</w:t>
            </w:r>
          </w:p>
        </w:tc>
        <w:tc>
          <w:tcPr>
            <w:tcW w:w="998"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中央東</w:t>
            </w:r>
          </w:p>
        </w:tc>
        <w:tc>
          <w:tcPr>
            <w:tcW w:w="998"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高知市</w:t>
            </w:r>
          </w:p>
        </w:tc>
        <w:tc>
          <w:tcPr>
            <w:tcW w:w="998"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中央西</w:t>
            </w:r>
          </w:p>
        </w:tc>
        <w:tc>
          <w:tcPr>
            <w:tcW w:w="998"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高幡</w:t>
            </w:r>
          </w:p>
        </w:tc>
        <w:tc>
          <w:tcPr>
            <w:tcW w:w="998"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幡多</w:t>
            </w:r>
          </w:p>
        </w:tc>
        <w:tc>
          <w:tcPr>
            <w:tcW w:w="1002" w:type="dxa"/>
            <w:shd w:val="clear" w:color="auto" w:fill="DAEEF3"/>
            <w:vAlign w:val="center"/>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県計</w:t>
            </w:r>
          </w:p>
        </w:tc>
      </w:tr>
      <w:tr>
        <w:trPr>
          <w:trHeight w:val="360" w:hRule="atLeast"/>
        </w:trPr>
        <w:tc>
          <w:tcPr>
            <w:tcW w:w="1254"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全医療機関</w:t>
            </w:r>
          </w:p>
        </w:tc>
        <w:tc>
          <w:tcPr>
            <w:tcW w:w="82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診療所</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9</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12</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(26%)</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(19%)</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(28%)</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(23%)</w:t>
            </w:r>
          </w:p>
        </w:tc>
      </w:tr>
      <w:tr>
        <w:trPr>
          <w:trHeight w:val="360" w:hRule="atLeast"/>
        </w:trPr>
        <w:tc>
          <w:tcPr>
            <w:tcW w:w="1254"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82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病　院</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(67%)</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25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(68%)</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5</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(71%)</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3</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(100%)</w:t>
            </w:r>
          </w:p>
        </w:tc>
        <w:tc>
          <w:tcPr>
            <w:tcW w:w="998"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(88%)</w:t>
            </w:r>
          </w:p>
        </w:tc>
        <w:tc>
          <w:tcPr>
            <w:tcW w:w="1002" w:type="dxa"/>
            <w:vAlign w:val="top"/>
          </w:tcPr>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47</w:t>
            </w:r>
          </w:p>
          <w:p>
            <w:pPr>
              <w:pStyle w:val="0"/>
              <w:spacing w:line="240" w:lineRule="exact"/>
              <w:ind w:right="0" w:rightChars="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(72%)</w:t>
            </w:r>
          </w:p>
        </w:tc>
      </w:tr>
    </w:tbl>
    <w:p>
      <w:pPr>
        <w:pStyle w:val="0"/>
        <w:snapToGrid w:val="0"/>
        <w:spacing w:line="240" w:lineRule="auto"/>
        <w:ind w:rightChars="0"/>
        <w:jc w:val="right"/>
        <w:rPr>
          <w:rFonts w:hint="eastAsia" w:ascii="ＭＳ 明朝" w:hAnsi="ＭＳ 明朝" w:eastAsia="ＭＳ 明朝"/>
          <w:color w:val="auto"/>
          <w:sz w:val="16"/>
          <w:highlight w:val="none"/>
          <w:u w:val="none" w:color="auto"/>
        </w:rPr>
      </w:pPr>
      <w:r>
        <w:rPr>
          <w:rFonts w:hint="eastAsia" w:ascii="ＭＳ 明朝" w:hAnsi="ＭＳ 明朝" w:eastAsia="ＭＳ 明朝"/>
          <w:color w:val="auto"/>
          <w:sz w:val="16"/>
          <w:highlight w:val="none"/>
          <w:u w:val="none" w:color="auto"/>
        </w:rPr>
        <w:t>上段：医療機関数、下段：全医療機関に占める割合</w:t>
      </w:r>
    </w:p>
    <w:p>
      <w:pPr>
        <w:pStyle w:val="0"/>
        <w:snapToGrid w:val="0"/>
        <w:spacing w:line="240" w:lineRule="auto"/>
        <w:ind w:rightChars="0"/>
        <w:jc w:val="right"/>
        <w:rPr>
          <w:rFonts w:hint="eastAsia" w:ascii="ＭＳ 明朝" w:hAnsi="ＭＳ 明朝" w:eastAsia="ＭＳ 明朝"/>
          <w:color w:val="auto"/>
          <w:sz w:val="16"/>
          <w:highlight w:val="none"/>
        </w:rPr>
      </w:pPr>
      <w:r>
        <w:rPr>
          <w:rFonts w:hint="eastAsia" w:ascii="ＭＳ 明朝" w:hAnsi="ＭＳ 明朝" w:eastAsia="ＭＳ 明朝"/>
          <w:color w:val="auto"/>
          <w:sz w:val="16"/>
          <w:highlight w:val="none"/>
          <w:u w:val="none" w:color="auto"/>
        </w:rPr>
        <w:t>出典：高知県在宅医療実態調査</w:t>
      </w: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課題</w:t>
      </w: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１　退院支援</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退院支援に向けた検討では、医療・介護・福祉などの専門性が細分化され多職種が連携して行うがゆえに、それぞれの職種が持つ専門知識や視点など価値観の違いも生じやすくなります。このため、多角的視点と捉えつつ相互の専門性の強みを引き出しながら連携促進を働きかけるコーディネート機能を持つ人材の育成が必要です。</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また、退院支援の効率化のためには、地域と病院の多職種がそれぞれどのような役割を担い、どう動けばよいのか一連の退院支援を可視化した手順書を作成し活用することで協働化がうまく図れます。このため、連携地域ごとに手順書を作成し、標準化した退院支援の仕組みを定着化させることが必要です。</w:t>
      </w:r>
    </w:p>
    <w:p>
      <w:pPr>
        <w:pStyle w:val="0"/>
        <w:spacing w:line="200" w:lineRule="exact"/>
        <w:ind w:left="220" w:right="0" w:rightChars="0" w:hanging="220" w:hangingChars="100"/>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日常の療養支援</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訪問診療や訪問歯科診療を担う医師・歯科医師は、一人経営の診療所が多く、高齢化</w:t>
      </w:r>
      <w:r>
        <w:rPr>
          <w:rFonts w:hint="eastAsia" w:ascii="ＭＳ 明朝" w:hAnsi="ＭＳ 明朝" w:eastAsia="ＭＳ 明朝"/>
          <w:color w:val="auto"/>
          <w:sz w:val="22"/>
          <w:highlight w:val="none"/>
          <w:u w:val="none" w:color="auto"/>
        </w:rPr>
        <w:t>(60</w:t>
      </w:r>
      <w:r>
        <w:rPr>
          <w:rFonts w:hint="eastAsia" w:ascii="ＭＳ 明朝" w:hAnsi="ＭＳ 明朝" w:eastAsia="ＭＳ 明朝"/>
          <w:color w:val="auto"/>
          <w:sz w:val="22"/>
          <w:highlight w:val="none"/>
          <w:u w:val="none" w:color="auto"/>
        </w:rPr>
        <w:t>歳以上が全体の約５割</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が進んでいます。</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地理的な問題から特定の医師や歯科医師に診療依頼が集中している地域もあり、将来に向けた在宅医療提供体制の維持が課題です。このため、訪問診療医同士の連携強化など複数の市町村を含む広域的なチーム医療体制の構築が必要となります。</w:t>
      </w:r>
    </w:p>
    <w:p>
      <w:pPr>
        <w:pStyle w:val="0"/>
        <w:spacing w:line="36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看護ステーションは、立地に偏在がみられ、遠距離の訪問ではより経費がかかっています。近年は小規模なステーションの設立が多い傾向にあり、大規模ステーションに比べて、人材不足や訪問できる距離の制限、対応できる医療処置が限られるといった課題もあり、施設の大規模化や経営の効率化に向けた支援が必要です。</w:t>
      </w:r>
    </w:p>
    <w:p>
      <w:pPr>
        <w:pStyle w:val="0"/>
        <w:spacing w:line="34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薬局は、在宅ニーズの増加、医療的ケア児や多様な病態の患者に対応するため、在宅訪問薬剤師のさらなる養成と、専門的な知識や技術の習得によるスキルの向上が必要であるとともに、地域の薬局が、高齢者施設等の入所者や中山間地域の患者の服薬情報を一元的・継続的に把握し、薬学的管理と服薬指導等を効率的・効果的に実施できる体制整備が必要です。</w:t>
      </w:r>
    </w:p>
    <w:p>
      <w:pPr>
        <w:pStyle w:val="0"/>
        <w:spacing w:line="34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栄養食事指導は、まだ十分に普及しているとは言い難く、在宅医療における食支援をサポートできる人材の育成並びに食支援の重要性についての医療福祉関係者への周知・理解が必要です。あわせて、これらのサービスが応需可能な医療機関の情報共有も必要です。</w:t>
      </w:r>
    </w:p>
    <w:p>
      <w:pPr>
        <w:pStyle w:val="0"/>
        <w:spacing w:line="340" w:lineRule="exact"/>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在宅医療を支えるマンパワーに制約がある中では、症状安定期におけるオンライン診療の併用やＥＨＲ※の活用などによる効率的な多職種連携体制を構築するなど、ＩＣＴなどのデジタル技術の活用を図ることが必要です。</w:t>
      </w:r>
    </w:p>
    <w:p>
      <w:pPr>
        <w:pStyle w:val="0"/>
        <w:spacing w:line="200" w:lineRule="exact"/>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３　急変時の対応</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中山間地域などで医療人材の不足等により常時</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時間対応する体制を維持することが難しい地域もあり、普段から急変時の受入体制について、訪問診療医と受入病院間における調整の仕組みづくりや地域の医療関係機関間での認識共有が必要です。</w:t>
      </w:r>
    </w:p>
    <w:p>
      <w:pPr>
        <w:pStyle w:val="0"/>
        <w:spacing w:line="200" w:lineRule="exact"/>
        <w:ind w:left="220" w:right="0" w:rightChars="0" w:hanging="220" w:hangingChars="100"/>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４　在宅での看取り</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訪問診療を実施する医療機関のうち、看取りをしていない医療機関は約６割あり、看取りに関わる人材の育成と確保及び関係機関の体制整備が求められます。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市町村と連携し、県民への人生会議の意識の醸成など、更なる普及啓発が必要です。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急変時に慌てて救急搬送を要請した場合などに、救急隊が心肺蘇生をするかどうかや病院での集中治療の希望については、患者家族や関係機関と連携しつつ、患者本人の意思を尊重した上で適切な対応をとることが必要です。</w:t>
      </w:r>
    </w:p>
    <w:p>
      <w:pPr>
        <w:pStyle w:val="0"/>
        <w:spacing w:line="240" w:lineRule="auto"/>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spacing w:line="240" w:lineRule="auto"/>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１　退院支援</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病院と地域の多職種が協働する退院支援体制の構築及び維持のため、退院調整のコーディネートに取り組む人材の育成や多職種連携に関する研修を実施します。さらに、これまで取り組んできた退院支援を可視化した手順書等も活用しながら標準化された退院支援の仕組みの定着状況をモニタリングし、必要に応じて仕組みづくりの再構築を支援するなどし、入院から在宅療養に至るまでの切れ目のない継続的な医療体制の確保に引き続き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県は、医療機関とケアマネジャー間の情報連携を強化するため、保健医療圏ごとに入退院時の引継ぎルールの運用を推進します。</w:t>
      </w:r>
    </w:p>
    <w:p>
      <w:pPr>
        <w:pStyle w:val="0"/>
        <w:spacing w:line="240" w:lineRule="auto"/>
        <w:ind w:left="220" w:hanging="220" w:hangingChars="100"/>
        <w:rPr>
          <w:rFonts w:hint="eastAsia" w:ascii="ＭＳ 明朝" w:hAnsi="ＭＳ 明朝" w:eastAsia="ＭＳ 明朝"/>
          <w:color w:val="auto"/>
          <w:sz w:val="22"/>
          <w:highlight w:val="none"/>
        </w:rPr>
      </w:pPr>
    </w:p>
    <w:p>
      <w:pPr>
        <w:pStyle w:val="0"/>
        <w:spacing w:line="240" w:lineRule="auto"/>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２　日常の療養支援</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県は、医療関係団体と連携して、あらゆる医療従事者を対象に、在宅医療の従事に必要となる知識・技能の習得と向上に向けた研修を実施し、在宅医療への参入やサービス拡充を促進します。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オンライン診療を対面診療を補完する診療と位置づけ、症状安定期において活用することにより、患者の受診時の負担軽減と医療の効率化と医療へのアクセスが不便な中山間地域における受診機会確保を図ります。そのため、地域の集会所等でのオンライン診療の導入を支援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在宅療養者の疾患や重症度等に対応した医療・介護が包括的に提供されるよう、ＥＨＲを活用した多職種協働によるチーム医療体制の構築を推進するとともに、在宅医療を担う医療機関の間でＥＨＲを活用した効率的な多職種連携が進むよう、システムの運営団体と連携して関係機関へのシステム導入と継続的な利用を働きかけ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歯科医師会と連携して、歯科への受診が困難な患者に対し、在宅歯科連携室を核として口腔機能に関する相談や訪問歯科診療の受診調整に取り組むとともに、十分な食事量の確保や最後までおいしく安全に口から食べることができるよう、口腔機能のアセスメントや個々の咀嚼嚥下機能にあわせた食支援に関する助言ができる歯科医療従事者等の育成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訪問看護連絡協議会と連携して高知県訪問看護総合支援センターを設置し、地域のニーズに応じた訪問看護サービスが継続して提供されるよう、訪問看護ステーションの大規模化や新規開設への支援、人材確保や周知啓発等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また、県立大学と連携して、新卒・新任の訪問看護師の育成を図るとともに、神経難病や医療的ケア児など高度な医療的ケアに対応するための看護技術の向上に取り組みます。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さらに、訪問看護連絡協議会と連携して、遠方の中山間地域への訪問看護に係る経費を助成することにより、中山間地域への訪問看護師の派遣を推進します。</w:t>
      </w:r>
    </w:p>
    <w:p>
      <w:pPr>
        <w:pStyle w:val="0"/>
        <w:spacing w:line="240" w:lineRule="auto"/>
        <w:ind w:left="210" w:leftChars="100" w:right="0" w:rightChars="0" w:firstLine="9" w:firstLineChars="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県は、薬剤師会の在宅連携室と連携して、福祉保健所単位に配置している在宅訪問指導薬剤師による在宅訪問に係る基礎的な知識や技術を習得するための研修会を開催し、引き続き、計画的に在宅訪問薬剤師を養成するとともに、地域のニーズに応じて、より専門的な知識や技術が求められる医療的ケア児等に対応できる在宅訪問薬剤師を養成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さらに、服薬管理・指導におけるＥＨＲや、オンライン服薬指導等の活用を推進し、多職種間の連携をより強化することで、高齢者施設等の入所者をはじめ中山間地域の在宅患者の効率的かつ効果的な服薬管理体制を整備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県は、訪問栄養食事指導、訪問リハビリテーションを実施する医療機関を把握し、多職種連携を担う関係機関への情報提供に努めます。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保健医療圏によって医療資源や将来の医療需要が異なることから、各地域に設置された地域包括ケア推進協議体や地域医療構想調整会議等を活用し、医療、介護、市町村などの関係者と在宅医療の具体的な取組や連携体制等について、協議を進めていきます。</w:t>
      </w:r>
    </w:p>
    <w:p>
      <w:pPr>
        <w:pStyle w:val="0"/>
        <w:spacing w:line="240" w:lineRule="auto"/>
        <w:ind w:left="220" w:hanging="220" w:hangingChars="100"/>
        <w:rPr>
          <w:rFonts w:hint="eastAsia" w:ascii="ＭＳ 明朝" w:hAnsi="ＭＳ 明朝" w:eastAsia="ＭＳ 明朝"/>
          <w:color w:val="000000" w:themeColor="text1"/>
          <w:sz w:val="22"/>
          <w:highlight w:val="none"/>
          <w:u w:val="none" w:color="auto"/>
        </w:rPr>
      </w:pPr>
    </w:p>
    <w:p>
      <w:pPr>
        <w:pStyle w:val="0"/>
        <w:spacing w:line="240" w:lineRule="auto"/>
        <w:ind w:left="220" w:hanging="220" w:hangingChars="10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３　急変時の対応</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県は、在宅医療を担う医療機関と連携し、病状急変時における連絡先をあらかじめ患者やその家族に提示し、急変時の備えについて意識づけを図るとともに、</w:t>
      </w:r>
      <w:r>
        <w:rPr>
          <w:rFonts w:hint="eastAsia" w:ascii="ＭＳ 明朝" w:hAnsi="ＭＳ 明朝" w:eastAsia="ＭＳ 明朝"/>
          <w:color w:val="auto"/>
          <w:sz w:val="22"/>
          <w:highlight w:val="none"/>
          <w:u w:val="none" w:color="auto"/>
        </w:rPr>
        <w:t>24</w:t>
      </w:r>
      <w:r>
        <w:rPr>
          <w:rFonts w:hint="eastAsia" w:ascii="ＭＳ 明朝" w:hAnsi="ＭＳ 明朝" w:eastAsia="ＭＳ 明朝"/>
          <w:color w:val="auto"/>
          <w:sz w:val="22"/>
          <w:highlight w:val="none"/>
          <w:u w:val="none" w:color="auto"/>
        </w:rPr>
        <w:t>時間対応の急変時受け入れを可能とするため、救急医療提供体制の充実に取り組みます。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県は、高知県訪問看護総合支援センターによる訪問看護ステーションの大規模化を支援し、機能強化型訪問看護ステーションの充実を図ります。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各地域に設置された地域包括ケア推進協議体等は、医師１名体制など院内の体制により</w:t>
      </w:r>
      <w:r>
        <w:rPr>
          <w:rFonts w:hint="eastAsia" w:ascii="ＭＳ 明朝" w:hAnsi="ＭＳ 明朝" w:eastAsia="ＭＳ 明朝"/>
          <w:color w:val="auto"/>
          <w:sz w:val="22"/>
          <w:highlight w:val="none"/>
          <w:u w:val="none" w:color="auto"/>
        </w:rPr>
        <w:t xml:space="preserve">24 </w:t>
      </w:r>
      <w:r>
        <w:rPr>
          <w:rFonts w:hint="eastAsia" w:ascii="ＭＳ 明朝" w:hAnsi="ＭＳ 明朝" w:eastAsia="ＭＳ 明朝"/>
          <w:color w:val="auto"/>
          <w:sz w:val="22"/>
          <w:highlight w:val="none"/>
          <w:u w:val="none" w:color="auto"/>
        </w:rPr>
        <w:t>時間対応が自院で難しい場合でも、近隣の病院や診療所（歯科含む）、訪問看護ステーション、薬局などとの連携により、</w:t>
      </w:r>
      <w:r>
        <w:rPr>
          <w:rFonts w:hint="eastAsia" w:ascii="ＭＳ 明朝" w:hAnsi="ＭＳ 明朝" w:eastAsia="ＭＳ 明朝"/>
          <w:color w:val="auto"/>
          <w:sz w:val="22"/>
          <w:highlight w:val="none"/>
          <w:u w:val="none" w:color="auto"/>
        </w:rPr>
        <w:t xml:space="preserve">24 </w:t>
      </w:r>
      <w:r>
        <w:rPr>
          <w:rFonts w:hint="eastAsia" w:ascii="ＭＳ 明朝" w:hAnsi="ＭＳ 明朝" w:eastAsia="ＭＳ 明朝"/>
          <w:color w:val="auto"/>
          <w:sz w:val="22"/>
          <w:highlight w:val="none"/>
          <w:u w:val="none" w:color="auto"/>
        </w:rPr>
        <w:t>時間対応が可能な体制を確保するため、急変時の在宅医療の具体的な姿や地域内でのグループづくりなどの検討を進めていきます。</w:t>
      </w:r>
    </w:p>
    <w:p>
      <w:pPr>
        <w:pStyle w:val="0"/>
        <w:spacing w:line="240" w:lineRule="auto"/>
        <w:ind w:left="220" w:hanging="220" w:hangingChars="100"/>
        <w:rPr>
          <w:rFonts w:hint="eastAsia" w:ascii="ＭＳ 明朝" w:hAnsi="ＭＳ 明朝" w:eastAsia="ＭＳ 明朝"/>
          <w:color w:val="auto"/>
          <w:sz w:val="22"/>
          <w:highlight w:val="none"/>
        </w:rPr>
      </w:pPr>
    </w:p>
    <w:p>
      <w:pPr>
        <w:pStyle w:val="0"/>
        <w:spacing w:line="240" w:lineRule="auto"/>
        <w:ind w:left="0" w:leftChars="0" w:right="0" w:rightChars="0" w:hanging="220" w:hangingChars="10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４　在宅での看取り</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国と連携して、人生の最終段階における医療に関する患者の相談に適切に対応できる医療・ケアチーム（医師・看護師等）の育成を図るとともに、こうした人材を活用した、県民への在宅での看取りに関する適切な情報提供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県は、県民に、元気な時からもしもの時のことについて考えてもらうきっかけを持ってもらうため、市町村と連携して人生会議についての啓発に取り組みます。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また、医療従事者と連携し、退院時や在宅療養中に患者及び家族への人生会議の啓発に取り組みます。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医療関係団体と連携して、あらゆる医療従事者を対象に、在宅での看取りに必要となる知識・技能の習得と向上に向けた研修を実施し、医療機関等において患者が望む場所での看取りの支援ができる体制の構築を推進し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県は、急変時の救急搬送において心肺蘇生を望まない患者への対応について、救急隊の対応プロトコールの策定と運用について検討を進めていきます。</w:t>
      </w:r>
    </w:p>
    <w:p>
      <w:pPr>
        <w:pStyle w:val="0"/>
        <w:spacing w:line="240" w:lineRule="auto"/>
        <w:ind w:left="210" w:leftChars="100" w:right="0" w:rightChars="0" w:firstLine="229" w:firstLineChars="104"/>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br w:type="page"/>
      </w:r>
    </w:p>
    <w:p>
      <w:pPr>
        <w:pStyle w:val="0"/>
        <w:spacing w:line="240" w:lineRule="auto"/>
        <w:rPr>
          <w:rFonts w:hint="default"/>
          <w:b w:val="1"/>
          <w:color w:val="auto"/>
          <w:highlight w:val="none"/>
        </w:rPr>
      </w:pPr>
      <w:r>
        <w:rPr>
          <w:rFonts w:hint="eastAsia" w:ascii="ＭＳ 明朝" w:hAnsi="ＭＳ 明朝" w:eastAsia="ＭＳ 明朝"/>
          <w:b w:val="1"/>
          <w:sz w:val="22"/>
          <w:highlight w:val="none"/>
        </w:rPr>
        <w:t>＜参考＞</w:t>
      </w:r>
      <w:r>
        <w:rPr>
          <w:rFonts w:hint="eastAsia" w:ascii="ＭＳ 明朝" w:hAnsi="ＭＳ 明朝" w:eastAsia="ＭＳ 明朝"/>
          <w:b w:val="1"/>
          <w:sz w:val="22"/>
          <w:highlight w:val="none"/>
        </w:rPr>
        <w:t xml:space="preserve"> </w:t>
      </w:r>
      <w:r>
        <w:rPr>
          <w:rFonts w:hint="eastAsia" w:ascii="ＭＳ 明朝" w:hAnsi="ＭＳ 明朝" w:eastAsia="ＭＳ 明朝"/>
          <w:b w:val="1"/>
          <w:sz w:val="22"/>
          <w:highlight w:val="none"/>
        </w:rPr>
        <w:t>在宅医療の中心的役割を担う機関</w:t>
      </w:r>
      <w:r>
        <w:rPr>
          <w:rFonts w:hint="eastAsia"/>
          <w:b w:val="1"/>
          <w:color w:val="auto"/>
          <w:highlight w:val="none"/>
        </w:rPr>
        <w:t xml:space="preserve"> </w:t>
      </w:r>
    </w:p>
    <w:p>
      <w:pPr>
        <w:pStyle w:val="0"/>
        <w:spacing w:line="240" w:lineRule="auto"/>
        <w:rPr>
          <w:rFonts w:hint="default"/>
          <w:b w:val="1"/>
          <w:color w:val="auto"/>
          <w:highlight w:val="none"/>
        </w:rPr>
      </w:pPr>
    </w:p>
    <w:p>
      <w:pPr>
        <w:pStyle w:val="0"/>
        <w:spacing w:line="240" w:lineRule="auto"/>
        <w:rPr>
          <w:rFonts w:hint="default"/>
          <w:color w:val="auto"/>
          <w:sz w:val="20"/>
          <w:highlight w:val="none"/>
        </w:rPr>
      </w:pPr>
      <w:r>
        <w:rPr>
          <w:rFonts w:hint="eastAsia" w:ascii="ＭＳ 明朝" w:hAnsi="ＭＳ 明朝" w:eastAsia="ＭＳ 明朝"/>
          <w:b w:val="1"/>
          <w:sz w:val="22"/>
          <w:highlight w:val="none"/>
        </w:rPr>
        <w:t>（１）積極的役割を担う医療機関</w:t>
      </w:r>
      <w:r>
        <w:rPr>
          <w:rFonts w:hint="eastAsia"/>
          <w:color w:val="auto"/>
          <w:sz w:val="20"/>
          <w:highlight w:val="none"/>
        </w:rPr>
        <w:t>（推進機能）</w:t>
      </w:r>
    </w:p>
    <w:p>
      <w:pPr>
        <w:pStyle w:val="0"/>
        <w:spacing w:line="440" w:lineRule="exact"/>
        <w:ind w:left="210" w:leftChars="100" w:right="0" w:rightChars="0" w:firstLine="0" w:firstLineChars="0"/>
        <w:jc w:val="left"/>
        <w:rPr>
          <w:rFonts w:hint="default" w:asciiTheme="majorEastAsia" w:hAnsiTheme="majorEastAsia" w:eastAsiaTheme="majorEastAsia"/>
          <w:color w:val="auto"/>
          <w:highlight w:val="none"/>
        </w:rPr>
      </w:pPr>
      <w:r>
        <w:rPr>
          <w:rFonts w:hint="eastAsia" w:ascii="ＭＳ ゴシック" w:hAnsi="ＭＳ ゴシック" w:eastAsia="ＭＳ ゴシック"/>
          <w:color w:val="auto"/>
          <w:sz w:val="21"/>
          <w:highlight w:val="none"/>
        </w:rPr>
        <w:t>○在宅療養支援診療所・在宅療養支援病院</w:t>
      </w: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7-5-31</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rPr>
        <w:t>在宅療養支援診療所</w:t>
      </w:r>
    </w:p>
    <w:tbl>
      <w:tblPr>
        <w:tblStyle w:val="11"/>
        <w:tblW w:w="8603" w:type="dxa"/>
        <w:jc w:val="center"/>
        <w:tblInd w:w="0" w:type="dxa"/>
        <w:tblLayout w:type="fixed"/>
        <w:tblCellMar>
          <w:left w:w="0" w:type="dxa"/>
          <w:right w:w="0" w:type="dxa"/>
        </w:tblCellMar>
        <w:tblLook w:firstRow="1" w:lastRow="0" w:firstColumn="1" w:lastColumn="0" w:noHBand="0" w:noVBand="1" w:val="04A0"/>
      </w:tblPr>
      <w:tblGrid>
        <w:gridCol w:w="1467"/>
        <w:gridCol w:w="7136"/>
      </w:tblGrid>
      <w:tr>
        <w:trPr>
          <w:trHeight w:val="214"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圏域</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医　療　機　関</w:t>
            </w:r>
          </w:p>
        </w:tc>
      </w:tr>
      <w:tr>
        <w:trPr>
          <w:trHeight w:val="801"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安</w:t>
            </w:r>
            <w:r>
              <w:rPr>
                <w:rFonts w:hint="eastAsia"/>
                <w:color w:val="auto"/>
                <w:sz w:val="20"/>
                <w:highlight w:val="none"/>
                <w:u w:val="none" w:color="auto"/>
              </w:rPr>
              <w:t>　</w:t>
            </w:r>
            <w:r>
              <w:rPr>
                <w:rFonts w:hint="default"/>
                <w:color w:val="auto"/>
                <w:sz w:val="20"/>
                <w:highlight w:val="none"/>
                <w:u w:val="none" w:color="auto"/>
              </w:rPr>
              <w:t>芸</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left"/>
              <w:rPr>
                <w:rFonts w:hint="default"/>
                <w:color w:val="auto"/>
                <w:sz w:val="20"/>
                <w:highlight w:val="none"/>
                <w:u w:val="none" w:color="auto"/>
              </w:rPr>
            </w:pPr>
            <w:r>
              <w:rPr>
                <w:rFonts w:hint="eastAsia"/>
                <w:color w:val="auto"/>
                <w:sz w:val="20"/>
                <w:highlight w:val="none"/>
                <w:u w:val="none" w:color="auto"/>
              </w:rPr>
              <w:t>尾木医院　　　　　　　　　芸西オルソクリニック</w:t>
            </w:r>
          </w:p>
          <w:p>
            <w:pPr>
              <w:pStyle w:val="0"/>
              <w:ind w:left="227" w:leftChars="100"/>
              <w:jc w:val="left"/>
              <w:rPr>
                <w:rFonts w:hint="default"/>
                <w:color w:val="auto"/>
                <w:sz w:val="20"/>
                <w:highlight w:val="none"/>
                <w:u w:val="none" w:color="auto"/>
              </w:rPr>
            </w:pPr>
            <w:r>
              <w:rPr>
                <w:rFonts w:hint="eastAsia"/>
                <w:color w:val="auto"/>
                <w:sz w:val="20"/>
                <w:highlight w:val="none"/>
                <w:u w:val="none" w:color="auto"/>
              </w:rPr>
              <w:t>寿美医院　　　　　　　　　松本医院　　　　　　　</w:t>
            </w:r>
          </w:p>
        </w:tc>
      </w:tr>
      <w:tr>
        <w:trPr>
          <w:trHeight w:val="1210"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中央東</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赤岡医院　　　　　　　　　あけぼのクリニック</w:t>
            </w:r>
          </w:p>
          <w:p>
            <w:pPr>
              <w:pStyle w:val="0"/>
              <w:jc w:val="left"/>
              <w:rPr>
                <w:rFonts w:hint="default"/>
                <w:color w:val="auto"/>
                <w:sz w:val="20"/>
                <w:highlight w:val="none"/>
                <w:u w:val="none" w:color="auto"/>
              </w:rPr>
            </w:pPr>
            <w:r>
              <w:rPr>
                <w:rFonts w:hint="eastAsia"/>
                <w:color w:val="auto"/>
                <w:sz w:val="20"/>
                <w:highlight w:val="none"/>
                <w:u w:val="none" w:color="auto"/>
              </w:rPr>
              <w:t>　さくら香美クリニック　　　田井医院</w:t>
            </w:r>
          </w:p>
          <w:p>
            <w:pPr>
              <w:pStyle w:val="0"/>
              <w:ind w:firstLine="200" w:firstLineChars="100"/>
              <w:jc w:val="left"/>
              <w:rPr>
                <w:rFonts w:hint="default"/>
                <w:color w:val="auto"/>
                <w:sz w:val="20"/>
                <w:highlight w:val="none"/>
                <w:u w:val="none" w:color="auto"/>
              </w:rPr>
            </w:pPr>
            <w:r>
              <w:rPr>
                <w:rFonts w:hint="eastAsia"/>
                <w:color w:val="auto"/>
                <w:sz w:val="20"/>
                <w:highlight w:val="none"/>
                <w:u w:val="none" w:color="auto"/>
              </w:rPr>
              <w:t>寺田内科　　　　　　　　　藤川クリニック　　　　　　</w:t>
            </w:r>
          </w:p>
          <w:p>
            <w:pPr>
              <w:pStyle w:val="0"/>
              <w:ind w:firstLine="200" w:firstLineChars="100"/>
              <w:jc w:val="left"/>
              <w:rPr>
                <w:rFonts w:hint="default"/>
                <w:color w:val="auto"/>
                <w:sz w:val="20"/>
                <w:highlight w:val="none"/>
                <w:u w:val="none" w:color="auto"/>
              </w:rPr>
            </w:pPr>
            <w:r>
              <w:rPr>
                <w:rFonts w:hint="eastAsia"/>
                <w:color w:val="auto"/>
                <w:sz w:val="20"/>
                <w:highlight w:val="none"/>
                <w:u w:val="none" w:color="auto"/>
              </w:rPr>
              <w:t>前田メディカルクリニック</w:t>
            </w:r>
          </w:p>
        </w:tc>
      </w:tr>
      <w:tr>
        <w:trPr>
          <w:trHeight w:val="2422"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高知市</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あおぞら診療所高知潮江　　朝倉医療クリニック</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潮江診療所　　　　　　　　内田脳神経外科</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帯屋町ハートクリニック　　かもだの診療所</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くぼぞえ外科胃腸内科　　　こうち在宅医療クリニック　</w:t>
            </w:r>
          </w:p>
          <w:p>
            <w:pPr>
              <w:pStyle w:val="0"/>
              <w:ind w:left="210" w:leftChars="100" w:firstLine="0" w:firstLineChars="0"/>
              <w:jc w:val="left"/>
              <w:rPr>
                <w:rFonts w:hint="default"/>
                <w:color w:val="auto"/>
                <w:sz w:val="20"/>
                <w:highlight w:val="none"/>
                <w:u w:val="none" w:color="auto"/>
              </w:rPr>
            </w:pPr>
            <w:r>
              <w:rPr>
                <w:rFonts w:hint="eastAsia"/>
                <w:color w:val="auto"/>
                <w:sz w:val="20"/>
                <w:highlight w:val="none"/>
                <w:u w:val="none" w:color="auto"/>
              </w:rPr>
              <w:t>福田心臓・消化器内科　　　藤井クリニック　　　　　　</w:t>
            </w:r>
          </w:p>
          <w:p>
            <w:pPr>
              <w:pStyle w:val="0"/>
              <w:ind w:left="210" w:leftChars="100" w:firstLineChars="0"/>
              <w:jc w:val="left"/>
              <w:rPr>
                <w:rFonts w:hint="default"/>
                <w:color w:val="auto"/>
                <w:sz w:val="20"/>
                <w:highlight w:val="none"/>
                <w:u w:val="none" w:color="auto"/>
              </w:rPr>
            </w:pPr>
            <w:r>
              <w:rPr>
                <w:rFonts w:hint="eastAsia"/>
                <w:color w:val="auto"/>
                <w:sz w:val="20"/>
                <w:highlight w:val="none"/>
                <w:u w:val="none" w:color="auto"/>
              </w:rPr>
              <w:t>みなみ在宅クリニック　　　みなみの風診療所</w:t>
            </w:r>
          </w:p>
        </w:tc>
      </w:tr>
      <w:tr>
        <w:trPr>
          <w:trHeight w:val="408"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中央西</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伊与木クリニック　　　　　岡本内科　　　</w:t>
            </w:r>
          </w:p>
          <w:p>
            <w:pPr>
              <w:pStyle w:val="0"/>
              <w:ind w:firstLine="200" w:firstLineChars="100"/>
              <w:jc w:val="left"/>
              <w:rPr>
                <w:rFonts w:hint="default"/>
                <w:color w:val="auto"/>
                <w:sz w:val="20"/>
                <w:highlight w:val="none"/>
                <w:u w:val="none" w:color="auto"/>
              </w:rPr>
            </w:pPr>
            <w:r>
              <w:rPr>
                <w:rFonts w:hint="eastAsia"/>
                <w:color w:val="auto"/>
                <w:sz w:val="20"/>
                <w:highlight w:val="none"/>
                <w:u w:val="none" w:color="auto"/>
              </w:rPr>
              <w:t>橋本外科胃腸科内科　　　　ひろせ整形外科リハビリテーションクリニック</w:t>
            </w:r>
          </w:p>
        </w:tc>
      </w:tr>
      <w:tr>
        <w:trPr>
          <w:trHeight w:val="166"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eastAsia"/>
                <w:color w:val="auto"/>
                <w:sz w:val="20"/>
                <w:highlight w:val="none"/>
                <w:u w:val="none" w:color="auto"/>
              </w:rPr>
              <w:t>高　幡</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auto"/>
                <w:sz w:val="20"/>
                <w:highlight w:val="none"/>
                <w:u w:val="none" w:color="auto"/>
              </w:rPr>
            </w:pPr>
            <w:r>
              <w:rPr>
                <w:rFonts w:hint="eastAsia"/>
                <w:color w:val="auto"/>
                <w:sz w:val="20"/>
                <w:highlight w:val="none"/>
                <w:u w:val="none" w:color="auto"/>
              </w:rPr>
              <w:t>　高橋内科・呼吸器科・消化器科　　　　</w:t>
            </w:r>
          </w:p>
        </w:tc>
      </w:tr>
      <w:tr>
        <w:trPr>
          <w:trHeight w:val="441"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幡</w:t>
            </w:r>
            <w:r>
              <w:rPr>
                <w:rFonts w:hint="eastAsia"/>
                <w:color w:val="auto"/>
                <w:sz w:val="20"/>
                <w:highlight w:val="none"/>
                <w:u w:val="none" w:color="auto"/>
              </w:rPr>
              <w:t>　</w:t>
            </w:r>
            <w:r>
              <w:rPr>
                <w:rFonts w:hint="default"/>
                <w:color w:val="auto"/>
                <w:sz w:val="20"/>
                <w:highlight w:val="none"/>
                <w:u w:val="none" w:color="auto"/>
              </w:rPr>
              <w:t>多</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温クリニック四万十　　　　かなめ循環器内科在宅クリニック</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吉井クリニック　　　　　　　　　　　　　　</w:t>
            </w:r>
          </w:p>
        </w:tc>
      </w:tr>
    </w:tbl>
    <w:p>
      <w:pPr>
        <w:pStyle w:val="0"/>
        <w:snapToGrid w:val="0"/>
        <w:spacing w:before="0" w:beforeLines="0" w:beforeAutospacing="0" w:line="240" w:lineRule="auto"/>
        <w:ind w:firstLine="217" w:firstLineChars="100"/>
        <w:jc w:val="center"/>
        <w:rPr>
          <w:rFonts w:hint="default"/>
          <w:color w:val="auto"/>
          <w:sz w:val="16"/>
          <w:highlight w:val="none"/>
          <w:u w:val="none" w:color="auto"/>
        </w:rPr>
      </w:pPr>
      <w:r>
        <w:rPr>
          <w:rFonts w:hint="eastAsia"/>
          <w:color w:val="auto"/>
          <w:sz w:val="16"/>
          <w:highlight w:val="none"/>
          <w:u w:val="none" w:color="auto"/>
        </w:rPr>
        <w:t>＊掲載について同意を得た医療機関のみ記載</w:t>
      </w:r>
      <w:r>
        <w:rPr>
          <w:rFonts w:hint="eastAsia"/>
          <w:color w:val="auto"/>
          <w:sz w:val="18"/>
          <w:highlight w:val="none"/>
          <w:u w:val="none" w:color="auto"/>
        </w:rPr>
        <w:t>　　　　　　　　　　</w:t>
      </w:r>
      <w:r>
        <w:rPr>
          <w:rFonts w:hint="eastAsia"/>
          <w:color w:val="auto"/>
          <w:sz w:val="16"/>
          <w:highlight w:val="none"/>
          <w:u w:val="none" w:color="auto"/>
        </w:rPr>
        <w:t>出典：高知県在宅療養推進課調べ（令和５年）</w:t>
      </w: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highlight w:val="none"/>
        </w:rPr>
        <w:br w:type="page"/>
      </w: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7-5-32</w:t>
      </w:r>
      <w:r>
        <w:rPr>
          <w:rFonts w:hint="eastAsia" w:ascii="ＭＳ ゴシック" w:hAnsi="ＭＳ ゴシック" w:eastAsia="ＭＳ ゴシック"/>
          <w:color w:val="auto"/>
          <w:sz w:val="22"/>
          <w:highlight w:val="none"/>
          <w:u w:val="none" w:color="auto"/>
        </w:rPr>
        <w:t>）</w:t>
      </w:r>
      <w:r>
        <w:rPr>
          <w:rFonts w:hint="eastAsia" w:ascii="ＭＳ ゴシック" w:hAnsi="ＭＳ ゴシック" w:eastAsia="ＭＳ ゴシック"/>
          <w:color w:val="auto"/>
          <w:sz w:val="22"/>
          <w:highlight w:val="none"/>
        </w:rPr>
        <w:t>在宅療養支援病院</w:t>
      </w:r>
    </w:p>
    <w:tbl>
      <w:tblPr>
        <w:tblStyle w:val="11"/>
        <w:tblW w:w="8723" w:type="dxa"/>
        <w:jc w:val="center"/>
        <w:tblInd w:w="0" w:type="dxa"/>
        <w:tblLayout w:type="fixed"/>
        <w:tblCellMar>
          <w:left w:w="0" w:type="dxa"/>
          <w:right w:w="0" w:type="dxa"/>
        </w:tblCellMar>
        <w:tblLook w:firstRow="1" w:lastRow="0" w:firstColumn="1" w:lastColumn="0" w:noHBand="0" w:noVBand="1" w:val="04A0"/>
      </w:tblPr>
      <w:tblGrid>
        <w:gridCol w:w="1521"/>
        <w:gridCol w:w="7202"/>
      </w:tblGrid>
      <w:tr>
        <w:trPr>
          <w:trHeight w:val="49"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圏域</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医　療　機　関</w:t>
            </w:r>
          </w:p>
        </w:tc>
      </w:tr>
      <w:tr>
        <w:trPr>
          <w:trHeight w:val="25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安</w:t>
            </w:r>
            <w:r>
              <w:rPr>
                <w:rFonts w:hint="eastAsia"/>
                <w:color w:val="auto"/>
                <w:sz w:val="20"/>
                <w:highlight w:val="none"/>
                <w:u w:val="none" w:color="auto"/>
              </w:rPr>
              <w:t>　</w:t>
            </w:r>
            <w:r>
              <w:rPr>
                <w:rFonts w:hint="default"/>
                <w:color w:val="auto"/>
                <w:sz w:val="20"/>
                <w:highlight w:val="none"/>
                <w:u w:val="none" w:color="auto"/>
              </w:rPr>
              <w:t>芸</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田野病院</w:t>
            </w:r>
          </w:p>
        </w:tc>
      </w:tr>
      <w:tr>
        <w:trPr>
          <w:trHeight w:val="244"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中央東</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南国中央病院　　　　　　　野市中央病院</w:t>
            </w:r>
          </w:p>
        </w:tc>
      </w:tr>
      <w:tr>
        <w:trPr>
          <w:trHeight w:val="1867"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高知市</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岡村病院　　　　　　　　　川村病院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高知厚生病院　　　　　　　高知生協病院　　　　　　　</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高知西病院　　　　　　　　島津病院　　　　　　　　　</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竹下病院　　　　　　　　　近森オルソリハビリテーション病院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図南病院　　　　　　　　　平田病院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南病院</w:t>
            </w:r>
          </w:p>
        </w:tc>
      </w:tr>
      <w:tr>
        <w:trPr>
          <w:trHeight w:val="6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中央西</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佐川町立高北国民健康保険病院</w:t>
            </w:r>
          </w:p>
        </w:tc>
      </w:tr>
      <w:tr>
        <w:trPr>
          <w:trHeight w:val="398"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eastAsia"/>
                <w:color w:val="auto"/>
                <w:sz w:val="20"/>
                <w:highlight w:val="none"/>
                <w:u w:val="none" w:color="auto"/>
              </w:rPr>
              <w:t>高　幡</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くぼかわ病院　　　　　　　高陵病院</w:t>
            </w:r>
          </w:p>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須崎くろしお病院</w:t>
            </w:r>
          </w:p>
        </w:tc>
      </w:tr>
      <w:tr>
        <w:trPr>
          <w:trHeight w:val="26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u w:val="none" w:color="auto"/>
              </w:rPr>
            </w:pPr>
            <w:r>
              <w:rPr>
                <w:rFonts w:hint="default"/>
                <w:color w:val="auto"/>
                <w:sz w:val="20"/>
                <w:highlight w:val="none"/>
                <w:u w:val="none" w:color="auto"/>
              </w:rPr>
              <w:t>幡</w:t>
            </w:r>
            <w:r>
              <w:rPr>
                <w:rFonts w:hint="eastAsia"/>
                <w:color w:val="auto"/>
                <w:sz w:val="20"/>
                <w:highlight w:val="none"/>
                <w:u w:val="none" w:color="auto"/>
              </w:rPr>
              <w:t>　</w:t>
            </w:r>
            <w:r>
              <w:rPr>
                <w:rFonts w:hint="default"/>
                <w:color w:val="auto"/>
                <w:sz w:val="20"/>
                <w:highlight w:val="none"/>
                <w:u w:val="none" w:color="auto"/>
              </w:rPr>
              <w:t>多</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auto"/>
                <w:sz w:val="20"/>
                <w:highlight w:val="none"/>
                <w:u w:val="none" w:color="auto"/>
              </w:rPr>
            </w:pPr>
            <w:r>
              <w:rPr>
                <w:rFonts w:hint="eastAsia"/>
                <w:color w:val="auto"/>
                <w:sz w:val="20"/>
                <w:highlight w:val="none"/>
                <w:u w:val="none" w:color="auto"/>
              </w:rPr>
              <w:t>大井田病院　　　　　　　　筒井病院　　　　</w:t>
            </w:r>
          </w:p>
        </w:tc>
      </w:tr>
    </w:tbl>
    <w:p>
      <w:pPr>
        <w:pStyle w:val="0"/>
        <w:snapToGrid w:val="0"/>
        <w:spacing w:before="0" w:beforeLines="0" w:beforeAutospacing="0" w:line="240" w:lineRule="auto"/>
        <w:ind w:firstLine="373" w:firstLineChars="200"/>
        <w:rPr>
          <w:rFonts w:hint="default"/>
          <w:color w:val="auto"/>
          <w:sz w:val="16"/>
          <w:highlight w:val="none"/>
          <w:u w:val="none" w:color="auto"/>
        </w:rPr>
      </w:pPr>
      <w:r>
        <w:rPr>
          <w:rFonts w:hint="eastAsia"/>
          <w:color w:val="auto"/>
          <w:sz w:val="16"/>
          <w:highlight w:val="none"/>
          <w:u w:val="none" w:color="auto"/>
        </w:rPr>
        <w:t>　＊掲載について同意を得た医療機関のみ記載　　　</w:t>
      </w:r>
      <w:r>
        <w:rPr>
          <w:rFonts w:hint="eastAsia"/>
          <w:color w:val="auto"/>
          <w:sz w:val="18"/>
          <w:highlight w:val="none"/>
          <w:u w:val="none" w:color="auto"/>
        </w:rPr>
        <w:t>　　　　　　　</w:t>
      </w:r>
      <w:r>
        <w:rPr>
          <w:rFonts w:hint="eastAsia"/>
          <w:color w:val="auto"/>
          <w:sz w:val="16"/>
          <w:highlight w:val="none"/>
          <w:u w:val="none" w:color="auto"/>
        </w:rPr>
        <w:t>出典：高知県在宅療養推進課調べ（令和５年）</w:t>
      </w:r>
    </w:p>
    <w:p>
      <w:pPr>
        <w:pStyle w:val="0"/>
        <w:spacing w:line="240" w:lineRule="auto"/>
        <w:rPr>
          <w:rFonts w:hint="default"/>
          <w:color w:val="auto"/>
          <w:sz w:val="20"/>
          <w:highlight w:val="none"/>
          <w:u w:val="none" w:color="auto"/>
        </w:rPr>
      </w:pPr>
    </w:p>
    <w:p>
      <w:pPr>
        <w:pStyle w:val="0"/>
        <w:spacing w:line="240" w:lineRule="auto"/>
        <w:rPr>
          <w:rFonts w:hint="default"/>
          <w:color w:val="auto"/>
          <w:sz w:val="20"/>
          <w:highlight w:val="none"/>
          <w:u w:val="none" w:color="auto"/>
        </w:rPr>
      </w:pPr>
    </w:p>
    <w:p>
      <w:pPr>
        <w:pStyle w:val="0"/>
        <w:spacing w:line="240" w:lineRule="auto"/>
        <w:rPr>
          <w:rFonts w:hint="default"/>
          <w:color w:val="auto"/>
          <w:sz w:val="20"/>
          <w:highlight w:val="none"/>
        </w:rPr>
      </w:pPr>
      <w:r>
        <w:rPr>
          <w:rFonts w:hint="eastAsia" w:ascii="ＭＳ 明朝" w:hAnsi="ＭＳ 明朝" w:eastAsia="ＭＳ 明朝"/>
          <w:b w:val="1"/>
          <w:sz w:val="22"/>
          <w:highlight w:val="none"/>
        </w:rPr>
        <w:t>（２）在宅医療に必要な連携を担う拠点</w:t>
      </w:r>
      <w:r>
        <w:rPr>
          <w:rFonts w:hint="eastAsia"/>
          <w:color w:val="auto"/>
          <w:sz w:val="20"/>
          <w:highlight w:val="none"/>
        </w:rPr>
        <w:t>（調整機能）</w:t>
      </w:r>
    </w:p>
    <w:p>
      <w:pPr>
        <w:pStyle w:val="0"/>
        <w:spacing w:line="240" w:lineRule="auto"/>
        <w:rPr>
          <w:rFonts w:hint="default"/>
          <w:color w:val="auto"/>
          <w:highlight w:val="none"/>
        </w:rPr>
      </w:pPr>
    </w:p>
    <w:p>
      <w:pPr>
        <w:pStyle w:val="0"/>
        <w:spacing w:line="440" w:lineRule="exact"/>
        <w:ind w:left="0" w:leftChars="0" w:right="0" w:rightChars="0" w:hanging="210" w:hangingChars="100"/>
        <w:jc w:val="center"/>
        <w:rPr>
          <w:rFonts w:hint="default" w:ascii="ＭＳ ゴシック" w:hAnsi="ＭＳ ゴシック" w:eastAsia="ＭＳ ゴシック"/>
          <w:color w:val="auto"/>
          <w:sz w:val="21"/>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7-5-33</w:t>
      </w:r>
      <w:r>
        <w:rPr>
          <w:rFonts w:hint="eastAsia" w:ascii="ＭＳ ゴシック" w:hAnsi="ＭＳ ゴシック" w:eastAsia="ＭＳ ゴシック"/>
          <w:color w:val="auto"/>
          <w:sz w:val="22"/>
          <w:highlight w:val="none"/>
        </w:rPr>
        <w:t>）在宅医療に必要な連携を担う拠点</w:t>
      </w:r>
    </w:p>
    <w:tbl>
      <w:tblPr>
        <w:tblStyle w:val="11"/>
        <w:tblW w:w="6059" w:type="dxa"/>
        <w:jc w:val="center"/>
        <w:tblInd w:w="0" w:type="dxa"/>
        <w:tblLayout w:type="fixed"/>
        <w:tblCellMar>
          <w:left w:w="0" w:type="dxa"/>
          <w:right w:w="0" w:type="dxa"/>
        </w:tblCellMar>
        <w:tblLook w:firstRow="1" w:lastRow="0" w:firstColumn="1" w:lastColumn="0" w:noHBand="0" w:noVBand="1" w:val="04A0"/>
      </w:tblPr>
      <w:tblGrid>
        <w:gridCol w:w="2558"/>
        <w:gridCol w:w="3501"/>
      </w:tblGrid>
      <w:tr>
        <w:trPr>
          <w:trHeight w:val="248"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圏域</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拠　点</w:t>
            </w:r>
          </w:p>
        </w:tc>
      </w:tr>
      <w:tr>
        <w:trPr>
          <w:trHeight w:val="240"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安</w:t>
            </w:r>
            <w:r>
              <w:rPr>
                <w:rFonts w:hint="eastAsia"/>
                <w:color w:val="auto"/>
                <w:sz w:val="20"/>
                <w:highlight w:val="none"/>
              </w:rPr>
              <w:t>　</w:t>
            </w:r>
            <w:r>
              <w:rPr>
                <w:rFonts w:hint="default"/>
                <w:color w:val="auto"/>
                <w:sz w:val="20"/>
                <w:highlight w:val="none"/>
              </w:rPr>
              <w:t>芸</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center"/>
              <w:rPr>
                <w:rFonts w:hint="default"/>
                <w:color w:val="auto"/>
                <w:sz w:val="20"/>
                <w:highlight w:val="none"/>
              </w:rPr>
            </w:pPr>
            <w:r>
              <w:rPr>
                <w:rFonts w:hint="eastAsia"/>
                <w:color w:val="auto"/>
                <w:sz w:val="20"/>
                <w:highlight w:val="none"/>
              </w:rPr>
              <w:t>安芸福祉保健所</w:t>
            </w:r>
          </w:p>
        </w:tc>
      </w:tr>
      <w:tr>
        <w:trPr>
          <w:trHeight w:val="254"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中央東</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中央東福祉保健所</w:t>
            </w:r>
          </w:p>
        </w:tc>
      </w:tr>
      <w:tr>
        <w:trPr>
          <w:trHeight w:val="301"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高知市</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center"/>
              <w:rPr>
                <w:rFonts w:hint="default"/>
                <w:color w:val="auto"/>
                <w:sz w:val="20"/>
                <w:highlight w:val="none"/>
              </w:rPr>
            </w:pPr>
            <w:r>
              <w:rPr>
                <w:rFonts w:hint="eastAsia"/>
                <w:color w:val="auto"/>
                <w:sz w:val="20"/>
                <w:highlight w:val="none"/>
              </w:rPr>
              <w:t>高知市保健所</w:t>
            </w:r>
          </w:p>
        </w:tc>
      </w:tr>
      <w:tr>
        <w:trPr>
          <w:trHeight w:val="350"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中央西</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中央西福祉保健所</w:t>
            </w:r>
          </w:p>
        </w:tc>
      </w:tr>
      <w:tr>
        <w:trPr>
          <w:trHeight w:val="256"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eastAsia"/>
                <w:color w:val="auto"/>
                <w:sz w:val="20"/>
                <w:highlight w:val="none"/>
              </w:rPr>
              <w:t>高　幡</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須崎福祉保健所</w:t>
            </w:r>
          </w:p>
        </w:tc>
      </w:tr>
      <w:tr>
        <w:trPr>
          <w:trHeight w:val="228"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5" w:type="dxa"/>
              <w:left w:w="15" w:type="dxa"/>
              <w:bottom w:w="0" w:type="dxa"/>
              <w:right w:w="15" w:type="dxa"/>
            </w:tcMar>
            <w:vAlign w:val="center"/>
          </w:tcPr>
          <w:p>
            <w:pPr>
              <w:pStyle w:val="0"/>
              <w:jc w:val="center"/>
              <w:rPr>
                <w:rFonts w:hint="default"/>
                <w:color w:val="auto"/>
                <w:sz w:val="20"/>
                <w:highlight w:val="none"/>
              </w:rPr>
            </w:pPr>
            <w:r>
              <w:rPr>
                <w:rFonts w:hint="default"/>
                <w:color w:val="auto"/>
                <w:sz w:val="20"/>
                <w:highlight w:val="none"/>
              </w:rPr>
              <w:t>幡</w:t>
            </w:r>
            <w:r>
              <w:rPr>
                <w:rFonts w:hint="eastAsia"/>
                <w:color w:val="auto"/>
                <w:sz w:val="20"/>
                <w:highlight w:val="none"/>
              </w:rPr>
              <w:t>　</w:t>
            </w:r>
            <w:r>
              <w:rPr>
                <w:rFonts w:hint="default"/>
                <w:color w:val="auto"/>
                <w:sz w:val="20"/>
                <w:highlight w:val="none"/>
              </w:rPr>
              <w:t>多</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highlight w:val="none"/>
              </w:rPr>
            </w:pPr>
            <w:r>
              <w:rPr>
                <w:rFonts w:hint="eastAsia"/>
                <w:color w:val="auto"/>
                <w:sz w:val="20"/>
                <w:highlight w:val="none"/>
              </w:rPr>
              <w:t>幡多福祉保健所</w:t>
            </w:r>
          </w:p>
        </w:tc>
      </w:tr>
    </w:tbl>
    <w:p>
      <w:pPr>
        <w:pStyle w:val="0"/>
        <w:spacing w:before="173" w:beforeLines="50" w:beforeAutospacing="0" w:line="240" w:lineRule="exact"/>
        <w:rPr>
          <w:rFonts w:hint="default"/>
          <w:color w:val="auto"/>
          <w:highlight w:val="none"/>
        </w:rPr>
      </w:pPr>
      <w:r>
        <w:rPr>
          <w:rFonts w:hint="eastAsia"/>
          <w:highlight w:val="none"/>
        </w:rPr>
        <w:br w:type="page"/>
      </w:r>
    </w:p>
    <w:p>
      <w:pPr>
        <w:pStyle w:val="0"/>
        <w:spacing w:before="173" w:beforeLines="50" w:beforeAutospacing="0" w:line="240" w:lineRule="exact"/>
        <w:rPr>
          <w:rFonts w:hint="default"/>
          <w:color w:val="auto"/>
          <w:highlight w:val="none"/>
        </w:rPr>
      </w:pPr>
      <w:r>
        <w:rPr>
          <w:rFonts w:hint="eastAsia" w:ascii="ＭＳ 明朝" w:hAnsi="ＭＳ 明朝" w:eastAsia="ＭＳ 明朝"/>
          <w:b w:val="1"/>
          <w:sz w:val="22"/>
          <w:highlight w:val="none"/>
          <w:bdr w:val="single" w:color="auto" w:sz="4" w:space="0"/>
          <w:shd w:val="clear" w:color="auto" w:fill="E5DFEC"/>
        </w:rPr>
        <w:t>施策・指標マップ</w:t>
      </w:r>
    </w:p>
    <w:p>
      <w:pPr>
        <w:pStyle w:val="0"/>
        <w:spacing w:before="173" w:beforeLines="50" w:beforeAutospacing="0" w:line="160" w:lineRule="exact"/>
        <w:rPr>
          <w:rFonts w:hint="default"/>
          <w:color w:val="auto"/>
          <w:highlight w:val="none"/>
        </w:rPr>
      </w:pPr>
    </w:p>
    <w:tbl>
      <w:tblPr>
        <w:tblStyle w:val="45"/>
        <w:tblW w:w="0" w:type="auto"/>
        <w:tblInd w:w="0" w:type="dxa"/>
        <w:tblLayout w:type="fixed"/>
        <w:tblLook w:firstRow="1" w:lastRow="0" w:firstColumn="1" w:lastColumn="0" w:noHBand="0" w:noVBand="1" w:val="04A0"/>
      </w:tblPr>
      <w:tblGrid>
        <w:gridCol w:w="3565"/>
        <w:gridCol w:w="420"/>
        <w:gridCol w:w="2730"/>
        <w:gridCol w:w="420"/>
        <w:gridCol w:w="2940"/>
      </w:tblGrid>
      <w:tr>
        <w:trPr>
          <w:trHeight w:val="270" w:hRule="atLeast"/>
        </w:trPr>
        <w:tc>
          <w:tcPr>
            <w:tcW w:w="356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施策</w:t>
            </w:r>
          </w:p>
        </w:tc>
        <w:tc>
          <w:tcPr>
            <w:tcW w:w="420" w:type="dxa"/>
            <w:tcBorders>
              <w:top w:val="nil"/>
              <w:left w:val="single" w:color="auto" w:sz="4" w:space="0"/>
              <w:bottom w:val="nil"/>
              <w:right w:val="single" w:color="auto" w:sz="4" w:space="0"/>
              <w:tl2br w:val="nil"/>
              <w:tr2bl w:val="nil"/>
            </w:tcBorders>
            <w:vAlign w:val="top"/>
          </w:tcPr>
          <w:p>
            <w:pPr>
              <w:pStyle w:val="0"/>
              <w:spacing w:line="260" w:lineRule="exact"/>
              <w:jc w:val="center"/>
              <w:rPr>
                <w:rFonts w:hint="eastAsia"/>
                <w:color w:val="auto"/>
                <w:highlight w:val="none"/>
                <w:u w:val="none" w:color="auto"/>
              </w:rPr>
            </w:pPr>
          </w:p>
        </w:tc>
        <w:tc>
          <w:tcPr>
            <w:tcW w:w="27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color w:val="auto"/>
                <w:highlight w:val="none"/>
                <w:u w:val="none" w:color="auto"/>
              </w:rPr>
            </w:pPr>
            <w:r>
              <w:rPr>
                <w:rFonts w:hint="eastAsia"/>
                <w:color w:val="auto"/>
                <w:highlight w:val="none"/>
                <w:u w:val="none" w:color="auto"/>
              </w:rPr>
              <w:t>中間アウトカム</w:t>
            </w:r>
          </w:p>
        </w:tc>
        <w:tc>
          <w:tcPr>
            <w:tcW w:w="420" w:type="dxa"/>
            <w:tcBorders>
              <w:top w:val="nil"/>
              <w:left w:val="single" w:color="auto" w:sz="4" w:space="0"/>
              <w:bottom w:val="nil"/>
              <w:right w:val="single" w:color="auto" w:sz="4" w:space="0"/>
              <w:tl2br w:val="nil"/>
              <w:tr2bl w:val="nil"/>
            </w:tcBorders>
            <w:vAlign w:val="top"/>
          </w:tcPr>
          <w:p>
            <w:pPr>
              <w:pStyle w:val="0"/>
              <w:spacing w:line="260" w:lineRule="exact"/>
              <w:jc w:val="center"/>
              <w:rPr>
                <w:rFonts w:hint="eastAsia"/>
                <w:color w:val="auto"/>
                <w:highlight w:val="none"/>
                <w:u w:val="none" w:color="auto"/>
              </w:rPr>
            </w:pPr>
          </w:p>
        </w:tc>
        <w:tc>
          <w:tcPr>
            <w:tcW w:w="29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color w:val="auto"/>
                <w:highlight w:val="none"/>
                <w:u w:val="none" w:color="auto"/>
              </w:rPr>
            </w:pPr>
            <w:r>
              <w:rPr>
                <w:rFonts w:hint="eastAsia"/>
                <w:color w:val="auto"/>
                <w:highlight w:val="none"/>
                <w:u w:val="none" w:color="auto"/>
              </w:rPr>
              <w:t>分野アウトカム</w:t>
            </w:r>
          </w:p>
        </w:tc>
      </w:tr>
    </w:tbl>
    <w:p>
      <w:pPr>
        <w:pStyle w:val="0"/>
        <w:spacing w:before="173" w:beforeLines="50" w:beforeAutospacing="0" w:line="240" w:lineRule="exact"/>
        <w:rPr>
          <w:rFonts w:hint="default"/>
          <w:color w:val="auto"/>
          <w:highlight w:val="none"/>
          <w:u w:val="none" w:color="auto"/>
        </w:rPr>
      </w:pPr>
      <w:r>
        <w:rPr>
          <w:rFonts w:hint="eastAsia"/>
          <w:color w:val="auto"/>
          <w:highlight w:val="none"/>
          <w:u w:val="none" w:color="auto"/>
        </w:rPr>
        <mc:AlternateContent>
          <mc:Choice Requires="wps">
            <w:drawing>
              <wp:anchor distT="0" distB="0" distL="203200" distR="203200" simplePos="0" relativeHeight="5" behindDoc="0" locked="0" layoutInCell="1" hidden="0" allowOverlap="1">
                <wp:simplePos x="0" y="0"/>
                <wp:positionH relativeFrom="column">
                  <wp:posOffset>2253615</wp:posOffset>
                </wp:positionH>
                <wp:positionV relativeFrom="paragraph">
                  <wp:posOffset>171450</wp:posOffset>
                </wp:positionV>
                <wp:extent cx="133350" cy="106489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33350" cy="106489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3.5pt;mso-position-vertical-relative:text;mso-position-horizontal-relative:text;position:absolute;height:83.85pt;mso-wrap-distance-top:0pt;width:10.5pt;mso-wrap-distance-left:16pt;margin-left:177.45pt;z-index:5;" o:spid="_x0000_s1029"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color w:val="auto"/>
          <w:highlight w:val="none"/>
          <w:u w:val="none" w:color="auto"/>
        </w:rPr>
        <w:t>（１）退院支援</w:t>
      </w:r>
    </w:p>
    <w:tbl>
      <w:tblPr>
        <w:tblStyle w:val="45"/>
        <w:tblW w:w="0" w:type="auto"/>
        <w:jc w:val="left"/>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600" w:hRule="atLeast"/>
        </w:trPr>
        <w:tc>
          <w:tcPr>
            <w:tcW w:w="415" w:type="dxa"/>
            <w:vMerge w:val="restart"/>
            <w:shd w:val="clear" w:color="auto" w:fill="DAEEF3"/>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１</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入院から退院、在宅までの流れを</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支援する仕組み作り</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p>
        </w:tc>
        <w:tc>
          <w:tcPr>
            <w:tcW w:w="4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１</w:t>
            </w:r>
          </w:p>
        </w:tc>
        <w:tc>
          <w:tcPr>
            <w:tcW w:w="23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円滑な入退院支援が</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行われる</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r>
              <w:rPr>
                <w:rFonts w:hint="eastAsia"/>
                <w:color w:val="auto"/>
                <w:highlight w:val="none"/>
                <w:u w:val="none" w:color="auto"/>
              </w:rPr>
              <mc:AlternateContent>
                <mc:Choice Requires="wps">
                  <w:drawing>
                    <wp:anchor distT="0" distB="0" distL="203200" distR="203200" simplePos="0" relativeHeight="6" behindDoc="0" locked="0" layoutInCell="1" hidden="0" allowOverlap="1">
                      <wp:simplePos x="0" y="0"/>
                      <wp:positionH relativeFrom="column">
                        <wp:posOffset>-100965</wp:posOffset>
                      </wp:positionH>
                      <wp:positionV relativeFrom="paragraph">
                        <wp:posOffset>-123825</wp:posOffset>
                      </wp:positionV>
                      <wp:extent cx="133350" cy="799909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33350" cy="799909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9.75pt;mso-position-vertical-relative:text;mso-position-horizontal-relative:text;position:absolute;height:629.85pt;mso-wrap-distance-top:0pt;width:10.5pt;mso-wrap-distance-left:16pt;margin-left:-7.95pt;z-index:6;" o:spid="_x0000_s1030"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color w:val="auto"/>
                <w:highlight w:val="none"/>
                <w:u w:val="none" w:color="auto"/>
              </w:rPr>
              <mc:AlternateContent>
                <mc:Choice Requires="wps">
                  <w:drawing>
                    <wp:anchor distT="0" distB="0" distL="203200" distR="203200" simplePos="0" relativeHeight="7" behindDoc="0" locked="0" layoutInCell="1" hidden="0" allowOverlap="1">
                      <wp:simplePos x="0" y="0"/>
                      <wp:positionH relativeFrom="column">
                        <wp:posOffset>34925</wp:posOffset>
                      </wp:positionH>
                      <wp:positionV relativeFrom="paragraph">
                        <wp:posOffset>474980</wp:posOffset>
                      </wp:positionV>
                      <wp:extent cx="10160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01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7;" o:spid="_x0000_s1031" o:allowincell="t" o:allowoverlap="t" filled="f" stroked="t" strokecolor="#000000 [3200]" strokeweight="0.5pt" o:spt="20" from="2.75pt,37.4pt" to="10.75pt,37.4pt">
                      <v:fill/>
                      <v:stroke linestyle="single" miterlimit="8" endcap="flat" dashstyle="solid" filltype="solid"/>
                      <v:textbox style="layout-flow:horizontal;"/>
                      <v:imagedata o:title=""/>
                      <w10:wrap type="none" anchorx="text" anchory="text"/>
                    </v:line>
                  </w:pict>
                </mc:Fallback>
              </mc:AlternateContent>
            </w:r>
          </w:p>
        </w:tc>
        <w:tc>
          <w:tcPr>
            <w:tcW w:w="4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１</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tabs>
                <w:tab w:val="left" w:leader="none" w:pos="632"/>
              </w:tabs>
              <w:spacing w:line="260" w:lineRule="exact"/>
              <w:jc w:val="left"/>
              <w:rPr>
                <w:rFonts w:hint="eastAsia"/>
                <w:color w:val="auto"/>
                <w:sz w:val="18"/>
                <w:highlight w:val="none"/>
                <w:u w:val="none" w:color="auto"/>
              </w:rPr>
            </w:pPr>
            <w:r>
              <w:rPr>
                <w:rFonts w:hint="eastAsia"/>
                <w:color w:val="auto"/>
                <w:sz w:val="18"/>
                <w:highlight w:val="none"/>
                <w:u w:val="none" w:color="auto"/>
              </w:rPr>
              <w:t>人生の最終段階の医療・ケアにおいて本人の意思が尊重される</w:t>
            </w:r>
          </w:p>
        </w:tc>
      </w:tr>
      <w:tr>
        <w:trPr>
          <w:trHeight w:val="440" w:hRule="atLeast"/>
        </w:trPr>
        <w:tc>
          <w:tcPr>
            <w:tcW w:w="415" w:type="dxa"/>
            <w:vMerge w:val="continue"/>
            <w:shd w:val="clear" w:color="auto" w:fill="DAEEF3"/>
            <w:vAlign w:val="center"/>
          </w:tcPr>
          <w:p>
            <w:pPr>
              <w:pStyle w:val="0"/>
              <w:rPr>
                <w:rFonts w:hint="eastAsia"/>
              </w:rPr>
            </w:pPr>
          </w:p>
        </w:tc>
        <w:tc>
          <w:tcPr>
            <w:tcW w:w="420" w:type="dxa"/>
            <w:vAlign w:val="center"/>
          </w:tcPr>
          <w:p>
            <w:pPr>
              <w:pStyle w:val="0"/>
              <w:spacing w:line="260" w:lineRule="exact"/>
              <w:jc w:val="center"/>
              <w:rPr>
                <w:rFonts w:hint="eastAsia"/>
                <w:color w:val="auto"/>
                <w:sz w:val="18"/>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退院時共同指導料１・２の</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レセプト件数（年）</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p>
        </w:tc>
        <w:tc>
          <w:tcPr>
            <w:tcW w:w="42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指標</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平均在院日数</w:t>
            </w:r>
          </w:p>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（一般病床）</w:t>
            </w:r>
          </w:p>
        </w:tc>
        <w:tc>
          <w:tcPr>
            <w:tcW w:w="420" w:type="dxa"/>
            <w:tcBorders>
              <w:top w:val="nil"/>
              <w:left w:val="single" w:color="auto" w:sz="4" w:space="0"/>
              <w:bottom w:val="nil"/>
              <w:right w:val="single" w:color="auto" w:sz="4" w:space="0"/>
              <w:tl2br w:val="nil"/>
              <w:tr2bl w:val="nil"/>
            </w:tcBorders>
            <w:vAlign w:val="center"/>
          </w:tcPr>
          <w:p>
            <w:pPr>
              <w:pStyle w:val="0"/>
              <w:spacing w:line="260" w:lineRule="exact"/>
              <w:jc w:val="center"/>
              <w:rPr>
                <w:rFonts w:hint="eastAsia"/>
                <w:color w:val="auto"/>
                <w:sz w:val="18"/>
                <w:highlight w:val="none"/>
                <w:u w:val="none" w:color="auto"/>
              </w:rPr>
            </w:pPr>
          </w:p>
        </w:tc>
        <w:tc>
          <w:tcPr>
            <w:tcW w:w="42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指標</w:t>
            </w:r>
          </w:p>
        </w:tc>
        <w:tc>
          <w:tcPr>
            <w:tcW w:w="2100" w:type="dxa"/>
            <w:vAlign w:val="center"/>
          </w:tcPr>
          <w:p>
            <w:pPr>
              <w:pStyle w:val="0"/>
              <w:spacing w:line="260" w:lineRule="exact"/>
              <w:jc w:val="left"/>
              <w:rPr>
                <w:rFonts w:hint="eastAsia"/>
                <w:color w:val="auto"/>
                <w:sz w:val="18"/>
                <w:highlight w:val="none"/>
                <w:u w:val="none" w:color="auto"/>
              </w:rPr>
            </w:pPr>
            <w:r>
              <w:rPr>
                <w:rFonts w:hint="eastAsia"/>
                <w:color w:val="auto"/>
                <w:sz w:val="18"/>
                <w:highlight w:val="none"/>
                <w:u w:val="none" w:color="auto"/>
              </w:rPr>
              <w:t>ターミナルケア加算のレセプト件数（年）</w:t>
            </w:r>
          </w:p>
        </w:tc>
      </w:tr>
    </w:tbl>
    <w:p>
      <w:pPr>
        <w:pStyle w:val="0"/>
        <w:spacing w:before="173" w:beforeLines="50" w:beforeAutospacing="0" w:line="240" w:lineRule="exact"/>
        <w:rPr>
          <w:rFonts w:hint="default"/>
          <w:color w:val="auto"/>
          <w:highlight w:val="none"/>
          <w:u w:val="none" w:color="auto"/>
          <w:bdr w:val="single" w:color="auto" w:sz="4" w:space="0"/>
        </w:rPr>
      </w:pPr>
      <w:r>
        <w:rPr>
          <w:rFonts w:hint="eastAsia"/>
          <w:color w:val="auto"/>
          <w:highlight w:val="none"/>
          <w:u w:val="none" w:color="auto"/>
        </w:rPr>
        <mc:AlternateContent>
          <mc:Choice Requires="wps">
            <w:drawing>
              <wp:anchor distT="0" distB="0" distL="203200" distR="203200" simplePos="0" relativeHeight="8" behindDoc="0" locked="0" layoutInCell="1" hidden="0" allowOverlap="1">
                <wp:simplePos x="0" y="0"/>
                <wp:positionH relativeFrom="column">
                  <wp:posOffset>2386965</wp:posOffset>
                </wp:positionH>
                <wp:positionV relativeFrom="paragraph">
                  <wp:posOffset>-327660</wp:posOffset>
                </wp:positionV>
                <wp:extent cx="10160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1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8;" o:spid="_x0000_s1032" o:allowincell="t" o:allowoverlap="t" filled="f" stroked="t" strokecolor="#000000 [3200]" strokeweight="0.5pt" o:spt="20" from="187.95pt,-25.8pt" to="195.95pt,-25.8pt">
                <v:fill/>
                <v:stroke linestyle="single" miterlimit="8" endcap="flat" dashstyle="solid" filltype="solid"/>
                <v:textbox style="layout-flow:horizontal;"/>
                <v:imagedata o:title=""/>
                <w10:wrap type="none" anchorx="text" anchory="text"/>
              </v:line>
            </w:pict>
          </mc:Fallback>
        </mc:AlternateContent>
      </w:r>
      <w:r>
        <w:rPr>
          <w:rFonts w:hint="eastAsia"/>
          <w:color w:val="auto"/>
          <w:highlight w:val="none"/>
          <w:u w:val="none" w:color="auto"/>
        </w:rPr>
        <mc:AlternateContent>
          <mc:Choice Requires="wps">
            <w:drawing>
              <wp:anchor distT="0" distB="0" distL="203200" distR="203200" simplePos="0" relativeHeight="9" behindDoc="0" locked="0" layoutInCell="1" hidden="0" allowOverlap="1">
                <wp:simplePos x="0" y="0"/>
                <wp:positionH relativeFrom="column">
                  <wp:posOffset>2253615</wp:posOffset>
                </wp:positionH>
                <wp:positionV relativeFrom="paragraph">
                  <wp:posOffset>208915</wp:posOffset>
                </wp:positionV>
                <wp:extent cx="125095" cy="523494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25095" cy="5234940"/>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6.45pt;mso-position-vertical-relative:text;mso-position-horizontal-relative:text;position:absolute;height:412.2pt;mso-wrap-distance-top:0pt;width:9.85pt;mso-wrap-distance-left:16pt;margin-left:177.45pt;z-index:9;" o:spid="_x0000_s1033" o:allowincell="t" o:allowoverlap="t" filled="f" stroked="t" strokecolor="#000000 [32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color w:val="auto"/>
          <w:highlight w:val="none"/>
          <w:u w:val="none" w:color="auto"/>
          <w:bdr w:val="none" w:color="auto" w:sz="0" w:space="0"/>
        </w:rPr>
        <w:t>（２）日常の療養支援</w:t>
      </w:r>
    </w:p>
    <w:tbl>
      <w:tblPr>
        <w:tblStyle w:val="45"/>
        <w:tblW w:w="0" w:type="auto"/>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480" w:hRule="atLeast"/>
        </w:trPr>
        <w:tc>
          <w:tcPr>
            <w:tcW w:w="415" w:type="dxa"/>
            <w:vMerge w:val="restart"/>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２</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ICT</w:t>
            </w:r>
            <w:r>
              <w:rPr>
                <w:rFonts w:hint="eastAsia"/>
                <w:color w:val="auto"/>
                <w:sz w:val="18"/>
                <w:highlight w:val="none"/>
                <w:u w:val="none" w:color="auto"/>
              </w:rPr>
              <w:t>を活用した医療・介護の連携</w:t>
            </w:r>
          </w:p>
        </w:tc>
        <w:tc>
          <w:tcPr>
            <w:tcW w:w="420" w:type="dxa"/>
            <w:tcBorders>
              <w:top w:val="nil"/>
              <w:left w:val="single" w:color="auto" w:sz="4" w:space="0"/>
              <w:bottom w:val="nil"/>
              <w:right w:val="single" w:color="auto" w:sz="4" w:space="0"/>
              <w:tl2br w:val="nil"/>
              <w:tr2bl w:val="nil"/>
            </w:tcBorders>
            <w:vAlign w:val="top"/>
          </w:tcPr>
          <w:p>
            <w:pPr>
              <w:pStyle w:val="0"/>
              <w:spacing w:line="240" w:lineRule="exact"/>
              <w:rPr>
                <w:rFonts w:hint="eastAsia"/>
                <w:color w:val="auto"/>
                <w:highlight w:val="none"/>
                <w:u w:val="none" w:color="auto"/>
              </w:rPr>
            </w:pPr>
            <w:r>
              <w:rPr>
                <w:rFonts w:hint="eastAsia"/>
                <w:color w:val="auto"/>
                <w:highlight w:val="none"/>
                <w:u w:val="none" w:color="auto"/>
              </w:rPr>
              <mc:AlternateContent>
                <mc:Choice Requires="wps">
                  <w:drawing>
                    <wp:anchor distT="0" distB="0" distL="203200" distR="203200" simplePos="0" relativeHeight="10" behindDoc="0" locked="0" layoutInCell="1" hidden="0" allowOverlap="1">
                      <wp:simplePos x="0" y="0"/>
                      <wp:positionH relativeFrom="column">
                        <wp:posOffset>51435</wp:posOffset>
                      </wp:positionH>
                      <wp:positionV relativeFrom="paragraph">
                        <wp:posOffset>547370</wp:posOffset>
                      </wp:positionV>
                      <wp:extent cx="10160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01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34" o:allowincell="t" o:allowoverlap="t" filled="f" stroked="t" strokecolor="#000000 [3200]" strokeweight="0.5pt" o:spt="20" from="4.05pt,43.1pt" to="12.05pt,43.1pt">
                      <v:fill/>
                      <v:stroke linestyle="single" miterlimit="8" endcap="flat" dashstyle="solid" filltype="solid"/>
                      <v:textbox style="layout-flow:horizontal;"/>
                      <v:imagedata o:title=""/>
                      <w10:wrap type="none" anchorx="text" anchory="text"/>
                    </v:line>
                  </w:pict>
                </mc:Fallback>
              </mc:AlternateContent>
            </w:r>
          </w:p>
        </w:tc>
        <w:tc>
          <w:tcPr>
            <w:tcW w:w="42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２</w:t>
            </w:r>
          </w:p>
        </w:tc>
        <w:tc>
          <w:tcPr>
            <w:tcW w:w="231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sz w:val="18"/>
                <w:highlight w:val="none"/>
                <w:u w:val="none" w:color="auto"/>
              </w:rPr>
            </w:pPr>
            <w:r>
              <w:rPr>
                <w:rFonts w:hint="eastAsia"/>
                <w:color w:val="auto"/>
                <w:sz w:val="18"/>
                <w:highlight w:val="none"/>
                <w:u w:val="none" w:color="auto"/>
              </w:rPr>
              <w:t>在宅医療提供体制が</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整備される</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440" w:hRule="atLeast"/>
        </w:trPr>
        <w:tc>
          <w:tcPr>
            <w:tcW w:w="415" w:type="dxa"/>
            <w:vMerge w:val="continue"/>
            <w:shd w:val="clear" w:color="auto" w:fill="DAEEF3"/>
            <w:vAlign w:val="center"/>
          </w:tcPr>
          <w:p>
            <w:pPr>
              <w:pStyle w:val="0"/>
              <w:rPr>
                <w:rFonts w:hint="eastAsia"/>
              </w:rPr>
            </w:pPr>
          </w:p>
        </w:tc>
        <w:tc>
          <w:tcPr>
            <w:tcW w:w="420" w:type="dxa"/>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多職種連携のための</w:t>
            </w:r>
            <w:r>
              <w:rPr>
                <w:rFonts w:hint="eastAsia"/>
                <w:color w:val="auto"/>
                <w:sz w:val="18"/>
                <w:highlight w:val="none"/>
                <w:u w:val="none" w:color="auto"/>
              </w:rPr>
              <w:t>EHR</w:t>
            </w:r>
            <w:r>
              <w:rPr>
                <w:rFonts w:hint="eastAsia"/>
                <w:color w:val="auto"/>
                <w:sz w:val="18"/>
                <w:highlight w:val="none"/>
                <w:u w:val="none" w:color="auto"/>
              </w:rPr>
              <w:t>を</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導入した病院の割合</w:t>
            </w:r>
          </w:p>
        </w:tc>
        <w:tc>
          <w:tcPr>
            <w:tcW w:w="420" w:type="dxa"/>
            <w:tcBorders>
              <w:top w:val="nil"/>
              <w:left w:val="single" w:color="auto" w:sz="4" w:space="0"/>
              <w:bottom w:val="nil"/>
              <w:right w:val="single" w:color="auto" w:sz="4" w:space="0"/>
              <w:tl2br w:val="nil"/>
              <w:tr2bl w:val="nil"/>
            </w:tcBorders>
            <w:vAlign w:val="top"/>
          </w:tcPr>
          <w:p>
            <w:pPr>
              <w:pStyle w:val="0"/>
              <w:spacing w:line="240" w:lineRule="exact"/>
              <w:rPr>
                <w:rFonts w:hint="eastAsia"/>
                <w:color w:val="auto"/>
                <w:highlight w:val="none"/>
                <w:u w:val="none" w:color="auto"/>
              </w:rPr>
            </w:pPr>
          </w:p>
        </w:tc>
        <w:tc>
          <w:tcPr>
            <w:tcW w:w="42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18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訪問診療のレセプト件数（月間）</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329" w:hRule="atLeast"/>
        </w:trPr>
        <w:tc>
          <w:tcPr>
            <w:tcW w:w="415" w:type="dxa"/>
            <w:vMerge w:val="restart"/>
            <w:shd w:val="clear" w:color="auto" w:fill="DAEEF3"/>
            <w:vAlign w:val="center"/>
          </w:tcPr>
          <w:p>
            <w:pPr>
              <w:pStyle w:val="0"/>
              <w:spacing w:line="240" w:lineRule="exact"/>
              <w:jc w:val="center"/>
              <w:rPr>
                <w:rFonts w:hint="eastAsia"/>
                <w:color w:val="auto"/>
                <w:highlight w:val="none"/>
                <w:u w:val="none" w:color="auto"/>
              </w:rPr>
            </w:pPr>
            <w:r>
              <w:rPr>
                <w:rFonts w:hint="eastAsia"/>
                <w:color w:val="auto"/>
                <w:sz w:val="18"/>
                <w:highlight w:val="none"/>
                <w:u w:val="none" w:color="auto"/>
              </w:rPr>
              <w:t>３</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在宅支援に取り組む医療機関の確保</w:t>
            </w:r>
          </w:p>
        </w:tc>
        <w:tc>
          <w:tcPr>
            <w:tcW w:w="420" w:type="dxa"/>
            <w:tcBorders>
              <w:top w:val="nil"/>
              <w:left w:val="single" w:color="auto" w:sz="4" w:space="0"/>
              <w:bottom w:val="nil"/>
              <w:right w:val="single" w:color="auto" w:sz="4" w:space="0"/>
              <w:tl2br w:val="nil"/>
              <w:tr2bl w:val="nil"/>
            </w:tcBorders>
            <w:vAlign w:val="top"/>
          </w:tcPr>
          <w:p>
            <w:pPr>
              <w:pStyle w:val="0"/>
              <w:spacing w:line="240" w:lineRule="exact"/>
              <w:rPr>
                <w:rFonts w:hint="eastAsia"/>
                <w:color w:val="auto"/>
                <w:highlight w:val="none"/>
                <w:u w:val="none" w:color="auto"/>
              </w:rPr>
            </w:pPr>
          </w:p>
        </w:tc>
        <w:tc>
          <w:tcPr>
            <w:tcW w:w="42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189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訪問看護</w:t>
            </w:r>
            <w:r>
              <w:rPr>
                <w:rFonts w:hint="eastAsia"/>
                <w:color w:val="auto"/>
                <w:sz w:val="20"/>
                <w:highlight w:val="none"/>
                <w:u w:val="none" w:color="auto"/>
              </w:rPr>
              <w:t>サービス利用者数</w:t>
            </w:r>
            <w:r>
              <w:rPr>
                <w:rFonts w:hint="eastAsia"/>
                <w:color w:val="auto"/>
                <w:sz w:val="18"/>
                <w:highlight w:val="none"/>
                <w:u w:val="none" w:color="auto"/>
              </w:rPr>
              <w:t>（月間・介護保険）</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570" w:hRule="atLeast"/>
        </w:trPr>
        <w:tc>
          <w:tcPr>
            <w:tcW w:w="415" w:type="dxa"/>
            <w:vMerge w:val="continue"/>
            <w:shd w:val="clear" w:color="auto" w:fill="DAEEF3"/>
            <w:vAlign w:val="center"/>
          </w:tcPr>
          <w:p>
            <w:pPr>
              <w:pStyle w:val="0"/>
              <w:rPr>
                <w:rFonts w:hint="eastAsia"/>
              </w:rPr>
            </w:pPr>
          </w:p>
        </w:tc>
        <w:tc>
          <w:tcPr>
            <w:tcW w:w="4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color w:val="auto"/>
                <w:sz w:val="18"/>
                <w:highlight w:val="none"/>
                <w:u w:val="none" w:color="auto"/>
              </w:rPr>
            </w:pPr>
            <w:r>
              <w:rPr>
                <w:rFonts w:hint="eastAsia"/>
                <w:color w:val="auto"/>
                <w:sz w:val="18"/>
                <w:highlight w:val="none"/>
                <w:u w:val="none" w:color="auto"/>
              </w:rPr>
              <w:t>訪問診療を実施している</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医療機関数</w:t>
            </w:r>
          </w:p>
        </w:tc>
        <w:tc>
          <w:tcPr>
            <w:tcW w:w="420" w:type="dxa"/>
            <w:tcBorders>
              <w:top w:val="nil"/>
              <w:left w:val="single" w:color="auto" w:sz="4" w:space="0"/>
              <w:bottom w:val="nil"/>
              <w:right w:val="single" w:color="auto" w:sz="4" w:space="0"/>
              <w:tl2br w:val="nil"/>
              <w:tr2bl w:val="nil"/>
            </w:tcBorders>
            <w:vAlign w:val="top"/>
          </w:tcPr>
          <w:p>
            <w:pPr>
              <w:pStyle w:val="0"/>
              <w:rPr>
                <w:rFonts w:hint="eastAsia"/>
                <w:color w:val="auto"/>
                <w:highlight w:val="none"/>
                <w:u w:val="none" w:color="auto"/>
              </w:rPr>
            </w:pPr>
          </w:p>
        </w:tc>
        <w:tc>
          <w:tcPr>
            <w:tcW w:w="42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9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20" w:type="dxa"/>
            <w:tcBorders>
              <w:top w:val="nil"/>
              <w:left w:val="single" w:color="auto" w:sz="4" w:space="0"/>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rPr>
                <w:rFonts w:hint="eastAsia"/>
                <w:color w:val="auto"/>
                <w:highlight w:val="none"/>
                <w:u w:val="none" w:color="auto"/>
              </w:rPr>
            </w:pPr>
          </w:p>
        </w:tc>
      </w:tr>
      <w:tr>
        <w:trPr>
          <w:trHeight w:val="181" w:hRule="atLeast"/>
        </w:trPr>
        <w:tc>
          <w:tcPr>
            <w:tcW w:w="415" w:type="dxa"/>
            <w:vMerge w:val="continue"/>
            <w:shd w:val="clear" w:color="auto" w:fill="DAEEF3"/>
            <w:vAlign w:val="center"/>
          </w:tcPr>
          <w:p>
            <w:pPr>
              <w:pStyle w:val="0"/>
              <w:rPr>
                <w:rFonts w:hint="eastAsia"/>
              </w:rPr>
            </w:pPr>
          </w:p>
        </w:tc>
        <w:tc>
          <w:tcPr>
            <w:tcW w:w="4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single" w:color="auto" w:sz="4" w:space="0"/>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single" w:color="auto" w:sz="4" w:space="0"/>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1890" w:type="dxa"/>
            <w:tcBorders>
              <w:top w:val="single" w:color="auto" w:sz="4" w:space="0"/>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2"/>
                <w:highlight w:val="none"/>
                <w:u w:val="none" w:color="auto"/>
              </w:rPr>
            </w:pPr>
          </w:p>
        </w:tc>
      </w:tr>
      <w:tr>
        <w:trPr>
          <w:trHeight w:val="320" w:hRule="atLeast"/>
        </w:trPr>
        <w:tc>
          <w:tcPr>
            <w:tcW w:w="415" w:type="dxa"/>
            <w:vMerge w:val="restart"/>
            <w:shd w:val="clear" w:color="auto" w:fill="DAEEF3"/>
            <w:vAlign w:val="center"/>
          </w:tcPr>
          <w:p>
            <w:pPr>
              <w:pStyle w:val="0"/>
              <w:spacing w:line="240" w:lineRule="exact"/>
              <w:jc w:val="right"/>
              <w:rPr>
                <w:rFonts w:hint="eastAsia"/>
                <w:color w:val="auto"/>
                <w:highlight w:val="none"/>
                <w:u w:val="none" w:color="auto"/>
              </w:rPr>
            </w:pPr>
            <w:r>
              <w:rPr>
                <w:rFonts w:hint="eastAsia"/>
                <w:color w:val="auto"/>
                <w:sz w:val="18"/>
                <w:highlight w:val="none"/>
                <w:u w:val="none" w:color="auto"/>
              </w:rPr>
              <w:t>４</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訪問看護サービスの充実</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380" w:hRule="atLeast"/>
        </w:trPr>
        <w:tc>
          <w:tcPr>
            <w:tcW w:w="415" w:type="dxa"/>
            <w:vMerge w:val="continue"/>
            <w:shd w:val="clear" w:color="auto" w:fill="DAEEF3"/>
            <w:vAlign w:val="center"/>
          </w:tcPr>
          <w:p>
            <w:pPr>
              <w:pStyle w:val="0"/>
              <w:rPr>
                <w:rFonts w:hint="eastAsia"/>
              </w:rPr>
            </w:pPr>
          </w:p>
        </w:tc>
        <w:tc>
          <w:tcPr>
            <w:tcW w:w="420" w:type="dxa"/>
            <w:vMerge w:val="restart"/>
            <w:shd w:val="clear" w:color="auto" w:fill="auto"/>
            <w:vAlign w:val="center"/>
          </w:tcPr>
          <w:p>
            <w:pPr>
              <w:pStyle w:val="0"/>
              <w:spacing w:line="240" w:lineRule="exact"/>
              <w:jc w:val="both"/>
              <w:rPr>
                <w:rFonts w:hint="eastAsia"/>
                <w:color w:val="auto"/>
                <w:sz w:val="18"/>
                <w:highlight w:val="none"/>
                <w:u w:val="none" w:color="auto"/>
              </w:rPr>
            </w:pPr>
            <w:r>
              <w:rPr>
                <w:rFonts w:hint="eastAsia"/>
                <w:color w:val="auto"/>
                <w:sz w:val="18"/>
                <w:highlight w:val="none"/>
                <w:u w:val="none" w:color="auto"/>
              </w:rPr>
              <w:t>指標</w:t>
            </w:r>
          </w:p>
          <w:p>
            <w:pPr>
              <w:pStyle w:val="0"/>
              <w:spacing w:line="240" w:lineRule="exact"/>
              <w:jc w:val="both"/>
              <w:rPr>
                <w:rFonts w:hint="eastAsia"/>
                <w:color w:val="auto"/>
                <w:highlight w:val="none"/>
                <w:u w:val="none" w:color="auto"/>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訪問看護ステーション数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520" w:hRule="atLeast"/>
        </w:trPr>
        <w:tc>
          <w:tcPr>
            <w:tcW w:w="415" w:type="dxa"/>
            <w:vMerge w:val="continue"/>
            <w:shd w:val="clear" w:color="auto" w:fill="DAEEF3"/>
            <w:vAlign w:val="center"/>
          </w:tcPr>
          <w:p>
            <w:pPr>
              <w:pStyle w:val="0"/>
              <w:rPr>
                <w:rFonts w:hint="eastAsia"/>
              </w:rPr>
            </w:pPr>
          </w:p>
        </w:tc>
        <w:tc>
          <w:tcPr>
            <w:tcW w:w="420" w:type="dxa"/>
            <w:vMerge w:val="continue"/>
            <w:shd w:val="clear" w:color="auto" w:fill="auto"/>
            <w:vAlign w:val="center"/>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default"/>
                <w:color w:val="auto"/>
                <w:sz w:val="18"/>
                <w:highlight w:val="none"/>
                <w:u w:val="none" w:color="auto"/>
              </w:rPr>
            </w:pPr>
            <w:r>
              <w:rPr>
                <w:rFonts w:hint="eastAsia"/>
                <w:color w:val="auto"/>
                <w:sz w:val="18"/>
                <w:highlight w:val="none"/>
                <w:u w:val="none" w:color="auto"/>
              </w:rPr>
              <w:t>訪問看護ステーション</w:t>
            </w:r>
          </w:p>
          <w:p>
            <w:pPr>
              <w:pStyle w:val="0"/>
              <w:spacing w:line="240" w:lineRule="exact"/>
              <w:jc w:val="both"/>
              <w:rPr>
                <w:rFonts w:hint="eastAsia"/>
                <w:color w:val="auto"/>
                <w:highlight w:val="none"/>
                <w:u w:val="none" w:color="auto"/>
              </w:rPr>
            </w:pPr>
            <w:r>
              <w:rPr>
                <w:rFonts w:hint="eastAsia"/>
                <w:color w:val="auto"/>
                <w:sz w:val="18"/>
                <w:highlight w:val="none"/>
                <w:u w:val="none" w:color="auto"/>
              </w:rPr>
              <w:t>従事者数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480" w:hRule="atLeast"/>
        </w:trPr>
        <w:tc>
          <w:tcPr>
            <w:tcW w:w="415" w:type="dxa"/>
            <w:vMerge w:val="restart"/>
            <w:shd w:val="clear" w:color="auto" w:fill="DAEEF3"/>
            <w:vAlign w:val="center"/>
          </w:tcPr>
          <w:p>
            <w:pPr>
              <w:pStyle w:val="0"/>
              <w:spacing w:line="240" w:lineRule="exact"/>
              <w:jc w:val="center"/>
              <w:rPr>
                <w:rFonts w:hint="eastAsia"/>
                <w:color w:val="auto"/>
                <w:highlight w:val="none"/>
                <w:u w:val="none" w:color="auto"/>
              </w:rPr>
            </w:pPr>
            <w:r>
              <w:rPr>
                <w:rFonts w:hint="eastAsia"/>
                <w:color w:val="auto"/>
                <w:sz w:val="18"/>
                <w:highlight w:val="none"/>
                <w:u w:val="none" w:color="auto"/>
              </w:rPr>
              <w:t>５</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訪問歯科診療に取り組む歯科診療所の確保</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580" w:hRule="atLeast"/>
        </w:trPr>
        <w:tc>
          <w:tcPr>
            <w:tcW w:w="415" w:type="dxa"/>
            <w:vMerge w:val="continue"/>
            <w:shd w:val="clear" w:color="auto" w:fill="DAEEF3"/>
            <w:vAlign w:val="center"/>
          </w:tcPr>
          <w:p>
            <w:pPr>
              <w:pStyle w:val="0"/>
              <w:rPr>
                <w:rFonts w:hint="eastAsia"/>
              </w:rPr>
            </w:pPr>
          </w:p>
        </w:tc>
        <w:tc>
          <w:tcPr>
            <w:tcW w:w="420" w:type="dxa"/>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訪問歯科診療を実施している医療機関の割合</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283" w:hRule="atLeast"/>
        </w:trPr>
        <w:tc>
          <w:tcPr>
            <w:tcW w:w="415" w:type="dxa"/>
            <w:vMerge w:val="restart"/>
            <w:shd w:val="clear" w:color="auto" w:fill="DAEEF3"/>
            <w:vAlign w:val="center"/>
          </w:tcPr>
          <w:p>
            <w:pPr>
              <w:pStyle w:val="0"/>
              <w:spacing w:line="240" w:lineRule="exact"/>
              <w:jc w:val="center"/>
              <w:rPr>
                <w:rFonts w:hint="eastAsia"/>
                <w:color w:val="auto"/>
                <w:highlight w:val="none"/>
                <w:u w:val="none" w:color="auto"/>
              </w:rPr>
            </w:pPr>
            <w:r>
              <w:rPr>
                <w:rFonts w:hint="eastAsia"/>
                <w:color w:val="auto"/>
                <w:sz w:val="18"/>
                <w:highlight w:val="none"/>
                <w:u w:val="none" w:color="auto"/>
              </w:rPr>
              <w:t>６</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在宅患者への服薬支援</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r>
        <w:trPr>
          <w:trHeight w:val="700" w:hRule="atLeast"/>
        </w:trPr>
        <w:tc>
          <w:tcPr>
            <w:tcW w:w="415" w:type="dxa"/>
            <w:vMerge w:val="continue"/>
            <w:shd w:val="clear" w:color="auto" w:fill="DAEEF3"/>
            <w:vAlign w:val="center"/>
          </w:tcPr>
          <w:p>
            <w:pPr>
              <w:pStyle w:val="0"/>
              <w:rPr>
                <w:rFonts w:hint="eastAsia"/>
              </w:rPr>
            </w:pPr>
          </w:p>
        </w:tc>
        <w:tc>
          <w:tcPr>
            <w:tcW w:w="420" w:type="dxa"/>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both"/>
              <w:rPr>
                <w:rFonts w:hint="eastAsia"/>
                <w:color w:val="auto"/>
                <w:highlight w:val="none"/>
                <w:u w:val="none" w:color="auto"/>
              </w:rPr>
            </w:pPr>
            <w:r>
              <w:rPr>
                <w:rFonts w:hint="eastAsia"/>
                <w:color w:val="auto"/>
                <w:sz w:val="18"/>
                <w:highlight w:val="none"/>
                <w:u w:val="none" w:color="auto"/>
              </w:rPr>
              <w:t>在宅患者訪問薬剤管理指導届出薬局に占める１年間に在宅訪問を実施した薬局の割合</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highlight w:val="none"/>
                <w:u w:val="none" w:color="auto"/>
              </w:rPr>
            </w:pPr>
          </w:p>
        </w:tc>
      </w:tr>
    </w:tbl>
    <w:p>
      <w:pPr>
        <w:pStyle w:val="0"/>
        <w:spacing w:before="173" w:beforeLines="50" w:beforeAutospacing="0" w:line="240" w:lineRule="exact"/>
        <w:rPr>
          <w:rFonts w:hint="default"/>
          <w:color w:val="auto"/>
          <w:highlight w:val="none"/>
          <w:u w:val="none" w:color="auto"/>
          <w:bdr w:val="single" w:color="auto" w:sz="4" w:space="0"/>
        </w:rPr>
      </w:pPr>
      <w:r>
        <w:rPr>
          <w:rFonts w:hint="eastAsia"/>
          <w:color w:val="auto"/>
          <w:highlight w:val="none"/>
          <w:u w:val="none" w:color="auto"/>
          <w:bdr w:val="none" w:color="auto" w:sz="0" w:space="0"/>
        </w:rPr>
        <w:t>（３）急変時の対応</w:t>
      </w:r>
    </w:p>
    <w:tbl>
      <w:tblPr>
        <w:tblStyle w:val="45"/>
        <w:tblW w:w="0" w:type="auto"/>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480" w:hRule="atLeast"/>
        </w:trPr>
        <w:tc>
          <w:tcPr>
            <w:tcW w:w="415" w:type="dxa"/>
            <w:vMerge w:val="restart"/>
            <w:shd w:val="clear" w:color="auto" w:fill="DAEEF3"/>
            <w:vAlign w:val="center"/>
          </w:tcPr>
          <w:p>
            <w:pPr>
              <w:pStyle w:val="0"/>
              <w:spacing w:line="240" w:lineRule="exact"/>
              <w:jc w:val="center"/>
              <w:rPr>
                <w:rFonts w:hint="eastAsia"/>
                <w:color w:val="auto"/>
                <w:sz w:val="18"/>
                <w:highlight w:val="none"/>
                <w:u w:val="none" w:color="auto"/>
              </w:rPr>
            </w:pPr>
            <w:r>
              <w:rPr>
                <w:rFonts w:hint="eastAsia"/>
                <w:color w:val="auto"/>
                <w:sz w:val="18"/>
                <w:highlight w:val="none"/>
                <w:u w:val="none" w:color="auto"/>
              </w:rPr>
              <w:t>7</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急変時の在宅医療を実施する</w:t>
            </w:r>
          </w:p>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医療機関等の確保</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267" w:hRule="atLeast"/>
        </w:trPr>
        <w:tc>
          <w:tcPr>
            <w:tcW w:w="415" w:type="dxa"/>
            <w:vMerge w:val="continue"/>
            <w:shd w:val="clear" w:color="auto" w:fill="DAEEF3"/>
            <w:vAlign w:val="center"/>
          </w:tcPr>
          <w:p>
            <w:pPr>
              <w:pStyle w:val="0"/>
              <w:rPr>
                <w:rFonts w:hint="eastAsia"/>
              </w:rPr>
            </w:pPr>
          </w:p>
        </w:tc>
        <w:tc>
          <w:tcPr>
            <w:tcW w:w="420" w:type="dxa"/>
            <w:vMerge w:val="restart"/>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指標</w:t>
            </w:r>
          </w:p>
          <w:p>
            <w:pPr>
              <w:pStyle w:val="0"/>
              <w:spacing w:line="240" w:lineRule="exact"/>
              <w:jc w:val="left"/>
              <w:rPr>
                <w:rFonts w:hint="eastAsia"/>
                <w:color w:val="auto"/>
                <w:sz w:val="18"/>
                <w:highlight w:val="none"/>
                <w:u w:val="none" w:color="auto"/>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往診を実施している</w:t>
            </w:r>
          </w:p>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医療機関数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517" w:hRule="atLeast"/>
        </w:trPr>
        <w:tc>
          <w:tcPr>
            <w:tcW w:w="415" w:type="dxa"/>
            <w:vMerge w:val="continue"/>
            <w:shd w:val="clear" w:color="auto" w:fill="DAEEF3"/>
            <w:vAlign w:val="center"/>
          </w:tcPr>
          <w:p>
            <w:pPr>
              <w:pStyle w:val="0"/>
              <w:rPr>
                <w:rFonts w:hint="eastAsia"/>
              </w:rPr>
            </w:pPr>
          </w:p>
        </w:tc>
        <w:tc>
          <w:tcPr>
            <w:tcW w:w="420" w:type="dxa"/>
            <w:vMerge w:val="continue"/>
            <w:vAlign w:val="center"/>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急変時受入可能医療機関数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497" w:hRule="atLeast"/>
        </w:trPr>
        <w:tc>
          <w:tcPr>
            <w:tcW w:w="415" w:type="dxa"/>
            <w:vMerge w:val="continue"/>
            <w:shd w:val="clear" w:color="auto" w:fill="DAEEF3"/>
            <w:vAlign w:val="center"/>
          </w:tcPr>
          <w:p>
            <w:pPr>
              <w:pStyle w:val="0"/>
              <w:rPr>
                <w:rFonts w:hint="eastAsia"/>
              </w:rPr>
            </w:pPr>
          </w:p>
        </w:tc>
        <w:tc>
          <w:tcPr>
            <w:tcW w:w="420" w:type="dxa"/>
            <w:vMerge w:val="continue"/>
            <w:vAlign w:val="center"/>
          </w:tcPr>
          <w:p>
            <w:pPr>
              <w:pStyle w:val="0"/>
              <w:rPr>
                <w:rFonts w:hint="eastAsia"/>
              </w:rPr>
            </w:pP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24</w:t>
            </w:r>
            <w:r>
              <w:rPr>
                <w:rFonts w:hint="eastAsia"/>
                <w:color w:val="auto"/>
                <w:sz w:val="18"/>
                <w:highlight w:val="none"/>
                <w:u w:val="none" w:color="auto"/>
              </w:rPr>
              <w:t>時間体制をとる訪問看護</w:t>
            </w:r>
          </w:p>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ステーション数・従事者数</w:t>
            </w:r>
          </w:p>
        </w:tc>
        <w:tc>
          <w:tcPr>
            <w:tcW w:w="420" w:type="dxa"/>
            <w:tcBorders>
              <w:top w:val="nil"/>
              <w:left w:val="single" w:color="auto" w:sz="4" w:space="0"/>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189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420" w:type="dxa"/>
            <w:tcBorders>
              <w:top w:val="nil"/>
              <w:left w:val="nil"/>
              <w:bottom w:val="nil"/>
              <w:right w:val="nil"/>
              <w:tl2br w:val="nil"/>
              <w:tr2bl w:val="nil"/>
            </w:tcBorders>
            <w:vAlign w:val="top"/>
          </w:tcPr>
          <w:p>
            <w:pPr>
              <w:pStyle w:val="0"/>
              <w:rPr>
                <w:rFonts w:hint="eastAsia"/>
                <w:color w:val="auto"/>
                <w:highlight w:val="none"/>
                <w:u w:val="none" w:color="auto"/>
              </w:rPr>
            </w:pPr>
          </w:p>
        </w:tc>
        <w:tc>
          <w:tcPr>
            <w:tcW w:w="2100" w:type="dxa"/>
            <w:tcBorders>
              <w:top w:val="nil"/>
              <w:left w:val="nil"/>
              <w:bottom w:val="nil"/>
              <w:right w:val="nil"/>
              <w:tl2br w:val="nil"/>
              <w:tr2bl w:val="nil"/>
            </w:tcBorders>
            <w:vAlign w:val="top"/>
          </w:tcPr>
          <w:p>
            <w:pPr>
              <w:pStyle w:val="0"/>
              <w:rPr>
                <w:rFonts w:hint="eastAsia"/>
                <w:color w:val="auto"/>
                <w:highlight w:val="none"/>
                <w:u w:val="none" w:color="auto"/>
              </w:rPr>
            </w:pPr>
          </w:p>
        </w:tc>
      </w:tr>
    </w:tbl>
    <w:p>
      <w:pPr>
        <w:pStyle w:val="0"/>
        <w:spacing w:before="173" w:beforeLines="50" w:beforeAutospacing="0" w:line="240" w:lineRule="exact"/>
        <w:rPr>
          <w:rFonts w:hint="default"/>
          <w:color w:val="auto"/>
          <w:highlight w:val="none"/>
          <w:u w:val="none" w:color="auto"/>
          <w:bdr w:val="single" w:color="auto" w:sz="4" w:space="0"/>
        </w:rPr>
      </w:pPr>
      <w:r>
        <w:rPr>
          <w:rFonts w:hint="eastAsia"/>
          <w:color w:val="auto"/>
          <w:highlight w:val="none"/>
          <w:u w:val="none" w:color="auto"/>
          <w:bdr w:val="none" w:color="auto" w:sz="0" w:space="0"/>
        </w:rPr>
        <w:t>（４）看取り</w:t>
      </w:r>
    </w:p>
    <w:tbl>
      <w:tblPr>
        <w:tblStyle w:val="45"/>
        <w:tblW w:w="0" w:type="auto"/>
        <w:tblInd w:w="0" w:type="dxa"/>
        <w:tblLayout w:type="fixed"/>
        <w:tblLook w:firstRow="1" w:lastRow="0" w:firstColumn="1" w:lastColumn="0" w:noHBand="0" w:noVBand="1" w:val="04A0"/>
      </w:tblPr>
      <w:tblGrid>
        <w:gridCol w:w="415"/>
        <w:gridCol w:w="420"/>
        <w:gridCol w:w="2730"/>
        <w:gridCol w:w="420"/>
        <w:gridCol w:w="420"/>
        <w:gridCol w:w="420"/>
        <w:gridCol w:w="1890"/>
        <w:gridCol w:w="420"/>
        <w:gridCol w:w="420"/>
        <w:gridCol w:w="420"/>
        <w:gridCol w:w="2100"/>
      </w:tblGrid>
      <w:tr>
        <w:trPr>
          <w:trHeight w:val="480" w:hRule="atLeast"/>
        </w:trPr>
        <w:tc>
          <w:tcPr>
            <w:tcW w:w="415" w:type="dxa"/>
            <w:vMerge w:val="restart"/>
            <w:shd w:val="clear" w:color="auto" w:fill="DAEEF3"/>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８</w:t>
            </w: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看取りを行うことができる医療機関等の確保</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507" w:hRule="atLeast"/>
        </w:trPr>
        <w:tc>
          <w:tcPr>
            <w:tcW w:w="415" w:type="dxa"/>
            <w:vMerge w:val="continue"/>
            <w:shd w:val="clear" w:color="auto" w:fill="DAEEF3"/>
            <w:vAlign w:val="center"/>
          </w:tcPr>
          <w:p>
            <w:pPr>
              <w:pStyle w:val="0"/>
              <w:rPr>
                <w:rFonts w:hint="eastAsia"/>
              </w:rPr>
            </w:pPr>
          </w:p>
        </w:tc>
        <w:tc>
          <w:tcPr>
            <w:tcW w:w="420" w:type="dxa"/>
            <w:vAlign w:val="center"/>
          </w:tcPr>
          <w:p>
            <w:pPr>
              <w:pStyle w:val="0"/>
              <w:spacing w:line="240" w:lineRule="exact"/>
              <w:jc w:val="left"/>
              <w:rPr>
                <w:rFonts w:hint="eastAsia"/>
                <w:color w:val="auto"/>
                <w:sz w:val="18"/>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在宅看取りを実施している</w:t>
            </w:r>
          </w:p>
          <w:p>
            <w:pPr>
              <w:pStyle w:val="0"/>
              <w:spacing w:line="240" w:lineRule="exact"/>
              <w:jc w:val="left"/>
              <w:rPr>
                <w:rFonts w:hint="default"/>
                <w:color w:val="auto"/>
                <w:sz w:val="18"/>
                <w:highlight w:val="none"/>
                <w:u w:val="none" w:color="auto"/>
              </w:rPr>
            </w:pPr>
            <w:r>
              <w:rPr>
                <w:rFonts w:hint="eastAsia"/>
                <w:color w:val="auto"/>
                <w:sz w:val="18"/>
                <w:highlight w:val="none"/>
                <w:u w:val="none" w:color="auto"/>
              </w:rPr>
              <w:t>医療機関数</w:t>
            </w:r>
          </w:p>
        </w:tc>
        <w:tc>
          <w:tcPr>
            <w:tcW w:w="420" w:type="dxa"/>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316" w:hRule="atLeast"/>
        </w:trPr>
        <w:tc>
          <w:tcPr>
            <w:tcW w:w="415" w:type="dxa"/>
            <w:vMerge w:val="continue"/>
            <w:shd w:val="clear" w:color="auto" w:fill="DAEEF3"/>
            <w:vAlign w:val="center"/>
          </w:tcPr>
          <w:p>
            <w:pPr>
              <w:pStyle w:val="0"/>
              <w:rPr>
                <w:rFonts w:hint="eastAsia"/>
              </w:rPr>
            </w:pPr>
          </w:p>
        </w:tc>
        <w:tc>
          <w:tcPr>
            <w:tcW w:w="315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tabs>
                <w:tab w:val="left" w:leader="none" w:pos="2204"/>
              </w:tabs>
              <w:spacing w:line="240" w:lineRule="exact"/>
              <w:jc w:val="left"/>
              <w:rPr>
                <w:rFonts w:hint="default"/>
                <w:color w:val="auto"/>
                <w:sz w:val="18"/>
                <w:highlight w:val="none"/>
                <w:u w:val="none" w:color="auto"/>
              </w:rPr>
            </w:pPr>
            <w:r>
              <w:rPr>
                <w:rFonts w:hint="eastAsia"/>
                <w:color w:val="auto"/>
                <w:sz w:val="18"/>
                <w:highlight w:val="none"/>
                <w:u w:val="none" w:color="auto"/>
              </w:rPr>
              <w:t>ACP</w:t>
            </w:r>
            <w:r>
              <w:rPr>
                <w:rFonts w:hint="eastAsia"/>
                <w:color w:val="auto"/>
                <w:sz w:val="18"/>
                <w:highlight w:val="none"/>
                <w:u w:val="none" w:color="auto"/>
              </w:rPr>
              <w:t>の普及啓発</w:t>
            </w:r>
            <w:r>
              <w:rPr>
                <w:rFonts w:hint="eastAsia"/>
                <w:color w:val="auto"/>
                <w:sz w:val="18"/>
                <w:highlight w:val="none"/>
                <w:u w:val="none" w:color="auto"/>
              </w:rPr>
              <w:tab/>
            </w:r>
          </w:p>
        </w:tc>
        <w:tc>
          <w:tcPr>
            <w:tcW w:w="420" w:type="dxa"/>
            <w:vMerge w:val="restart"/>
            <w:tcBorders>
              <w:top w:val="nil"/>
              <w:left w:val="single" w:color="auto" w:sz="4" w:space="0"/>
              <w:bottom w:val="nil"/>
              <w:right w:val="nil"/>
              <w:tl2br w:val="nil"/>
              <w:tr2bl w:val="nil"/>
            </w:tcBorders>
            <w:vAlign w:val="top"/>
          </w:tcPr>
          <w:p>
            <w:pPr>
              <w:pStyle w:val="0"/>
              <w:spacing w:line="240" w:lineRule="exact"/>
              <w:rPr>
                <w:rFonts w:hint="eastAsia"/>
                <w:color w:val="auto"/>
                <w:sz w:val="18"/>
                <w:highlight w:val="none"/>
                <w:u w:val="none" w:color="auto"/>
              </w:rPr>
            </w:pPr>
          </w:p>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189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42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c>
          <w:tcPr>
            <w:tcW w:w="2100" w:type="dxa"/>
            <w:vMerge w:val="restart"/>
            <w:tcBorders>
              <w:top w:val="nil"/>
              <w:left w:val="nil"/>
              <w:bottom w:val="nil"/>
              <w:right w:val="nil"/>
              <w:tl2br w:val="nil"/>
              <w:tr2bl w:val="nil"/>
            </w:tcBorders>
            <w:vAlign w:val="top"/>
          </w:tcPr>
          <w:p>
            <w:pPr>
              <w:pStyle w:val="0"/>
              <w:spacing w:line="240" w:lineRule="exact"/>
              <w:rPr>
                <w:rFonts w:hint="eastAsia"/>
                <w:color w:val="auto"/>
                <w:sz w:val="18"/>
                <w:highlight w:val="none"/>
                <w:u w:val="none" w:color="auto"/>
              </w:rPr>
            </w:pPr>
          </w:p>
        </w:tc>
      </w:tr>
      <w:tr>
        <w:trPr>
          <w:trHeight w:val="520" w:hRule="atLeast"/>
        </w:trPr>
        <w:tc>
          <w:tcPr>
            <w:tcW w:w="415" w:type="dxa"/>
            <w:vMerge w:val="continue"/>
            <w:shd w:val="clear" w:color="auto" w:fill="DAEEF3"/>
            <w:vAlign w:val="center"/>
          </w:tcPr>
          <w:p>
            <w:pPr>
              <w:pStyle w:val="0"/>
              <w:rPr>
                <w:rFonts w:hint="eastAsia"/>
              </w:rPr>
            </w:pPr>
          </w:p>
        </w:tc>
        <w:tc>
          <w:tcPr>
            <w:tcW w:w="420" w:type="dxa"/>
            <w:vAlign w:val="center"/>
          </w:tcPr>
          <w:p>
            <w:pPr>
              <w:pStyle w:val="0"/>
              <w:spacing w:line="240" w:lineRule="exact"/>
              <w:jc w:val="left"/>
              <w:rPr>
                <w:rFonts w:hint="eastAsia"/>
                <w:color w:val="auto"/>
                <w:highlight w:val="none"/>
                <w:u w:val="none" w:color="auto"/>
              </w:rPr>
            </w:pPr>
            <w:r>
              <w:rPr>
                <w:rFonts w:hint="eastAsia"/>
                <w:color w:val="auto"/>
                <w:sz w:val="18"/>
                <w:highlight w:val="none"/>
                <w:u w:val="none" w:color="auto"/>
              </w:rPr>
              <w:t>指標</w:t>
            </w:r>
          </w:p>
        </w:tc>
        <w:tc>
          <w:tcPr>
            <w:tcW w:w="27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eastAsia"/>
                <w:color w:val="FF0000"/>
                <w:sz w:val="18"/>
                <w:highlight w:val="none"/>
                <w:u w:val="none" w:color="auto"/>
              </w:rPr>
            </w:pPr>
            <w:r>
              <w:rPr>
                <w:rFonts w:hint="eastAsia"/>
                <w:color w:val="auto"/>
                <w:sz w:val="18"/>
                <w:highlight w:val="none"/>
                <w:u w:val="none" w:color="auto"/>
              </w:rPr>
              <w:t>60</w:t>
            </w:r>
            <w:r>
              <w:rPr>
                <w:rFonts w:hint="eastAsia"/>
                <w:color w:val="auto"/>
                <w:sz w:val="18"/>
                <w:highlight w:val="none"/>
                <w:u w:val="none" w:color="auto"/>
              </w:rPr>
              <w:t>歳以上の県民が人生会議（</w:t>
            </w:r>
            <w:r>
              <w:rPr>
                <w:rFonts w:hint="eastAsia"/>
                <w:color w:val="auto"/>
                <w:sz w:val="18"/>
                <w:highlight w:val="none"/>
                <w:u w:val="none" w:color="auto"/>
              </w:rPr>
              <w:t>ACP)</w:t>
            </w:r>
            <w:r>
              <w:rPr>
                <w:rFonts w:hint="eastAsia"/>
                <w:color w:val="auto"/>
                <w:sz w:val="18"/>
                <w:highlight w:val="none"/>
                <w:u w:val="none" w:color="auto"/>
              </w:rPr>
              <w:t>を実施している割合</w:t>
            </w:r>
          </w:p>
        </w:tc>
        <w:tc>
          <w:tcPr>
            <w:tcW w:w="420" w:type="dxa"/>
            <w:vMerge w:val="continue"/>
            <w:tcBorders>
              <w:top w:val="nil"/>
              <w:left w:val="single" w:color="auto" w:sz="4" w:space="0"/>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189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420" w:type="dxa"/>
            <w:vMerge w:val="continue"/>
            <w:tcBorders>
              <w:top w:val="nil"/>
              <w:left w:val="nil"/>
              <w:bottom w:val="nil"/>
              <w:right w:val="nil"/>
              <w:tl2br w:val="nil"/>
              <w:tr2bl w:val="nil"/>
            </w:tcBorders>
            <w:vAlign w:val="top"/>
          </w:tcPr>
          <w:p>
            <w:pPr>
              <w:pStyle w:val="0"/>
              <w:rPr>
                <w:rFonts w:hint="eastAsia"/>
              </w:rPr>
            </w:pPr>
          </w:p>
        </w:tc>
        <w:tc>
          <w:tcPr>
            <w:tcW w:w="2100" w:type="dxa"/>
            <w:vMerge w:val="continue"/>
            <w:tcBorders>
              <w:top w:val="nil"/>
              <w:left w:val="nil"/>
              <w:bottom w:val="nil"/>
              <w:right w:val="nil"/>
              <w:tl2br w:val="nil"/>
              <w:tr2bl w:val="nil"/>
            </w:tcBorders>
            <w:vAlign w:val="top"/>
          </w:tcPr>
          <w:p>
            <w:pPr>
              <w:pStyle w:val="0"/>
              <w:rPr>
                <w:rFonts w:hint="eastAsia"/>
              </w:rPr>
            </w:pPr>
          </w:p>
        </w:tc>
      </w:tr>
    </w:tbl>
    <w:p>
      <w:pPr>
        <w:pStyle w:val="0"/>
        <w:spacing w:before="173" w:beforeLines="50" w:beforeAutospacing="0" w:line="240" w:lineRule="exact"/>
        <w:rPr>
          <w:rFonts w:hint="default"/>
          <w:color w:val="auto"/>
          <w:highlight w:val="none"/>
          <w:bdr w:val="single" w:color="auto" w:sz="4" w:space="0"/>
        </w:rPr>
      </w:pPr>
      <w:r>
        <w:rPr>
          <w:rFonts w:hint="eastAsia"/>
          <w:highlight w:val="none"/>
        </w:rPr>
        <w:br w:type="page"/>
      </w:r>
    </w:p>
    <w:p>
      <w:pPr>
        <w:pStyle w:val="0"/>
        <w:spacing w:before="173" w:beforeLines="50" w:beforeAutospacing="0" w:line="240" w:lineRule="exact"/>
        <w:rPr>
          <w:rFonts w:hint="default"/>
          <w:color w:val="auto"/>
          <w:highlight w:val="none"/>
          <w:bdr w:val="single" w:color="auto" w:sz="4" w:space="0"/>
        </w:rPr>
      </w:pPr>
      <w:r>
        <w:rPr>
          <w:rFonts w:hint="eastAsia" w:ascii="ＭＳ 明朝" w:hAnsi="ＭＳ 明朝" w:eastAsia="ＭＳ 明朝"/>
          <w:b w:val="1"/>
          <w:sz w:val="22"/>
          <w:highlight w:val="none"/>
          <w:bdr w:val="single" w:color="auto" w:sz="4" w:space="0"/>
          <w:shd w:val="clear" w:color="auto" w:fill="E5DFEC"/>
        </w:rPr>
        <w:t>目標</w:t>
      </w:r>
    </w:p>
    <w:p>
      <w:pPr>
        <w:pStyle w:val="0"/>
        <w:spacing w:line="0" w:lineRule="atLeast"/>
        <w:rPr>
          <w:rFonts w:hint="default"/>
          <w:color w:val="auto"/>
          <w:highlight w:val="none"/>
          <w:u w:val="single" w:color="auto"/>
          <w:bdr w:val="single" w:color="auto" w:sz="4" w:space="0"/>
        </w:rPr>
      </w:pPr>
    </w:p>
    <w:p>
      <w:pPr>
        <w:pStyle w:val="0"/>
        <w:spacing w:line="0" w:lineRule="atLeast"/>
        <w:rPr>
          <w:rFonts w:hint="default"/>
          <w:color w:val="auto"/>
          <w:highlight w:val="none"/>
          <w:u w:val="single" w:color="auto"/>
          <w:bdr w:val="single" w:color="auto" w:sz="4" w:space="0"/>
        </w:rPr>
      </w:pPr>
      <w:r>
        <w:rPr>
          <w:rFonts w:hint="eastAsia"/>
          <w:b w:val="1"/>
          <w:color w:val="auto"/>
          <w:highlight w:val="none"/>
          <w:u w:val="none" w:color="auto"/>
        </w:rPr>
        <w:t>１　退院支援</w:t>
      </w:r>
    </w:p>
    <w:tbl>
      <w:tblPr>
        <w:tblStyle w:val="11"/>
        <w:tblW w:w="8911" w:type="dxa"/>
        <w:jc w:val="left"/>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
        <w:gridCol w:w="2497"/>
        <w:gridCol w:w="1050"/>
        <w:gridCol w:w="1260"/>
        <w:gridCol w:w="1260"/>
        <w:gridCol w:w="2520"/>
      </w:tblGrid>
      <w:tr>
        <w:trPr>
          <w:trHeight w:val="690"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497"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05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260"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rPr>
                <w:rFonts w:hint="eastAsia"/>
                <w:color w:val="auto"/>
                <w:highlight w:val="none"/>
                <w:u w:val="none" w:color="auto"/>
              </w:rPr>
            </w:pPr>
            <w:r>
              <w:rPr>
                <w:rFonts w:hint="eastAsia"/>
                <w:color w:val="auto"/>
                <w:sz w:val="20"/>
                <w:highlight w:val="none"/>
                <w:u w:val="none" w:color="auto"/>
              </w:rPr>
              <w:t>（</w:t>
            </w:r>
            <w:r>
              <w:rPr>
                <w:rFonts w:hint="eastAsia"/>
                <w:color w:val="auto"/>
                <w:sz w:val="20"/>
                <w:highlight w:val="none"/>
                <w:u w:val="none" w:color="auto"/>
              </w:rPr>
              <w:t>R</w:t>
            </w:r>
            <w:r>
              <w:rPr>
                <w:rFonts w:hint="eastAsia"/>
                <w:color w:val="auto"/>
                <w:sz w:val="20"/>
                <w:highlight w:val="none"/>
                <w:u w:val="none" w:color="auto"/>
              </w:rPr>
              <w:t>８年度）</w:t>
            </w:r>
          </w:p>
        </w:tc>
        <w:tc>
          <w:tcPr>
            <w:tcW w:w="1260"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snapToGrid w:val="0"/>
              <w:rPr>
                <w:rFonts w:hint="default"/>
                <w:color w:val="auto"/>
                <w:sz w:val="20"/>
                <w:highlight w:val="none"/>
                <w:u w:val="none" w:color="auto"/>
              </w:rPr>
            </w:pPr>
            <w:r>
              <w:rPr>
                <w:rFonts w:hint="eastAsia"/>
                <w:color w:val="auto"/>
                <w:sz w:val="20"/>
                <w:highlight w:val="none"/>
                <w:u w:val="none" w:color="auto"/>
              </w:rPr>
              <w:t>(R11</w:t>
            </w:r>
            <w:r>
              <w:rPr>
                <w:rFonts w:hint="eastAsia"/>
                <w:color w:val="auto"/>
                <w:sz w:val="20"/>
                <w:highlight w:val="none"/>
                <w:u w:val="none" w:color="auto"/>
              </w:rPr>
              <w:t>年度）</w:t>
            </w:r>
          </w:p>
        </w:tc>
        <w:tc>
          <w:tcPr>
            <w:tcW w:w="252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P</w:t>
            </w:r>
          </w:p>
        </w:tc>
        <w:tc>
          <w:tcPr>
            <w:tcW w:w="249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退院時共同指導料</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１・２のレセプト件数（年）</w:t>
            </w:r>
          </w:p>
        </w:tc>
        <w:tc>
          <w:tcPr>
            <w:tcW w:w="1050" w:type="dxa"/>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328</w:t>
            </w:r>
            <w:r>
              <w:rPr>
                <w:rFonts w:hint="eastAsia"/>
                <w:color w:val="auto"/>
                <w:highlight w:val="none"/>
                <w:u w:val="none" w:color="auto"/>
              </w:rPr>
              <w:t>件</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367</w:t>
            </w:r>
            <w:r>
              <w:rPr>
                <w:rFonts w:hint="eastAsia"/>
                <w:color w:val="auto"/>
                <w:highlight w:val="none"/>
                <w:u w:val="none" w:color="auto"/>
              </w:rPr>
              <w:t>件</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383</w:t>
            </w:r>
            <w:r>
              <w:rPr>
                <w:rFonts w:hint="eastAsia"/>
                <w:color w:val="auto"/>
                <w:highlight w:val="none"/>
                <w:u w:val="none" w:color="auto"/>
              </w:rPr>
              <w:t>件</w:t>
            </w:r>
          </w:p>
        </w:tc>
        <w:tc>
          <w:tcPr>
            <w:tcW w:w="2520"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jc w:val="left"/>
              <w:rPr>
                <w:rFonts w:hint="eastAsia"/>
                <w:color w:val="auto"/>
                <w:sz w:val="20"/>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P</w:t>
            </w:r>
          </w:p>
        </w:tc>
        <w:tc>
          <w:tcPr>
            <w:tcW w:w="2497"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平均在院日数</w:t>
            </w:r>
          </w:p>
          <w:p>
            <w:pPr>
              <w:pStyle w:val="0"/>
              <w:rPr>
                <w:rFonts w:hint="eastAsia"/>
                <w:color w:val="auto"/>
                <w:highlight w:val="none"/>
                <w:u w:val="none" w:color="auto"/>
              </w:rPr>
            </w:pPr>
            <w:r>
              <w:rPr>
                <w:rFonts w:hint="eastAsia"/>
                <w:color w:val="auto"/>
                <w:highlight w:val="none"/>
                <w:u w:val="none" w:color="auto"/>
              </w:rPr>
              <w:t>（一般病床）</w:t>
            </w:r>
          </w:p>
        </w:tc>
        <w:tc>
          <w:tcPr>
            <w:tcW w:w="105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14.7</w:t>
            </w:r>
            <w:r>
              <w:rPr>
                <w:rFonts w:hint="eastAsia"/>
                <w:color w:val="auto"/>
                <w:highlight w:val="none"/>
                <w:u w:val="none" w:color="auto"/>
              </w:rPr>
              <w:t>日</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14.4</w:t>
            </w:r>
            <w:r>
              <w:rPr>
                <w:rFonts w:hint="eastAsia"/>
                <w:color w:val="auto"/>
                <w:highlight w:val="none"/>
                <w:u w:val="none" w:color="auto"/>
              </w:rPr>
              <w:t>日</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14.2</w:t>
            </w:r>
            <w:r>
              <w:rPr>
                <w:rFonts w:hint="eastAsia"/>
                <w:color w:val="auto"/>
                <w:highlight w:val="none"/>
                <w:u w:val="none" w:color="auto"/>
              </w:rPr>
              <w:t>日</w:t>
            </w:r>
          </w:p>
        </w:tc>
        <w:tc>
          <w:tcPr>
            <w:tcW w:w="2520" w:type="dxa"/>
            <w:shd w:val="clear" w:color="auto" w:fill="auto"/>
            <w:vAlign w:val="center"/>
          </w:tcPr>
          <w:p>
            <w:pPr>
              <w:pStyle w:val="0"/>
              <w:rPr>
                <w:rFonts w:hint="eastAsia"/>
                <w:color w:val="auto"/>
                <w:sz w:val="20"/>
                <w:highlight w:val="none"/>
                <w:u w:val="none" w:color="auto"/>
              </w:rPr>
            </w:pPr>
            <w:r>
              <w:rPr>
                <w:rFonts w:hint="eastAsia"/>
                <w:color w:val="auto"/>
                <w:sz w:val="20"/>
                <w:highlight w:val="none"/>
                <w:u w:val="none" w:color="auto"/>
              </w:rPr>
              <w:t>令和３年厚生労働省「病床報告」一般病床の平均在院日数</w:t>
            </w:r>
          </w:p>
        </w:tc>
      </w:tr>
    </w:tbl>
    <w:p>
      <w:pPr>
        <w:pStyle w:val="0"/>
        <w:rPr>
          <w:rFonts w:hint="default" w:ascii="ＭＳ ゴシック" w:hAnsi="ＭＳ ゴシック" w:eastAsia="ＭＳ ゴシック"/>
          <w:color w:val="auto"/>
          <w:sz w:val="21"/>
          <w:highlight w:val="none"/>
          <w:u w:val="none" w:color="auto"/>
        </w:rPr>
      </w:pPr>
    </w:p>
    <w:p>
      <w:pPr>
        <w:pStyle w:val="0"/>
        <w:rPr>
          <w:rFonts w:hint="default" w:ascii="ＭＳ ゴシック" w:hAnsi="ＭＳ ゴシック" w:eastAsia="ＭＳ ゴシック"/>
          <w:color w:val="auto"/>
          <w:sz w:val="21"/>
          <w:highlight w:val="none"/>
          <w:u w:val="none" w:color="auto"/>
        </w:rPr>
      </w:pPr>
      <w:r>
        <w:rPr>
          <w:rFonts w:hint="eastAsia"/>
          <w:b w:val="1"/>
          <w:color w:val="auto"/>
          <w:highlight w:val="none"/>
          <w:u w:val="none" w:color="auto"/>
        </w:rPr>
        <w:t>２　日常の療養支援</w:t>
      </w:r>
    </w:p>
    <w:tbl>
      <w:tblPr>
        <w:tblStyle w:val="11"/>
        <w:tblW w:w="8894" w:type="dxa"/>
        <w:jc w:val="lef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
        <w:gridCol w:w="2480"/>
        <w:gridCol w:w="1050"/>
        <w:gridCol w:w="1260"/>
        <w:gridCol w:w="1260"/>
        <w:gridCol w:w="2520"/>
      </w:tblGrid>
      <w:tr>
        <w:trPr>
          <w:trHeight w:val="825"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48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05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260"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rPr>
                <w:rFonts w:hint="eastAsia"/>
                <w:color w:val="auto"/>
                <w:highlight w:val="none"/>
                <w:u w:val="none" w:color="auto"/>
              </w:rPr>
            </w:pPr>
            <w:r>
              <w:rPr>
                <w:rFonts w:hint="eastAsia"/>
                <w:color w:val="auto"/>
                <w:sz w:val="20"/>
                <w:highlight w:val="none"/>
                <w:u w:val="none" w:color="auto"/>
              </w:rPr>
              <w:t>（</w:t>
            </w:r>
            <w:r>
              <w:rPr>
                <w:rFonts w:hint="eastAsia"/>
                <w:color w:val="auto"/>
                <w:sz w:val="20"/>
                <w:highlight w:val="none"/>
                <w:u w:val="none" w:color="auto"/>
              </w:rPr>
              <w:t>R</w:t>
            </w:r>
            <w:r>
              <w:rPr>
                <w:rFonts w:hint="eastAsia"/>
                <w:color w:val="auto"/>
                <w:sz w:val="20"/>
                <w:highlight w:val="none"/>
                <w:u w:val="none" w:color="auto"/>
              </w:rPr>
              <w:t>８年度）</w:t>
            </w:r>
          </w:p>
        </w:tc>
        <w:tc>
          <w:tcPr>
            <w:tcW w:w="1260"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snapToGrid w:val="0"/>
              <w:rPr>
                <w:rFonts w:hint="default"/>
                <w:color w:val="auto"/>
                <w:sz w:val="20"/>
                <w:highlight w:val="none"/>
                <w:u w:val="none" w:color="auto"/>
              </w:rPr>
            </w:pPr>
            <w:r>
              <w:rPr>
                <w:rFonts w:hint="eastAsia"/>
                <w:color w:val="auto"/>
                <w:sz w:val="20"/>
                <w:highlight w:val="none"/>
                <w:u w:val="none" w:color="auto"/>
              </w:rPr>
              <w:t>(R11</w:t>
            </w:r>
            <w:r>
              <w:rPr>
                <w:rFonts w:hint="eastAsia"/>
                <w:color w:val="auto"/>
                <w:sz w:val="20"/>
                <w:highlight w:val="none"/>
                <w:u w:val="none" w:color="auto"/>
              </w:rPr>
              <w:t>年度）</w:t>
            </w:r>
          </w:p>
        </w:tc>
        <w:tc>
          <w:tcPr>
            <w:tcW w:w="2520"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多職種連携のための</w:t>
            </w:r>
            <w:r>
              <w:rPr>
                <w:rFonts w:hint="eastAsia"/>
                <w:color w:val="auto"/>
                <w:sz w:val="20"/>
                <w:highlight w:val="none"/>
                <w:u w:val="none" w:color="auto"/>
              </w:rPr>
              <w:t>EHR</w:t>
            </w:r>
            <w:r>
              <w:rPr>
                <w:rFonts w:hint="eastAsia"/>
                <w:color w:val="auto"/>
                <w:sz w:val="20"/>
                <w:highlight w:val="none"/>
                <w:u w:val="none" w:color="auto"/>
              </w:rPr>
              <w:t>を導入した病院の割合</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51.7</w:t>
            </w:r>
            <w:r>
              <w:rPr>
                <w:rFonts w:hint="eastAsia"/>
                <w:color w:val="auto"/>
                <w:sz w:val="20"/>
                <w:highlight w:val="none"/>
                <w:u w:val="none" w:color="auto"/>
              </w:rPr>
              <w:t>％</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81</w:t>
            </w:r>
            <w:r>
              <w:rPr>
                <w:rFonts w:hint="eastAsia"/>
                <w:color w:val="auto"/>
                <w:sz w:val="20"/>
                <w:highlight w:val="none"/>
                <w:u w:val="none" w:color="auto"/>
              </w:rPr>
              <w:t>％</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sz w:val="20"/>
                <w:highlight w:val="none"/>
                <w:u w:val="none" w:color="auto"/>
              </w:rPr>
              <w:t>90</w:t>
            </w:r>
            <w:r>
              <w:rPr>
                <w:rFonts w:hint="eastAsia"/>
                <w:color w:val="auto"/>
                <w:sz w:val="20"/>
                <w:highlight w:val="none"/>
                <w:u w:val="none" w:color="auto"/>
              </w:rPr>
              <w:t>％</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EHR</w:t>
            </w:r>
            <w:r>
              <w:rPr>
                <w:rFonts w:hint="eastAsia"/>
                <w:color w:val="auto"/>
                <w:sz w:val="20"/>
                <w:highlight w:val="none"/>
                <w:u w:val="none" w:color="auto"/>
              </w:rPr>
              <w:t>システム運営</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事務局より（</w:t>
            </w:r>
            <w:r>
              <w:rPr>
                <w:rFonts w:hint="eastAsia"/>
                <w:color w:val="auto"/>
                <w:sz w:val="20"/>
                <w:highlight w:val="none"/>
                <w:u w:val="none" w:color="auto"/>
              </w:rPr>
              <w:t>R5.2</w:t>
            </w:r>
            <w:r>
              <w:rPr>
                <w:rFonts w:hint="eastAsia"/>
                <w:color w:val="auto"/>
                <w:sz w:val="20"/>
                <w:highlight w:val="none"/>
                <w:u w:val="none" w:color="auto"/>
              </w:rPr>
              <w:t>）</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訪問診療を実施している</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医療機関数</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161</w:t>
            </w:r>
            <w:r>
              <w:rPr>
                <w:rFonts w:hint="eastAsia"/>
                <w:color w:val="auto"/>
                <w:sz w:val="20"/>
                <w:highlight w:val="none"/>
                <w:u w:val="none" w:color="auto"/>
              </w:rPr>
              <w:t>か所</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180</w:t>
            </w:r>
            <w:r>
              <w:rPr>
                <w:rFonts w:hint="eastAsia"/>
                <w:color w:val="auto"/>
                <w:highlight w:val="none"/>
                <w:u w:val="none" w:color="auto"/>
              </w:rPr>
              <w:t>か所</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188</w:t>
            </w:r>
            <w:r>
              <w:rPr>
                <w:rFonts w:hint="eastAsia"/>
                <w:color w:val="auto"/>
                <w:highlight w:val="none"/>
                <w:u w:val="none" w:color="auto"/>
              </w:rPr>
              <w:t>か所</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令和４年高知県在宅医療実態調査</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訪問看護ステーション数</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95</w:t>
            </w:r>
            <w:r>
              <w:rPr>
                <w:rFonts w:hint="eastAsia"/>
                <w:color w:val="auto"/>
                <w:sz w:val="20"/>
                <w:highlight w:val="none"/>
                <w:u w:val="none" w:color="auto"/>
              </w:rPr>
              <w:t>か所</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95</w:t>
            </w:r>
            <w:r>
              <w:rPr>
                <w:rFonts w:hint="eastAsia"/>
                <w:color w:val="auto"/>
                <w:highlight w:val="none"/>
                <w:u w:val="none" w:color="auto"/>
              </w:rPr>
              <w:t>か所</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95</w:t>
            </w:r>
            <w:r>
              <w:rPr>
                <w:rFonts w:hint="eastAsia"/>
                <w:color w:val="auto"/>
                <w:highlight w:val="none"/>
                <w:u w:val="none" w:color="auto"/>
              </w:rPr>
              <w:t>か所</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strike w:val="0"/>
                <w:dstrike w:val="0"/>
                <w:color w:val="auto"/>
                <w:sz w:val="20"/>
                <w:highlight w:val="none"/>
                <w:u w:val="none" w:color="auto"/>
              </w:rPr>
              <w:t>指定介護サービス</w:t>
            </w:r>
          </w:p>
          <w:p>
            <w:pPr>
              <w:pStyle w:val="0"/>
              <w:spacing w:line="0" w:lineRule="atLeast"/>
              <w:jc w:val="left"/>
              <w:rPr>
                <w:rFonts w:hint="default"/>
                <w:color w:val="auto"/>
                <w:sz w:val="20"/>
                <w:highlight w:val="none"/>
                <w:u w:val="none" w:color="auto"/>
              </w:rPr>
            </w:pPr>
            <w:r>
              <w:rPr>
                <w:rFonts w:hint="eastAsia"/>
                <w:strike w:val="0"/>
                <w:dstrike w:val="0"/>
                <w:color w:val="auto"/>
                <w:sz w:val="20"/>
                <w:highlight w:val="none"/>
                <w:u w:val="none" w:color="auto"/>
              </w:rPr>
              <w:t>事業所数</w:t>
            </w:r>
            <w:r>
              <w:rPr>
                <w:rFonts w:hint="eastAsia"/>
                <w:color w:val="auto"/>
                <w:sz w:val="20"/>
                <w:highlight w:val="none"/>
                <w:u w:val="none" w:color="auto"/>
              </w:rPr>
              <w:t>（</w:t>
            </w:r>
            <w:r>
              <w:rPr>
                <w:rFonts w:hint="eastAsia"/>
                <w:color w:val="auto"/>
                <w:sz w:val="20"/>
                <w:highlight w:val="none"/>
                <w:u w:val="none" w:color="auto"/>
              </w:rPr>
              <w:t>R5.8)</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訪問看護ステーション</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従事者数</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470</w:t>
            </w:r>
            <w:r>
              <w:rPr>
                <w:rFonts w:hint="eastAsia"/>
                <w:color w:val="auto"/>
                <w:sz w:val="20"/>
                <w:highlight w:val="none"/>
                <w:u w:val="none" w:color="auto"/>
              </w:rPr>
              <w:t>人</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507</w:t>
            </w:r>
            <w:r>
              <w:rPr>
                <w:rFonts w:hint="eastAsia"/>
                <w:color w:val="auto"/>
                <w:highlight w:val="none"/>
                <w:u w:val="none" w:color="auto"/>
              </w:rPr>
              <w:t>人</w:t>
            </w:r>
          </w:p>
        </w:tc>
        <w:tc>
          <w:tcPr>
            <w:tcW w:w="1260" w:type="dxa"/>
            <w:shd w:val="clear" w:color="auto" w:fill="auto"/>
            <w:vAlign w:val="center"/>
          </w:tcPr>
          <w:p>
            <w:pPr>
              <w:pStyle w:val="0"/>
              <w:ind w:firstLine="210" w:firstLineChars="100"/>
              <w:rPr>
                <w:rFonts w:hint="eastAsia"/>
                <w:color w:val="auto"/>
                <w:highlight w:val="none"/>
                <w:u w:val="none" w:color="auto"/>
              </w:rPr>
            </w:pPr>
            <w:r>
              <w:rPr>
                <w:rFonts w:hint="eastAsia"/>
                <w:color w:val="auto"/>
                <w:highlight w:val="none"/>
                <w:u w:val="none" w:color="auto"/>
              </w:rPr>
              <w:t>524</w:t>
            </w:r>
            <w:r>
              <w:rPr>
                <w:rFonts w:hint="eastAsia"/>
                <w:color w:val="auto"/>
                <w:highlight w:val="none"/>
                <w:u w:val="none" w:color="auto"/>
              </w:rPr>
              <w:t>人</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高知県従事者届（</w:t>
            </w:r>
            <w:r>
              <w:rPr>
                <w:rFonts w:hint="eastAsia"/>
                <w:color w:val="auto"/>
                <w:sz w:val="20"/>
                <w:highlight w:val="none"/>
                <w:u w:val="none" w:color="auto"/>
              </w:rPr>
              <w:t>R4)</w:t>
            </w:r>
          </w:p>
        </w:tc>
      </w:tr>
      <w:tr>
        <w:trPr>
          <w:trHeight w:val="90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P</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訪問診療のレセプト件数</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（月間）</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3,895</w:t>
            </w:r>
            <w:r>
              <w:rPr>
                <w:rFonts w:hint="eastAsia"/>
                <w:color w:val="auto"/>
                <w:highlight w:val="none"/>
                <w:u w:val="none" w:color="auto"/>
              </w:rPr>
              <w:t>件</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4,370</w:t>
            </w:r>
            <w:r>
              <w:rPr>
                <w:rFonts w:hint="eastAsia"/>
                <w:color w:val="auto"/>
                <w:highlight w:val="none"/>
                <w:u w:val="none" w:color="auto"/>
              </w:rPr>
              <w:t>件</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4,560</w:t>
            </w:r>
            <w:r>
              <w:rPr>
                <w:rFonts w:hint="eastAsia"/>
                <w:color w:val="auto"/>
                <w:highlight w:val="none"/>
                <w:u w:val="none" w:color="auto"/>
              </w:rPr>
              <w:t>件</w:t>
            </w:r>
          </w:p>
        </w:tc>
        <w:tc>
          <w:tcPr>
            <w:tcW w:w="2520"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P</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訪問看護サービス利用者数（月間・介護保険）</w:t>
            </w:r>
          </w:p>
        </w:tc>
        <w:tc>
          <w:tcPr>
            <w:tcW w:w="105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2,542</w:t>
            </w:r>
            <w:r>
              <w:rPr>
                <w:rFonts w:hint="eastAsia"/>
                <w:color w:val="auto"/>
                <w:highlight w:val="none"/>
                <w:u w:val="none" w:color="auto"/>
              </w:rPr>
              <w:t>件</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2,909</w:t>
            </w:r>
            <w:r>
              <w:rPr>
                <w:rFonts w:hint="eastAsia"/>
                <w:color w:val="auto"/>
                <w:highlight w:val="none"/>
                <w:u w:val="none" w:color="auto"/>
              </w:rPr>
              <w:t>件</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2,929</w:t>
            </w:r>
            <w:r>
              <w:rPr>
                <w:rFonts w:hint="eastAsia"/>
                <w:color w:val="auto"/>
                <w:highlight w:val="none"/>
                <w:u w:val="none" w:color="auto"/>
              </w:rPr>
              <w:t>件</w:t>
            </w:r>
          </w:p>
        </w:tc>
        <w:tc>
          <w:tcPr>
            <w:tcW w:w="2520" w:type="dxa"/>
            <w:shd w:val="clear" w:color="auto" w:fill="auto"/>
            <w:vAlign w:val="center"/>
          </w:tcPr>
          <w:p>
            <w:pPr>
              <w:pStyle w:val="0"/>
              <w:rPr>
                <w:rFonts w:hint="eastAsia"/>
                <w:color w:val="auto"/>
                <w:highlight w:val="none"/>
                <w:u w:val="none" w:color="auto"/>
              </w:rPr>
            </w:pPr>
            <w:r>
              <w:rPr>
                <w:rFonts w:hint="eastAsia"/>
                <w:color w:val="auto"/>
                <w:highlight w:val="none"/>
                <w:u w:val="none" w:color="auto"/>
              </w:rPr>
              <w:t>介護保険状況報告</w:t>
            </w:r>
          </w:p>
          <w:p>
            <w:pPr>
              <w:pStyle w:val="0"/>
              <w:rPr>
                <w:rFonts w:hint="eastAsia"/>
                <w:color w:val="auto"/>
                <w:highlight w:val="none"/>
                <w:u w:val="none" w:color="auto"/>
              </w:rPr>
            </w:pPr>
            <w:r>
              <w:rPr>
                <w:rFonts w:hint="eastAsia"/>
                <w:color w:val="auto"/>
                <w:highlight w:val="none"/>
                <w:u w:val="none" w:color="auto"/>
              </w:rPr>
              <w:t>（厚生労働省）</w:t>
            </w:r>
            <w:r>
              <w:rPr>
                <w:rFonts w:hint="eastAsia"/>
                <w:color w:val="auto"/>
                <w:highlight w:val="none"/>
                <w:u w:val="none" w:color="auto"/>
              </w:rPr>
              <w:t>(R2)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往診を実施している</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医療機関数</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203</w:t>
            </w:r>
            <w:r>
              <w:rPr>
                <w:rFonts w:hint="eastAsia"/>
                <w:color w:val="auto"/>
                <w:sz w:val="20"/>
                <w:highlight w:val="none"/>
                <w:u w:val="none" w:color="auto"/>
              </w:rPr>
              <w:t>か所</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227</w:t>
            </w:r>
            <w:r>
              <w:rPr>
                <w:rFonts w:hint="eastAsia"/>
                <w:color w:val="auto"/>
                <w:highlight w:val="none"/>
                <w:u w:val="none" w:color="auto"/>
              </w:rPr>
              <w:t>か所</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237</w:t>
            </w:r>
            <w:r>
              <w:rPr>
                <w:rFonts w:hint="eastAsia"/>
                <w:color w:val="auto"/>
                <w:highlight w:val="none"/>
                <w:u w:val="none" w:color="auto"/>
              </w:rPr>
              <w:t>か所</w:t>
            </w:r>
          </w:p>
        </w:tc>
        <w:tc>
          <w:tcPr>
            <w:tcW w:w="2520"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rPr>
                <w:rFonts w:hint="eastAsia"/>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訪問歯科診療を実施している医療機関の割合</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78.9</w:t>
            </w:r>
            <w:r>
              <w:rPr>
                <w:rFonts w:hint="eastAsia"/>
                <w:color w:val="auto"/>
                <w:sz w:val="20"/>
                <w:highlight w:val="none"/>
                <w:u w:val="none" w:color="auto"/>
              </w:rPr>
              <w:t>％</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80</w:t>
            </w:r>
            <w:r>
              <w:rPr>
                <w:rFonts w:hint="eastAsia"/>
                <w:color w:val="auto"/>
                <w:highlight w:val="none"/>
                <w:u w:val="none" w:color="auto"/>
              </w:rPr>
              <w:t>％</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80</w:t>
            </w:r>
            <w:r>
              <w:rPr>
                <w:rFonts w:hint="eastAsia"/>
                <w:color w:val="auto"/>
                <w:highlight w:val="none"/>
                <w:u w:val="none" w:color="auto"/>
              </w:rPr>
              <w:t>％</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令和４年高知県在宅医療実態調査</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480"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在宅患者訪問薬剤管理指導届出薬局に占める１年間に在宅訪問を実施した薬局の割合</w:t>
            </w:r>
          </w:p>
        </w:tc>
        <w:tc>
          <w:tcPr>
            <w:tcW w:w="1050"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60</w:t>
            </w:r>
            <w:r>
              <w:rPr>
                <w:rFonts w:hint="eastAsia"/>
                <w:color w:val="auto"/>
                <w:sz w:val="20"/>
                <w:highlight w:val="none"/>
                <w:u w:val="none" w:color="auto"/>
              </w:rPr>
              <w:t>％</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65</w:t>
            </w:r>
            <w:r>
              <w:rPr>
                <w:rFonts w:hint="eastAsia"/>
                <w:color w:val="auto"/>
                <w:highlight w:val="none"/>
                <w:u w:val="none" w:color="auto"/>
              </w:rPr>
              <w:t>％</w:t>
            </w:r>
          </w:p>
        </w:tc>
        <w:tc>
          <w:tcPr>
            <w:tcW w:w="126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70</w:t>
            </w:r>
            <w:r>
              <w:rPr>
                <w:rFonts w:hint="eastAsia"/>
                <w:color w:val="auto"/>
                <w:highlight w:val="none"/>
                <w:u w:val="none" w:color="auto"/>
              </w:rPr>
              <w:t>％</w:t>
            </w:r>
          </w:p>
        </w:tc>
        <w:tc>
          <w:tcPr>
            <w:tcW w:w="2520"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令和４年度薬局の状況等に関するアンケート</w:t>
            </w:r>
          </w:p>
          <w:p>
            <w:pPr>
              <w:pStyle w:val="0"/>
              <w:spacing w:line="0" w:lineRule="atLeast"/>
              <w:jc w:val="left"/>
              <w:rPr>
                <w:rFonts w:hint="default"/>
                <w:color w:val="auto"/>
                <w:sz w:val="20"/>
                <w:highlight w:val="none"/>
                <w:u w:val="none" w:color="auto"/>
              </w:rPr>
            </w:pPr>
            <w:r>
              <w:rPr>
                <w:rFonts w:hint="eastAsia"/>
                <w:color w:val="auto"/>
                <w:sz w:val="16"/>
                <w:highlight w:val="none"/>
                <w:u w:val="none" w:color="auto"/>
              </w:rPr>
              <w:t>（令和５年１月高知県調べ）</w:t>
            </w:r>
          </w:p>
        </w:tc>
      </w:tr>
    </w:tbl>
    <w:p>
      <w:pPr>
        <w:pStyle w:val="0"/>
        <w:rPr>
          <w:rFonts w:hint="default" w:ascii="ＭＳ ゴシック" w:hAnsi="ＭＳ ゴシック" w:eastAsia="ＭＳ ゴシック"/>
          <w:color w:val="auto"/>
          <w:sz w:val="21"/>
          <w:highlight w:val="none"/>
          <w:u w:val="none" w:color="auto"/>
        </w:rPr>
      </w:pPr>
      <w:r>
        <w:rPr>
          <w:rFonts w:hint="eastAsia"/>
          <w:highlight w:val="none"/>
        </w:rPr>
        <w:br w:type="page"/>
      </w:r>
    </w:p>
    <w:p>
      <w:pPr>
        <w:pStyle w:val="0"/>
        <w:rPr>
          <w:rFonts w:hint="default" w:ascii="ＭＳ ゴシック" w:hAnsi="ＭＳ ゴシック" w:eastAsia="ＭＳ ゴシック"/>
          <w:color w:val="auto"/>
          <w:sz w:val="21"/>
          <w:highlight w:val="none"/>
          <w:u w:val="none" w:color="auto"/>
        </w:rPr>
      </w:pPr>
      <w:r>
        <w:rPr>
          <w:rFonts w:hint="eastAsia"/>
          <w:b w:val="1"/>
          <w:color w:val="auto"/>
          <w:highlight w:val="none"/>
          <w:u w:val="none" w:color="auto"/>
        </w:rPr>
        <w:t>３　急変時の対応</w:t>
      </w:r>
    </w:p>
    <w:tbl>
      <w:tblPr>
        <w:tblStyle w:val="11"/>
        <w:tblW w:w="9263"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
        <w:gridCol w:w="2627"/>
        <w:gridCol w:w="1279"/>
        <w:gridCol w:w="1270"/>
        <w:gridCol w:w="1249"/>
        <w:gridCol w:w="2514"/>
      </w:tblGrid>
      <w:tr>
        <w:trPr>
          <w:trHeight w:val="690"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627"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279"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270"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rPr>
                <w:rFonts w:hint="eastAsia"/>
                <w:color w:val="auto"/>
                <w:highlight w:val="none"/>
                <w:u w:val="none" w:color="auto"/>
              </w:rPr>
            </w:pPr>
            <w:r>
              <w:rPr>
                <w:rFonts w:hint="eastAsia"/>
                <w:color w:val="auto"/>
                <w:sz w:val="20"/>
                <w:highlight w:val="none"/>
                <w:u w:val="none" w:color="auto"/>
              </w:rPr>
              <w:t>（</w:t>
            </w:r>
            <w:r>
              <w:rPr>
                <w:rFonts w:hint="eastAsia"/>
                <w:color w:val="auto"/>
                <w:sz w:val="20"/>
                <w:highlight w:val="none"/>
                <w:u w:val="none" w:color="auto"/>
              </w:rPr>
              <w:t>R</w:t>
            </w:r>
            <w:r>
              <w:rPr>
                <w:rFonts w:hint="eastAsia"/>
                <w:color w:val="auto"/>
                <w:sz w:val="20"/>
                <w:highlight w:val="none"/>
                <w:u w:val="none" w:color="auto"/>
              </w:rPr>
              <w:t>８年度）</w:t>
            </w:r>
          </w:p>
        </w:tc>
        <w:tc>
          <w:tcPr>
            <w:tcW w:w="1249"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snapToGrid w:val="0"/>
              <w:rPr>
                <w:rFonts w:hint="default"/>
                <w:color w:val="auto"/>
                <w:sz w:val="20"/>
                <w:highlight w:val="none"/>
                <w:u w:val="none" w:color="auto"/>
              </w:rPr>
            </w:pPr>
            <w:r>
              <w:rPr>
                <w:rFonts w:hint="eastAsia"/>
                <w:color w:val="auto"/>
                <w:sz w:val="20"/>
                <w:highlight w:val="none"/>
                <w:u w:val="none" w:color="auto"/>
              </w:rPr>
              <w:t>(R11</w:t>
            </w:r>
            <w:r>
              <w:rPr>
                <w:rFonts w:hint="eastAsia"/>
                <w:color w:val="auto"/>
                <w:sz w:val="20"/>
                <w:highlight w:val="none"/>
                <w:u w:val="none" w:color="auto"/>
              </w:rPr>
              <w:t>年度）</w:t>
            </w:r>
          </w:p>
        </w:tc>
        <w:tc>
          <w:tcPr>
            <w:tcW w:w="251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915"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62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急変時受入可能</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医療機関数</w:t>
            </w:r>
          </w:p>
        </w:tc>
        <w:tc>
          <w:tcPr>
            <w:tcW w:w="1279"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28</w:t>
            </w:r>
            <w:r>
              <w:rPr>
                <w:rFonts w:hint="eastAsia"/>
                <w:color w:val="auto"/>
                <w:sz w:val="20"/>
                <w:highlight w:val="none"/>
                <w:u w:val="none" w:color="auto"/>
              </w:rPr>
              <w:t>か所</w:t>
            </w:r>
          </w:p>
        </w:tc>
        <w:tc>
          <w:tcPr>
            <w:tcW w:w="127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31</w:t>
            </w:r>
            <w:r>
              <w:rPr>
                <w:rFonts w:hint="eastAsia"/>
                <w:color w:val="auto"/>
                <w:highlight w:val="none"/>
                <w:u w:val="none" w:color="auto"/>
              </w:rPr>
              <w:t>か所</w:t>
            </w:r>
          </w:p>
        </w:tc>
        <w:tc>
          <w:tcPr>
            <w:tcW w:w="1249"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32</w:t>
            </w:r>
            <w:r>
              <w:rPr>
                <w:rFonts w:hint="eastAsia"/>
                <w:color w:val="auto"/>
                <w:highlight w:val="none"/>
                <w:u w:val="none" w:color="auto"/>
              </w:rPr>
              <w:t>か所</w:t>
            </w:r>
          </w:p>
        </w:tc>
        <w:tc>
          <w:tcPr>
            <w:tcW w:w="2514" w:type="dxa"/>
            <w:shd w:val="clear" w:color="auto" w:fill="auto"/>
            <w:vAlign w:val="center"/>
          </w:tcPr>
          <w:p>
            <w:pPr>
              <w:pStyle w:val="0"/>
              <w:spacing w:line="0" w:lineRule="atLeast"/>
              <w:jc w:val="left"/>
              <w:rPr>
                <w:rFonts w:hint="default"/>
                <w:strike w:val="1"/>
                <w:color w:val="auto"/>
                <w:sz w:val="20"/>
                <w:highlight w:val="none"/>
                <w:u w:val="none" w:color="auto"/>
              </w:rPr>
            </w:pPr>
            <w:r>
              <w:rPr>
                <w:rFonts w:hint="eastAsia"/>
                <w:color w:val="auto"/>
                <w:sz w:val="20"/>
                <w:highlight w:val="none"/>
                <w:u w:val="none" w:color="auto"/>
              </w:rPr>
              <w:t>令和４年高知県在宅医療実態調査</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62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24</w:t>
            </w:r>
            <w:r>
              <w:rPr>
                <w:rFonts w:hint="eastAsia"/>
                <w:color w:val="auto"/>
                <w:sz w:val="20"/>
                <w:highlight w:val="none"/>
                <w:u w:val="none" w:color="auto"/>
              </w:rPr>
              <w:t>時間体制をとる</w:t>
            </w:r>
          </w:p>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訪問看護ステーション数・従事者数</w:t>
            </w:r>
          </w:p>
        </w:tc>
        <w:tc>
          <w:tcPr>
            <w:tcW w:w="1279" w:type="dxa"/>
            <w:shd w:val="clear" w:color="auto" w:fill="auto"/>
            <w:vAlign w:val="center"/>
          </w:tcPr>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64</w:t>
            </w:r>
            <w:r>
              <w:rPr>
                <w:rFonts w:hint="eastAsia"/>
                <w:color w:val="auto"/>
                <w:sz w:val="20"/>
                <w:highlight w:val="none"/>
                <w:u w:val="none" w:color="auto"/>
              </w:rPr>
              <w:t>か所</w:t>
            </w:r>
          </w:p>
          <w:p>
            <w:pPr>
              <w:pStyle w:val="0"/>
              <w:spacing w:line="0" w:lineRule="atLeast"/>
              <w:jc w:val="center"/>
              <w:rPr>
                <w:rFonts w:hint="default"/>
                <w:color w:val="auto"/>
                <w:sz w:val="20"/>
                <w:highlight w:val="none"/>
                <w:u w:val="none" w:color="auto"/>
              </w:rPr>
            </w:pPr>
            <w:r>
              <w:rPr>
                <w:rFonts w:hint="eastAsia"/>
                <w:color w:val="auto"/>
                <w:sz w:val="20"/>
                <w:highlight w:val="none"/>
                <w:u w:val="none" w:color="auto"/>
              </w:rPr>
              <w:t>388</w:t>
            </w:r>
            <w:r>
              <w:rPr>
                <w:rFonts w:hint="eastAsia"/>
                <w:color w:val="auto"/>
                <w:sz w:val="20"/>
                <w:highlight w:val="none"/>
                <w:u w:val="none" w:color="auto"/>
              </w:rPr>
              <w:t>人</w:t>
            </w:r>
          </w:p>
        </w:tc>
        <w:tc>
          <w:tcPr>
            <w:tcW w:w="127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64</w:t>
            </w:r>
            <w:r>
              <w:rPr>
                <w:rFonts w:hint="eastAsia"/>
                <w:color w:val="auto"/>
                <w:highlight w:val="none"/>
                <w:u w:val="none" w:color="auto"/>
              </w:rPr>
              <w:t>か所</w:t>
            </w:r>
          </w:p>
          <w:p>
            <w:pPr>
              <w:pStyle w:val="0"/>
              <w:jc w:val="center"/>
              <w:rPr>
                <w:rFonts w:hint="eastAsia"/>
                <w:color w:val="auto"/>
                <w:highlight w:val="none"/>
                <w:u w:val="none" w:color="auto"/>
              </w:rPr>
            </w:pPr>
            <w:r>
              <w:rPr>
                <w:rFonts w:hint="eastAsia"/>
                <w:color w:val="auto"/>
                <w:highlight w:val="none"/>
                <w:u w:val="none" w:color="auto"/>
              </w:rPr>
              <w:t>419</w:t>
            </w:r>
            <w:r>
              <w:rPr>
                <w:rFonts w:hint="eastAsia"/>
                <w:color w:val="auto"/>
                <w:highlight w:val="none"/>
                <w:u w:val="none" w:color="auto"/>
              </w:rPr>
              <w:t>人</w:t>
            </w:r>
          </w:p>
        </w:tc>
        <w:tc>
          <w:tcPr>
            <w:tcW w:w="1249"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64</w:t>
            </w:r>
            <w:r>
              <w:rPr>
                <w:rFonts w:hint="eastAsia"/>
                <w:color w:val="auto"/>
                <w:highlight w:val="none"/>
                <w:u w:val="none" w:color="auto"/>
              </w:rPr>
              <w:t>か所</w:t>
            </w:r>
          </w:p>
          <w:p>
            <w:pPr>
              <w:pStyle w:val="0"/>
              <w:jc w:val="center"/>
              <w:rPr>
                <w:rFonts w:hint="eastAsia"/>
                <w:color w:val="auto"/>
                <w:highlight w:val="none"/>
                <w:u w:val="none" w:color="auto"/>
              </w:rPr>
            </w:pPr>
            <w:r>
              <w:rPr>
                <w:rFonts w:hint="eastAsia"/>
                <w:color w:val="auto"/>
                <w:highlight w:val="none"/>
                <w:u w:val="none" w:color="auto"/>
              </w:rPr>
              <w:t>433</w:t>
            </w:r>
            <w:r>
              <w:rPr>
                <w:rFonts w:hint="eastAsia"/>
                <w:color w:val="auto"/>
                <w:highlight w:val="none"/>
                <w:u w:val="none" w:color="auto"/>
              </w:rPr>
              <w:t>人</w:t>
            </w:r>
          </w:p>
        </w:tc>
        <w:tc>
          <w:tcPr>
            <w:tcW w:w="2514" w:type="dxa"/>
            <w:shd w:val="clear" w:color="auto" w:fill="auto"/>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令和４年訪問看護に関する実態調査</w:t>
            </w:r>
          </w:p>
        </w:tc>
      </w:tr>
    </w:tbl>
    <w:p>
      <w:pPr>
        <w:pStyle w:val="0"/>
        <w:rPr>
          <w:rFonts w:hint="default" w:ascii="ＭＳ ゴシック" w:hAnsi="ＭＳ ゴシック" w:eastAsia="ＭＳ ゴシック"/>
          <w:color w:val="auto"/>
          <w:sz w:val="21"/>
          <w:highlight w:val="none"/>
          <w:u w:val="none" w:color="auto"/>
        </w:rPr>
      </w:pPr>
    </w:p>
    <w:p>
      <w:pPr>
        <w:pStyle w:val="0"/>
        <w:rPr>
          <w:rFonts w:hint="default" w:ascii="ＭＳ ゴシック" w:hAnsi="ＭＳ ゴシック" w:eastAsia="ＭＳ ゴシック"/>
          <w:color w:val="auto"/>
          <w:sz w:val="21"/>
          <w:highlight w:val="none"/>
          <w:u w:val="none" w:color="auto"/>
        </w:rPr>
      </w:pPr>
      <w:r>
        <w:rPr>
          <w:rFonts w:hint="eastAsia"/>
          <w:b w:val="1"/>
          <w:color w:val="auto"/>
          <w:highlight w:val="none"/>
          <w:u w:val="none" w:color="auto"/>
        </w:rPr>
        <w:t>４　看取り</w:t>
      </w:r>
    </w:p>
    <w:tbl>
      <w:tblPr>
        <w:tblStyle w:val="11"/>
        <w:tblW w:w="9263"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
        <w:gridCol w:w="2627"/>
        <w:gridCol w:w="1279"/>
        <w:gridCol w:w="1270"/>
        <w:gridCol w:w="1249"/>
        <w:gridCol w:w="2514"/>
      </w:tblGrid>
      <w:tr>
        <w:trPr>
          <w:trHeight w:val="690" w:hRule="atLeast"/>
        </w:trPr>
        <w:tc>
          <w:tcPr>
            <w:tcW w:w="324" w:type="dxa"/>
            <w:shd w:val="clear" w:color="auto" w:fill="DAEEF3"/>
            <w:vAlign w:val="center"/>
          </w:tcPr>
          <w:p>
            <w:pPr>
              <w:pStyle w:val="0"/>
              <w:snapToGrid w:val="0"/>
              <w:rPr>
                <w:rFonts w:hint="eastAsia"/>
                <w:color w:val="auto"/>
                <w:highlight w:val="none"/>
                <w:u w:val="none" w:color="auto"/>
              </w:rPr>
            </w:pPr>
            <w:r>
              <w:rPr>
                <w:rFonts w:hint="eastAsia"/>
                <w:color w:val="auto"/>
                <w:sz w:val="16"/>
                <w:highlight w:val="none"/>
                <w:u w:val="none" w:color="auto"/>
              </w:rPr>
              <w:t>区分</w:t>
            </w:r>
          </w:p>
        </w:tc>
        <w:tc>
          <w:tcPr>
            <w:tcW w:w="2627"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項目</w:t>
            </w:r>
          </w:p>
        </w:tc>
        <w:tc>
          <w:tcPr>
            <w:tcW w:w="1279"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w:t>
            </w:r>
          </w:p>
        </w:tc>
        <w:tc>
          <w:tcPr>
            <w:tcW w:w="1270"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rPr>
                <w:rFonts w:hint="eastAsia"/>
                <w:color w:val="auto"/>
                <w:highlight w:val="none"/>
                <w:u w:val="none" w:color="auto"/>
              </w:rPr>
            </w:pPr>
            <w:r>
              <w:rPr>
                <w:rFonts w:hint="eastAsia"/>
                <w:color w:val="auto"/>
                <w:sz w:val="20"/>
                <w:highlight w:val="none"/>
                <w:u w:val="none" w:color="auto"/>
              </w:rPr>
              <w:t>（</w:t>
            </w:r>
            <w:r>
              <w:rPr>
                <w:rFonts w:hint="eastAsia"/>
                <w:color w:val="auto"/>
                <w:sz w:val="20"/>
                <w:highlight w:val="none"/>
                <w:u w:val="none" w:color="auto"/>
              </w:rPr>
              <w:t>R</w:t>
            </w:r>
            <w:r>
              <w:rPr>
                <w:rFonts w:hint="eastAsia"/>
                <w:color w:val="auto"/>
                <w:sz w:val="20"/>
                <w:highlight w:val="none"/>
                <w:u w:val="none" w:color="auto"/>
              </w:rPr>
              <w:t>８年度）</w:t>
            </w:r>
          </w:p>
        </w:tc>
        <w:tc>
          <w:tcPr>
            <w:tcW w:w="1249" w:type="dxa"/>
            <w:shd w:val="clear" w:color="auto" w:fill="DAEEF3"/>
            <w:vAlign w:val="center"/>
          </w:tcPr>
          <w:p>
            <w:pPr>
              <w:pStyle w:val="0"/>
              <w:snapToGrid w:val="0"/>
              <w:jc w:val="center"/>
              <w:rPr>
                <w:rFonts w:hint="default"/>
                <w:color w:val="auto"/>
                <w:sz w:val="20"/>
                <w:highlight w:val="none"/>
                <w:u w:val="none" w:color="auto"/>
              </w:rPr>
            </w:pPr>
            <w:r>
              <w:rPr>
                <w:rFonts w:hint="eastAsia"/>
                <w:color w:val="auto"/>
                <w:sz w:val="20"/>
                <w:highlight w:val="none"/>
                <w:u w:val="none" w:color="auto"/>
              </w:rPr>
              <w:t>目標値</w:t>
            </w:r>
          </w:p>
          <w:p>
            <w:pPr>
              <w:pStyle w:val="0"/>
              <w:snapToGrid w:val="0"/>
              <w:rPr>
                <w:rFonts w:hint="default"/>
                <w:color w:val="auto"/>
                <w:sz w:val="20"/>
                <w:highlight w:val="none"/>
                <w:u w:val="none" w:color="auto"/>
              </w:rPr>
            </w:pPr>
            <w:r>
              <w:rPr>
                <w:rFonts w:hint="eastAsia"/>
                <w:color w:val="auto"/>
                <w:sz w:val="20"/>
                <w:highlight w:val="none"/>
                <w:u w:val="none" w:color="auto"/>
              </w:rPr>
              <w:t>(R11</w:t>
            </w:r>
            <w:r>
              <w:rPr>
                <w:rFonts w:hint="eastAsia"/>
                <w:color w:val="auto"/>
                <w:sz w:val="20"/>
                <w:highlight w:val="none"/>
                <w:u w:val="none" w:color="auto"/>
              </w:rPr>
              <w:t>年度）</w:t>
            </w:r>
          </w:p>
        </w:tc>
        <w:tc>
          <w:tcPr>
            <w:tcW w:w="2514" w:type="dxa"/>
            <w:shd w:val="clear" w:color="auto" w:fill="DAEEF3"/>
            <w:vAlign w:val="center"/>
          </w:tcPr>
          <w:p>
            <w:pPr>
              <w:pStyle w:val="0"/>
              <w:jc w:val="center"/>
              <w:rPr>
                <w:rFonts w:hint="default"/>
                <w:color w:val="auto"/>
                <w:sz w:val="20"/>
                <w:highlight w:val="none"/>
                <w:u w:val="none" w:color="auto"/>
              </w:rPr>
            </w:pPr>
            <w:r>
              <w:rPr>
                <w:rFonts w:hint="eastAsia"/>
                <w:color w:val="auto"/>
                <w:sz w:val="20"/>
                <w:highlight w:val="none"/>
                <w:u w:val="none" w:color="auto"/>
              </w:rPr>
              <w:t>直近値の出典</w:t>
            </w:r>
          </w:p>
        </w:tc>
      </w:tr>
      <w:tr>
        <w:trPr>
          <w:trHeight w:val="690" w:hRule="atLeast"/>
        </w:trPr>
        <w:tc>
          <w:tcPr>
            <w:tcW w:w="324"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S</w:t>
            </w:r>
          </w:p>
        </w:tc>
        <w:tc>
          <w:tcPr>
            <w:tcW w:w="2627" w:type="dxa"/>
            <w:shd w:val="clear" w:color="auto" w:fill="DAEEF3"/>
            <w:vAlign w:val="center"/>
          </w:tcPr>
          <w:p>
            <w:pPr>
              <w:pStyle w:val="0"/>
              <w:spacing w:line="0" w:lineRule="atLeast"/>
              <w:jc w:val="left"/>
              <w:rPr>
                <w:rFonts w:hint="default"/>
                <w:color w:val="auto"/>
                <w:sz w:val="20"/>
                <w:highlight w:val="none"/>
                <w:u w:val="none" w:color="auto"/>
              </w:rPr>
            </w:pPr>
            <w:r>
              <w:rPr>
                <w:rFonts w:hint="eastAsia"/>
                <w:color w:val="auto"/>
                <w:sz w:val="20"/>
                <w:highlight w:val="none"/>
                <w:u w:val="none" w:color="auto"/>
              </w:rPr>
              <w:t>在宅看取りを実施している医療機関数</w:t>
            </w:r>
          </w:p>
        </w:tc>
        <w:tc>
          <w:tcPr>
            <w:tcW w:w="1279"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92</w:t>
            </w:r>
            <w:r>
              <w:rPr>
                <w:rFonts w:hint="eastAsia"/>
                <w:color w:val="auto"/>
                <w:highlight w:val="none"/>
                <w:u w:val="none" w:color="auto"/>
              </w:rPr>
              <w:t>か所</w:t>
            </w:r>
          </w:p>
        </w:tc>
        <w:tc>
          <w:tcPr>
            <w:tcW w:w="127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101</w:t>
            </w:r>
            <w:r>
              <w:rPr>
                <w:rFonts w:hint="eastAsia"/>
                <w:color w:val="auto"/>
                <w:highlight w:val="none"/>
                <w:u w:val="none" w:color="auto"/>
              </w:rPr>
              <w:t>か所</w:t>
            </w:r>
          </w:p>
        </w:tc>
        <w:tc>
          <w:tcPr>
            <w:tcW w:w="1249"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104</w:t>
            </w:r>
            <w:r>
              <w:rPr>
                <w:rFonts w:hint="eastAsia"/>
                <w:color w:val="auto"/>
                <w:highlight w:val="none"/>
                <w:u w:val="none" w:color="auto"/>
              </w:rPr>
              <w:t>か所</w:t>
            </w:r>
          </w:p>
        </w:tc>
        <w:tc>
          <w:tcPr>
            <w:tcW w:w="2514"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jc w:val="left"/>
              <w:rPr>
                <w:rFonts w:hint="default"/>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O</w:t>
            </w:r>
          </w:p>
        </w:tc>
        <w:tc>
          <w:tcPr>
            <w:tcW w:w="2627" w:type="dxa"/>
            <w:shd w:val="clear" w:color="auto" w:fill="DAEEF3"/>
            <w:vAlign w:val="center"/>
          </w:tcPr>
          <w:p>
            <w:pPr>
              <w:pStyle w:val="0"/>
              <w:rPr>
                <w:rFonts w:hint="eastAsia"/>
                <w:b w:val="0"/>
                <w:color w:val="auto"/>
                <w:highlight w:val="none"/>
              </w:rPr>
            </w:pPr>
            <w:r>
              <w:rPr>
                <w:rFonts w:hint="eastAsia"/>
                <w:b w:val="0"/>
                <w:color w:val="auto"/>
                <w:highlight w:val="none"/>
              </w:rPr>
              <w:t>60</w:t>
            </w:r>
            <w:r>
              <w:rPr>
                <w:rFonts w:hint="eastAsia"/>
                <w:b w:val="0"/>
                <w:color w:val="auto"/>
                <w:highlight w:val="none"/>
              </w:rPr>
              <w:t>歳以上の県民が</w:t>
            </w:r>
          </w:p>
          <w:p>
            <w:pPr>
              <w:pStyle w:val="0"/>
              <w:rPr>
                <w:rFonts w:hint="eastAsia"/>
                <w:b w:val="0"/>
                <w:color w:val="auto"/>
                <w:highlight w:val="none"/>
              </w:rPr>
            </w:pPr>
            <w:r>
              <w:rPr>
                <w:rFonts w:hint="eastAsia"/>
                <w:b w:val="0"/>
                <w:color w:val="auto"/>
                <w:highlight w:val="none"/>
              </w:rPr>
              <w:t>人生会議（</w:t>
            </w:r>
            <w:r>
              <w:rPr>
                <w:rFonts w:hint="eastAsia"/>
                <w:b w:val="0"/>
                <w:color w:val="auto"/>
                <w:highlight w:val="none"/>
              </w:rPr>
              <w:t>ACP)</w:t>
            </w:r>
            <w:r>
              <w:rPr>
                <w:rFonts w:hint="eastAsia"/>
                <w:b w:val="0"/>
                <w:color w:val="auto"/>
                <w:highlight w:val="none"/>
              </w:rPr>
              <w:t>を実施</w:t>
            </w:r>
          </w:p>
          <w:p>
            <w:pPr>
              <w:pStyle w:val="0"/>
              <w:rPr>
                <w:rFonts w:hint="eastAsia"/>
                <w:b w:val="0"/>
                <w:color w:val="auto"/>
                <w:highlight w:val="none"/>
              </w:rPr>
            </w:pPr>
            <w:r>
              <w:rPr>
                <w:rFonts w:hint="eastAsia"/>
                <w:b w:val="0"/>
                <w:color w:val="auto"/>
                <w:highlight w:val="none"/>
              </w:rPr>
              <w:t>している割合</w:t>
            </w:r>
          </w:p>
        </w:tc>
        <w:tc>
          <w:tcPr>
            <w:tcW w:w="1279" w:type="dxa"/>
            <w:shd w:val="clear" w:color="auto" w:fill="auto"/>
            <w:vAlign w:val="center"/>
          </w:tcPr>
          <w:p>
            <w:pPr>
              <w:pStyle w:val="0"/>
              <w:jc w:val="center"/>
              <w:rPr>
                <w:rFonts w:hint="eastAsia"/>
                <w:b w:val="0"/>
                <w:color w:val="auto"/>
                <w:highlight w:val="none"/>
              </w:rPr>
            </w:pPr>
            <w:r>
              <w:rPr>
                <w:rFonts w:hint="eastAsia"/>
                <w:b w:val="0"/>
                <w:color w:val="auto"/>
                <w:highlight w:val="none"/>
              </w:rPr>
              <w:t>（参考値）</w:t>
            </w:r>
            <w:r>
              <w:rPr>
                <w:rFonts w:hint="eastAsia"/>
                <w:b w:val="0"/>
                <w:color w:val="auto"/>
                <w:highlight w:val="none"/>
              </w:rPr>
              <w:t>27.4</w:t>
            </w:r>
            <w:r>
              <w:rPr>
                <w:rFonts w:hint="eastAsia"/>
                <w:b w:val="0"/>
                <w:color w:val="auto"/>
                <w:highlight w:val="none"/>
              </w:rPr>
              <w:t>％</w:t>
            </w:r>
            <w:r>
              <w:rPr>
                <w:rFonts w:hint="eastAsia"/>
                <w:b w:val="0"/>
                <w:color w:val="auto"/>
                <w:sz w:val="18"/>
                <w:highlight w:val="none"/>
              </w:rPr>
              <w:t>※</w:t>
            </w:r>
            <w:r>
              <w:rPr>
                <w:rFonts w:hint="eastAsia"/>
                <w:b w:val="0"/>
                <w:color w:val="auto"/>
                <w:sz w:val="18"/>
                <w:highlight w:val="none"/>
              </w:rPr>
              <w:t>1</w:t>
            </w:r>
          </w:p>
          <w:p>
            <w:pPr>
              <w:pStyle w:val="0"/>
              <w:jc w:val="center"/>
              <w:rPr>
                <w:rFonts w:hint="eastAsia"/>
                <w:b w:val="0"/>
                <w:color w:val="auto"/>
                <w:highlight w:val="none"/>
              </w:rPr>
            </w:pPr>
            <w:r>
              <w:rPr>
                <w:rFonts w:hint="eastAsia"/>
                <w:b w:val="0"/>
                <w:color w:val="auto"/>
                <w:highlight w:val="none"/>
              </w:rPr>
              <w:t>38.5</w:t>
            </w:r>
            <w:r>
              <w:rPr>
                <w:rFonts w:hint="eastAsia"/>
                <w:b w:val="0"/>
                <w:color w:val="auto"/>
                <w:highlight w:val="none"/>
              </w:rPr>
              <w:t>％</w:t>
            </w:r>
            <w:r>
              <w:rPr>
                <w:rFonts w:hint="eastAsia"/>
                <w:b w:val="0"/>
                <w:color w:val="auto"/>
                <w:sz w:val="18"/>
                <w:highlight w:val="none"/>
              </w:rPr>
              <w:t>※</w:t>
            </w:r>
            <w:r>
              <w:rPr>
                <w:rFonts w:hint="eastAsia"/>
                <w:b w:val="0"/>
                <w:color w:val="auto"/>
                <w:sz w:val="18"/>
                <w:highlight w:val="none"/>
              </w:rPr>
              <w:t>2</w:t>
            </w:r>
          </w:p>
        </w:tc>
        <w:tc>
          <w:tcPr>
            <w:tcW w:w="1270" w:type="dxa"/>
            <w:shd w:val="clear" w:color="auto" w:fill="auto"/>
            <w:vAlign w:val="center"/>
          </w:tcPr>
          <w:p>
            <w:pPr>
              <w:pStyle w:val="0"/>
              <w:jc w:val="center"/>
              <w:rPr>
                <w:rFonts w:hint="eastAsia"/>
                <w:b w:val="0"/>
                <w:color w:val="auto"/>
                <w:highlight w:val="none"/>
              </w:rPr>
            </w:pPr>
            <w:r>
              <w:rPr>
                <w:rFonts w:hint="eastAsia"/>
                <w:b w:val="0"/>
                <w:color w:val="auto"/>
                <w:highlight w:val="none"/>
              </w:rPr>
              <w:t>50</w:t>
            </w:r>
            <w:r>
              <w:rPr>
                <w:rFonts w:hint="eastAsia"/>
                <w:b w:val="0"/>
                <w:color w:val="auto"/>
                <w:highlight w:val="none"/>
              </w:rPr>
              <w:t>％</w:t>
            </w:r>
          </w:p>
        </w:tc>
        <w:tc>
          <w:tcPr>
            <w:tcW w:w="1249" w:type="dxa"/>
            <w:shd w:val="clear" w:color="auto" w:fill="auto"/>
            <w:vAlign w:val="center"/>
          </w:tcPr>
          <w:p>
            <w:pPr>
              <w:pStyle w:val="0"/>
              <w:jc w:val="center"/>
              <w:rPr>
                <w:rFonts w:hint="eastAsia"/>
                <w:b w:val="0"/>
                <w:color w:val="auto"/>
                <w:highlight w:val="none"/>
              </w:rPr>
            </w:pPr>
            <w:r>
              <w:rPr>
                <w:rFonts w:hint="eastAsia"/>
                <w:b w:val="0"/>
                <w:color w:val="auto"/>
                <w:highlight w:val="none"/>
              </w:rPr>
              <w:t>70</w:t>
            </w:r>
            <w:r>
              <w:rPr>
                <w:rFonts w:hint="eastAsia"/>
                <w:b w:val="0"/>
                <w:color w:val="auto"/>
                <w:highlight w:val="none"/>
              </w:rPr>
              <w:t>％</w:t>
            </w:r>
          </w:p>
        </w:tc>
        <w:tc>
          <w:tcPr>
            <w:tcW w:w="2514" w:type="dxa"/>
            <w:shd w:val="clear" w:color="auto" w:fill="auto"/>
            <w:vAlign w:val="center"/>
          </w:tcPr>
          <w:p>
            <w:pPr>
              <w:pStyle w:val="0"/>
              <w:rPr>
                <w:rFonts w:hint="eastAsia"/>
                <w:strike w:val="0"/>
                <w:dstrike w:val="0"/>
                <w:color w:val="auto"/>
                <w:sz w:val="18"/>
                <w:highlight w:val="none"/>
                <w:u w:val="none" w:color="auto"/>
              </w:rPr>
            </w:pPr>
            <w:r>
              <w:rPr>
                <w:rFonts w:hint="eastAsia"/>
                <w:strike w:val="0"/>
                <w:dstrike w:val="0"/>
                <w:color w:val="auto"/>
                <w:sz w:val="18"/>
                <w:highlight w:val="none"/>
                <w:u w:val="none" w:color="auto"/>
              </w:rPr>
              <w:t>・下記調査における一般高齢者の回答を参考値とする。</w:t>
            </w:r>
          </w:p>
          <w:p>
            <w:pPr>
              <w:pStyle w:val="0"/>
              <w:rPr>
                <w:rFonts w:hint="eastAsia"/>
                <w:strike w:val="0"/>
                <w:dstrike w:val="0"/>
                <w:color w:val="auto"/>
                <w:sz w:val="18"/>
                <w:highlight w:val="none"/>
                <w:u w:val="none" w:color="auto"/>
              </w:rPr>
            </w:pP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1</w:t>
            </w:r>
            <w:r>
              <w:rPr>
                <w:rFonts w:hint="eastAsia"/>
                <w:strike w:val="0"/>
                <w:dstrike w:val="0"/>
                <w:color w:val="auto"/>
                <w:sz w:val="18"/>
                <w:highlight w:val="none"/>
                <w:u w:val="none" w:color="auto"/>
              </w:rPr>
              <w:t>：令和５年度介護予防・日常生活圏域ニーズ調査（高知市）</w:t>
            </w:r>
          </w:p>
          <w:p>
            <w:pPr>
              <w:pStyle w:val="0"/>
              <w:rPr>
                <w:rFonts w:hint="eastAsia"/>
                <w:strike w:val="0"/>
                <w:dstrike w:val="0"/>
                <w:color w:val="auto"/>
                <w:sz w:val="18"/>
                <w:highlight w:val="none"/>
                <w:u w:val="none" w:color="auto"/>
              </w:rPr>
            </w:pPr>
            <w:r>
              <w:rPr>
                <w:rFonts w:hint="eastAsia"/>
                <w:strike w:val="0"/>
                <w:dstrike w:val="0"/>
                <w:color w:val="auto"/>
                <w:sz w:val="18"/>
                <w:highlight w:val="none"/>
                <w:u w:val="none" w:color="auto"/>
              </w:rPr>
              <w:t>※２：令和４年度介護予防・日常生活圏域ニーズ調査（仁淀川町）</w:t>
            </w:r>
          </w:p>
          <w:p>
            <w:pPr>
              <w:pStyle w:val="0"/>
              <w:rPr>
                <w:rFonts w:hint="eastAsia"/>
                <w:b w:val="0"/>
                <w:color w:val="auto"/>
                <w:highlight w:val="none"/>
              </w:rPr>
            </w:pP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R8</w:t>
            </w:r>
            <w:r>
              <w:rPr>
                <w:rFonts w:hint="eastAsia"/>
                <w:strike w:val="0"/>
                <w:dstrike w:val="0"/>
                <w:color w:val="auto"/>
                <w:sz w:val="18"/>
                <w:highlight w:val="none"/>
                <w:u w:val="none" w:color="auto"/>
              </w:rPr>
              <w:t>、</w:t>
            </w:r>
            <w:r>
              <w:rPr>
                <w:rFonts w:hint="eastAsia"/>
                <w:strike w:val="0"/>
                <w:dstrike w:val="0"/>
                <w:color w:val="auto"/>
                <w:sz w:val="18"/>
                <w:highlight w:val="none"/>
                <w:u w:val="none" w:color="auto"/>
              </w:rPr>
              <w:t>R11</w:t>
            </w:r>
            <w:r>
              <w:rPr>
                <w:rFonts w:hint="eastAsia"/>
                <w:strike w:val="0"/>
                <w:dstrike w:val="0"/>
                <w:color w:val="auto"/>
                <w:sz w:val="18"/>
                <w:highlight w:val="none"/>
                <w:u w:val="none" w:color="auto"/>
              </w:rPr>
              <w:t>年度は高知県県民世論調査（予定）</w:t>
            </w:r>
          </w:p>
        </w:tc>
      </w:tr>
      <w:tr>
        <w:trPr>
          <w:trHeight w:val="690" w:hRule="atLeast"/>
        </w:trPr>
        <w:tc>
          <w:tcPr>
            <w:tcW w:w="324" w:type="dxa"/>
            <w:shd w:val="clear" w:color="auto" w:fill="DAEEF3"/>
            <w:vAlign w:val="center"/>
          </w:tcPr>
          <w:p>
            <w:pPr>
              <w:pStyle w:val="0"/>
              <w:jc w:val="center"/>
              <w:rPr>
                <w:rFonts w:hint="eastAsia"/>
                <w:color w:val="auto"/>
                <w:highlight w:val="none"/>
                <w:u w:val="none" w:color="auto"/>
              </w:rPr>
            </w:pPr>
            <w:r>
              <w:rPr>
                <w:rFonts w:hint="eastAsia"/>
                <w:color w:val="auto"/>
                <w:highlight w:val="none"/>
                <w:u w:val="none" w:color="auto"/>
              </w:rPr>
              <w:t>O</w:t>
            </w:r>
          </w:p>
        </w:tc>
        <w:tc>
          <w:tcPr>
            <w:tcW w:w="2627" w:type="dxa"/>
            <w:shd w:val="clear" w:color="auto" w:fill="DAEEF3"/>
            <w:vAlign w:val="center"/>
          </w:tcPr>
          <w:p>
            <w:pPr>
              <w:pStyle w:val="0"/>
              <w:rPr>
                <w:rFonts w:hint="eastAsia"/>
                <w:color w:val="auto"/>
                <w:highlight w:val="none"/>
                <w:u w:val="none" w:color="auto"/>
              </w:rPr>
            </w:pPr>
            <w:r>
              <w:rPr>
                <w:rFonts w:hint="eastAsia"/>
                <w:color w:val="auto"/>
                <w:highlight w:val="none"/>
                <w:u w:val="none" w:color="auto"/>
              </w:rPr>
              <w:t>ターミナルケア加算の</w:t>
            </w:r>
          </w:p>
          <w:p>
            <w:pPr>
              <w:pStyle w:val="0"/>
              <w:rPr>
                <w:rFonts w:hint="eastAsia"/>
                <w:color w:val="auto"/>
                <w:highlight w:val="none"/>
                <w:u w:val="none" w:color="auto"/>
              </w:rPr>
            </w:pPr>
            <w:r>
              <w:rPr>
                <w:rFonts w:hint="eastAsia"/>
                <w:color w:val="auto"/>
                <w:highlight w:val="none"/>
                <w:u w:val="none" w:color="auto"/>
              </w:rPr>
              <w:t>レセプト件数（年）</w:t>
            </w:r>
          </w:p>
        </w:tc>
        <w:tc>
          <w:tcPr>
            <w:tcW w:w="1279"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380</w:t>
            </w:r>
            <w:r>
              <w:rPr>
                <w:rFonts w:hint="eastAsia"/>
                <w:color w:val="auto"/>
                <w:highlight w:val="none"/>
                <w:u w:val="none" w:color="auto"/>
              </w:rPr>
              <w:t>件</w:t>
            </w:r>
          </w:p>
        </w:tc>
        <w:tc>
          <w:tcPr>
            <w:tcW w:w="1270"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426</w:t>
            </w:r>
            <w:r>
              <w:rPr>
                <w:rFonts w:hint="eastAsia"/>
                <w:color w:val="auto"/>
                <w:highlight w:val="none"/>
                <w:u w:val="none" w:color="auto"/>
              </w:rPr>
              <w:t>件</w:t>
            </w:r>
          </w:p>
        </w:tc>
        <w:tc>
          <w:tcPr>
            <w:tcW w:w="1249" w:type="dxa"/>
            <w:shd w:val="clear" w:color="auto" w:fill="auto"/>
            <w:vAlign w:val="center"/>
          </w:tcPr>
          <w:p>
            <w:pPr>
              <w:pStyle w:val="0"/>
              <w:jc w:val="center"/>
              <w:rPr>
                <w:rFonts w:hint="eastAsia"/>
                <w:color w:val="auto"/>
                <w:highlight w:val="none"/>
                <w:u w:val="none" w:color="auto"/>
              </w:rPr>
            </w:pPr>
            <w:r>
              <w:rPr>
                <w:rFonts w:hint="eastAsia"/>
                <w:color w:val="auto"/>
                <w:highlight w:val="none"/>
                <w:u w:val="none" w:color="auto"/>
              </w:rPr>
              <w:t>445</w:t>
            </w:r>
            <w:r>
              <w:rPr>
                <w:rFonts w:hint="eastAsia"/>
                <w:color w:val="auto"/>
                <w:highlight w:val="none"/>
                <w:u w:val="none" w:color="auto"/>
              </w:rPr>
              <w:t>件</w:t>
            </w:r>
          </w:p>
        </w:tc>
        <w:tc>
          <w:tcPr>
            <w:tcW w:w="2514" w:type="dxa"/>
            <w:shd w:val="clear" w:color="auto" w:fill="auto"/>
            <w:vAlign w:val="center"/>
          </w:tcPr>
          <w:p>
            <w:pPr>
              <w:pStyle w:val="0"/>
              <w:spacing w:line="300" w:lineRule="exact"/>
              <w:jc w:val="left"/>
              <w:rPr>
                <w:rFonts w:hint="eastAsia"/>
                <w:color w:val="auto"/>
                <w:sz w:val="21"/>
                <w:highlight w:val="none"/>
                <w:u w:val="none" w:color="auto"/>
              </w:rPr>
            </w:pPr>
            <w:r>
              <w:rPr>
                <w:rFonts w:hint="eastAsia"/>
                <w:strike w:val="0"/>
                <w:dstrike w:val="0"/>
                <w:color w:val="auto"/>
                <w:sz w:val="18"/>
                <w:highlight w:val="none"/>
                <w:u w:val="none" w:color="auto"/>
              </w:rPr>
              <w:t>国保データベース（</w:t>
            </w:r>
            <w:r>
              <w:rPr>
                <w:rFonts w:hint="eastAsia"/>
                <w:strike w:val="0"/>
                <w:dstrike w:val="0"/>
                <w:color w:val="auto"/>
                <w:sz w:val="18"/>
                <w:highlight w:val="none"/>
                <w:u w:val="none" w:color="auto"/>
              </w:rPr>
              <w:t>KDB)</w:t>
            </w:r>
            <w:r>
              <w:rPr>
                <w:rFonts w:hint="eastAsia"/>
                <w:strike w:val="0"/>
                <w:dstrike w:val="0"/>
                <w:color w:val="auto"/>
                <w:sz w:val="18"/>
                <w:highlight w:val="none"/>
                <w:u w:val="none" w:color="auto"/>
              </w:rPr>
              <w:t>を活用した集計データ</w:t>
            </w:r>
          </w:p>
          <w:p>
            <w:pPr>
              <w:pStyle w:val="0"/>
              <w:rPr>
                <w:rFonts w:hint="eastAsia"/>
                <w:color w:val="auto"/>
                <w:sz w:val="21"/>
                <w:highlight w:val="none"/>
                <w:u w:val="none" w:color="auto"/>
              </w:rPr>
            </w:pPr>
            <w:r>
              <w:rPr>
                <w:rFonts w:hint="eastAsia"/>
                <w:strike w:val="0"/>
                <w:dstrike w:val="0"/>
                <w:color w:val="auto"/>
                <w:sz w:val="18"/>
                <w:highlight w:val="none"/>
                <w:u w:val="none" w:color="auto"/>
              </w:rPr>
              <w:t>（厚生労働省提供）</w:t>
            </w:r>
            <w:r>
              <w:rPr>
                <w:rFonts w:hint="eastAsia"/>
                <w:strike w:val="0"/>
                <w:dstrike w:val="0"/>
                <w:color w:val="auto"/>
                <w:sz w:val="18"/>
                <w:highlight w:val="none"/>
                <w:u w:val="none" w:color="auto"/>
              </w:rPr>
              <w:t>(R2)</w:t>
            </w:r>
          </w:p>
        </w:tc>
      </w:tr>
    </w:tbl>
    <w:p>
      <w:pPr>
        <w:pStyle w:val="0"/>
        <w:rPr>
          <w:rFonts w:hint="default" w:ascii="ＭＳ ゴシック" w:hAnsi="ＭＳ ゴシック" w:eastAsia="ＭＳ ゴシック"/>
          <w:color w:val="auto"/>
          <w:sz w:val="21"/>
          <w:highlight w:val="none"/>
          <w:u w:val="single" w:color="auto"/>
        </w:rPr>
      </w:pPr>
    </w:p>
    <w:p>
      <w:pPr>
        <w:pStyle w:val="0"/>
        <w:tabs>
          <w:tab w:val="left" w:leader="none" w:pos="7704"/>
        </w:tabs>
        <w:rPr>
          <w:rFonts w:hint="default" w:ascii="ＭＳ ゴシック" w:hAnsi="ＭＳ ゴシック" w:eastAsia="ＭＳ ゴシック"/>
          <w:color w:val="auto"/>
          <w:sz w:val="21"/>
          <w:highlight w:val="none"/>
          <w:u w:val="none" w:color="auto"/>
        </w:rPr>
      </w:pPr>
      <w:r>
        <w:rPr>
          <w:rFonts w:hint="eastAsia"/>
          <w:highlight w:val="none"/>
        </w:rPr>
        <mc:AlternateContent>
          <mc:Choice Requires="wps">
            <w:drawing>
              <wp:anchor distT="0" distB="0" distL="71755" distR="71755" simplePos="0" relativeHeight="11" behindDoc="0" locked="0" layoutInCell="1" hidden="0" allowOverlap="1">
                <wp:simplePos x="0" y="0"/>
                <wp:positionH relativeFrom="column">
                  <wp:posOffset>219075</wp:posOffset>
                </wp:positionH>
                <wp:positionV relativeFrom="paragraph">
                  <wp:posOffset>194945</wp:posOffset>
                </wp:positionV>
                <wp:extent cx="5938520" cy="63500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5938520" cy="63500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ascii="ＭＳ 明朝" w:hAnsi="ＭＳ 明朝" w:eastAsia="ＭＳ 明朝"/>
                                <w:sz w:val="16"/>
                              </w:rPr>
                              <w:t>区分の欄　Ｓ（ストラクチャー指標）：医療サービスを提供する物的・人的資源及び組織体制等を測る指標</w:t>
                            </w:r>
                          </w:p>
                          <w:p>
                            <w:pPr>
                              <w:pStyle w:val="0"/>
                              <w:snapToGrid w:val="0"/>
                              <w:ind w:left="0" w:leftChars="0" w:firstLine="0" w:firstLineChars="0"/>
                              <w:rPr>
                                <w:rFonts w:hint="eastAsia" w:ascii="ＭＳ 明朝" w:hAnsi="ＭＳ 明朝" w:eastAsia="ＭＳ 明朝"/>
                                <w:sz w:val="16"/>
                              </w:rPr>
                            </w:pPr>
                            <w:r>
                              <w:rPr>
                                <w:rFonts w:hint="eastAsia" w:ascii="ＭＳ 明朝" w:hAnsi="ＭＳ 明朝" w:eastAsia="ＭＳ 明朝"/>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35pt;mso-position-vertical-relative:text;mso-position-horizontal-relative:text;v-text-anchor:middle;position:absolute;height:50pt;mso-wrap-distance-top:0pt;width:467.6pt;mso-wrap-distance-left:5.65pt;margin-left:17.25pt;z-index:11;" o:spid="_x0000_s103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ascii="ＭＳ 明朝" w:hAnsi="ＭＳ 明朝" w:eastAsia="ＭＳ 明朝"/>
                          <w:sz w:val="16"/>
                        </w:rPr>
                        <w:t>区分の欄　Ｓ（ストラクチャー指標）：医療サービスを提供する物的・人的資源及び組織体制等を測る指標</w:t>
                      </w:r>
                    </w:p>
                    <w:p>
                      <w:pPr>
                        <w:pStyle w:val="0"/>
                        <w:snapToGrid w:val="0"/>
                        <w:ind w:left="0" w:leftChars="0" w:firstLine="0" w:firstLineChars="0"/>
                        <w:rPr>
                          <w:rFonts w:hint="eastAsia" w:ascii="ＭＳ 明朝" w:hAnsi="ＭＳ 明朝" w:eastAsia="ＭＳ 明朝"/>
                          <w:sz w:val="16"/>
                        </w:rPr>
                      </w:pPr>
                      <w:r>
                        <w:rPr>
                          <w:rFonts w:hint="eastAsia" w:ascii="ＭＳ 明朝" w:hAnsi="ＭＳ 明朝" w:eastAsia="ＭＳ 明朝"/>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tabs>
          <w:tab w:val="left" w:leader="none" w:pos="7704"/>
        </w:tabs>
        <w:rPr>
          <w:rFonts w:hint="default" w:ascii="ＭＳ ゴシック" w:hAnsi="ＭＳ ゴシック" w:eastAsia="ＭＳ ゴシック"/>
          <w:color w:val="auto"/>
          <w:sz w:val="21"/>
          <w:highlight w:val="none"/>
          <w:u w:val="none" w:color="auto"/>
        </w:rPr>
      </w:pPr>
    </w:p>
    <w:p>
      <w:pPr>
        <w:pStyle w:val="0"/>
        <w:spacing w:line="440" w:lineRule="exact"/>
        <w:ind w:left="220" w:hanging="220" w:hangingChars="100"/>
        <w:rPr>
          <w:rFonts w:hint="eastAsia" w:ascii="ＭＳ 明朝" w:hAnsi="ＭＳ 明朝" w:eastAsia="ＭＳ 明朝"/>
          <w:color w:val="auto"/>
          <w:sz w:val="22"/>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clear" w:pos="3405"/>
        </w:tabs>
        <w:spacing w:after="173" w:afterLines="50" w:afterAutospacing="0"/>
        <w:rPr>
          <w:rFonts w:hint="eastAsia" w:ascii="ＭＳ 明朝" w:hAnsi="ＭＳ 明朝" w:eastAsia="ＭＳ 明朝"/>
          <w:sz w:val="22"/>
          <w:highlight w:val="none"/>
        </w:rPr>
      </w:pPr>
    </w:p>
    <w:p>
      <w:pPr>
        <w:pStyle w:val="0"/>
        <w:rPr>
          <w:rFonts w:hint="eastAsia"/>
          <w:highlight w:val="none"/>
        </w:rPr>
      </w:pPr>
    </w:p>
    <w:sectPr>
      <w:headerReference r:id="rId5" w:type="default"/>
      <w:footerReference r:id="rId6" w:type="default"/>
      <w:pgSz w:w="11906" w:h="16838"/>
      <w:pgMar w:top="1418" w:right="1418" w:bottom="1134" w:left="1418" w:header="567" w:footer="720" w:gutter="0"/>
      <w:pgNumType w:fmt="numberInDash" w:start="265"/>
      <w:cols w:space="720"/>
      <w:noEndnote w:val="1"/>
      <w:textDirection w:val="lrTb"/>
      <w:docGrid w:type="linesAndChars" w:linePitch="36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Mincho">
    <w:panose1 w:val="00000000000000000000"/>
    <w:charset w:val="80"/>
    <w:family w:val="roman"/>
    <w:pitch w:val="fixed"/>
    <w:sig w:usb0="00000000" w:usb1="00000000" w:usb2="00000000" w:usb3="00000000" w:csb0="000200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- 267 -</w:t>
        </w:r>
        <w:r>
          <w:rPr>
            <w:rFonts w:hint="eastAsia"/>
          </w:rPr>
          <w:fldChar w:fldCharType="end"/>
        </w:r>
        <w:bookmarkStart w:id="0" w:name="_GoBack"/>
        <w:bookmarkEnd w:id="0"/>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oNotTrackMoves/>
  <w:doNotTrackFormatting/>
  <w:defaultTabStop w:val="720"/>
  <w:hyphenationZone w:val="0"/>
  <w:doNotHyphenateCaps/>
  <w:defaultTableStyle w:val="45"/>
  <w:drawingGridHorizontalSpacing w:val="210"/>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image2.png"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5110</TotalTime>
  <Pages>22</Pages>
  <Words>2074</Words>
  <Characters>19814</Characters>
  <Application>JUST Note</Application>
  <Lines>46369</Lines>
  <Paragraphs>2114</Paragraphs>
  <CharactersWithSpaces>21270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445265</cp:lastModifiedBy>
  <cp:lastPrinted>2024-02-08T05:45:53Z</cp:lastPrinted>
  <dcterms:created xsi:type="dcterms:W3CDTF">2013-01-07T04:42:00Z</dcterms:created>
  <dcterms:modified xsi:type="dcterms:W3CDTF">2024-02-08T11:23:36Z</dcterms:modified>
  <cp:revision>365</cp:revision>
</cp:coreProperties>
</file>