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bookmarkStart w:id="0" w:name="_GoBack"/>
      <w:bookmarkEnd w:id="0"/>
      <w:r>
        <w:rPr>
          <w:rFonts w:hint="eastAsia"/>
          <w:sz w:val="28"/>
        </w:rPr>
        <w:t>新旧対照表</w:t>
      </w:r>
    </w:p>
    <w:tbl>
      <w:tblPr>
        <w:tblStyle w:val="11"/>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268"/>
        <w:gridCol w:w="11209"/>
      </w:tblGrid>
      <w:tr>
        <w:trPr>
          <w:trHeight w:val="477" w:hRule="atLeast"/>
        </w:trPr>
        <w:tc>
          <w:tcPr>
            <w:tcW w:w="1126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sz w:val="28"/>
              </w:rPr>
            </w:pPr>
            <w:r>
              <w:rPr>
                <w:rFonts w:hint="eastAsia"/>
                <w:sz w:val="28"/>
              </w:rPr>
              <w:t>新</w:t>
            </w:r>
          </w:p>
        </w:tc>
        <w:tc>
          <w:tcPr>
            <w:tcW w:w="1120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sz w:val="28"/>
              </w:rPr>
            </w:pPr>
            <w:r>
              <w:rPr>
                <w:rFonts w:hint="eastAsia"/>
                <w:sz w:val="28"/>
              </w:rPr>
              <w:t>旧</w:t>
            </w:r>
          </w:p>
        </w:tc>
      </w:tr>
      <w:tr>
        <w:tblPrEx>
          <w:tblBorders>
            <w:top w:val="single" w:color="auto" w:sz="8" w:space="0"/>
            <w:left w:val="single" w:color="auto" w:sz="12" w:space="0"/>
            <w:bottom w:val="single" w:color="auto" w:sz="12" w:space="0"/>
            <w:right w:val="single" w:color="auto" w:sz="12" w:space="0"/>
            <w:insideH w:val="single" w:color="auto" w:sz="12" w:space="0"/>
            <w:insideV w:val="single" w:color="auto" w:sz="12" w:space="0"/>
          </w:tblBorders>
        </w:tblPrEx>
        <w:trPr>
          <w:trHeight w:val="13045" w:hRule="atLeast"/>
        </w:trPr>
        <w:tc>
          <w:tcPr>
            <w:tcW w:w="11268" w:type="dxa"/>
            <w:vAlign w:val="top"/>
          </w:tcPr>
          <w:p>
            <w:pPr>
              <w:pStyle w:val="0"/>
              <w:wordWrap w:val="0"/>
              <w:spacing w:line="359" w:lineRule="exact"/>
              <w:jc w:val="center"/>
              <w:rPr>
                <w:rFonts w:hint="default"/>
                <w:sz w:val="28"/>
              </w:rPr>
            </w:pPr>
            <w:r>
              <w:rPr>
                <w:rFonts w:hint="eastAsia"/>
                <w:b w:val="1"/>
                <w:sz w:val="28"/>
              </w:rPr>
              <w:t>高知県地域林業総合支援事業費補助金交付要綱</w:t>
            </w:r>
          </w:p>
          <w:p>
            <w:pPr>
              <w:pStyle w:val="0"/>
              <w:wordWrap w:val="0"/>
              <w:spacing w:line="319" w:lineRule="exact"/>
              <w:rPr>
                <w:rFonts w:hint="default"/>
                <w:sz w:val="22"/>
              </w:rPr>
            </w:pPr>
          </w:p>
          <w:p>
            <w:pPr>
              <w:pStyle w:val="0"/>
              <w:wordWrap w:val="0"/>
              <w:spacing w:line="319" w:lineRule="exact"/>
              <w:rPr>
                <w:rFonts w:hint="default"/>
                <w:sz w:val="22"/>
              </w:rPr>
            </w:pPr>
            <w:r>
              <w:rPr>
                <w:rFonts w:hint="eastAsia"/>
                <w:sz w:val="22"/>
              </w:rPr>
              <w:t>第１条から第</w:t>
            </w:r>
            <w:r>
              <w:rPr>
                <w:rFonts w:hint="eastAsia"/>
                <w:sz w:val="22"/>
              </w:rPr>
              <w:t>11</w:t>
            </w:r>
            <w:r>
              <w:rPr>
                <w:rFonts w:hint="eastAsia"/>
                <w:sz w:val="22"/>
              </w:rPr>
              <w:t>条　（略）</w:t>
            </w:r>
          </w:p>
          <w:p>
            <w:pPr>
              <w:pStyle w:val="0"/>
              <w:wordWrap w:val="0"/>
              <w:spacing w:line="319" w:lineRule="exact"/>
              <w:rPr>
                <w:rFonts w:hint="default"/>
                <w:sz w:val="22"/>
              </w:rPr>
            </w:pPr>
          </w:p>
          <w:p>
            <w:pPr>
              <w:pStyle w:val="0"/>
              <w:wordWrap w:val="0"/>
              <w:spacing w:line="319" w:lineRule="exact"/>
              <w:ind w:firstLine="628" w:firstLineChars="300"/>
              <w:rPr>
                <w:rFonts w:hint="default"/>
                <w:sz w:val="22"/>
              </w:rPr>
            </w:pPr>
            <w:r>
              <w:rPr>
                <w:rFonts w:hint="eastAsia"/>
                <w:sz w:val="22"/>
              </w:rPr>
              <w:t>附　則</w:t>
            </w:r>
          </w:p>
          <w:p>
            <w:pPr>
              <w:pStyle w:val="0"/>
              <w:spacing w:line="319" w:lineRule="exact"/>
              <w:ind w:firstLine="628" w:firstLineChars="300"/>
              <w:jc w:val="left"/>
              <w:rPr>
                <w:rFonts w:hint="default"/>
                <w:sz w:val="22"/>
              </w:rPr>
            </w:pPr>
            <w:r>
              <w:rPr>
                <w:rFonts w:hint="eastAsia"/>
                <w:sz w:val="22"/>
              </w:rPr>
              <w:t>１　この要綱は、平成</w:t>
            </w:r>
            <w:r>
              <w:rPr>
                <w:rFonts w:hint="eastAsia"/>
                <w:sz w:val="22"/>
              </w:rPr>
              <w:t>28</w:t>
            </w:r>
            <w:r>
              <w:rPr>
                <w:rFonts w:hint="eastAsia"/>
                <w:sz w:val="22"/>
              </w:rPr>
              <w:t>年４月１日から施行する。</w:t>
            </w:r>
          </w:p>
          <w:p>
            <w:pPr>
              <w:pStyle w:val="0"/>
              <w:spacing w:line="319" w:lineRule="exact"/>
              <w:ind w:left="865" w:leftChars="372" w:hanging="235" w:hangingChars="112"/>
              <w:jc w:val="left"/>
              <w:rPr>
                <w:rFonts w:hint="default"/>
                <w:sz w:val="22"/>
              </w:rPr>
            </w:pPr>
            <w:r>
              <w:rPr>
                <w:rFonts w:hint="eastAsia"/>
                <w:sz w:val="22"/>
              </w:rPr>
              <w:t>２　この要綱は、</w:t>
            </w:r>
            <w:r>
              <w:rPr>
                <w:rFonts w:hint="eastAsia"/>
                <w:color w:val="FF0000"/>
                <w:sz w:val="22"/>
                <w:u w:val="single" w:color="auto"/>
              </w:rPr>
              <w:t>令和９年</w:t>
            </w:r>
            <w:r>
              <w:rPr>
                <w:rFonts w:hint="eastAsia"/>
                <w:color w:val="000000" w:themeColor="text1"/>
                <w:sz w:val="22"/>
              </w:rPr>
              <w:t>５月</w:t>
            </w:r>
            <w:r>
              <w:rPr>
                <w:rFonts w:hint="eastAsia"/>
                <w:color w:val="000000" w:themeColor="text1"/>
                <w:sz w:val="22"/>
              </w:rPr>
              <w:t>31</w:t>
            </w:r>
            <w:r>
              <w:rPr>
                <w:rFonts w:hint="eastAsia"/>
                <w:color w:val="000000" w:themeColor="text1"/>
                <w:sz w:val="22"/>
              </w:rPr>
              <w:t>日限り、その効力を失う。ただし、この要綱に基づき交付された補助金については、第５条、第７条第３項、第８条及び第</w:t>
            </w:r>
            <w:r>
              <w:rPr>
                <w:rFonts w:hint="eastAsia"/>
                <w:color w:val="000000" w:themeColor="text1"/>
                <w:sz w:val="22"/>
              </w:rPr>
              <w:t>10</w:t>
            </w:r>
            <w:r>
              <w:rPr>
                <w:rFonts w:hint="eastAsia"/>
                <w:color w:val="000000" w:themeColor="text1"/>
                <w:sz w:val="22"/>
              </w:rPr>
              <w:t>条の規定は、同日以降もなおその効力を有する。</w:t>
            </w:r>
          </w:p>
          <w:p>
            <w:pPr>
              <w:pStyle w:val="0"/>
              <w:spacing w:line="319" w:lineRule="exact"/>
              <w:rPr>
                <w:rFonts w:hint="default"/>
                <w:sz w:val="22"/>
              </w:rPr>
            </w:pPr>
            <w:r>
              <w:rPr>
                <w:rFonts w:hint="eastAsia"/>
                <w:color w:val="000000" w:themeColor="text1"/>
                <w:sz w:val="22"/>
              </w:rPr>
              <w:t xml:space="preserve">      </w:t>
            </w:r>
            <w:r>
              <w:rPr>
                <w:rFonts w:hint="eastAsia"/>
                <w:color w:val="000000" w:themeColor="text1"/>
                <w:sz w:val="22"/>
              </w:rPr>
              <w:t>附　則</w:t>
            </w:r>
            <w:r>
              <w:rPr>
                <w:rFonts w:hint="eastAsia"/>
                <w:sz w:val="22"/>
              </w:rPr>
              <w:t>　（略）</w:t>
            </w:r>
          </w:p>
          <w:p>
            <w:pPr>
              <w:pStyle w:val="0"/>
              <w:spacing w:line="319" w:lineRule="exact"/>
              <w:rPr>
                <w:rFonts w:hint="default"/>
                <w:color w:val="000000" w:themeColor="text1"/>
                <w:sz w:val="22"/>
              </w:rPr>
            </w:pPr>
            <w:r>
              <w:rPr>
                <w:rFonts w:hint="eastAsia"/>
                <w:color w:val="000000" w:themeColor="text1"/>
                <w:sz w:val="22"/>
              </w:rPr>
              <w:t xml:space="preserve">      </w:t>
            </w:r>
            <w:r>
              <w:rPr>
                <w:rFonts w:hint="eastAsia"/>
                <w:color w:val="000000" w:themeColor="text1"/>
                <w:sz w:val="22"/>
              </w:rPr>
              <w:t>附　則</w:t>
            </w:r>
            <w:r>
              <w:rPr>
                <w:rFonts w:hint="eastAsia"/>
                <w:sz w:val="22"/>
              </w:rPr>
              <w:t>　（略）</w:t>
            </w:r>
          </w:p>
          <w:p>
            <w:pPr>
              <w:pStyle w:val="0"/>
              <w:spacing w:line="319" w:lineRule="exact"/>
              <w:ind w:firstLine="628" w:firstLineChars="300"/>
              <w:rPr>
                <w:rFonts w:hint="default"/>
                <w:color w:val="FF0000"/>
                <w:sz w:val="22"/>
                <w:u w:val="single" w:color="auto"/>
              </w:rPr>
            </w:pPr>
            <w:r>
              <w:rPr>
                <w:rFonts w:hint="eastAsia"/>
                <w:color w:val="FF0000"/>
                <w:sz w:val="22"/>
                <w:u w:val="single" w:color="auto"/>
              </w:rPr>
              <w:t>附　</w:t>
            </w:r>
            <w:r>
              <w:rPr>
                <w:rFonts w:hint="default"/>
                <w:color w:val="FF0000"/>
                <w:sz w:val="22"/>
                <w:u w:val="single" w:color="auto"/>
              </w:rPr>
              <w:t>則</w:t>
            </w:r>
          </w:p>
          <w:p>
            <w:pPr>
              <w:pStyle w:val="0"/>
              <w:spacing w:line="319" w:lineRule="exact"/>
              <w:ind w:firstLine="838" w:firstLineChars="400"/>
              <w:rPr>
                <w:rFonts w:hint="default"/>
                <w:sz w:val="22"/>
                <w:u w:val="single" w:color="auto"/>
              </w:rPr>
            </w:pPr>
            <w:r>
              <w:rPr>
                <w:rFonts w:hint="eastAsia"/>
                <w:color w:val="FF0000"/>
                <w:sz w:val="22"/>
                <w:u w:val="single" w:color="auto"/>
              </w:rPr>
              <w:t>この要綱は、令和６年３月</w:t>
            </w:r>
            <w:r>
              <w:rPr>
                <w:rFonts w:hint="eastAsia"/>
                <w:color w:val="FF0000"/>
                <w:sz w:val="22"/>
                <w:u w:val="single" w:color="auto"/>
              </w:rPr>
              <w:t>26</w:t>
            </w:r>
            <w:r>
              <w:rPr>
                <w:rFonts w:hint="eastAsia"/>
                <w:color w:val="FF0000"/>
                <w:sz w:val="22"/>
                <w:u w:val="single" w:color="auto"/>
              </w:rPr>
              <w:t>日から施行する。</w:t>
            </w:r>
          </w:p>
          <w:p>
            <w:pPr>
              <w:pStyle w:val="0"/>
              <w:spacing w:line="319" w:lineRule="exact"/>
              <w:ind w:firstLine="838" w:firstLineChars="40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rPr>
                <w:rFonts w:hint="default"/>
                <w:sz w:val="16"/>
              </w:rPr>
            </w:pPr>
            <w:r>
              <w:rPr>
                <w:rFonts w:hint="eastAsia"/>
                <w:sz w:val="16"/>
              </w:rPr>
              <w:t>別表第１（第２条、第３条関係）</w:t>
            </w:r>
          </w:p>
          <w:tbl>
            <w:tblPr>
              <w:tblStyle w:val="11"/>
              <w:tblpPr w:leftFromText="142" w:rightFromText="142" w:topFromText="0" w:bottomFromText="0" w:vertAnchor="text" w:horzAnchor="text" w:tblpXSpec="center" w:tblpY="1"/>
              <w:tblOverlap w:val="never"/>
              <w:tblW w:w="49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65"/>
              <w:gridCol w:w="1398"/>
              <w:gridCol w:w="2746"/>
              <w:gridCol w:w="183"/>
              <w:gridCol w:w="2776"/>
              <w:gridCol w:w="1892"/>
              <w:gridCol w:w="1156"/>
            </w:tblGrid>
            <w:tr>
              <w:trPr>
                <w:cantSplit/>
                <w:trHeight w:val="236" w:hRule="atLeast"/>
              </w:trPr>
              <w:tc>
                <w:tcPr>
                  <w:tcW w:w="865" w:type="dxa"/>
                  <w:vAlign w:val="top"/>
                </w:tcPr>
                <w:p>
                  <w:pPr>
                    <w:pStyle w:val="0"/>
                    <w:spacing w:line="20" w:lineRule="atLeast"/>
                    <w:ind w:left="-6"/>
                    <w:rPr>
                      <w:rFonts w:hint="default"/>
                    </w:rPr>
                  </w:pPr>
                  <w:r>
                    <w:rPr>
                      <w:rFonts w:hint="eastAsia"/>
                      <w:sz w:val="16"/>
                    </w:rPr>
                    <w:t>事業区分</w:t>
                  </w:r>
                </w:p>
              </w:tc>
              <w:tc>
                <w:tcPr>
                  <w:tcW w:w="1398" w:type="dxa"/>
                  <w:vAlign w:val="top"/>
                </w:tcPr>
                <w:p>
                  <w:pPr>
                    <w:pStyle w:val="0"/>
                    <w:spacing w:line="240" w:lineRule="atLeast"/>
                    <w:jc w:val="center"/>
                    <w:rPr>
                      <w:rFonts w:hint="default"/>
                    </w:rPr>
                  </w:pPr>
                  <w:r>
                    <w:rPr>
                      <w:rFonts w:hint="eastAsia"/>
                      <w:sz w:val="16"/>
                    </w:rPr>
                    <w:t>補助対象経費</w:t>
                  </w:r>
                </w:p>
              </w:tc>
              <w:tc>
                <w:tcPr>
                  <w:tcW w:w="5705" w:type="dxa"/>
                  <w:gridSpan w:val="3"/>
                  <w:vAlign w:val="top"/>
                </w:tcPr>
                <w:p>
                  <w:pPr>
                    <w:pStyle w:val="0"/>
                    <w:spacing w:line="240" w:lineRule="atLeast"/>
                    <w:ind w:left="-6"/>
                    <w:jc w:val="center"/>
                    <w:rPr>
                      <w:rFonts w:hint="default"/>
                    </w:rPr>
                  </w:pPr>
                  <w:r>
                    <w:rPr>
                      <w:rFonts w:hint="eastAsia"/>
                      <w:sz w:val="16"/>
                    </w:rPr>
                    <w:t>補助率等</w:t>
                  </w:r>
                </w:p>
              </w:tc>
              <w:tc>
                <w:tcPr>
                  <w:tcW w:w="1892" w:type="dxa"/>
                  <w:vAlign w:val="top"/>
                </w:tcPr>
                <w:p>
                  <w:pPr>
                    <w:pStyle w:val="0"/>
                    <w:spacing w:line="240" w:lineRule="atLeast"/>
                    <w:jc w:val="center"/>
                    <w:rPr>
                      <w:rFonts w:hint="default"/>
                    </w:rPr>
                  </w:pPr>
                  <w:r>
                    <w:rPr>
                      <w:rFonts w:hint="eastAsia"/>
                      <w:sz w:val="16"/>
                    </w:rPr>
                    <w:t>事業主体</w:t>
                  </w:r>
                </w:p>
              </w:tc>
              <w:tc>
                <w:tcPr>
                  <w:tcW w:w="1156" w:type="dxa"/>
                  <w:vAlign w:val="top"/>
                </w:tcPr>
                <w:p>
                  <w:pPr>
                    <w:pStyle w:val="0"/>
                    <w:spacing w:line="240" w:lineRule="atLeast"/>
                    <w:jc w:val="center"/>
                    <w:rPr>
                      <w:rFonts w:hint="default"/>
                    </w:rPr>
                  </w:pPr>
                  <w:r>
                    <w:rPr>
                      <w:rFonts w:hint="eastAsia"/>
                      <w:sz w:val="16"/>
                    </w:rPr>
                    <w:t>補助事業者</w:t>
                  </w:r>
                </w:p>
              </w:tc>
            </w:tr>
            <w:tr>
              <w:trPr>
                <w:cantSplit/>
                <w:trHeight w:val="1511" w:hRule="atLeast"/>
              </w:trPr>
              <w:tc>
                <w:tcPr>
                  <w:tcW w:w="865" w:type="dxa"/>
                  <w:vAlign w:val="top"/>
                </w:tcPr>
                <w:p>
                  <w:pPr>
                    <w:pStyle w:val="0"/>
                    <w:spacing w:line="20" w:lineRule="atLeast"/>
                    <w:ind w:left="-6"/>
                    <w:rPr>
                      <w:rFonts w:hint="default"/>
                    </w:rPr>
                  </w:pPr>
                  <w:r>
                    <w:rPr>
                      <w:rFonts w:hint="eastAsia"/>
                      <w:sz w:val="16"/>
                    </w:rPr>
                    <w:t>地域林業振興事業</w:t>
                  </w:r>
                </w:p>
              </w:tc>
              <w:tc>
                <w:tcPr>
                  <w:tcW w:w="1398" w:type="dxa"/>
                  <w:vAlign w:val="top"/>
                </w:tcPr>
                <w:p>
                  <w:pPr>
                    <w:pStyle w:val="0"/>
                    <w:spacing w:line="20" w:lineRule="atLeast"/>
                    <w:ind w:left="-6"/>
                    <w:rPr>
                      <w:rFonts w:hint="default"/>
                    </w:rPr>
                  </w:pPr>
                  <w:r>
                    <w:rPr>
                      <w:rFonts w:hint="eastAsia"/>
                      <w:sz w:val="16"/>
                    </w:rPr>
                    <w:t>地域林業の振興に効果が認められる事業に要する経費として知事が認める経費</w:t>
                  </w:r>
                </w:p>
              </w:tc>
              <w:tc>
                <w:tcPr>
                  <w:tcW w:w="5705" w:type="dxa"/>
                  <w:gridSpan w:val="3"/>
                  <w:vAlign w:val="top"/>
                </w:tcPr>
                <w:p>
                  <w:pPr>
                    <w:pStyle w:val="0"/>
                    <w:spacing w:line="20" w:lineRule="atLeast"/>
                    <w:ind w:left="-6" w:firstLine="149" w:firstLineChars="100"/>
                    <w:rPr>
                      <w:rFonts w:hint="default"/>
                      <w:sz w:val="16"/>
                    </w:rPr>
                  </w:pPr>
                  <w:r>
                    <w:rPr>
                      <w:rFonts w:hint="eastAsia"/>
                      <w:sz w:val="16"/>
                    </w:rPr>
                    <w:t>２分の１以内。ただし、素材生産に使用する林業機械については、次のとおりとする。</w:t>
                  </w:r>
                </w:p>
                <w:p>
                  <w:pPr>
                    <w:pStyle w:val="0"/>
                    <w:spacing w:line="20" w:lineRule="atLeast"/>
                    <w:ind w:left="315" w:leftChars="98" w:hanging="149" w:hangingChars="100"/>
                    <w:rPr>
                      <w:rFonts w:hint="default"/>
                      <w:sz w:val="16"/>
                    </w:rPr>
                  </w:pPr>
                  <w:r>
                    <w:rPr>
                      <w:rFonts w:hint="eastAsia"/>
                      <w:sz w:val="16"/>
                    </w:rPr>
                    <w:t>１　主として高知県森の工場活性化対策事業実施要領第</w:t>
                  </w:r>
                  <w:r>
                    <w:rPr>
                      <w:rFonts w:hint="eastAsia"/>
                      <w:color w:val="FF0000"/>
                      <w:sz w:val="16"/>
                      <w:u w:val="single" w:color="auto"/>
                    </w:rPr>
                    <w:t>４</w:t>
                  </w:r>
                  <w:r>
                    <w:rPr>
                      <w:rFonts w:hint="eastAsia"/>
                      <w:sz w:val="16"/>
                    </w:rPr>
                    <w:t>の規定により承認された森の工場で利用する場合は、</w:t>
                  </w:r>
                  <w:r>
                    <w:rPr>
                      <w:rFonts w:hint="eastAsia"/>
                      <w:sz w:val="16"/>
                    </w:rPr>
                    <w:t>10</w:t>
                  </w:r>
                  <w:r>
                    <w:rPr>
                      <w:rFonts w:hint="eastAsia"/>
                      <w:sz w:val="16"/>
                    </w:rPr>
                    <w:t>分の４以内</w:t>
                  </w:r>
                </w:p>
                <w:p>
                  <w:pPr>
                    <w:pStyle w:val="0"/>
                    <w:spacing w:line="20" w:lineRule="atLeast"/>
                    <w:ind w:left="-6" w:firstLine="149" w:firstLineChars="100"/>
                    <w:rPr>
                      <w:rFonts w:hint="default"/>
                    </w:rPr>
                  </w:pPr>
                  <w:r>
                    <w:rPr>
                      <w:rFonts w:hint="eastAsia"/>
                      <w:sz w:val="16"/>
                    </w:rPr>
                    <w:t>２　１以外の場合は、３分の１以内</w:t>
                  </w:r>
                </w:p>
              </w:tc>
              <w:tc>
                <w:tcPr>
                  <w:tcW w:w="1892" w:type="dxa"/>
                  <w:vMerge w:val="restart"/>
                  <w:vAlign w:val="top"/>
                </w:tcPr>
                <w:p>
                  <w:pPr>
                    <w:pStyle w:val="0"/>
                    <w:rPr>
                      <w:rFonts w:hint="default"/>
                      <w:strike w:val="0"/>
                      <w:dstrike w:val="0"/>
                      <w:color w:val="FF0000"/>
                    </w:rPr>
                  </w:pPr>
                  <w:r>
                    <w:rPr>
                      <w:rFonts w:hint="eastAsia"/>
                      <w:strike w:val="0"/>
                      <w:dstrike w:val="0"/>
                      <w:color w:val="FF0000"/>
                    </w:rPr>
                    <w:t>１　市町村等（市町村、一部事務組合並びに広域連合及び複数の市町村が組織する協議会）</w:t>
                  </w:r>
                </w:p>
                <w:p>
                  <w:pPr>
                    <w:pStyle w:val="0"/>
                    <w:rPr>
                      <w:rFonts w:hint="default"/>
                      <w:strike w:val="0"/>
                      <w:dstrike w:val="0"/>
                      <w:color w:val="FF0000"/>
                    </w:rPr>
                  </w:pPr>
                  <w:r>
                    <w:rPr>
                      <w:rFonts w:hint="eastAsia"/>
                      <w:strike w:val="0"/>
                      <w:dstrike w:val="0"/>
                      <w:color w:val="FF0000"/>
                    </w:rPr>
                    <w:t>２　広域活動団体（高知県森林組合連合会、一般社団法人高知県森林整備公社、高知県素材生産業協同組合連合会、一般社団法人高知県木材協会、高知県木材産業協同組合連合会及び高知県木炭振興会（特用林産振興事業に限る。））</w:t>
                  </w:r>
                </w:p>
                <w:p>
                  <w:pPr>
                    <w:pStyle w:val="0"/>
                    <w:rPr>
                      <w:rFonts w:hint="default"/>
                      <w:strike w:val="0"/>
                      <w:dstrike w:val="0"/>
                      <w:color w:val="FF0000"/>
                    </w:rPr>
                  </w:pPr>
                  <w:r>
                    <w:rPr>
                      <w:rFonts w:hint="eastAsia"/>
                      <w:strike w:val="0"/>
                      <w:dstrike w:val="0"/>
                      <w:color w:val="FF0000"/>
                    </w:rPr>
                    <w:t>３　森林組合、農業協同組合、農事組合法人及び生産森林組合</w:t>
                  </w:r>
                </w:p>
                <w:p>
                  <w:pPr>
                    <w:pStyle w:val="0"/>
                    <w:rPr>
                      <w:rFonts w:hint="default"/>
                      <w:strike w:val="0"/>
                      <w:dstrike w:val="0"/>
                      <w:color w:val="FF0000"/>
                    </w:rPr>
                  </w:pPr>
                  <w:r>
                    <w:rPr>
                      <w:rFonts w:hint="eastAsia"/>
                      <w:strike w:val="0"/>
                      <w:dstrike w:val="0"/>
                      <w:color w:val="FF0000"/>
                    </w:rPr>
                    <w:t>４　集落活動センター運営組織（特用林産振興事業に限る。）</w:t>
                  </w:r>
                </w:p>
                <w:p>
                  <w:pPr>
                    <w:pStyle w:val="0"/>
                    <w:rPr>
                      <w:rFonts w:hint="default"/>
                      <w:strike w:val="0"/>
                      <w:dstrike w:val="0"/>
                      <w:color w:val="FF0000"/>
                      <w:sz w:val="18"/>
                    </w:rPr>
                  </w:pPr>
                  <w:r>
                    <w:rPr>
                      <w:rFonts w:hint="eastAsia"/>
                      <w:strike w:val="0"/>
                      <w:dstrike w:val="0"/>
                      <w:color w:val="FF0000"/>
                    </w:rPr>
                    <w:t>５　地域材を利用する法人</w:t>
                  </w:r>
                  <w:r>
                    <w:rPr>
                      <w:rFonts w:hint="eastAsia"/>
                      <w:color w:val="FF0000"/>
                      <w:sz w:val="12"/>
                    </w:rPr>
                    <w:t>（注）７</w:t>
                  </w:r>
                  <w:r>
                    <w:rPr>
                      <w:rFonts w:hint="eastAsia"/>
                      <w:color w:val="FF0000"/>
                      <w:sz w:val="18"/>
                    </w:rPr>
                    <w:t>（特用林産振興事業に限る。）</w:t>
                  </w:r>
                </w:p>
                <w:p>
                  <w:pPr>
                    <w:pStyle w:val="0"/>
                    <w:rPr>
                      <w:rFonts w:hint="default"/>
                      <w:strike w:val="0"/>
                      <w:dstrike w:val="0"/>
                      <w:color w:val="FF0000"/>
                      <w:sz w:val="18"/>
                    </w:rPr>
                  </w:pPr>
                  <w:r>
                    <w:rPr>
                      <w:rFonts w:hint="eastAsia"/>
                      <w:color w:val="FF0000"/>
                      <w:sz w:val="18"/>
                    </w:rPr>
                    <w:t>６　林業者等の組織する団体（３名以上で組織する林業・木材生産を業とする団体）、地方公共団体等が出資する法人及び森の工場の認定を受けた事業体</w:t>
                  </w:r>
                </w:p>
                <w:p>
                  <w:pPr>
                    <w:pStyle w:val="0"/>
                    <w:rPr>
                      <w:rFonts w:hint="default"/>
                      <w:strike w:val="0"/>
                      <w:dstrike w:val="0"/>
                      <w:color w:val="FF0000"/>
                      <w:sz w:val="18"/>
                    </w:rPr>
                  </w:pPr>
                  <w:r>
                    <w:rPr>
                      <w:rFonts w:hint="eastAsia"/>
                      <w:color w:val="FF0000"/>
                      <w:sz w:val="18"/>
                    </w:rPr>
                    <w:t>７　森林所有者（作業道整備事業に限る。）</w:t>
                  </w:r>
                </w:p>
              </w:tc>
              <w:tc>
                <w:tcPr>
                  <w:tcW w:w="1156" w:type="dxa"/>
                  <w:vMerge w:val="restart"/>
                  <w:vAlign w:val="top"/>
                </w:tcPr>
                <w:p>
                  <w:pPr>
                    <w:pStyle w:val="0"/>
                    <w:spacing w:line="20" w:lineRule="atLeast"/>
                    <w:jc w:val="left"/>
                    <w:rPr>
                      <w:rFonts w:hint="default"/>
                    </w:rPr>
                  </w:pPr>
                  <w:r>
                    <w:rPr>
                      <w:rFonts w:hint="eastAsia"/>
                      <w:sz w:val="16"/>
                    </w:rPr>
                    <w:t>市町村等及び広域活動団体</w:t>
                  </w:r>
                </w:p>
              </w:tc>
            </w:tr>
            <w:tr>
              <w:trPr>
                <w:cantSplit/>
                <w:trHeight w:val="734" w:hRule="atLeast"/>
              </w:trPr>
              <w:tc>
                <w:tcPr>
                  <w:tcW w:w="865" w:type="dxa"/>
                  <w:vMerge w:val="restart"/>
                  <w:vAlign w:val="top"/>
                </w:tcPr>
                <w:p>
                  <w:pPr>
                    <w:pStyle w:val="0"/>
                    <w:spacing w:line="20" w:lineRule="atLeast"/>
                    <w:ind w:left="-6"/>
                    <w:rPr>
                      <w:rFonts w:hint="default"/>
                    </w:rPr>
                  </w:pPr>
                  <w:r>
                    <w:rPr>
                      <w:rFonts w:hint="eastAsia"/>
                      <w:sz w:val="16"/>
                    </w:rPr>
                    <w:t>作業道整備事業</w:t>
                  </w:r>
                </w:p>
              </w:tc>
              <w:tc>
                <w:tcPr>
                  <w:tcW w:w="1398" w:type="dxa"/>
                  <w:vMerge w:val="restart"/>
                  <w:vAlign w:val="top"/>
                </w:tcPr>
                <w:p>
                  <w:pPr>
                    <w:pStyle w:val="0"/>
                    <w:spacing w:line="20" w:lineRule="atLeast"/>
                    <w:ind w:left="-6"/>
                    <w:rPr>
                      <w:rFonts w:hint="default"/>
                    </w:rPr>
                  </w:pPr>
                  <w:r>
                    <w:rPr>
                      <w:rFonts w:hint="eastAsia"/>
                      <w:sz w:val="16"/>
                    </w:rPr>
                    <w:t>森林資源循環利用促進事業におけるみどりの環境整備支援事業（作業道整備）の対象とならない木炭原木等林産物の生産に必要な作業道の開設又は整備に要する経費</w:t>
                  </w:r>
                </w:p>
              </w:tc>
              <w:tc>
                <w:tcPr>
                  <w:tcW w:w="5705" w:type="dxa"/>
                  <w:gridSpan w:val="3"/>
                  <w:vAlign w:val="top"/>
                </w:tcPr>
                <w:p>
                  <w:pPr>
                    <w:pStyle w:val="0"/>
                    <w:spacing w:line="20" w:lineRule="atLeast"/>
                    <w:ind w:firstLine="149" w:firstLineChars="100"/>
                    <w:rPr>
                      <w:rFonts w:hint="default"/>
                    </w:rPr>
                  </w:pPr>
                  <w:r>
                    <w:rPr>
                      <w:rFonts w:hint="eastAsia"/>
                      <w:sz w:val="16"/>
                    </w:rPr>
                    <w:t>次の区分ごとに定める単価を用いて算定した額又は市町村等が交付する補助金の額のいずれか低い額を上限とする。</w:t>
                  </w:r>
                </w:p>
              </w:tc>
              <w:tc>
                <w:tcPr>
                  <w:tcW w:w="1892" w:type="dxa"/>
                  <w:vMerge w:val="continue"/>
                  <w:vAlign w:val="top"/>
                </w:tcPr>
                <w:p>
                  <w:pPr>
                    <w:pStyle w:val="0"/>
                    <w:rPr>
                      <w:rFonts w:hint="default"/>
                    </w:rPr>
                  </w:pPr>
                </w:p>
              </w:tc>
              <w:tc>
                <w:tcPr>
                  <w:tcW w:w="1156" w:type="dxa"/>
                  <w:vMerge w:val="continue"/>
                  <w:vAlign w:val="top"/>
                </w:tcPr>
                <w:p>
                  <w:pPr>
                    <w:pStyle w:val="0"/>
                    <w:rPr>
                      <w:rFonts w:hint="default"/>
                    </w:rPr>
                  </w:pPr>
                </w:p>
              </w:tc>
            </w:tr>
            <w:tr>
              <w:trPr>
                <w:cantSplit/>
                <w:trHeight w:val="1726" w:hRule="atLeast"/>
              </w:trPr>
              <w:tc>
                <w:tcPr>
                  <w:tcW w:w="865" w:type="dxa"/>
                  <w:vMerge w:val="continue"/>
                  <w:vAlign w:val="top"/>
                </w:tcPr>
                <w:p>
                  <w:pPr>
                    <w:pStyle w:val="0"/>
                    <w:rPr>
                      <w:rFonts w:hint="default"/>
                    </w:rPr>
                  </w:pPr>
                </w:p>
              </w:tc>
              <w:tc>
                <w:tcPr>
                  <w:tcW w:w="1398" w:type="dxa"/>
                  <w:vMerge w:val="continue"/>
                  <w:vAlign w:val="top"/>
                </w:tcPr>
                <w:p>
                  <w:pPr>
                    <w:pStyle w:val="0"/>
                    <w:rPr>
                      <w:rFonts w:hint="default"/>
                    </w:rPr>
                  </w:pPr>
                </w:p>
              </w:tc>
              <w:tc>
                <w:tcPr>
                  <w:tcW w:w="2929" w:type="dxa"/>
                  <w:gridSpan w:val="2"/>
                  <w:vAlign w:val="top"/>
                </w:tcPr>
                <w:p>
                  <w:pPr>
                    <w:pStyle w:val="0"/>
                    <w:spacing w:line="20" w:lineRule="atLeast"/>
                    <w:rPr>
                      <w:rFonts w:hint="default"/>
                      <w:sz w:val="16"/>
                    </w:rPr>
                  </w:pPr>
                  <w:r>
                    <w:rPr>
                      <w:rFonts w:hint="eastAsia"/>
                      <w:sz w:val="16"/>
                    </w:rPr>
                    <w:t>１　幅員</w:t>
                  </w:r>
                  <w:r>
                    <w:rPr>
                      <w:rFonts w:hint="default"/>
                      <w:sz w:val="16"/>
                    </w:rPr>
                    <w:t>1.5</w:t>
                  </w:r>
                  <w:r>
                    <w:rPr>
                      <w:rFonts w:hint="default"/>
                      <w:sz w:val="16"/>
                    </w:rPr>
                    <w:t>ﾒｰﾄﾙ</w:t>
                  </w:r>
                  <w:r>
                    <w:rPr>
                      <w:rFonts w:hint="eastAsia"/>
                      <w:sz w:val="16"/>
                    </w:rPr>
                    <w:t>以上</w:t>
                  </w:r>
                  <w:r>
                    <w:rPr>
                      <w:rFonts w:hint="eastAsia"/>
                      <w:sz w:val="16"/>
                    </w:rPr>
                    <w:t>2.0</w:t>
                  </w:r>
                  <w:r>
                    <w:rPr>
                      <w:rFonts w:hint="eastAsia"/>
                      <w:sz w:val="16"/>
                    </w:rPr>
                    <w:t>ﾒｰﾄﾙ未満</w:t>
                  </w:r>
                </w:p>
                <w:p>
                  <w:pPr>
                    <w:pStyle w:val="0"/>
                    <w:spacing w:line="20" w:lineRule="atLeast"/>
                    <w:rPr>
                      <w:rFonts w:hint="default"/>
                      <w:sz w:val="16"/>
                    </w:rPr>
                  </w:pPr>
                  <w:r>
                    <w:rPr>
                      <w:rFonts w:hint="eastAsia"/>
                      <w:sz w:val="16"/>
                    </w:rPr>
                    <w:t>（１）路面整備</w:t>
                  </w:r>
                  <w:r>
                    <w:rPr>
                      <w:rFonts w:hint="default"/>
                      <w:sz w:val="16"/>
                    </w:rPr>
                    <w:t xml:space="preserve"> </w:t>
                  </w:r>
                  <w:r>
                    <w:rPr>
                      <w:rFonts w:hint="eastAsia"/>
                      <w:sz w:val="16"/>
                    </w:rPr>
                    <w:t>　</w:t>
                  </w:r>
                  <w:r>
                    <w:rPr>
                      <w:rFonts w:hint="default"/>
                      <w:sz w:val="16"/>
                    </w:rPr>
                    <w:t xml:space="preserve"> </w:t>
                  </w:r>
                  <w:r>
                    <w:rPr>
                      <w:rFonts w:hint="eastAsia"/>
                      <w:sz w:val="16"/>
                    </w:rPr>
                    <w:t xml:space="preserve"> </w:t>
                  </w:r>
                  <w:r>
                    <w:rPr>
                      <w:rFonts w:hint="default"/>
                      <w:sz w:val="16"/>
                    </w:rPr>
                    <w:t>100</w:t>
                  </w:r>
                  <w:r>
                    <w:rPr>
                      <w:rFonts w:hint="eastAsia"/>
                      <w:sz w:val="16"/>
                    </w:rPr>
                    <w:t>円</w:t>
                  </w:r>
                  <w:r>
                    <w:rPr>
                      <w:rFonts w:hint="default"/>
                      <w:sz w:val="16"/>
                    </w:rPr>
                    <w:t>/m</w:t>
                  </w:r>
                </w:p>
                <w:p>
                  <w:pPr>
                    <w:pStyle w:val="0"/>
                    <w:spacing w:line="20" w:lineRule="atLeast"/>
                    <w:rPr>
                      <w:rFonts w:hint="default"/>
                      <w:sz w:val="16"/>
                    </w:rPr>
                  </w:pPr>
                  <w:r>
                    <w:rPr>
                      <w:rFonts w:hint="eastAsia"/>
                      <w:sz w:val="16"/>
                    </w:rPr>
                    <w:t>（２）開設</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500</w:t>
                  </w:r>
                  <w:r>
                    <w:rPr>
                      <w:rFonts w:hint="eastAsia"/>
                      <w:sz w:val="16"/>
                    </w:rPr>
                    <w:t>円</w:t>
                  </w:r>
                  <w:r>
                    <w:rPr>
                      <w:rFonts w:hint="default"/>
                      <w:sz w:val="16"/>
                    </w:rPr>
                    <w:t>/m</w:t>
                  </w:r>
                </w:p>
                <w:p>
                  <w:pPr>
                    <w:pStyle w:val="0"/>
                    <w:spacing w:line="20" w:lineRule="atLeast"/>
                    <w:rPr>
                      <w:rFonts w:hint="default"/>
                      <w:sz w:val="16"/>
                    </w:rPr>
                  </w:pPr>
                  <w:r>
                    <w:rPr>
                      <w:rFonts w:hint="eastAsia"/>
                      <w:sz w:val="16"/>
                    </w:rPr>
                    <w:t>（３）丸太積み工</w:t>
                  </w:r>
                  <w:r>
                    <w:rPr>
                      <w:rFonts w:hint="default"/>
                      <w:sz w:val="16"/>
                    </w:rPr>
                    <w:t xml:space="preserve"> </w:t>
                  </w:r>
                  <w:r>
                    <w:rPr>
                      <w:rFonts w:hint="eastAsia"/>
                      <w:sz w:val="16"/>
                    </w:rPr>
                    <w:t xml:space="preserve">  </w:t>
                  </w:r>
                  <w:r>
                    <w:rPr>
                      <w:rFonts w:hint="default"/>
                      <w:sz w:val="16"/>
                    </w:rPr>
                    <w:t>700</w:t>
                  </w:r>
                  <w:r>
                    <w:rPr>
                      <w:rFonts w:hint="eastAsia"/>
                      <w:sz w:val="16"/>
                    </w:rPr>
                    <w:t>円</w:t>
                  </w:r>
                  <w:r>
                    <w:rPr>
                      <w:rFonts w:hint="default"/>
                      <w:sz w:val="16"/>
                    </w:rPr>
                    <w:t>/m</w:t>
                  </w:r>
                </w:p>
                <w:p>
                  <w:pPr>
                    <w:pStyle w:val="0"/>
                    <w:spacing w:line="20" w:lineRule="atLeast"/>
                    <w:rPr>
                      <w:rFonts w:hint="default"/>
                    </w:rPr>
                  </w:pPr>
                  <w:r>
                    <w:rPr>
                      <w:rFonts w:hint="eastAsia"/>
                      <w:sz w:val="16"/>
                    </w:rPr>
                    <w:t>（４）洗い越し工</w:t>
                  </w:r>
                  <w:r>
                    <w:rPr>
                      <w:rFonts w:hint="default"/>
                      <w:sz w:val="16"/>
                    </w:rPr>
                    <w:t xml:space="preserve"> 6,000</w:t>
                  </w:r>
                  <w:r>
                    <w:rPr>
                      <w:rFonts w:hint="eastAsia"/>
                      <w:sz w:val="16"/>
                    </w:rPr>
                    <w:t>円</w:t>
                  </w:r>
                  <w:r>
                    <w:rPr>
                      <w:rFonts w:hint="default"/>
                      <w:sz w:val="16"/>
                    </w:rPr>
                    <w:t>/</w:t>
                  </w:r>
                  <w:r>
                    <w:rPr>
                      <w:rFonts w:hint="eastAsia"/>
                      <w:sz w:val="16"/>
                    </w:rPr>
                    <w:t>箇所</w:t>
                  </w:r>
                </w:p>
              </w:tc>
              <w:tc>
                <w:tcPr>
                  <w:tcW w:w="2776" w:type="dxa"/>
                  <w:vAlign w:val="top"/>
                </w:tcPr>
                <w:p>
                  <w:pPr>
                    <w:pStyle w:val="0"/>
                    <w:spacing w:line="20" w:lineRule="atLeast"/>
                    <w:rPr>
                      <w:rFonts w:hint="default"/>
                      <w:sz w:val="16"/>
                    </w:rPr>
                  </w:pPr>
                  <w:r>
                    <w:rPr>
                      <w:rFonts w:hint="eastAsia"/>
                      <w:sz w:val="16"/>
                    </w:rPr>
                    <w:t>３　幅員</w:t>
                  </w:r>
                  <w:r>
                    <w:rPr>
                      <w:rFonts w:hint="eastAsia"/>
                      <w:sz w:val="16"/>
                    </w:rPr>
                    <w:t>2</w:t>
                  </w:r>
                  <w:r>
                    <w:rPr>
                      <w:rFonts w:hint="default"/>
                      <w:sz w:val="16"/>
                    </w:rPr>
                    <w:t>.5</w:t>
                  </w:r>
                  <w:r>
                    <w:rPr>
                      <w:rFonts w:hint="eastAsia"/>
                      <w:sz w:val="16"/>
                    </w:rPr>
                    <w:t>ﾒｰﾄﾙ以上</w:t>
                  </w:r>
                  <w:r>
                    <w:rPr>
                      <w:rFonts w:hint="eastAsia"/>
                      <w:sz w:val="16"/>
                    </w:rPr>
                    <w:t>3</w:t>
                  </w:r>
                  <w:r>
                    <w:rPr>
                      <w:rFonts w:hint="default"/>
                      <w:sz w:val="16"/>
                    </w:rPr>
                    <w:t>.</w:t>
                  </w:r>
                  <w:r>
                    <w:rPr>
                      <w:rFonts w:hint="eastAsia"/>
                      <w:sz w:val="16"/>
                    </w:rPr>
                    <w:t>0</w:t>
                  </w:r>
                  <w:r>
                    <w:rPr>
                      <w:rFonts w:hint="eastAsia"/>
                      <w:sz w:val="16"/>
                    </w:rPr>
                    <w:t>ﾒｰﾄﾙ未満</w:t>
                  </w:r>
                </w:p>
                <w:p>
                  <w:pPr>
                    <w:pStyle w:val="0"/>
                    <w:spacing w:line="20" w:lineRule="atLeast"/>
                    <w:rPr>
                      <w:rFonts w:hint="default"/>
                      <w:sz w:val="16"/>
                    </w:rPr>
                  </w:pPr>
                  <w:r>
                    <w:rPr>
                      <w:rFonts w:hint="eastAsia"/>
                      <w:sz w:val="16"/>
                    </w:rPr>
                    <w:t>（１）路面整備</w:t>
                  </w:r>
                  <w:r>
                    <w:rPr>
                      <w:rFonts w:hint="default"/>
                      <w:sz w:val="16"/>
                    </w:rPr>
                    <w:t xml:space="preserve"> </w:t>
                  </w:r>
                  <w:r>
                    <w:rPr>
                      <w:rFonts w:hint="eastAsia"/>
                      <w:sz w:val="16"/>
                    </w:rPr>
                    <w:t>　</w:t>
                  </w:r>
                  <w:r>
                    <w:rPr>
                      <w:rFonts w:hint="default"/>
                      <w:sz w:val="16"/>
                    </w:rPr>
                    <w:t xml:space="preserve"> </w:t>
                  </w:r>
                  <w:r>
                    <w:rPr>
                      <w:rFonts w:hint="eastAsia"/>
                      <w:sz w:val="16"/>
                    </w:rPr>
                    <w:t xml:space="preserve"> </w:t>
                  </w:r>
                  <w:r>
                    <w:rPr>
                      <w:rFonts w:hint="default"/>
                      <w:sz w:val="16"/>
                    </w:rPr>
                    <w:t>1</w:t>
                  </w:r>
                  <w:r>
                    <w:rPr>
                      <w:rFonts w:hint="eastAsia"/>
                      <w:sz w:val="16"/>
                    </w:rPr>
                    <w:t>5</w:t>
                  </w:r>
                  <w:r>
                    <w:rPr>
                      <w:rFonts w:hint="default"/>
                      <w:sz w:val="16"/>
                    </w:rPr>
                    <w:t>0</w:t>
                  </w:r>
                  <w:r>
                    <w:rPr>
                      <w:rFonts w:hint="eastAsia"/>
                      <w:sz w:val="16"/>
                    </w:rPr>
                    <w:t>円</w:t>
                  </w:r>
                  <w:r>
                    <w:rPr>
                      <w:rFonts w:hint="default"/>
                      <w:sz w:val="16"/>
                    </w:rPr>
                    <w:t>/m</w:t>
                  </w:r>
                </w:p>
                <w:p>
                  <w:pPr>
                    <w:pStyle w:val="0"/>
                    <w:spacing w:line="20" w:lineRule="atLeast"/>
                    <w:rPr>
                      <w:rFonts w:hint="default"/>
                      <w:sz w:val="16"/>
                    </w:rPr>
                  </w:pPr>
                  <w:r>
                    <w:rPr>
                      <w:rFonts w:hint="eastAsia"/>
                      <w:sz w:val="16"/>
                    </w:rPr>
                    <w:t>（２）開設</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color w:val="000000" w:themeColor="text1"/>
                      <w:sz w:val="16"/>
                    </w:rPr>
                    <w:t xml:space="preserve"> </w:t>
                  </w:r>
                  <w:r>
                    <w:rPr>
                      <w:rFonts w:hint="default"/>
                      <w:color w:val="000000" w:themeColor="text1"/>
                      <w:sz w:val="16"/>
                    </w:rPr>
                    <w:t xml:space="preserve"> </w:t>
                  </w:r>
                  <w:r>
                    <w:rPr>
                      <w:rFonts w:hint="eastAsia"/>
                      <w:color w:val="000000" w:themeColor="text1"/>
                      <w:sz w:val="16"/>
                    </w:rPr>
                    <w:t>1,1</w:t>
                  </w:r>
                  <w:r>
                    <w:rPr>
                      <w:rFonts w:hint="default"/>
                      <w:color w:val="000000" w:themeColor="text1"/>
                      <w:sz w:val="16"/>
                    </w:rPr>
                    <w:t>00</w:t>
                  </w:r>
                  <w:r>
                    <w:rPr>
                      <w:rFonts w:hint="eastAsia"/>
                      <w:color w:val="000000" w:themeColor="text1"/>
                      <w:sz w:val="16"/>
                    </w:rPr>
                    <w:t>円</w:t>
                  </w:r>
                  <w:r>
                    <w:rPr>
                      <w:rFonts w:hint="default"/>
                      <w:color w:val="000000" w:themeColor="text1"/>
                      <w:sz w:val="16"/>
                    </w:rPr>
                    <w:t>/m</w:t>
                  </w:r>
                </w:p>
                <w:p>
                  <w:pPr>
                    <w:pStyle w:val="0"/>
                    <w:spacing w:line="20" w:lineRule="atLeast"/>
                    <w:rPr>
                      <w:rFonts w:hint="default"/>
                      <w:sz w:val="16"/>
                    </w:rPr>
                  </w:pPr>
                  <w:r>
                    <w:rPr>
                      <w:rFonts w:hint="eastAsia"/>
                      <w:sz w:val="16"/>
                    </w:rPr>
                    <w:t>（３）丸太積み工</w:t>
                  </w:r>
                  <w:r>
                    <w:rPr>
                      <w:rFonts w:hint="default"/>
                      <w:sz w:val="16"/>
                    </w:rPr>
                    <w:t xml:space="preserve"> </w:t>
                  </w:r>
                  <w:r>
                    <w:rPr>
                      <w:rFonts w:hint="eastAsia"/>
                      <w:sz w:val="16"/>
                    </w:rPr>
                    <w:t xml:space="preserve">  </w:t>
                  </w:r>
                  <w:r>
                    <w:rPr>
                      <w:rFonts w:hint="default"/>
                      <w:sz w:val="16"/>
                    </w:rPr>
                    <w:t>700</w:t>
                  </w:r>
                  <w:r>
                    <w:rPr>
                      <w:rFonts w:hint="eastAsia"/>
                      <w:sz w:val="16"/>
                    </w:rPr>
                    <w:t>円</w:t>
                  </w:r>
                  <w:r>
                    <w:rPr>
                      <w:rFonts w:hint="default"/>
                      <w:sz w:val="16"/>
                    </w:rPr>
                    <w:t>/m</w:t>
                  </w:r>
                </w:p>
                <w:p>
                  <w:pPr>
                    <w:pStyle w:val="0"/>
                    <w:spacing w:line="20" w:lineRule="atLeast"/>
                    <w:rPr>
                      <w:rFonts w:hint="default"/>
                    </w:rPr>
                  </w:pPr>
                  <w:r>
                    <w:rPr>
                      <w:rFonts w:hint="eastAsia"/>
                      <w:sz w:val="16"/>
                    </w:rPr>
                    <w:t>（４）洗い越し工</w:t>
                  </w:r>
                  <w:r>
                    <w:rPr>
                      <w:rFonts w:hint="default"/>
                      <w:sz w:val="16"/>
                    </w:rPr>
                    <w:t xml:space="preserve"> 6,000</w:t>
                  </w:r>
                  <w:r>
                    <w:rPr>
                      <w:rFonts w:hint="eastAsia"/>
                      <w:sz w:val="16"/>
                    </w:rPr>
                    <w:t>円</w:t>
                  </w:r>
                  <w:r>
                    <w:rPr>
                      <w:rFonts w:hint="default"/>
                      <w:sz w:val="16"/>
                    </w:rPr>
                    <w:t>/</w:t>
                  </w:r>
                  <w:r>
                    <w:rPr>
                      <w:rFonts w:hint="eastAsia"/>
                      <w:sz w:val="16"/>
                    </w:rPr>
                    <w:t>箇所</w:t>
                  </w:r>
                </w:p>
              </w:tc>
              <w:tc>
                <w:tcPr>
                  <w:tcW w:w="1892" w:type="dxa"/>
                  <w:vMerge w:val="continue"/>
                  <w:vAlign w:val="top"/>
                </w:tcPr>
                <w:p>
                  <w:pPr>
                    <w:pStyle w:val="0"/>
                    <w:rPr>
                      <w:rFonts w:hint="default"/>
                    </w:rPr>
                  </w:pPr>
                </w:p>
              </w:tc>
              <w:tc>
                <w:tcPr>
                  <w:tcW w:w="1156" w:type="dxa"/>
                  <w:vMerge w:val="continue"/>
                  <w:vAlign w:val="top"/>
                </w:tcPr>
                <w:p>
                  <w:pPr>
                    <w:pStyle w:val="0"/>
                    <w:rPr>
                      <w:rFonts w:hint="default"/>
                    </w:rPr>
                  </w:pPr>
                </w:p>
              </w:tc>
            </w:tr>
            <w:tr>
              <w:trPr>
                <w:cantSplit/>
                <w:trHeight w:val="1592" w:hRule="atLeast"/>
              </w:trPr>
              <w:tc>
                <w:tcPr>
                  <w:tcW w:w="865" w:type="dxa"/>
                  <w:vMerge w:val="continue"/>
                  <w:vAlign w:val="top"/>
                </w:tcPr>
                <w:p>
                  <w:pPr>
                    <w:pStyle w:val="0"/>
                    <w:rPr>
                      <w:rFonts w:hint="default"/>
                    </w:rPr>
                  </w:pPr>
                </w:p>
              </w:tc>
              <w:tc>
                <w:tcPr>
                  <w:tcW w:w="1398" w:type="dxa"/>
                  <w:vMerge w:val="continue"/>
                  <w:vAlign w:val="top"/>
                </w:tcPr>
                <w:p>
                  <w:pPr>
                    <w:pStyle w:val="0"/>
                    <w:rPr>
                      <w:rFonts w:hint="default"/>
                    </w:rPr>
                  </w:pPr>
                </w:p>
              </w:tc>
              <w:tc>
                <w:tcPr>
                  <w:tcW w:w="2929" w:type="dxa"/>
                  <w:gridSpan w:val="2"/>
                  <w:vAlign w:val="top"/>
                </w:tcPr>
                <w:p>
                  <w:pPr>
                    <w:pStyle w:val="0"/>
                    <w:spacing w:line="20" w:lineRule="atLeast"/>
                    <w:rPr>
                      <w:rFonts w:hint="default"/>
                      <w:sz w:val="16"/>
                    </w:rPr>
                  </w:pPr>
                  <w:r>
                    <w:rPr>
                      <w:rFonts w:hint="eastAsia"/>
                      <w:sz w:val="16"/>
                    </w:rPr>
                    <w:t>２　幅員</w:t>
                  </w:r>
                  <w:r>
                    <w:rPr>
                      <w:rFonts w:hint="eastAsia"/>
                      <w:sz w:val="16"/>
                    </w:rPr>
                    <w:t>2.0</w:t>
                  </w:r>
                  <w:r>
                    <w:rPr>
                      <w:rFonts w:hint="eastAsia"/>
                      <w:sz w:val="16"/>
                    </w:rPr>
                    <w:t>ﾒｰﾄﾙ以上</w:t>
                  </w:r>
                  <w:r>
                    <w:rPr>
                      <w:rFonts w:hint="eastAsia"/>
                      <w:sz w:val="16"/>
                    </w:rPr>
                    <w:t>2</w:t>
                  </w:r>
                  <w:r>
                    <w:rPr>
                      <w:rFonts w:hint="default"/>
                      <w:sz w:val="16"/>
                    </w:rPr>
                    <w:t>.</w:t>
                  </w:r>
                  <w:r>
                    <w:rPr>
                      <w:rFonts w:hint="eastAsia"/>
                      <w:sz w:val="16"/>
                    </w:rPr>
                    <w:t>5</w:t>
                  </w:r>
                  <w:r>
                    <w:rPr>
                      <w:rFonts w:hint="eastAsia"/>
                      <w:sz w:val="16"/>
                    </w:rPr>
                    <w:t>ﾒｰﾄﾙ未満</w:t>
                  </w:r>
                </w:p>
                <w:p>
                  <w:pPr>
                    <w:pStyle w:val="0"/>
                    <w:spacing w:line="20" w:lineRule="atLeast"/>
                    <w:rPr>
                      <w:rFonts w:hint="default"/>
                      <w:sz w:val="16"/>
                    </w:rPr>
                  </w:pPr>
                  <w:r>
                    <w:rPr>
                      <w:rFonts w:hint="eastAsia"/>
                      <w:sz w:val="16"/>
                    </w:rPr>
                    <w:t>（１）路面整備</w:t>
                  </w:r>
                  <w:r>
                    <w:rPr>
                      <w:rFonts w:hint="default"/>
                      <w:sz w:val="16"/>
                    </w:rPr>
                    <w:t xml:space="preserve"> </w:t>
                  </w:r>
                  <w:r>
                    <w:rPr>
                      <w:rFonts w:hint="eastAsia"/>
                      <w:sz w:val="16"/>
                    </w:rPr>
                    <w:t>　</w:t>
                  </w:r>
                  <w:r>
                    <w:rPr>
                      <w:rFonts w:hint="default"/>
                      <w:sz w:val="16"/>
                    </w:rPr>
                    <w:t xml:space="preserve"> </w:t>
                  </w:r>
                  <w:r>
                    <w:rPr>
                      <w:rFonts w:hint="eastAsia"/>
                      <w:sz w:val="16"/>
                    </w:rPr>
                    <w:t xml:space="preserve"> </w:t>
                  </w:r>
                  <w:r>
                    <w:rPr>
                      <w:rFonts w:hint="default"/>
                      <w:sz w:val="16"/>
                    </w:rPr>
                    <w:t>1</w:t>
                  </w:r>
                  <w:r>
                    <w:rPr>
                      <w:rFonts w:hint="eastAsia"/>
                      <w:sz w:val="16"/>
                    </w:rPr>
                    <w:t>3</w:t>
                  </w:r>
                  <w:r>
                    <w:rPr>
                      <w:rFonts w:hint="default"/>
                      <w:sz w:val="16"/>
                    </w:rPr>
                    <w:t>0</w:t>
                  </w:r>
                  <w:r>
                    <w:rPr>
                      <w:rFonts w:hint="eastAsia"/>
                      <w:sz w:val="16"/>
                    </w:rPr>
                    <w:t>円</w:t>
                  </w:r>
                  <w:r>
                    <w:rPr>
                      <w:rFonts w:hint="default"/>
                      <w:sz w:val="16"/>
                    </w:rPr>
                    <w:t>/m</w:t>
                  </w:r>
                </w:p>
                <w:p>
                  <w:pPr>
                    <w:pStyle w:val="0"/>
                    <w:spacing w:line="20" w:lineRule="atLeast"/>
                    <w:rPr>
                      <w:rFonts w:hint="default"/>
                      <w:sz w:val="16"/>
                    </w:rPr>
                  </w:pPr>
                  <w:r>
                    <w:rPr>
                      <w:rFonts w:hint="eastAsia"/>
                      <w:sz w:val="16"/>
                    </w:rPr>
                    <w:t>（２）開設</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8</w:t>
                  </w:r>
                  <w:r>
                    <w:rPr>
                      <w:rFonts w:hint="default"/>
                      <w:sz w:val="16"/>
                    </w:rPr>
                    <w:t>00</w:t>
                  </w:r>
                  <w:r>
                    <w:rPr>
                      <w:rFonts w:hint="eastAsia"/>
                      <w:sz w:val="16"/>
                    </w:rPr>
                    <w:t>円</w:t>
                  </w:r>
                  <w:r>
                    <w:rPr>
                      <w:rFonts w:hint="default"/>
                      <w:sz w:val="16"/>
                    </w:rPr>
                    <w:t>/m</w:t>
                  </w:r>
                </w:p>
                <w:p>
                  <w:pPr>
                    <w:pStyle w:val="0"/>
                    <w:spacing w:line="20" w:lineRule="atLeast"/>
                    <w:rPr>
                      <w:rFonts w:hint="default"/>
                      <w:sz w:val="16"/>
                    </w:rPr>
                  </w:pPr>
                  <w:r>
                    <w:rPr>
                      <w:rFonts w:hint="eastAsia"/>
                      <w:sz w:val="16"/>
                    </w:rPr>
                    <w:t>（３）丸太積み工</w:t>
                  </w:r>
                  <w:r>
                    <w:rPr>
                      <w:rFonts w:hint="default"/>
                      <w:sz w:val="16"/>
                    </w:rPr>
                    <w:t xml:space="preserve"> </w:t>
                  </w:r>
                  <w:r>
                    <w:rPr>
                      <w:rFonts w:hint="eastAsia"/>
                      <w:sz w:val="16"/>
                    </w:rPr>
                    <w:t xml:space="preserve">  </w:t>
                  </w:r>
                  <w:r>
                    <w:rPr>
                      <w:rFonts w:hint="default"/>
                      <w:sz w:val="16"/>
                    </w:rPr>
                    <w:t>700</w:t>
                  </w:r>
                  <w:r>
                    <w:rPr>
                      <w:rFonts w:hint="eastAsia"/>
                      <w:sz w:val="16"/>
                    </w:rPr>
                    <w:t>円</w:t>
                  </w:r>
                  <w:r>
                    <w:rPr>
                      <w:rFonts w:hint="default"/>
                      <w:sz w:val="16"/>
                    </w:rPr>
                    <w:t>/m</w:t>
                  </w:r>
                </w:p>
                <w:p>
                  <w:pPr>
                    <w:pStyle w:val="0"/>
                    <w:spacing w:line="20" w:lineRule="atLeast"/>
                    <w:rPr>
                      <w:rFonts w:hint="default"/>
                    </w:rPr>
                  </w:pPr>
                  <w:r>
                    <w:rPr>
                      <w:rFonts w:hint="eastAsia"/>
                      <w:sz w:val="16"/>
                    </w:rPr>
                    <w:t>（４）洗い越し工</w:t>
                  </w:r>
                  <w:r>
                    <w:rPr>
                      <w:rFonts w:hint="default"/>
                      <w:sz w:val="16"/>
                    </w:rPr>
                    <w:t xml:space="preserve"> 6,000</w:t>
                  </w:r>
                  <w:r>
                    <w:rPr>
                      <w:rFonts w:hint="eastAsia"/>
                      <w:sz w:val="16"/>
                    </w:rPr>
                    <w:t>円</w:t>
                  </w:r>
                  <w:r>
                    <w:rPr>
                      <w:rFonts w:hint="default"/>
                      <w:sz w:val="16"/>
                    </w:rPr>
                    <w:t>/</w:t>
                  </w:r>
                  <w:r>
                    <w:rPr>
                      <w:rFonts w:hint="eastAsia"/>
                      <w:sz w:val="16"/>
                    </w:rPr>
                    <w:t>箇所</w:t>
                  </w:r>
                </w:p>
              </w:tc>
              <w:tc>
                <w:tcPr>
                  <w:tcW w:w="2776" w:type="dxa"/>
                  <w:vAlign w:val="top"/>
                </w:tcPr>
                <w:p>
                  <w:pPr>
                    <w:pStyle w:val="0"/>
                    <w:spacing w:line="20" w:lineRule="atLeast"/>
                    <w:rPr>
                      <w:rFonts w:hint="default"/>
                      <w:sz w:val="16"/>
                    </w:rPr>
                  </w:pPr>
                  <w:r>
                    <w:rPr>
                      <w:rFonts w:hint="eastAsia"/>
                      <w:sz w:val="16"/>
                    </w:rPr>
                    <w:t>４　幅員</w:t>
                  </w:r>
                  <w:r>
                    <w:rPr>
                      <w:rFonts w:hint="default"/>
                      <w:sz w:val="16"/>
                    </w:rPr>
                    <w:t>3.0</w:t>
                  </w:r>
                  <w:r>
                    <w:rPr>
                      <w:rFonts w:hint="eastAsia"/>
                      <w:sz w:val="16"/>
                    </w:rPr>
                    <w:t>ﾒｰﾄﾙ以上</w:t>
                  </w:r>
                </w:p>
                <w:p>
                  <w:pPr>
                    <w:pStyle w:val="0"/>
                    <w:spacing w:line="20" w:lineRule="atLeast"/>
                    <w:rPr>
                      <w:rFonts w:hint="default"/>
                      <w:sz w:val="16"/>
                    </w:rPr>
                  </w:pPr>
                  <w:r>
                    <w:rPr>
                      <w:rFonts w:hint="eastAsia"/>
                      <w:sz w:val="16"/>
                    </w:rPr>
                    <w:t>（１）路面整備</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200</w:t>
                  </w:r>
                  <w:r>
                    <w:rPr>
                      <w:rFonts w:hint="eastAsia"/>
                      <w:sz w:val="16"/>
                    </w:rPr>
                    <w:t>円</w:t>
                  </w:r>
                  <w:r>
                    <w:rPr>
                      <w:rFonts w:hint="default"/>
                      <w:sz w:val="16"/>
                    </w:rPr>
                    <w:t>/m</w:t>
                  </w:r>
                </w:p>
                <w:p>
                  <w:pPr>
                    <w:pStyle w:val="0"/>
                    <w:spacing w:line="20" w:lineRule="atLeast"/>
                    <w:rPr>
                      <w:rFonts w:hint="default"/>
                      <w:sz w:val="16"/>
                    </w:rPr>
                  </w:pPr>
                  <w:r>
                    <w:rPr>
                      <w:rFonts w:hint="eastAsia"/>
                      <w:sz w:val="16"/>
                    </w:rPr>
                    <w:t>（２）開設</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1,500</w:t>
                  </w:r>
                  <w:r>
                    <w:rPr>
                      <w:rFonts w:hint="eastAsia"/>
                      <w:sz w:val="16"/>
                    </w:rPr>
                    <w:t>円</w:t>
                  </w:r>
                  <w:r>
                    <w:rPr>
                      <w:rFonts w:hint="default"/>
                      <w:sz w:val="16"/>
                    </w:rPr>
                    <w:t>/m</w:t>
                  </w:r>
                </w:p>
                <w:p>
                  <w:pPr>
                    <w:pStyle w:val="0"/>
                    <w:spacing w:line="20" w:lineRule="atLeast"/>
                    <w:rPr>
                      <w:rFonts w:hint="default"/>
                      <w:sz w:val="16"/>
                    </w:rPr>
                  </w:pPr>
                  <w:r>
                    <w:rPr>
                      <w:rFonts w:hint="eastAsia"/>
                      <w:sz w:val="16"/>
                    </w:rPr>
                    <w:t>（３）丸太積み工</w:t>
                  </w:r>
                  <w:r>
                    <w:rPr>
                      <w:rFonts w:hint="default"/>
                      <w:sz w:val="16"/>
                    </w:rPr>
                    <w:t xml:space="preserve"> </w:t>
                  </w:r>
                  <w:r>
                    <w:rPr>
                      <w:rFonts w:hint="eastAsia"/>
                      <w:sz w:val="16"/>
                    </w:rPr>
                    <w:t xml:space="preserve">  </w:t>
                  </w:r>
                  <w:r>
                    <w:rPr>
                      <w:rFonts w:hint="default"/>
                      <w:sz w:val="16"/>
                    </w:rPr>
                    <w:t>700</w:t>
                  </w:r>
                  <w:r>
                    <w:rPr>
                      <w:rFonts w:hint="eastAsia"/>
                      <w:sz w:val="16"/>
                    </w:rPr>
                    <w:t>円</w:t>
                  </w:r>
                  <w:r>
                    <w:rPr>
                      <w:rFonts w:hint="default"/>
                      <w:sz w:val="16"/>
                    </w:rPr>
                    <w:t>/m</w:t>
                  </w:r>
                </w:p>
                <w:p>
                  <w:pPr>
                    <w:pStyle w:val="0"/>
                    <w:spacing w:line="20" w:lineRule="atLeast"/>
                    <w:jc w:val="left"/>
                    <w:rPr>
                      <w:rFonts w:hint="default"/>
                    </w:rPr>
                  </w:pPr>
                  <w:r>
                    <w:rPr>
                      <w:rFonts w:hint="eastAsia"/>
                      <w:sz w:val="16"/>
                    </w:rPr>
                    <w:t>（４）洗い越し工</w:t>
                  </w:r>
                  <w:r>
                    <w:rPr>
                      <w:rFonts w:hint="default"/>
                      <w:sz w:val="16"/>
                    </w:rPr>
                    <w:t xml:space="preserve"> 6,000</w:t>
                  </w:r>
                  <w:r>
                    <w:rPr>
                      <w:rFonts w:hint="eastAsia"/>
                      <w:sz w:val="16"/>
                    </w:rPr>
                    <w:t>円</w:t>
                  </w:r>
                  <w:r>
                    <w:rPr>
                      <w:rFonts w:hint="default"/>
                      <w:sz w:val="16"/>
                    </w:rPr>
                    <w:t>/</w:t>
                  </w:r>
                  <w:r>
                    <w:rPr>
                      <w:rFonts w:hint="eastAsia"/>
                      <w:sz w:val="16"/>
                    </w:rPr>
                    <w:t>箇所</w:t>
                  </w:r>
                </w:p>
              </w:tc>
              <w:tc>
                <w:tcPr>
                  <w:tcW w:w="1892" w:type="dxa"/>
                  <w:vMerge w:val="continue"/>
                  <w:vAlign w:val="top"/>
                </w:tcPr>
                <w:p>
                  <w:pPr>
                    <w:pStyle w:val="0"/>
                    <w:rPr>
                      <w:rFonts w:hint="default"/>
                    </w:rPr>
                  </w:pPr>
                </w:p>
              </w:tc>
              <w:tc>
                <w:tcPr>
                  <w:tcW w:w="1156" w:type="dxa"/>
                  <w:vMerge w:val="continue"/>
                  <w:vAlign w:val="top"/>
                </w:tcPr>
                <w:p>
                  <w:pPr>
                    <w:pStyle w:val="0"/>
                    <w:rPr>
                      <w:rFonts w:hint="default"/>
                    </w:rPr>
                  </w:pPr>
                </w:p>
              </w:tc>
            </w:tr>
            <w:tr>
              <w:trPr>
                <w:cantSplit/>
                <w:trHeight w:val="714" w:hRule="atLeast"/>
              </w:trPr>
              <w:tc>
                <w:tcPr>
                  <w:tcW w:w="865" w:type="dxa"/>
                  <w:vMerge w:val="restart"/>
                  <w:vAlign w:val="top"/>
                </w:tcPr>
                <w:p>
                  <w:pPr>
                    <w:pStyle w:val="0"/>
                    <w:spacing w:line="20" w:lineRule="atLeast"/>
                    <w:ind w:left="-6"/>
                    <w:rPr>
                      <w:rFonts w:hint="default"/>
                    </w:rPr>
                  </w:pPr>
                  <w:r>
                    <w:rPr>
                      <w:rFonts w:hint="eastAsia"/>
                      <w:sz w:val="16"/>
                    </w:rPr>
                    <w:t>特用林産振興事業</w:t>
                  </w:r>
                </w:p>
              </w:tc>
              <w:tc>
                <w:tcPr>
                  <w:tcW w:w="1398" w:type="dxa"/>
                  <w:vMerge w:val="restart"/>
                  <w:vAlign w:val="top"/>
                </w:tcPr>
                <w:p>
                  <w:pPr>
                    <w:pStyle w:val="0"/>
                    <w:spacing w:line="20" w:lineRule="atLeast"/>
                    <w:ind w:left="-6"/>
                    <w:rPr>
                      <w:rFonts w:hint="default"/>
                    </w:rPr>
                  </w:pPr>
                  <w:r>
                    <w:rPr>
                      <w:rFonts w:hint="eastAsia"/>
                      <w:sz w:val="16"/>
                    </w:rPr>
                    <w:t>特用林産業の振興に効果が認められる事業に要する経費</w:t>
                  </w:r>
                </w:p>
              </w:tc>
              <w:tc>
                <w:tcPr>
                  <w:tcW w:w="5705" w:type="dxa"/>
                  <w:gridSpan w:val="3"/>
                  <w:vAlign w:val="top"/>
                </w:tcPr>
                <w:p>
                  <w:pPr>
                    <w:pStyle w:val="0"/>
                    <w:spacing w:line="20" w:lineRule="atLeast"/>
                    <w:rPr>
                      <w:rFonts w:hint="default"/>
                    </w:rPr>
                  </w:pPr>
                  <w:r>
                    <w:rPr>
                      <w:rFonts w:hint="eastAsia"/>
                      <w:sz w:val="16"/>
                    </w:rPr>
                    <w:t>　２分の１以内。ただし、シキミ・サカキ植栽、改良及びきのこ用原木、種駒の購入については、次のとおりとし、きのこ類における菌床及び菌床の生産に係る種菌、培地の購入は補助対象外とする。</w:t>
                  </w:r>
                </w:p>
              </w:tc>
              <w:tc>
                <w:tcPr>
                  <w:tcW w:w="1892" w:type="dxa"/>
                  <w:vMerge w:val="continue"/>
                  <w:vAlign w:val="top"/>
                </w:tcPr>
                <w:p>
                  <w:pPr>
                    <w:pStyle w:val="0"/>
                    <w:rPr>
                      <w:rFonts w:hint="default"/>
                    </w:rPr>
                  </w:pPr>
                </w:p>
              </w:tc>
              <w:tc>
                <w:tcPr>
                  <w:tcW w:w="1156" w:type="dxa"/>
                  <w:vMerge w:val="continue"/>
                  <w:vAlign w:val="top"/>
                </w:tcPr>
                <w:p>
                  <w:pPr>
                    <w:pStyle w:val="0"/>
                    <w:rPr>
                      <w:rFonts w:hint="default"/>
                    </w:rPr>
                  </w:pPr>
                </w:p>
              </w:tc>
            </w:tr>
            <w:tr>
              <w:trPr>
                <w:cantSplit/>
                <w:trHeight w:val="1106" w:hRule="atLeast"/>
              </w:trPr>
              <w:tc>
                <w:tcPr>
                  <w:tcW w:w="865" w:type="dxa"/>
                  <w:vMerge w:val="continue"/>
                  <w:vAlign w:val="top"/>
                </w:tcPr>
                <w:p>
                  <w:pPr>
                    <w:pStyle w:val="0"/>
                    <w:rPr>
                      <w:rFonts w:hint="default"/>
                    </w:rPr>
                  </w:pPr>
                </w:p>
              </w:tc>
              <w:tc>
                <w:tcPr>
                  <w:tcW w:w="1398" w:type="dxa"/>
                  <w:vMerge w:val="continue"/>
                  <w:vAlign w:val="top"/>
                </w:tcPr>
                <w:p>
                  <w:pPr>
                    <w:pStyle w:val="0"/>
                    <w:rPr>
                      <w:rFonts w:hint="default"/>
                    </w:rPr>
                  </w:pPr>
                </w:p>
              </w:tc>
              <w:tc>
                <w:tcPr>
                  <w:tcW w:w="2746" w:type="dxa"/>
                  <w:vAlign w:val="top"/>
                </w:tcPr>
                <w:p>
                  <w:pPr>
                    <w:pStyle w:val="0"/>
                    <w:spacing w:line="20" w:lineRule="atLeast"/>
                    <w:rPr>
                      <w:rFonts w:hint="default"/>
                      <w:sz w:val="16"/>
                    </w:rPr>
                  </w:pPr>
                  <w:r>
                    <w:rPr>
                      <w:rFonts w:hint="eastAsia"/>
                      <w:sz w:val="16"/>
                    </w:rPr>
                    <w:t>１　シキミ・サカキ関連事業</w:t>
                  </w:r>
                </w:p>
                <w:p>
                  <w:pPr>
                    <w:pStyle w:val="0"/>
                    <w:spacing w:line="20" w:lineRule="atLeast"/>
                    <w:rPr>
                      <w:rFonts w:hint="default"/>
                      <w:sz w:val="16"/>
                    </w:rPr>
                  </w:pPr>
                  <w:r>
                    <w:rPr>
                      <w:rFonts w:hint="eastAsia"/>
                      <w:sz w:val="16"/>
                    </w:rPr>
                    <w:t>（１）購入したシキミ植栽</w:t>
                  </w:r>
                  <w:r>
                    <w:rPr>
                      <w:rFonts w:hint="eastAsia"/>
                      <w:sz w:val="16"/>
                    </w:rPr>
                    <w:t xml:space="preserve"> 160</w:t>
                  </w:r>
                  <w:r>
                    <w:rPr>
                      <w:rFonts w:hint="eastAsia"/>
                      <w:sz w:val="16"/>
                    </w:rPr>
                    <w:t>円</w:t>
                  </w:r>
                  <w:r>
                    <w:rPr>
                      <w:rFonts w:hint="eastAsia"/>
                      <w:sz w:val="16"/>
                    </w:rPr>
                    <w:t>/</w:t>
                  </w:r>
                  <w:r>
                    <w:rPr>
                      <w:rFonts w:hint="eastAsia"/>
                      <w:sz w:val="16"/>
                    </w:rPr>
                    <w:t>本</w:t>
                  </w:r>
                </w:p>
                <w:p>
                  <w:pPr>
                    <w:pStyle w:val="0"/>
                    <w:spacing w:line="20" w:lineRule="atLeast"/>
                    <w:rPr>
                      <w:rFonts w:hint="default"/>
                      <w:sz w:val="16"/>
                    </w:rPr>
                  </w:pPr>
                  <w:r>
                    <w:rPr>
                      <w:rFonts w:hint="eastAsia"/>
                      <w:sz w:val="16"/>
                    </w:rPr>
                    <w:t>（２）購入したサカキ植栽</w:t>
                  </w:r>
                  <w:r>
                    <w:rPr>
                      <w:rFonts w:hint="eastAsia"/>
                      <w:sz w:val="16"/>
                    </w:rPr>
                    <w:t xml:space="preserve"> 150</w:t>
                  </w:r>
                  <w:r>
                    <w:rPr>
                      <w:rFonts w:hint="eastAsia"/>
                      <w:sz w:val="16"/>
                    </w:rPr>
                    <w:t>円</w:t>
                  </w:r>
                  <w:r>
                    <w:rPr>
                      <w:rFonts w:hint="eastAsia"/>
                      <w:sz w:val="16"/>
                    </w:rPr>
                    <w:t>/</w:t>
                  </w:r>
                  <w:r>
                    <w:rPr>
                      <w:rFonts w:hint="eastAsia"/>
                      <w:sz w:val="16"/>
                    </w:rPr>
                    <w:t>本</w:t>
                  </w:r>
                </w:p>
                <w:p>
                  <w:pPr>
                    <w:pStyle w:val="0"/>
                    <w:spacing w:line="20" w:lineRule="atLeast"/>
                    <w:rPr>
                      <w:rFonts w:hint="default"/>
                    </w:rPr>
                  </w:pPr>
                  <w:r>
                    <w:rPr>
                      <w:rFonts w:hint="eastAsia"/>
                      <w:sz w:val="16"/>
                    </w:rPr>
                    <w:t>（３）改良</w:t>
                  </w:r>
                  <w:r>
                    <w:rPr>
                      <w:rFonts w:hint="eastAsia"/>
                      <w:sz w:val="16"/>
                    </w:rPr>
                    <w:t xml:space="preserve">  </w:t>
                  </w:r>
                  <w:r>
                    <w:rPr>
                      <w:rFonts w:hint="eastAsia"/>
                      <w:color w:val="FF0000"/>
                      <w:sz w:val="16"/>
                    </w:rPr>
                    <w:t>10</w:t>
                  </w:r>
                  <w:r>
                    <w:rPr>
                      <w:rFonts w:hint="eastAsia"/>
                      <w:color w:val="FF0000"/>
                      <w:sz w:val="16"/>
                    </w:rPr>
                    <w:t>万円</w:t>
                  </w:r>
                  <w:r>
                    <w:rPr>
                      <w:rFonts w:hint="eastAsia"/>
                      <w:sz w:val="16"/>
                    </w:rPr>
                    <w:t>/ha</w:t>
                  </w:r>
                </w:p>
              </w:tc>
              <w:tc>
                <w:tcPr>
                  <w:tcW w:w="2959" w:type="dxa"/>
                  <w:gridSpan w:val="2"/>
                  <w:vAlign w:val="top"/>
                </w:tcPr>
                <w:p>
                  <w:pPr>
                    <w:pStyle w:val="0"/>
                    <w:spacing w:line="20" w:lineRule="atLeast"/>
                    <w:ind w:left="149" w:hanging="149" w:hangingChars="100"/>
                    <w:rPr>
                      <w:rFonts w:hint="default"/>
                      <w:sz w:val="16"/>
                    </w:rPr>
                  </w:pPr>
                  <w:r>
                    <w:rPr>
                      <w:rFonts w:hint="eastAsia"/>
                      <w:sz w:val="16"/>
                    </w:rPr>
                    <w:t>２　きのこ用原木、種駒等の購入</w:t>
                  </w:r>
                </w:p>
                <w:p>
                  <w:pPr>
                    <w:pStyle w:val="0"/>
                    <w:spacing w:line="20" w:lineRule="atLeast"/>
                    <w:ind w:left="149" w:hanging="149" w:hangingChars="100"/>
                    <w:rPr>
                      <w:rFonts w:hint="default"/>
                      <w:sz w:val="16"/>
                    </w:rPr>
                  </w:pPr>
                  <w:r>
                    <w:rPr>
                      <w:rFonts w:hint="eastAsia"/>
                      <w:sz w:val="16"/>
                    </w:rPr>
                    <w:t>（１）流通原木の購入</w:t>
                  </w:r>
                  <w:r>
                    <w:rPr>
                      <w:rFonts w:hint="eastAsia"/>
                      <w:sz w:val="16"/>
                    </w:rPr>
                    <w:t xml:space="preserve"> 150</w:t>
                  </w:r>
                  <w:r>
                    <w:rPr>
                      <w:rFonts w:hint="eastAsia"/>
                      <w:sz w:val="16"/>
                    </w:rPr>
                    <w:t>円</w:t>
                  </w:r>
                  <w:r>
                    <w:rPr>
                      <w:rFonts w:hint="eastAsia"/>
                      <w:sz w:val="16"/>
                    </w:rPr>
                    <w:t>/</w:t>
                  </w:r>
                  <w:r>
                    <w:rPr>
                      <w:rFonts w:hint="eastAsia"/>
                      <w:sz w:val="16"/>
                    </w:rPr>
                    <w:t>本</w:t>
                  </w:r>
                </w:p>
                <w:p>
                  <w:pPr>
                    <w:pStyle w:val="0"/>
                    <w:spacing w:line="20" w:lineRule="atLeast"/>
                    <w:ind w:left="448" w:hanging="448" w:hangingChars="300"/>
                    <w:rPr>
                      <w:rFonts w:hint="default"/>
                    </w:rPr>
                  </w:pPr>
                  <w:r>
                    <w:rPr>
                      <w:rFonts w:hint="eastAsia"/>
                      <w:sz w:val="16"/>
                    </w:rPr>
                    <w:t>（２）種駒、おがくず菌及び形成菌の購入</w:t>
                  </w:r>
                  <w:r>
                    <w:rPr>
                      <w:rFonts w:hint="eastAsia"/>
                      <w:sz w:val="16"/>
                    </w:rPr>
                    <w:t xml:space="preserve">   </w:t>
                  </w:r>
                  <w:r>
                    <w:rPr>
                      <w:rFonts w:hint="eastAsia"/>
                      <w:sz w:val="16"/>
                    </w:rPr>
                    <w:t>２分の１以内</w:t>
                  </w:r>
                </w:p>
              </w:tc>
              <w:tc>
                <w:tcPr>
                  <w:tcW w:w="1892" w:type="dxa"/>
                  <w:vMerge w:val="continue"/>
                  <w:vAlign w:val="top"/>
                </w:tcPr>
                <w:p>
                  <w:pPr>
                    <w:pStyle w:val="0"/>
                    <w:rPr>
                      <w:rFonts w:hint="default"/>
                    </w:rPr>
                  </w:pPr>
                </w:p>
              </w:tc>
              <w:tc>
                <w:tcPr>
                  <w:tcW w:w="1156" w:type="dxa"/>
                  <w:vMerge w:val="continue"/>
                  <w:vAlign w:val="top"/>
                </w:tcPr>
                <w:p>
                  <w:pPr>
                    <w:pStyle w:val="0"/>
                    <w:rPr>
                      <w:rFonts w:hint="default"/>
                    </w:rPr>
                  </w:pPr>
                </w:p>
              </w:tc>
            </w:tr>
            <w:tr>
              <w:trPr>
                <w:cantSplit/>
                <w:trHeight w:val="1106" w:hRule="atLeast"/>
              </w:trPr>
              <w:tc>
                <w:tcPr>
                  <w:tcW w:w="865" w:type="dxa"/>
                  <w:vAlign w:val="top"/>
                </w:tcPr>
                <w:p>
                  <w:pPr>
                    <w:pStyle w:val="0"/>
                    <w:rPr>
                      <w:rFonts w:hint="default"/>
                      <w:color w:val="FF0000"/>
                      <w:sz w:val="16"/>
                    </w:rPr>
                  </w:pPr>
                  <w:r>
                    <w:rPr>
                      <w:rFonts w:hint="eastAsia"/>
                      <w:color w:val="FF0000"/>
                      <w:sz w:val="16"/>
                    </w:rPr>
                    <w:t>林業雇用創出事業</w:t>
                  </w:r>
                </w:p>
              </w:tc>
              <w:tc>
                <w:tcPr>
                  <w:tcW w:w="1398" w:type="dxa"/>
                  <w:vAlign w:val="top"/>
                </w:tcPr>
                <w:p>
                  <w:pPr>
                    <w:pStyle w:val="0"/>
                    <w:rPr>
                      <w:rFonts w:hint="default"/>
                      <w:color w:val="FF0000"/>
                      <w:sz w:val="16"/>
                    </w:rPr>
                  </w:pPr>
                  <w:r>
                    <w:rPr>
                      <w:rFonts w:hint="eastAsia"/>
                      <w:color w:val="FF0000"/>
                      <w:sz w:val="16"/>
                    </w:rPr>
                    <w:t>森林資源を活用した事業の開始に要する経費</w:t>
                  </w:r>
                  <w:r>
                    <w:rPr>
                      <w:rFonts w:hint="eastAsia"/>
                      <w:color w:val="FF0000"/>
                      <w:sz w:val="12"/>
                    </w:rPr>
                    <w:t>（注）</w:t>
                  </w:r>
                  <w:r>
                    <w:rPr>
                      <w:rFonts w:hint="eastAsia"/>
                      <w:color w:val="FF0000"/>
                      <w:sz w:val="12"/>
                    </w:rPr>
                    <w:t>8</w:t>
                  </w:r>
                  <w:r>
                    <w:rPr>
                      <w:rFonts w:hint="eastAsia"/>
                      <w:color w:val="FF0000"/>
                      <w:sz w:val="16"/>
                    </w:rPr>
                    <w:t>　　</w:t>
                  </w:r>
                </w:p>
              </w:tc>
              <w:tc>
                <w:tcPr>
                  <w:tcW w:w="5705" w:type="dxa"/>
                  <w:gridSpan w:val="3"/>
                  <w:vAlign w:val="top"/>
                </w:tcPr>
                <w:p>
                  <w:pPr>
                    <w:pStyle w:val="0"/>
                    <w:spacing w:line="20" w:lineRule="atLeast"/>
                    <w:ind w:left="-6" w:firstLine="149" w:firstLineChars="100"/>
                    <w:rPr>
                      <w:rFonts w:hint="default"/>
                      <w:color w:val="FF0000"/>
                      <w:sz w:val="16"/>
                    </w:rPr>
                  </w:pPr>
                  <w:r>
                    <w:rPr>
                      <w:rFonts w:hint="eastAsia"/>
                      <w:color w:val="FF0000"/>
                      <w:sz w:val="16"/>
                    </w:rPr>
                    <w:t>２分の１以内。ただし、１事業あたりの補助金額の上限は</w:t>
                  </w:r>
                  <w:r>
                    <w:rPr>
                      <w:rFonts w:hint="eastAsia"/>
                      <w:color w:val="FF0000"/>
                      <w:sz w:val="16"/>
                    </w:rPr>
                    <w:t>200</w:t>
                  </w:r>
                  <w:r>
                    <w:rPr>
                      <w:rFonts w:hint="eastAsia"/>
                      <w:color w:val="FF0000"/>
                      <w:sz w:val="16"/>
                    </w:rPr>
                    <w:t>万円で、林業就業者</w:t>
                  </w:r>
                  <w:r>
                    <w:rPr>
                      <w:rFonts w:hint="eastAsia"/>
                      <w:color w:val="FF0000"/>
                      <w:sz w:val="12"/>
                    </w:rPr>
                    <w:t>（注）</w:t>
                  </w:r>
                  <w:r>
                    <w:rPr>
                      <w:rFonts w:hint="eastAsia"/>
                      <w:color w:val="FF0000"/>
                      <w:sz w:val="12"/>
                    </w:rPr>
                    <w:t>9</w:t>
                  </w:r>
                  <w:r>
                    <w:rPr>
                      <w:rFonts w:hint="eastAsia"/>
                      <w:color w:val="FF0000"/>
                      <w:sz w:val="16"/>
                    </w:rPr>
                    <w:t>を新たに１人以上雇用するものとする。</w:t>
                  </w:r>
                </w:p>
                <w:p>
                  <w:pPr>
                    <w:pStyle w:val="0"/>
                    <w:spacing w:line="20" w:lineRule="atLeast"/>
                    <w:ind w:left="-6" w:firstLine="149" w:firstLineChars="100"/>
                    <w:rPr>
                      <w:rFonts w:hint="default"/>
                      <w:color w:val="FF0000"/>
                      <w:sz w:val="16"/>
                    </w:rPr>
                  </w:pPr>
                  <w:r>
                    <w:rPr>
                      <w:rFonts w:hint="eastAsia"/>
                      <w:color w:val="FF0000"/>
                      <w:sz w:val="16"/>
                    </w:rPr>
                    <w:t>また、補助対象経費は事業を開始する際に必要な経費とし、人件費などの経常的な経費は補助対象外とする。</w:t>
                  </w:r>
                </w:p>
                <w:p>
                  <w:pPr>
                    <w:pStyle w:val="0"/>
                    <w:spacing w:line="20" w:lineRule="atLeast"/>
                    <w:ind w:left="149" w:hanging="149" w:hangingChars="100"/>
                    <w:rPr>
                      <w:rFonts w:hint="default"/>
                      <w:color w:val="FF0000"/>
                      <w:sz w:val="16"/>
                    </w:rPr>
                  </w:pPr>
                </w:p>
              </w:tc>
              <w:tc>
                <w:tcPr>
                  <w:tcW w:w="1892" w:type="dxa"/>
                  <w:vAlign w:val="top"/>
                </w:tcPr>
                <w:p>
                  <w:pPr>
                    <w:pStyle w:val="0"/>
                    <w:rPr>
                      <w:rFonts w:hint="default"/>
                      <w:color w:val="FF0000"/>
                      <w:sz w:val="16"/>
                    </w:rPr>
                  </w:pPr>
                  <w:r>
                    <w:rPr>
                      <w:rFonts w:hint="eastAsia"/>
                      <w:color w:val="FF0000"/>
                      <w:sz w:val="16"/>
                    </w:rPr>
                    <w:t>認定事業体等</w:t>
                  </w:r>
                  <w:r>
                    <w:rPr>
                      <w:rFonts w:hint="eastAsia"/>
                      <w:color w:val="FF0000"/>
                      <w:sz w:val="12"/>
                    </w:rPr>
                    <w:t>（注）</w:t>
                  </w:r>
                  <w:r>
                    <w:rPr>
                      <w:rFonts w:hint="eastAsia"/>
                      <w:color w:val="FF0000"/>
                      <w:sz w:val="12"/>
                    </w:rPr>
                    <w:t>10</w:t>
                  </w:r>
                </w:p>
              </w:tc>
              <w:tc>
                <w:tcPr>
                  <w:tcW w:w="1156" w:type="dxa"/>
                  <w:vAlign w:val="top"/>
                </w:tcPr>
                <w:p>
                  <w:pPr>
                    <w:pStyle w:val="0"/>
                    <w:rPr>
                      <w:rFonts w:hint="default"/>
                      <w:color w:val="FF0000"/>
                      <w:sz w:val="16"/>
                    </w:rPr>
                  </w:pPr>
                  <w:r>
                    <w:rPr>
                      <w:rFonts w:hint="eastAsia"/>
                      <w:color w:val="FF0000"/>
                      <w:sz w:val="16"/>
                    </w:rPr>
                    <w:t>市町村</w:t>
                  </w:r>
                </w:p>
              </w:tc>
            </w:tr>
          </w:tbl>
          <w:p>
            <w:pPr>
              <w:pStyle w:val="0"/>
              <w:rPr>
                <w:rFonts w:hint="default"/>
                <w:sz w:val="16"/>
              </w:rPr>
            </w:pPr>
            <w:r>
              <w:rPr>
                <w:rFonts w:hint="eastAsia"/>
                <w:sz w:val="16"/>
              </w:rPr>
              <w:t>(</w:t>
            </w:r>
            <w:r>
              <w:rPr>
                <w:rFonts w:hint="eastAsia"/>
                <w:sz w:val="16"/>
              </w:rPr>
              <w:t>注</w:t>
            </w:r>
            <w:r>
              <w:rPr>
                <w:rFonts w:hint="eastAsia"/>
                <w:sz w:val="16"/>
              </w:rPr>
              <w:t xml:space="preserve">) </w:t>
            </w:r>
            <w:r>
              <w:rPr>
                <w:rFonts w:hint="eastAsia"/>
                <w:sz w:val="16"/>
              </w:rPr>
              <w:t>１　公用施設の整備及び維持管理に係る事業並びに国及び県の他の補助事業に採択された事業は、補助の対象としない。</w:t>
            </w:r>
          </w:p>
          <w:p>
            <w:pPr>
              <w:pStyle w:val="0"/>
              <w:spacing w:line="200" w:lineRule="exact"/>
              <w:ind w:left="491" w:leftChars="202" w:hanging="149" w:hangingChars="100"/>
              <w:rPr>
                <w:rFonts w:hint="default"/>
                <w:sz w:val="16"/>
              </w:rPr>
            </w:pPr>
            <w:r>
              <w:rPr>
                <w:rFonts w:hint="eastAsia"/>
                <w:sz w:val="16"/>
              </w:rPr>
              <w:t>２　事業主体の職員給与等の人件費及び経常的に雇用されている賃金職員の賃金、食糧費、施設整備に係る用地関連経費及び既存施設の解体・取壊し経費は、補助対象外経費とする。</w:t>
            </w:r>
          </w:p>
          <w:p>
            <w:pPr>
              <w:pStyle w:val="0"/>
              <w:spacing w:line="200" w:lineRule="exact"/>
              <w:ind w:left="491" w:leftChars="202" w:hanging="149" w:hangingChars="100"/>
              <w:rPr>
                <w:rFonts w:hint="default"/>
                <w:sz w:val="16"/>
              </w:rPr>
            </w:pPr>
            <w:r>
              <w:rPr>
                <w:rFonts w:hint="eastAsia"/>
                <w:sz w:val="16"/>
              </w:rPr>
              <w:t>３　補助金額は、事業ごとの補助対象経費に「補助率等」欄に定める率又は単価を適用した後、</w:t>
            </w:r>
            <w:r>
              <w:rPr>
                <w:rFonts w:hint="eastAsia"/>
                <w:sz w:val="16"/>
              </w:rPr>
              <w:t>1,000</w:t>
            </w:r>
            <w:r>
              <w:rPr>
                <w:rFonts w:hint="eastAsia"/>
                <w:sz w:val="16"/>
              </w:rPr>
              <w:t>円未満を切り捨てた額とする。</w:t>
            </w:r>
          </w:p>
          <w:p>
            <w:pPr>
              <w:pStyle w:val="0"/>
              <w:spacing w:line="200" w:lineRule="exact"/>
              <w:ind w:left="491" w:leftChars="202" w:hanging="149" w:hangingChars="100"/>
              <w:rPr>
                <w:rFonts w:hint="default"/>
                <w:sz w:val="16"/>
              </w:rPr>
            </w:pPr>
            <w:r>
              <w:rPr>
                <w:rFonts w:hint="eastAsia"/>
                <w:sz w:val="16"/>
              </w:rPr>
              <w:t>４　地域林業振興事業において補助の対象とする素材生産に使用する林業機械とは、素材生産に付随する路網整備作業に使用する機械を含むものとする。具体的には、次に掲げる機械とする。</w:t>
            </w:r>
          </w:p>
          <w:p>
            <w:pPr>
              <w:pStyle w:val="0"/>
              <w:spacing w:line="200" w:lineRule="exact"/>
              <w:ind w:left="491" w:leftChars="202" w:hanging="149" w:hangingChars="100"/>
              <w:rPr>
                <w:rFonts w:hint="default"/>
                <w:sz w:val="16"/>
              </w:rPr>
            </w:pPr>
            <w:r>
              <w:rPr>
                <w:rFonts w:hint="eastAsia"/>
                <w:sz w:val="16"/>
              </w:rPr>
              <w:t xml:space="preserve"> (</w:t>
            </w:r>
            <w:r>
              <w:rPr>
                <w:rFonts w:hint="eastAsia"/>
                <w:sz w:val="16"/>
              </w:rPr>
              <w:t>１</w:t>
            </w:r>
            <w:r>
              <w:rPr>
                <w:rFonts w:hint="eastAsia"/>
                <w:sz w:val="16"/>
              </w:rPr>
              <w:t>)</w:t>
            </w:r>
            <w:r>
              <w:rPr>
                <w:rFonts w:hint="eastAsia"/>
                <w:sz w:val="16"/>
              </w:rPr>
              <w:t>　フェラーバンチャー、スキッダ、プロセッサ、ハーベスタ、フォワーダ、林内作業車、自走式ウィンチ、ログローダ、グラップル付きトラック、フォークリフト、クレーン付きトラック、タワーヤーダ、スイングヤーダ、集材機、バックホウ、ダンプトラック等</w:t>
            </w:r>
          </w:p>
          <w:p>
            <w:pPr>
              <w:pStyle w:val="0"/>
              <w:spacing w:line="200" w:lineRule="exact"/>
              <w:ind w:left="491" w:leftChars="202" w:hanging="149" w:hangingChars="100"/>
              <w:rPr>
                <w:rFonts w:hint="default"/>
                <w:sz w:val="16"/>
              </w:rPr>
            </w:pPr>
            <w:r>
              <w:rPr>
                <w:rFonts w:hint="eastAsia"/>
                <w:sz w:val="16"/>
              </w:rPr>
              <w:t xml:space="preserve"> (</w:t>
            </w:r>
            <w:r>
              <w:rPr>
                <w:rFonts w:hint="eastAsia"/>
                <w:sz w:val="16"/>
              </w:rPr>
              <w:t>２</w:t>
            </w:r>
            <w:r>
              <w:rPr>
                <w:rFonts w:hint="eastAsia"/>
                <w:sz w:val="16"/>
              </w:rPr>
              <w:t>)</w:t>
            </w:r>
            <w:r>
              <w:rPr>
                <w:rFonts w:hint="eastAsia"/>
                <w:sz w:val="16"/>
              </w:rPr>
              <w:t>　</w:t>
            </w:r>
            <w:r>
              <w:rPr>
                <w:rFonts w:hint="eastAsia"/>
                <w:sz w:val="16"/>
              </w:rPr>
              <w:t>(</w:t>
            </w:r>
            <w:r>
              <w:rPr>
                <w:rFonts w:hint="eastAsia"/>
                <w:sz w:val="16"/>
              </w:rPr>
              <w:t>１</w:t>
            </w:r>
            <w:r>
              <w:rPr>
                <w:rFonts w:hint="eastAsia"/>
                <w:sz w:val="16"/>
              </w:rPr>
              <w:t>)</w:t>
            </w:r>
            <w:r>
              <w:rPr>
                <w:rFonts w:hint="eastAsia"/>
                <w:sz w:val="16"/>
              </w:rPr>
              <w:t>に掲げる機械のベースマシンに追加して取り付けるアタッチメント類</w:t>
            </w:r>
          </w:p>
          <w:p>
            <w:pPr>
              <w:pStyle w:val="0"/>
              <w:spacing w:line="200" w:lineRule="exact"/>
              <w:ind w:left="491" w:leftChars="202" w:hanging="149" w:hangingChars="100"/>
              <w:rPr>
                <w:rFonts w:hint="default"/>
                <w:sz w:val="16"/>
              </w:rPr>
            </w:pPr>
            <w:r>
              <w:rPr>
                <w:rFonts w:hint="eastAsia"/>
                <w:sz w:val="16"/>
              </w:rPr>
              <w:t>５　事業主体は、事業の要件を満たすとともに、自らが生産活動を行う団体等とする。</w:t>
            </w:r>
          </w:p>
          <w:p>
            <w:pPr>
              <w:pStyle w:val="0"/>
              <w:spacing w:line="200" w:lineRule="exact"/>
              <w:ind w:left="491" w:leftChars="202" w:hanging="149" w:hangingChars="100"/>
              <w:rPr>
                <w:rFonts w:hint="default"/>
                <w:sz w:val="16"/>
              </w:rPr>
            </w:pPr>
            <w:r>
              <w:rPr>
                <w:rFonts w:hint="eastAsia"/>
                <w:sz w:val="16"/>
              </w:rPr>
              <w:t>６　補助事業者は、原則として市町村等又は広域活動団体とする</w:t>
            </w:r>
            <w:r>
              <w:rPr>
                <w:rFonts w:hint="eastAsia"/>
                <w:color w:val="FF0000"/>
                <w:sz w:val="16"/>
              </w:rPr>
              <w:t>（林業雇用創出事業については市町村に限る。）。</w:t>
            </w:r>
          </w:p>
          <w:p>
            <w:pPr>
              <w:pStyle w:val="0"/>
              <w:spacing w:line="200" w:lineRule="exact"/>
              <w:ind w:left="549" w:leftChars="324"/>
              <w:rPr>
                <w:rFonts w:hint="default"/>
                <w:sz w:val="16"/>
              </w:rPr>
            </w:pPr>
            <w:r>
              <w:rPr>
                <w:rFonts w:hint="eastAsia"/>
                <w:sz w:val="16"/>
              </w:rPr>
              <w:t>なお、事業主体としての条件は満たしているが、所在地の市町村の補助制度上の理由等で市町村が補助事業者になることができない場合であって、知事が特に認めたものは、補助事業者となることができる。</w:t>
            </w:r>
          </w:p>
          <w:p>
            <w:pPr>
              <w:pStyle w:val="0"/>
              <w:rPr>
                <w:rFonts w:hint="default"/>
                <w:color w:val="000000" w:themeColor="text1"/>
                <w:sz w:val="16"/>
              </w:rPr>
            </w:pPr>
            <w:r>
              <w:rPr>
                <w:rFonts w:hint="eastAsia"/>
                <w:sz w:val="22"/>
              </w:rPr>
              <w:t>　</w:t>
            </w:r>
            <w:r>
              <w:rPr>
                <w:rFonts w:hint="eastAsia"/>
                <w:sz w:val="16"/>
              </w:rPr>
              <w:t xml:space="preserve">  </w:t>
            </w:r>
            <w:r>
              <w:rPr>
                <w:rFonts w:hint="eastAsia"/>
                <w:sz w:val="16"/>
              </w:rPr>
              <w:t>７　地域材を利用する法人とは、県内で生産された木材・原木</w:t>
            </w:r>
            <w:r>
              <w:rPr>
                <w:rFonts w:hint="eastAsia"/>
                <w:color w:val="000000" w:themeColor="text1"/>
                <w:sz w:val="16"/>
              </w:rPr>
              <w:t>を</w:t>
            </w:r>
            <w:r>
              <w:rPr>
                <w:rFonts w:hint="eastAsia"/>
                <w:color w:val="000000" w:themeColor="text1"/>
                <w:sz w:val="16"/>
              </w:rPr>
              <w:t>80</w:t>
            </w:r>
            <w:r>
              <w:rPr>
                <w:rFonts w:hint="eastAsia"/>
                <w:color w:val="000000" w:themeColor="text1"/>
                <w:sz w:val="16"/>
              </w:rPr>
              <w:t>パーセント以上利用する法人をいう。</w:t>
            </w:r>
          </w:p>
          <w:p>
            <w:pPr>
              <w:pStyle w:val="0"/>
              <w:rPr>
                <w:rFonts w:hint="default"/>
                <w:color w:val="000000" w:themeColor="text1"/>
                <w:sz w:val="16"/>
              </w:rPr>
            </w:pPr>
            <w:r>
              <w:rPr>
                <w:rFonts w:hint="eastAsia"/>
                <w:color w:val="000000" w:themeColor="text1"/>
                <w:sz w:val="16"/>
              </w:rPr>
              <w:t>　　</w:t>
            </w:r>
            <w:r>
              <w:rPr>
                <w:rFonts w:hint="eastAsia"/>
                <w:color w:val="FF0000"/>
                <w:sz w:val="16"/>
              </w:rPr>
              <w:t xml:space="preserve"> </w:t>
            </w:r>
            <w:r>
              <w:rPr>
                <w:rFonts w:hint="eastAsia"/>
                <w:color w:val="FF0000"/>
                <w:sz w:val="16"/>
              </w:rPr>
              <w:t>８　林業雇用創出事業は、事業主体の新たな事業を開始する初年度に係る経費のみを補助対象とする。</w:t>
            </w:r>
          </w:p>
          <w:p>
            <w:pPr>
              <w:pStyle w:val="0"/>
              <w:rPr>
                <w:rFonts w:hint="default"/>
                <w:color w:val="FF0000"/>
                <w:sz w:val="16"/>
              </w:rPr>
            </w:pPr>
            <w:r>
              <w:rPr>
                <w:rFonts w:hint="eastAsia"/>
                <w:color w:val="FF0000"/>
                <w:sz w:val="16"/>
              </w:rPr>
              <w:t>　　</w:t>
            </w:r>
            <w:r>
              <w:rPr>
                <w:rFonts w:hint="eastAsia"/>
                <w:color w:val="FF0000"/>
                <w:sz w:val="16"/>
              </w:rPr>
              <w:t xml:space="preserve"> </w:t>
            </w:r>
            <w:r>
              <w:rPr>
                <w:rFonts w:hint="eastAsia"/>
                <w:color w:val="FF0000"/>
                <w:sz w:val="16"/>
              </w:rPr>
              <w:t>９　林業就業者とは、年間の林業就労日数が</w:t>
            </w:r>
            <w:r>
              <w:rPr>
                <w:rFonts w:hint="eastAsia"/>
                <w:color w:val="FF0000"/>
                <w:sz w:val="16"/>
              </w:rPr>
              <w:t>60</w:t>
            </w:r>
            <w:r>
              <w:rPr>
                <w:rFonts w:hint="eastAsia"/>
                <w:color w:val="FF0000"/>
                <w:sz w:val="16"/>
              </w:rPr>
              <w:t>日以上の</w:t>
            </w:r>
            <w:r>
              <w:rPr>
                <w:rFonts w:hint="default"/>
                <w:color w:val="FF0000"/>
                <w:sz w:val="16"/>
              </w:rPr>
              <w:t>者</w:t>
            </w:r>
            <w:r>
              <w:rPr>
                <w:rFonts w:hint="eastAsia"/>
                <w:color w:val="FF0000"/>
                <w:sz w:val="16"/>
              </w:rPr>
              <w:t>をいう。</w:t>
            </w:r>
          </w:p>
          <w:p>
            <w:pPr>
              <w:pStyle w:val="0"/>
              <w:ind w:left="0" w:leftChars="0" w:hanging="598" w:hangingChars="400"/>
              <w:rPr>
                <w:rFonts w:hint="default"/>
                <w:color w:val="FF0000"/>
                <w:sz w:val="16"/>
              </w:rPr>
            </w:pPr>
            <w:r>
              <w:rPr>
                <w:rFonts w:hint="eastAsia"/>
                <w:color w:val="FF0000"/>
                <w:sz w:val="16"/>
              </w:rPr>
              <w:t>　　</w:t>
            </w:r>
            <w:r>
              <w:rPr>
                <w:rFonts w:hint="eastAsia"/>
                <w:color w:val="FF0000"/>
                <w:sz w:val="16"/>
              </w:rPr>
              <w:t xml:space="preserve"> 10</w:t>
            </w:r>
            <w:r>
              <w:rPr>
                <w:rFonts w:hint="eastAsia"/>
                <w:color w:val="FF0000"/>
                <w:sz w:val="16"/>
              </w:rPr>
              <w:t>　認定事業体等とは、林業労働力の確保の促進に関する法律（平成８年法律第</w:t>
            </w:r>
            <w:r>
              <w:rPr>
                <w:rFonts w:hint="eastAsia"/>
                <w:color w:val="FF0000"/>
                <w:sz w:val="16"/>
              </w:rPr>
              <w:t>45</w:t>
            </w:r>
            <w:r>
              <w:rPr>
                <w:rFonts w:hint="eastAsia"/>
                <w:color w:val="FF0000"/>
                <w:sz w:val="16"/>
              </w:rPr>
              <w:t>号）の規定により改善計画を認定された林業事業体又は認定を受ける予定の林業事業体をいう。</w:t>
            </w:r>
          </w:p>
          <w:p>
            <w:pPr>
              <w:pStyle w:val="21"/>
              <w:spacing w:line="240" w:lineRule="auto"/>
              <w:ind w:left="378" w:leftChars="-24" w:hanging="419"/>
              <w:rPr>
                <w:rFonts w:hint="default"/>
                <w:sz w:val="22"/>
                <w:u w:val="none" w:color="auto"/>
              </w:rPr>
            </w:pPr>
            <w:r>
              <w:rPr>
                <w:rFonts w:hint="eastAsia"/>
                <w:sz w:val="22"/>
                <w:u w:val="none" w:color="auto"/>
              </w:rPr>
              <w:t>　</w:t>
            </w:r>
          </w:p>
          <w:p>
            <w:pPr>
              <w:pStyle w:val="21"/>
              <w:spacing w:line="240" w:lineRule="auto"/>
              <w:ind w:left="378" w:leftChars="-24" w:hanging="419"/>
              <w:rPr>
                <w:rFonts w:hint="default"/>
                <w:sz w:val="22"/>
                <w:u w:val="none" w:color="auto"/>
              </w:rPr>
            </w:pPr>
          </w:p>
          <w:p>
            <w:pPr>
              <w:pStyle w:val="21"/>
              <w:spacing w:line="240" w:lineRule="auto"/>
              <w:ind w:left="378" w:leftChars="-24" w:hanging="419"/>
              <w:rPr>
                <w:rFonts w:hint="default"/>
                <w:sz w:val="22"/>
                <w:u w:val="none" w:color="auto"/>
              </w:rPr>
            </w:pPr>
          </w:p>
          <w:p>
            <w:pPr>
              <w:pStyle w:val="0"/>
              <w:spacing w:line="360" w:lineRule="exact"/>
              <w:rPr>
                <w:rFonts w:hint="default"/>
                <w:sz w:val="22"/>
              </w:rPr>
            </w:pPr>
            <w:r>
              <w:rPr>
                <w:rFonts w:hint="eastAsia"/>
                <w:sz w:val="22"/>
              </w:rPr>
              <w:t>別表第２（第２条、第５条関係）　（略）</w:t>
            </w:r>
          </w:p>
          <w:p>
            <w:pPr>
              <w:pStyle w:val="0"/>
              <w:spacing w:line="360" w:lineRule="exact"/>
              <w:rPr>
                <w:rFonts w:hint="default"/>
                <w:sz w:val="22"/>
              </w:rPr>
            </w:pPr>
          </w:p>
          <w:p>
            <w:pPr>
              <w:pStyle w:val="0"/>
              <w:spacing w:line="360" w:lineRule="exact"/>
              <w:rPr>
                <w:rFonts w:hint="default"/>
                <w:b w:val="1"/>
                <w:sz w:val="22"/>
              </w:rPr>
            </w:pPr>
            <w:r>
              <w:rPr>
                <w:rFonts w:hint="eastAsia"/>
                <w:sz w:val="22"/>
              </w:rPr>
              <w:t>別記　第</w:t>
            </w:r>
            <w:r>
              <w:rPr>
                <w:rFonts w:hint="eastAsia"/>
                <w:sz w:val="22"/>
              </w:rPr>
              <w:t>1</w:t>
            </w:r>
            <w:r>
              <w:rPr>
                <w:rFonts w:hint="eastAsia"/>
                <w:sz w:val="22"/>
              </w:rPr>
              <w:t>号様式から第５号様式　（略）</w:t>
            </w:r>
          </w:p>
        </w:tc>
        <w:tc>
          <w:tcPr>
            <w:tcW w:w="11209" w:type="dxa"/>
            <w:vAlign w:val="top"/>
          </w:tcPr>
          <w:p>
            <w:pPr>
              <w:pStyle w:val="0"/>
              <w:wordWrap w:val="0"/>
              <w:spacing w:line="359" w:lineRule="exact"/>
              <w:jc w:val="center"/>
              <w:rPr>
                <w:rFonts w:hint="default"/>
                <w:sz w:val="28"/>
              </w:rPr>
            </w:pPr>
            <w:r>
              <w:rPr>
                <w:rFonts w:hint="eastAsia"/>
                <w:b w:val="1"/>
                <w:sz w:val="28"/>
              </w:rPr>
              <w:t>高知県地域林業総合支援事業費補助金交付要綱</w:t>
            </w:r>
          </w:p>
          <w:p>
            <w:pPr>
              <w:pStyle w:val="0"/>
              <w:wordWrap w:val="0"/>
              <w:spacing w:line="319" w:lineRule="exact"/>
              <w:rPr>
                <w:rFonts w:hint="default"/>
                <w:sz w:val="22"/>
              </w:rPr>
            </w:pPr>
          </w:p>
          <w:p>
            <w:pPr>
              <w:pStyle w:val="0"/>
              <w:wordWrap w:val="0"/>
              <w:spacing w:line="319" w:lineRule="exact"/>
              <w:rPr>
                <w:rFonts w:hint="default"/>
                <w:sz w:val="22"/>
              </w:rPr>
            </w:pPr>
            <w:r>
              <w:rPr>
                <w:rFonts w:hint="eastAsia"/>
                <w:sz w:val="22"/>
              </w:rPr>
              <w:t>第１条から第</w:t>
            </w:r>
            <w:r>
              <w:rPr>
                <w:rFonts w:hint="eastAsia"/>
                <w:sz w:val="22"/>
              </w:rPr>
              <w:t>11</w:t>
            </w:r>
            <w:r>
              <w:rPr>
                <w:rFonts w:hint="eastAsia"/>
                <w:sz w:val="22"/>
              </w:rPr>
              <w:t>条　（略）</w:t>
            </w:r>
          </w:p>
          <w:p>
            <w:pPr>
              <w:pStyle w:val="0"/>
              <w:wordWrap w:val="0"/>
              <w:spacing w:line="319" w:lineRule="exact"/>
              <w:rPr>
                <w:rFonts w:hint="default"/>
                <w:sz w:val="22"/>
              </w:rPr>
            </w:pPr>
          </w:p>
          <w:p>
            <w:pPr>
              <w:pStyle w:val="0"/>
              <w:wordWrap w:val="0"/>
              <w:spacing w:line="319" w:lineRule="exact"/>
              <w:ind w:firstLine="628" w:firstLineChars="300"/>
              <w:rPr>
                <w:rFonts w:hint="default"/>
                <w:sz w:val="22"/>
              </w:rPr>
            </w:pPr>
            <w:r>
              <w:rPr>
                <w:rFonts w:hint="eastAsia"/>
                <w:sz w:val="22"/>
              </w:rPr>
              <w:t>附　則</w:t>
            </w:r>
          </w:p>
          <w:p>
            <w:pPr>
              <w:pStyle w:val="0"/>
              <w:spacing w:line="319" w:lineRule="exact"/>
              <w:ind w:firstLine="628" w:firstLineChars="300"/>
              <w:jc w:val="left"/>
              <w:rPr>
                <w:rFonts w:hint="default"/>
                <w:sz w:val="22"/>
              </w:rPr>
            </w:pPr>
            <w:r>
              <w:rPr>
                <w:rFonts w:hint="eastAsia"/>
                <w:sz w:val="22"/>
              </w:rPr>
              <w:t>１　この要綱は、平成</w:t>
            </w:r>
            <w:r>
              <w:rPr>
                <w:rFonts w:hint="eastAsia"/>
                <w:sz w:val="22"/>
              </w:rPr>
              <w:t>28</w:t>
            </w:r>
            <w:r>
              <w:rPr>
                <w:rFonts w:hint="eastAsia"/>
                <w:sz w:val="22"/>
              </w:rPr>
              <w:t>年４月１日から施行する。</w:t>
            </w:r>
          </w:p>
          <w:p>
            <w:pPr>
              <w:pStyle w:val="0"/>
              <w:spacing w:line="319" w:lineRule="exact"/>
              <w:ind w:left="865" w:leftChars="372" w:hanging="235" w:hangingChars="112"/>
              <w:jc w:val="left"/>
              <w:rPr>
                <w:rFonts w:hint="default"/>
                <w:sz w:val="22"/>
              </w:rPr>
            </w:pPr>
            <w:r>
              <w:rPr>
                <w:rFonts w:hint="eastAsia"/>
                <w:sz w:val="22"/>
              </w:rPr>
              <w:t>２　この要綱は、</w:t>
            </w:r>
            <w:r>
              <w:rPr>
                <w:rFonts w:hint="eastAsia"/>
                <w:color w:val="FF0000"/>
                <w:sz w:val="22"/>
                <w:u w:val="single" w:color="auto"/>
              </w:rPr>
              <w:t>令和６年</w:t>
            </w:r>
            <w:r>
              <w:rPr>
                <w:rFonts w:hint="eastAsia"/>
                <w:color w:val="000000" w:themeColor="text1"/>
                <w:sz w:val="22"/>
              </w:rPr>
              <w:t>５月</w:t>
            </w:r>
            <w:r>
              <w:rPr>
                <w:rFonts w:hint="eastAsia"/>
                <w:color w:val="000000" w:themeColor="text1"/>
                <w:sz w:val="22"/>
              </w:rPr>
              <w:t>31</w:t>
            </w:r>
            <w:r>
              <w:rPr>
                <w:rFonts w:hint="eastAsia"/>
                <w:color w:val="000000" w:themeColor="text1"/>
                <w:sz w:val="22"/>
              </w:rPr>
              <w:t>日限り、その効力を失う。ただし、この要綱に基づき交付された補助金については、第５条、第７条第３項、第８条及び第</w:t>
            </w:r>
            <w:r>
              <w:rPr>
                <w:rFonts w:hint="eastAsia"/>
                <w:color w:val="000000" w:themeColor="text1"/>
                <w:sz w:val="22"/>
              </w:rPr>
              <w:t>10</w:t>
            </w:r>
            <w:r>
              <w:rPr>
                <w:rFonts w:hint="eastAsia"/>
                <w:color w:val="000000" w:themeColor="text1"/>
                <w:sz w:val="22"/>
              </w:rPr>
              <w:t>条の規定は、同日以降もなおその効力を有する。</w:t>
            </w:r>
          </w:p>
          <w:p>
            <w:pPr>
              <w:pStyle w:val="0"/>
              <w:spacing w:line="319" w:lineRule="exact"/>
              <w:rPr>
                <w:rFonts w:hint="default"/>
                <w:sz w:val="22"/>
              </w:rPr>
            </w:pPr>
            <w:r>
              <w:rPr>
                <w:rFonts w:hint="eastAsia"/>
                <w:color w:val="000000" w:themeColor="text1"/>
                <w:sz w:val="22"/>
              </w:rPr>
              <w:t xml:space="preserve">    </w:t>
            </w:r>
            <w:r>
              <w:rPr>
                <w:rFonts w:hint="eastAsia"/>
                <w:color w:val="000000" w:themeColor="text1"/>
                <w:sz w:val="22"/>
              </w:rPr>
              <w:t>　附　則</w:t>
            </w:r>
            <w:r>
              <w:rPr>
                <w:rFonts w:hint="eastAsia"/>
                <w:sz w:val="22"/>
              </w:rPr>
              <w:t>　（略）</w:t>
            </w:r>
          </w:p>
          <w:p>
            <w:pPr>
              <w:pStyle w:val="0"/>
              <w:spacing w:line="319" w:lineRule="exact"/>
              <w:rPr>
                <w:rFonts w:hint="default"/>
                <w:color w:val="000000" w:themeColor="text1"/>
                <w:sz w:val="22"/>
              </w:rPr>
            </w:pPr>
            <w:r>
              <w:rPr>
                <w:rFonts w:hint="eastAsia"/>
                <w:color w:val="000000" w:themeColor="text1"/>
                <w:sz w:val="22"/>
              </w:rPr>
              <w:t xml:space="preserve">      </w:t>
            </w:r>
            <w:r>
              <w:rPr>
                <w:rFonts w:hint="eastAsia"/>
                <w:color w:val="000000" w:themeColor="text1"/>
                <w:sz w:val="22"/>
              </w:rPr>
              <w:t>附　則</w:t>
            </w:r>
            <w:r>
              <w:rPr>
                <w:rFonts w:hint="eastAsia"/>
                <w:sz w:val="22"/>
              </w:rPr>
              <w:t>　（略）</w:t>
            </w:r>
          </w:p>
          <w:p>
            <w:pPr>
              <w:pStyle w:val="0"/>
              <w:wordWrap w:val="0"/>
              <w:spacing w:line="319" w:lineRule="exact"/>
              <w:ind w:left="244" w:hanging="244"/>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wordWrap w:val="0"/>
              <w:spacing w:line="319" w:lineRule="exact"/>
              <w:rPr>
                <w:rFonts w:hint="default"/>
                <w:sz w:val="22"/>
              </w:rPr>
            </w:pPr>
          </w:p>
          <w:p>
            <w:pPr>
              <w:pStyle w:val="0"/>
              <w:rPr>
                <w:rFonts w:hint="default"/>
                <w:sz w:val="16"/>
              </w:rPr>
            </w:pPr>
            <w:r>
              <w:rPr>
                <w:rFonts w:hint="eastAsia"/>
                <w:sz w:val="16"/>
              </w:rPr>
              <w:t>別表第１（第２条、第３条関係）</w:t>
            </w:r>
          </w:p>
          <w:tbl>
            <w:tblPr>
              <w:tblStyle w:val="11"/>
              <w:tblpPr w:leftFromText="142" w:rightFromText="142" w:topFromText="0" w:bottomFromText="0" w:vertAnchor="text" w:horzAnchor="text" w:tblpXSpec="center" w:tblpY="1"/>
              <w:tblOverlap w:val="never"/>
              <w:tblW w:w="49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59"/>
              <w:gridCol w:w="1404"/>
              <w:gridCol w:w="2718"/>
              <w:gridCol w:w="182"/>
              <w:gridCol w:w="2762"/>
              <w:gridCol w:w="1882"/>
              <w:gridCol w:w="1150"/>
            </w:tblGrid>
            <w:tr>
              <w:trPr>
                <w:cantSplit/>
                <w:trHeight w:val="236" w:hRule="atLeast"/>
              </w:trPr>
              <w:tc>
                <w:tcPr>
                  <w:tcW w:w="859" w:type="dxa"/>
                  <w:vAlign w:val="top"/>
                </w:tcPr>
                <w:p>
                  <w:pPr>
                    <w:pStyle w:val="0"/>
                    <w:spacing w:line="20" w:lineRule="atLeast"/>
                    <w:ind w:left="-6"/>
                    <w:rPr>
                      <w:rFonts w:hint="default"/>
                    </w:rPr>
                  </w:pPr>
                  <w:r>
                    <w:rPr>
                      <w:rFonts w:hint="eastAsia"/>
                      <w:sz w:val="16"/>
                    </w:rPr>
                    <w:t>事業区分</w:t>
                  </w:r>
                </w:p>
              </w:tc>
              <w:tc>
                <w:tcPr>
                  <w:tcW w:w="1404" w:type="dxa"/>
                  <w:vAlign w:val="top"/>
                </w:tcPr>
                <w:p>
                  <w:pPr>
                    <w:pStyle w:val="0"/>
                    <w:spacing w:line="240" w:lineRule="atLeast"/>
                    <w:jc w:val="center"/>
                    <w:rPr>
                      <w:rFonts w:hint="default"/>
                    </w:rPr>
                  </w:pPr>
                  <w:r>
                    <w:rPr>
                      <w:rFonts w:hint="eastAsia"/>
                      <w:sz w:val="16"/>
                    </w:rPr>
                    <w:t>補助対象経費</w:t>
                  </w:r>
                </w:p>
              </w:tc>
              <w:tc>
                <w:tcPr>
                  <w:tcW w:w="5662" w:type="dxa"/>
                  <w:gridSpan w:val="3"/>
                  <w:vAlign w:val="top"/>
                </w:tcPr>
                <w:p>
                  <w:pPr>
                    <w:pStyle w:val="0"/>
                    <w:spacing w:line="240" w:lineRule="atLeast"/>
                    <w:ind w:left="-6"/>
                    <w:jc w:val="center"/>
                    <w:rPr>
                      <w:rFonts w:hint="default"/>
                    </w:rPr>
                  </w:pPr>
                  <w:r>
                    <w:rPr>
                      <w:rFonts w:hint="eastAsia"/>
                      <w:sz w:val="16"/>
                    </w:rPr>
                    <w:t>補助率等</w:t>
                  </w:r>
                </w:p>
              </w:tc>
              <w:tc>
                <w:tcPr>
                  <w:tcW w:w="1882" w:type="dxa"/>
                  <w:vAlign w:val="top"/>
                </w:tcPr>
                <w:p>
                  <w:pPr>
                    <w:pStyle w:val="0"/>
                    <w:spacing w:line="240" w:lineRule="atLeast"/>
                    <w:jc w:val="center"/>
                    <w:rPr>
                      <w:rFonts w:hint="default"/>
                    </w:rPr>
                  </w:pPr>
                  <w:r>
                    <w:rPr>
                      <w:rFonts w:hint="eastAsia"/>
                      <w:sz w:val="16"/>
                    </w:rPr>
                    <w:t>事業主体</w:t>
                  </w:r>
                </w:p>
              </w:tc>
              <w:tc>
                <w:tcPr>
                  <w:tcW w:w="1150" w:type="dxa"/>
                  <w:vAlign w:val="top"/>
                </w:tcPr>
                <w:p>
                  <w:pPr>
                    <w:pStyle w:val="0"/>
                    <w:spacing w:line="240" w:lineRule="atLeast"/>
                    <w:jc w:val="center"/>
                    <w:rPr>
                      <w:rFonts w:hint="default"/>
                    </w:rPr>
                  </w:pPr>
                  <w:r>
                    <w:rPr>
                      <w:rFonts w:hint="eastAsia"/>
                      <w:sz w:val="16"/>
                    </w:rPr>
                    <w:t>補助事業者</w:t>
                  </w:r>
                </w:p>
              </w:tc>
            </w:tr>
            <w:tr>
              <w:trPr>
                <w:cantSplit/>
                <w:trHeight w:val="1511" w:hRule="atLeast"/>
              </w:trPr>
              <w:tc>
                <w:tcPr>
                  <w:tcW w:w="859" w:type="dxa"/>
                  <w:vAlign w:val="top"/>
                </w:tcPr>
                <w:p>
                  <w:pPr>
                    <w:pStyle w:val="0"/>
                    <w:spacing w:line="20" w:lineRule="atLeast"/>
                    <w:ind w:left="-6"/>
                    <w:rPr>
                      <w:rFonts w:hint="default"/>
                    </w:rPr>
                  </w:pPr>
                  <w:r>
                    <w:rPr>
                      <w:rFonts w:hint="eastAsia"/>
                      <w:sz w:val="16"/>
                    </w:rPr>
                    <w:t>地域林業振興事業</w:t>
                  </w:r>
                </w:p>
              </w:tc>
              <w:tc>
                <w:tcPr>
                  <w:tcW w:w="1404" w:type="dxa"/>
                  <w:vAlign w:val="top"/>
                </w:tcPr>
                <w:p>
                  <w:pPr>
                    <w:pStyle w:val="0"/>
                    <w:spacing w:line="20" w:lineRule="atLeast"/>
                    <w:ind w:left="-6"/>
                    <w:rPr>
                      <w:rFonts w:hint="default"/>
                    </w:rPr>
                  </w:pPr>
                  <w:r>
                    <w:rPr>
                      <w:rFonts w:hint="eastAsia"/>
                      <w:sz w:val="16"/>
                    </w:rPr>
                    <w:t>地域林業の振興に効果が認められる事業に要する経費として知事が認める経費</w:t>
                  </w:r>
                </w:p>
              </w:tc>
              <w:tc>
                <w:tcPr>
                  <w:tcW w:w="5662" w:type="dxa"/>
                  <w:gridSpan w:val="3"/>
                  <w:vAlign w:val="top"/>
                </w:tcPr>
                <w:p>
                  <w:pPr>
                    <w:pStyle w:val="0"/>
                    <w:spacing w:line="20" w:lineRule="atLeast"/>
                    <w:ind w:left="-6" w:firstLine="149" w:firstLineChars="100"/>
                    <w:rPr>
                      <w:rFonts w:hint="default"/>
                      <w:sz w:val="16"/>
                    </w:rPr>
                  </w:pPr>
                  <w:r>
                    <w:rPr>
                      <w:rFonts w:hint="eastAsia"/>
                      <w:sz w:val="16"/>
                    </w:rPr>
                    <w:t>２分の１以内。ただし、素材生産に使用する林業機械については、次のとおりとする。</w:t>
                  </w:r>
                </w:p>
                <w:p>
                  <w:pPr>
                    <w:pStyle w:val="0"/>
                    <w:spacing w:line="20" w:lineRule="atLeast"/>
                    <w:ind w:left="315" w:leftChars="98" w:hanging="149" w:hangingChars="100"/>
                    <w:rPr>
                      <w:rFonts w:hint="default"/>
                      <w:sz w:val="16"/>
                    </w:rPr>
                  </w:pPr>
                  <w:r>
                    <w:rPr>
                      <w:rFonts w:hint="eastAsia"/>
                      <w:sz w:val="16"/>
                    </w:rPr>
                    <w:t>１　主として高知県森の工場活性化対策事業実施要領第</w:t>
                  </w:r>
                  <w:r>
                    <w:rPr>
                      <w:rFonts w:hint="eastAsia"/>
                      <w:color w:val="FF0000"/>
                      <w:sz w:val="16"/>
                      <w:u w:val="single" w:color="auto"/>
                    </w:rPr>
                    <w:t>５</w:t>
                  </w:r>
                  <w:r>
                    <w:rPr>
                      <w:rFonts w:hint="eastAsia"/>
                      <w:sz w:val="16"/>
                    </w:rPr>
                    <w:t>の規定により承認された森の工場で利用する場合は、</w:t>
                  </w:r>
                  <w:r>
                    <w:rPr>
                      <w:rFonts w:hint="eastAsia"/>
                      <w:sz w:val="16"/>
                    </w:rPr>
                    <w:t>10</w:t>
                  </w:r>
                  <w:r>
                    <w:rPr>
                      <w:rFonts w:hint="eastAsia"/>
                      <w:sz w:val="16"/>
                    </w:rPr>
                    <w:t>分の４以内</w:t>
                  </w:r>
                </w:p>
                <w:p>
                  <w:pPr>
                    <w:pStyle w:val="0"/>
                    <w:spacing w:line="20" w:lineRule="atLeast"/>
                    <w:ind w:left="-6" w:firstLine="149" w:firstLineChars="100"/>
                    <w:rPr>
                      <w:rFonts w:hint="default"/>
                    </w:rPr>
                  </w:pPr>
                  <w:r>
                    <w:rPr>
                      <w:rFonts w:hint="eastAsia"/>
                      <w:sz w:val="16"/>
                    </w:rPr>
                    <w:t>２　１以外の場合は、３分の１以内</w:t>
                  </w:r>
                </w:p>
              </w:tc>
              <w:tc>
                <w:tcPr>
                  <w:tcW w:w="1882" w:type="dxa"/>
                  <w:vMerge w:val="restart"/>
                  <w:vAlign w:val="top"/>
                </w:tcPr>
                <w:p>
                  <w:pPr>
                    <w:pStyle w:val="0"/>
                    <w:spacing w:line="20" w:lineRule="atLeast"/>
                    <w:ind w:left="-6"/>
                    <w:rPr>
                      <w:rFonts w:hint="default"/>
                    </w:rPr>
                  </w:pPr>
                  <w:r>
                    <w:rPr>
                      <w:rFonts w:hint="eastAsia"/>
                      <w:sz w:val="16"/>
                    </w:rPr>
                    <w:t>市町村等（市町村、一部事務組合、広域連合及び複数の市町村が組織する協議会）、広域活動団体（高知県森林組合連合会、一般社団法人高知県森林整備公社、高知県素材生産業協同組合連合会、一般社団法人高知県木材協会、高知県木材産業協同組合連合会、集落活動センター運営組織及び高知県木炭振興会）、森林組合、農業協同組合、農事組合法人、生産森林組合、集落活動センター運営組織、高知県木炭振興会、地域材を利用する法人</w:t>
                  </w:r>
                  <w:r>
                    <w:rPr>
                      <w:rFonts w:hint="eastAsia"/>
                      <w:sz w:val="12"/>
                    </w:rPr>
                    <w:t>（注）７</w:t>
                  </w:r>
                  <w:r>
                    <w:rPr>
                      <w:rFonts w:hint="eastAsia"/>
                      <w:sz w:val="16"/>
                    </w:rPr>
                    <w:t>、林業者等の組織する団体（３名以上で組織する林業・木材生産を業とする団体）、地方公共団体等が出資する法人、森の工場の認定を受けた事業体及び森林所有者（集落活動センター運営組織、高知県木炭振興会及び地域材を利用する法人は特用林産振興事業、森林所有者は作業道整備事業に限る。）</w:t>
                  </w:r>
                </w:p>
              </w:tc>
              <w:tc>
                <w:tcPr>
                  <w:tcW w:w="1150" w:type="dxa"/>
                  <w:vMerge w:val="restart"/>
                  <w:vAlign w:val="top"/>
                </w:tcPr>
                <w:p>
                  <w:pPr>
                    <w:pStyle w:val="0"/>
                    <w:spacing w:line="20" w:lineRule="atLeast"/>
                    <w:jc w:val="left"/>
                    <w:rPr>
                      <w:rFonts w:hint="default"/>
                    </w:rPr>
                  </w:pPr>
                  <w:r>
                    <w:rPr>
                      <w:rFonts w:hint="eastAsia"/>
                      <w:sz w:val="16"/>
                    </w:rPr>
                    <w:t>市町村等及び広域活動団体</w:t>
                  </w:r>
                </w:p>
              </w:tc>
            </w:tr>
            <w:tr>
              <w:trPr>
                <w:cantSplit/>
                <w:trHeight w:val="734" w:hRule="atLeast"/>
              </w:trPr>
              <w:tc>
                <w:tcPr>
                  <w:tcW w:w="859" w:type="dxa"/>
                  <w:vMerge w:val="restart"/>
                  <w:vAlign w:val="top"/>
                </w:tcPr>
                <w:p>
                  <w:pPr>
                    <w:pStyle w:val="0"/>
                    <w:spacing w:line="20" w:lineRule="atLeast"/>
                    <w:ind w:left="-6"/>
                    <w:rPr>
                      <w:rFonts w:hint="default"/>
                    </w:rPr>
                  </w:pPr>
                  <w:r>
                    <w:rPr>
                      <w:rFonts w:hint="eastAsia"/>
                      <w:sz w:val="16"/>
                    </w:rPr>
                    <w:t>作業道整備事業</w:t>
                  </w:r>
                </w:p>
              </w:tc>
              <w:tc>
                <w:tcPr>
                  <w:tcW w:w="1404" w:type="dxa"/>
                  <w:vMerge w:val="restart"/>
                  <w:vAlign w:val="top"/>
                </w:tcPr>
                <w:p>
                  <w:pPr>
                    <w:pStyle w:val="0"/>
                    <w:spacing w:line="20" w:lineRule="atLeast"/>
                    <w:ind w:left="-6"/>
                    <w:rPr>
                      <w:rFonts w:hint="default"/>
                    </w:rPr>
                  </w:pPr>
                  <w:r>
                    <w:rPr>
                      <w:rFonts w:hint="eastAsia"/>
                      <w:sz w:val="16"/>
                    </w:rPr>
                    <w:t>森林資源循環利用促進事業におけるみどりの環境整備支援事業（作業道整備）の対象とならない木炭原木等林産物の生産に必要な作業道の開設又は整備に要する経費</w:t>
                  </w:r>
                </w:p>
              </w:tc>
              <w:tc>
                <w:tcPr>
                  <w:tcW w:w="5662" w:type="dxa"/>
                  <w:gridSpan w:val="3"/>
                  <w:vAlign w:val="top"/>
                </w:tcPr>
                <w:p>
                  <w:pPr>
                    <w:pStyle w:val="0"/>
                    <w:spacing w:line="20" w:lineRule="atLeast"/>
                    <w:ind w:firstLine="149" w:firstLineChars="100"/>
                    <w:rPr>
                      <w:rFonts w:hint="default"/>
                    </w:rPr>
                  </w:pPr>
                  <w:r>
                    <w:rPr>
                      <w:rFonts w:hint="eastAsia"/>
                      <w:sz w:val="16"/>
                    </w:rPr>
                    <w:t>次の区分ごとに定める単価を用いて算定した額又は市町村等が交付する補助金の額のいずれか低い額を上限とする。</w:t>
                  </w:r>
                </w:p>
              </w:tc>
              <w:tc>
                <w:tcPr>
                  <w:tcW w:w="1882" w:type="dxa"/>
                  <w:vMerge w:val="continue"/>
                  <w:vAlign w:val="top"/>
                </w:tcPr>
                <w:p>
                  <w:pPr>
                    <w:pStyle w:val="0"/>
                    <w:rPr>
                      <w:rFonts w:hint="default"/>
                    </w:rPr>
                  </w:pPr>
                </w:p>
              </w:tc>
              <w:tc>
                <w:tcPr>
                  <w:tcW w:w="1150" w:type="dxa"/>
                  <w:vMerge w:val="continue"/>
                  <w:vAlign w:val="top"/>
                </w:tcPr>
                <w:p>
                  <w:pPr>
                    <w:pStyle w:val="0"/>
                    <w:rPr>
                      <w:rFonts w:hint="default"/>
                    </w:rPr>
                  </w:pPr>
                </w:p>
              </w:tc>
            </w:tr>
            <w:tr>
              <w:trPr>
                <w:cantSplit/>
                <w:trHeight w:val="1726" w:hRule="atLeast"/>
              </w:trPr>
              <w:tc>
                <w:tcPr>
                  <w:tcW w:w="859" w:type="dxa"/>
                  <w:vMerge w:val="continue"/>
                  <w:vAlign w:val="top"/>
                </w:tcPr>
                <w:p>
                  <w:pPr>
                    <w:pStyle w:val="0"/>
                    <w:rPr>
                      <w:rFonts w:hint="default"/>
                    </w:rPr>
                  </w:pPr>
                </w:p>
              </w:tc>
              <w:tc>
                <w:tcPr>
                  <w:tcW w:w="1404" w:type="dxa"/>
                  <w:vMerge w:val="continue"/>
                  <w:vAlign w:val="top"/>
                </w:tcPr>
                <w:p>
                  <w:pPr>
                    <w:pStyle w:val="0"/>
                    <w:rPr>
                      <w:rFonts w:hint="default"/>
                    </w:rPr>
                  </w:pPr>
                </w:p>
              </w:tc>
              <w:tc>
                <w:tcPr>
                  <w:tcW w:w="2900" w:type="dxa"/>
                  <w:gridSpan w:val="2"/>
                  <w:vAlign w:val="top"/>
                </w:tcPr>
                <w:p>
                  <w:pPr>
                    <w:pStyle w:val="0"/>
                    <w:spacing w:line="20" w:lineRule="atLeast"/>
                    <w:rPr>
                      <w:rFonts w:hint="default"/>
                      <w:sz w:val="16"/>
                    </w:rPr>
                  </w:pPr>
                  <w:r>
                    <w:rPr>
                      <w:rFonts w:hint="eastAsia"/>
                      <w:sz w:val="16"/>
                    </w:rPr>
                    <w:t>１　幅員</w:t>
                  </w:r>
                  <w:r>
                    <w:rPr>
                      <w:rFonts w:hint="default"/>
                      <w:sz w:val="16"/>
                    </w:rPr>
                    <w:t>1.5</w:t>
                  </w:r>
                  <w:r>
                    <w:rPr>
                      <w:rFonts w:hint="default"/>
                      <w:sz w:val="16"/>
                    </w:rPr>
                    <w:t>ﾒｰﾄﾙ</w:t>
                  </w:r>
                  <w:r>
                    <w:rPr>
                      <w:rFonts w:hint="eastAsia"/>
                      <w:sz w:val="16"/>
                    </w:rPr>
                    <w:t>以上</w:t>
                  </w:r>
                  <w:r>
                    <w:rPr>
                      <w:rFonts w:hint="eastAsia"/>
                      <w:sz w:val="16"/>
                    </w:rPr>
                    <w:t>2.0</w:t>
                  </w:r>
                  <w:r>
                    <w:rPr>
                      <w:rFonts w:hint="eastAsia"/>
                      <w:sz w:val="16"/>
                    </w:rPr>
                    <w:t>ﾒｰﾄﾙ未満</w:t>
                  </w:r>
                </w:p>
                <w:p>
                  <w:pPr>
                    <w:pStyle w:val="0"/>
                    <w:spacing w:line="20" w:lineRule="atLeast"/>
                    <w:rPr>
                      <w:rFonts w:hint="default"/>
                      <w:sz w:val="16"/>
                    </w:rPr>
                  </w:pPr>
                  <w:r>
                    <w:rPr>
                      <w:rFonts w:hint="eastAsia"/>
                      <w:sz w:val="16"/>
                    </w:rPr>
                    <w:t>（１）路面整備</w:t>
                  </w:r>
                  <w:r>
                    <w:rPr>
                      <w:rFonts w:hint="default"/>
                      <w:sz w:val="16"/>
                    </w:rPr>
                    <w:t xml:space="preserve"> </w:t>
                  </w:r>
                  <w:r>
                    <w:rPr>
                      <w:rFonts w:hint="eastAsia"/>
                      <w:sz w:val="16"/>
                    </w:rPr>
                    <w:t>　</w:t>
                  </w:r>
                  <w:r>
                    <w:rPr>
                      <w:rFonts w:hint="default"/>
                      <w:sz w:val="16"/>
                    </w:rPr>
                    <w:t xml:space="preserve"> </w:t>
                  </w:r>
                  <w:r>
                    <w:rPr>
                      <w:rFonts w:hint="eastAsia"/>
                      <w:sz w:val="16"/>
                    </w:rPr>
                    <w:t xml:space="preserve"> </w:t>
                  </w:r>
                  <w:r>
                    <w:rPr>
                      <w:rFonts w:hint="default"/>
                      <w:sz w:val="16"/>
                    </w:rPr>
                    <w:t>100</w:t>
                  </w:r>
                  <w:r>
                    <w:rPr>
                      <w:rFonts w:hint="eastAsia"/>
                      <w:sz w:val="16"/>
                    </w:rPr>
                    <w:t>円</w:t>
                  </w:r>
                  <w:r>
                    <w:rPr>
                      <w:rFonts w:hint="default"/>
                      <w:sz w:val="16"/>
                    </w:rPr>
                    <w:t>/m</w:t>
                  </w:r>
                </w:p>
                <w:p>
                  <w:pPr>
                    <w:pStyle w:val="0"/>
                    <w:spacing w:line="20" w:lineRule="atLeast"/>
                    <w:rPr>
                      <w:rFonts w:hint="default"/>
                      <w:sz w:val="16"/>
                    </w:rPr>
                  </w:pPr>
                  <w:r>
                    <w:rPr>
                      <w:rFonts w:hint="eastAsia"/>
                      <w:sz w:val="16"/>
                    </w:rPr>
                    <w:t>（２）開設</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500</w:t>
                  </w:r>
                  <w:r>
                    <w:rPr>
                      <w:rFonts w:hint="eastAsia"/>
                      <w:sz w:val="16"/>
                    </w:rPr>
                    <w:t>円</w:t>
                  </w:r>
                  <w:r>
                    <w:rPr>
                      <w:rFonts w:hint="default"/>
                      <w:sz w:val="16"/>
                    </w:rPr>
                    <w:t>/m</w:t>
                  </w:r>
                </w:p>
                <w:p>
                  <w:pPr>
                    <w:pStyle w:val="0"/>
                    <w:spacing w:line="20" w:lineRule="atLeast"/>
                    <w:rPr>
                      <w:rFonts w:hint="default"/>
                      <w:sz w:val="16"/>
                    </w:rPr>
                  </w:pPr>
                  <w:r>
                    <w:rPr>
                      <w:rFonts w:hint="eastAsia"/>
                      <w:sz w:val="16"/>
                    </w:rPr>
                    <w:t>（３）丸太積み工</w:t>
                  </w:r>
                  <w:r>
                    <w:rPr>
                      <w:rFonts w:hint="default"/>
                      <w:sz w:val="16"/>
                    </w:rPr>
                    <w:t xml:space="preserve"> </w:t>
                  </w:r>
                  <w:r>
                    <w:rPr>
                      <w:rFonts w:hint="eastAsia"/>
                      <w:sz w:val="16"/>
                    </w:rPr>
                    <w:t xml:space="preserve">  </w:t>
                  </w:r>
                  <w:r>
                    <w:rPr>
                      <w:rFonts w:hint="default"/>
                      <w:sz w:val="16"/>
                    </w:rPr>
                    <w:t>700</w:t>
                  </w:r>
                  <w:r>
                    <w:rPr>
                      <w:rFonts w:hint="eastAsia"/>
                      <w:sz w:val="16"/>
                    </w:rPr>
                    <w:t>円</w:t>
                  </w:r>
                  <w:r>
                    <w:rPr>
                      <w:rFonts w:hint="default"/>
                      <w:sz w:val="16"/>
                    </w:rPr>
                    <w:t>/m</w:t>
                  </w:r>
                </w:p>
                <w:p>
                  <w:pPr>
                    <w:pStyle w:val="0"/>
                    <w:spacing w:line="20" w:lineRule="atLeast"/>
                    <w:rPr>
                      <w:rFonts w:hint="default"/>
                    </w:rPr>
                  </w:pPr>
                  <w:r>
                    <w:rPr>
                      <w:rFonts w:hint="eastAsia"/>
                      <w:sz w:val="16"/>
                    </w:rPr>
                    <w:t>（４）洗い越し工</w:t>
                  </w:r>
                  <w:r>
                    <w:rPr>
                      <w:rFonts w:hint="default"/>
                      <w:sz w:val="16"/>
                    </w:rPr>
                    <w:t xml:space="preserve"> 6,000</w:t>
                  </w:r>
                  <w:r>
                    <w:rPr>
                      <w:rFonts w:hint="eastAsia"/>
                      <w:sz w:val="16"/>
                    </w:rPr>
                    <w:t>円</w:t>
                  </w:r>
                  <w:r>
                    <w:rPr>
                      <w:rFonts w:hint="default"/>
                      <w:sz w:val="16"/>
                    </w:rPr>
                    <w:t>/</w:t>
                  </w:r>
                  <w:r>
                    <w:rPr>
                      <w:rFonts w:hint="eastAsia"/>
                      <w:sz w:val="16"/>
                    </w:rPr>
                    <w:t>箇所</w:t>
                  </w:r>
                </w:p>
              </w:tc>
              <w:tc>
                <w:tcPr>
                  <w:tcW w:w="2762" w:type="dxa"/>
                  <w:vAlign w:val="top"/>
                </w:tcPr>
                <w:p>
                  <w:pPr>
                    <w:pStyle w:val="0"/>
                    <w:spacing w:line="20" w:lineRule="atLeast"/>
                    <w:rPr>
                      <w:rFonts w:hint="default"/>
                      <w:sz w:val="16"/>
                    </w:rPr>
                  </w:pPr>
                  <w:r>
                    <w:rPr>
                      <w:rFonts w:hint="eastAsia"/>
                      <w:sz w:val="16"/>
                    </w:rPr>
                    <w:t>３　幅員</w:t>
                  </w:r>
                  <w:r>
                    <w:rPr>
                      <w:rFonts w:hint="eastAsia"/>
                      <w:sz w:val="16"/>
                    </w:rPr>
                    <w:t>2</w:t>
                  </w:r>
                  <w:r>
                    <w:rPr>
                      <w:rFonts w:hint="default"/>
                      <w:sz w:val="16"/>
                    </w:rPr>
                    <w:t>.5</w:t>
                  </w:r>
                  <w:r>
                    <w:rPr>
                      <w:rFonts w:hint="eastAsia"/>
                      <w:sz w:val="16"/>
                    </w:rPr>
                    <w:t>ﾒｰﾄﾙ以上</w:t>
                  </w:r>
                  <w:r>
                    <w:rPr>
                      <w:rFonts w:hint="eastAsia"/>
                      <w:sz w:val="16"/>
                    </w:rPr>
                    <w:t>3</w:t>
                  </w:r>
                  <w:r>
                    <w:rPr>
                      <w:rFonts w:hint="default"/>
                      <w:sz w:val="16"/>
                    </w:rPr>
                    <w:t>.</w:t>
                  </w:r>
                  <w:r>
                    <w:rPr>
                      <w:rFonts w:hint="eastAsia"/>
                      <w:sz w:val="16"/>
                    </w:rPr>
                    <w:t>0</w:t>
                  </w:r>
                  <w:r>
                    <w:rPr>
                      <w:rFonts w:hint="eastAsia"/>
                      <w:sz w:val="16"/>
                    </w:rPr>
                    <w:t>ﾒｰﾄﾙ未満</w:t>
                  </w:r>
                </w:p>
                <w:p>
                  <w:pPr>
                    <w:pStyle w:val="0"/>
                    <w:spacing w:line="20" w:lineRule="atLeast"/>
                    <w:rPr>
                      <w:rFonts w:hint="default"/>
                      <w:sz w:val="16"/>
                    </w:rPr>
                  </w:pPr>
                  <w:r>
                    <w:rPr>
                      <w:rFonts w:hint="eastAsia"/>
                      <w:sz w:val="16"/>
                    </w:rPr>
                    <w:t>（１）路面整備</w:t>
                  </w:r>
                  <w:r>
                    <w:rPr>
                      <w:rFonts w:hint="default"/>
                      <w:sz w:val="16"/>
                    </w:rPr>
                    <w:t xml:space="preserve"> </w:t>
                  </w:r>
                  <w:r>
                    <w:rPr>
                      <w:rFonts w:hint="eastAsia"/>
                      <w:sz w:val="16"/>
                    </w:rPr>
                    <w:t>　</w:t>
                  </w:r>
                  <w:r>
                    <w:rPr>
                      <w:rFonts w:hint="default"/>
                      <w:sz w:val="16"/>
                    </w:rPr>
                    <w:t xml:space="preserve"> </w:t>
                  </w:r>
                  <w:r>
                    <w:rPr>
                      <w:rFonts w:hint="eastAsia"/>
                      <w:sz w:val="16"/>
                    </w:rPr>
                    <w:t xml:space="preserve"> </w:t>
                  </w:r>
                  <w:r>
                    <w:rPr>
                      <w:rFonts w:hint="default"/>
                      <w:sz w:val="16"/>
                    </w:rPr>
                    <w:t>1</w:t>
                  </w:r>
                  <w:r>
                    <w:rPr>
                      <w:rFonts w:hint="eastAsia"/>
                      <w:sz w:val="16"/>
                    </w:rPr>
                    <w:t>5</w:t>
                  </w:r>
                  <w:r>
                    <w:rPr>
                      <w:rFonts w:hint="default"/>
                      <w:sz w:val="16"/>
                    </w:rPr>
                    <w:t>0</w:t>
                  </w:r>
                  <w:r>
                    <w:rPr>
                      <w:rFonts w:hint="eastAsia"/>
                      <w:sz w:val="16"/>
                    </w:rPr>
                    <w:t>円</w:t>
                  </w:r>
                  <w:r>
                    <w:rPr>
                      <w:rFonts w:hint="default"/>
                      <w:sz w:val="16"/>
                    </w:rPr>
                    <w:t>/m</w:t>
                  </w:r>
                </w:p>
                <w:p>
                  <w:pPr>
                    <w:pStyle w:val="0"/>
                    <w:spacing w:line="20" w:lineRule="atLeast"/>
                    <w:rPr>
                      <w:rFonts w:hint="default"/>
                      <w:sz w:val="16"/>
                    </w:rPr>
                  </w:pPr>
                  <w:r>
                    <w:rPr>
                      <w:rFonts w:hint="eastAsia"/>
                      <w:sz w:val="16"/>
                    </w:rPr>
                    <w:t>（２）開設</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1,1</w:t>
                  </w:r>
                  <w:r>
                    <w:rPr>
                      <w:rFonts w:hint="default"/>
                      <w:sz w:val="16"/>
                    </w:rPr>
                    <w:t>00</w:t>
                  </w:r>
                  <w:r>
                    <w:rPr>
                      <w:rFonts w:hint="eastAsia"/>
                      <w:sz w:val="16"/>
                    </w:rPr>
                    <w:t>円</w:t>
                  </w:r>
                  <w:r>
                    <w:rPr>
                      <w:rFonts w:hint="default"/>
                      <w:sz w:val="16"/>
                    </w:rPr>
                    <w:t>/m</w:t>
                  </w:r>
                </w:p>
                <w:p>
                  <w:pPr>
                    <w:pStyle w:val="0"/>
                    <w:spacing w:line="20" w:lineRule="atLeast"/>
                    <w:rPr>
                      <w:rFonts w:hint="default"/>
                      <w:sz w:val="16"/>
                    </w:rPr>
                  </w:pPr>
                  <w:r>
                    <w:rPr>
                      <w:rFonts w:hint="eastAsia"/>
                      <w:sz w:val="16"/>
                    </w:rPr>
                    <w:t>（３）丸太積み工</w:t>
                  </w:r>
                  <w:r>
                    <w:rPr>
                      <w:rFonts w:hint="default"/>
                      <w:sz w:val="16"/>
                    </w:rPr>
                    <w:t xml:space="preserve"> </w:t>
                  </w:r>
                  <w:r>
                    <w:rPr>
                      <w:rFonts w:hint="eastAsia"/>
                      <w:sz w:val="16"/>
                    </w:rPr>
                    <w:t xml:space="preserve">  </w:t>
                  </w:r>
                  <w:r>
                    <w:rPr>
                      <w:rFonts w:hint="default"/>
                      <w:sz w:val="16"/>
                    </w:rPr>
                    <w:t>700</w:t>
                  </w:r>
                  <w:r>
                    <w:rPr>
                      <w:rFonts w:hint="eastAsia"/>
                      <w:sz w:val="16"/>
                    </w:rPr>
                    <w:t>円</w:t>
                  </w:r>
                  <w:r>
                    <w:rPr>
                      <w:rFonts w:hint="default"/>
                      <w:sz w:val="16"/>
                    </w:rPr>
                    <w:t>/m</w:t>
                  </w:r>
                </w:p>
                <w:p>
                  <w:pPr>
                    <w:pStyle w:val="0"/>
                    <w:spacing w:line="20" w:lineRule="atLeast"/>
                    <w:rPr>
                      <w:rFonts w:hint="default"/>
                    </w:rPr>
                  </w:pPr>
                  <w:r>
                    <w:rPr>
                      <w:rFonts w:hint="eastAsia"/>
                      <w:sz w:val="16"/>
                    </w:rPr>
                    <w:t>（４）洗い越し工</w:t>
                  </w:r>
                  <w:r>
                    <w:rPr>
                      <w:rFonts w:hint="default"/>
                      <w:sz w:val="16"/>
                    </w:rPr>
                    <w:t xml:space="preserve"> 6,000</w:t>
                  </w:r>
                  <w:r>
                    <w:rPr>
                      <w:rFonts w:hint="eastAsia"/>
                      <w:sz w:val="16"/>
                    </w:rPr>
                    <w:t>円</w:t>
                  </w:r>
                  <w:r>
                    <w:rPr>
                      <w:rFonts w:hint="default"/>
                      <w:sz w:val="16"/>
                    </w:rPr>
                    <w:t>/</w:t>
                  </w:r>
                  <w:r>
                    <w:rPr>
                      <w:rFonts w:hint="eastAsia"/>
                      <w:sz w:val="16"/>
                    </w:rPr>
                    <w:t>箇所</w:t>
                  </w:r>
                </w:p>
              </w:tc>
              <w:tc>
                <w:tcPr>
                  <w:tcW w:w="1882" w:type="dxa"/>
                  <w:vMerge w:val="continue"/>
                  <w:vAlign w:val="top"/>
                </w:tcPr>
                <w:p>
                  <w:pPr>
                    <w:pStyle w:val="0"/>
                    <w:rPr>
                      <w:rFonts w:hint="default"/>
                    </w:rPr>
                  </w:pPr>
                </w:p>
              </w:tc>
              <w:tc>
                <w:tcPr>
                  <w:tcW w:w="1150" w:type="dxa"/>
                  <w:vMerge w:val="continue"/>
                  <w:vAlign w:val="top"/>
                </w:tcPr>
                <w:p>
                  <w:pPr>
                    <w:pStyle w:val="0"/>
                    <w:rPr>
                      <w:rFonts w:hint="default"/>
                    </w:rPr>
                  </w:pPr>
                </w:p>
              </w:tc>
            </w:tr>
            <w:tr>
              <w:trPr>
                <w:cantSplit/>
                <w:trHeight w:val="1592" w:hRule="atLeast"/>
              </w:trPr>
              <w:tc>
                <w:tcPr>
                  <w:tcW w:w="859" w:type="dxa"/>
                  <w:vMerge w:val="continue"/>
                  <w:vAlign w:val="top"/>
                </w:tcPr>
                <w:p>
                  <w:pPr>
                    <w:pStyle w:val="0"/>
                    <w:rPr>
                      <w:rFonts w:hint="default"/>
                    </w:rPr>
                  </w:pPr>
                </w:p>
              </w:tc>
              <w:tc>
                <w:tcPr>
                  <w:tcW w:w="1404" w:type="dxa"/>
                  <w:vMerge w:val="continue"/>
                  <w:vAlign w:val="top"/>
                </w:tcPr>
                <w:p>
                  <w:pPr>
                    <w:pStyle w:val="0"/>
                    <w:rPr>
                      <w:rFonts w:hint="default"/>
                    </w:rPr>
                  </w:pPr>
                </w:p>
              </w:tc>
              <w:tc>
                <w:tcPr>
                  <w:tcW w:w="2900" w:type="dxa"/>
                  <w:gridSpan w:val="2"/>
                  <w:vAlign w:val="top"/>
                </w:tcPr>
                <w:p>
                  <w:pPr>
                    <w:pStyle w:val="0"/>
                    <w:spacing w:line="20" w:lineRule="atLeast"/>
                    <w:rPr>
                      <w:rFonts w:hint="default"/>
                      <w:sz w:val="16"/>
                    </w:rPr>
                  </w:pPr>
                  <w:r>
                    <w:rPr>
                      <w:rFonts w:hint="eastAsia"/>
                      <w:sz w:val="16"/>
                    </w:rPr>
                    <w:t>２　幅員</w:t>
                  </w:r>
                  <w:r>
                    <w:rPr>
                      <w:rFonts w:hint="eastAsia"/>
                      <w:sz w:val="16"/>
                    </w:rPr>
                    <w:t>2.0</w:t>
                  </w:r>
                  <w:r>
                    <w:rPr>
                      <w:rFonts w:hint="eastAsia"/>
                      <w:sz w:val="16"/>
                    </w:rPr>
                    <w:t>ﾒｰﾄﾙ以上</w:t>
                  </w:r>
                  <w:r>
                    <w:rPr>
                      <w:rFonts w:hint="eastAsia"/>
                      <w:sz w:val="16"/>
                    </w:rPr>
                    <w:t>2</w:t>
                  </w:r>
                  <w:r>
                    <w:rPr>
                      <w:rFonts w:hint="default"/>
                      <w:sz w:val="16"/>
                    </w:rPr>
                    <w:t>.</w:t>
                  </w:r>
                  <w:r>
                    <w:rPr>
                      <w:rFonts w:hint="eastAsia"/>
                      <w:sz w:val="16"/>
                    </w:rPr>
                    <w:t>5</w:t>
                  </w:r>
                  <w:r>
                    <w:rPr>
                      <w:rFonts w:hint="eastAsia"/>
                      <w:sz w:val="16"/>
                    </w:rPr>
                    <w:t>ﾒｰﾄﾙ未満</w:t>
                  </w:r>
                </w:p>
                <w:p>
                  <w:pPr>
                    <w:pStyle w:val="0"/>
                    <w:spacing w:line="20" w:lineRule="atLeast"/>
                    <w:rPr>
                      <w:rFonts w:hint="default"/>
                      <w:sz w:val="16"/>
                    </w:rPr>
                  </w:pPr>
                  <w:r>
                    <w:rPr>
                      <w:rFonts w:hint="eastAsia"/>
                      <w:sz w:val="16"/>
                    </w:rPr>
                    <w:t>（１）路面整備</w:t>
                  </w:r>
                  <w:r>
                    <w:rPr>
                      <w:rFonts w:hint="default"/>
                      <w:sz w:val="16"/>
                    </w:rPr>
                    <w:t xml:space="preserve"> </w:t>
                  </w:r>
                  <w:r>
                    <w:rPr>
                      <w:rFonts w:hint="eastAsia"/>
                      <w:sz w:val="16"/>
                    </w:rPr>
                    <w:t>　</w:t>
                  </w:r>
                  <w:r>
                    <w:rPr>
                      <w:rFonts w:hint="default"/>
                      <w:sz w:val="16"/>
                    </w:rPr>
                    <w:t xml:space="preserve"> </w:t>
                  </w:r>
                  <w:r>
                    <w:rPr>
                      <w:rFonts w:hint="eastAsia"/>
                      <w:sz w:val="16"/>
                    </w:rPr>
                    <w:t xml:space="preserve"> </w:t>
                  </w:r>
                  <w:r>
                    <w:rPr>
                      <w:rFonts w:hint="default"/>
                      <w:sz w:val="16"/>
                    </w:rPr>
                    <w:t>1</w:t>
                  </w:r>
                  <w:r>
                    <w:rPr>
                      <w:rFonts w:hint="eastAsia"/>
                      <w:sz w:val="16"/>
                    </w:rPr>
                    <w:t>3</w:t>
                  </w:r>
                  <w:r>
                    <w:rPr>
                      <w:rFonts w:hint="default"/>
                      <w:sz w:val="16"/>
                    </w:rPr>
                    <w:t>0</w:t>
                  </w:r>
                  <w:r>
                    <w:rPr>
                      <w:rFonts w:hint="eastAsia"/>
                      <w:sz w:val="16"/>
                    </w:rPr>
                    <w:t>円</w:t>
                  </w:r>
                  <w:r>
                    <w:rPr>
                      <w:rFonts w:hint="default"/>
                      <w:sz w:val="16"/>
                    </w:rPr>
                    <w:t>/m</w:t>
                  </w:r>
                </w:p>
                <w:p>
                  <w:pPr>
                    <w:pStyle w:val="0"/>
                    <w:spacing w:line="20" w:lineRule="atLeast"/>
                    <w:rPr>
                      <w:rFonts w:hint="default"/>
                      <w:sz w:val="16"/>
                    </w:rPr>
                  </w:pPr>
                  <w:r>
                    <w:rPr>
                      <w:rFonts w:hint="eastAsia"/>
                      <w:sz w:val="16"/>
                    </w:rPr>
                    <w:t>（２）開設</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8</w:t>
                  </w:r>
                  <w:r>
                    <w:rPr>
                      <w:rFonts w:hint="default"/>
                      <w:sz w:val="16"/>
                    </w:rPr>
                    <w:t>00</w:t>
                  </w:r>
                  <w:r>
                    <w:rPr>
                      <w:rFonts w:hint="eastAsia"/>
                      <w:sz w:val="16"/>
                    </w:rPr>
                    <w:t>円</w:t>
                  </w:r>
                  <w:r>
                    <w:rPr>
                      <w:rFonts w:hint="default"/>
                      <w:sz w:val="16"/>
                    </w:rPr>
                    <w:t>/m</w:t>
                  </w:r>
                </w:p>
                <w:p>
                  <w:pPr>
                    <w:pStyle w:val="0"/>
                    <w:spacing w:line="20" w:lineRule="atLeast"/>
                    <w:rPr>
                      <w:rFonts w:hint="default"/>
                      <w:sz w:val="16"/>
                    </w:rPr>
                  </w:pPr>
                  <w:r>
                    <w:rPr>
                      <w:rFonts w:hint="eastAsia"/>
                      <w:sz w:val="16"/>
                    </w:rPr>
                    <w:t>（３）丸太積み工</w:t>
                  </w:r>
                  <w:r>
                    <w:rPr>
                      <w:rFonts w:hint="default"/>
                      <w:sz w:val="16"/>
                    </w:rPr>
                    <w:t xml:space="preserve"> </w:t>
                  </w:r>
                  <w:r>
                    <w:rPr>
                      <w:rFonts w:hint="eastAsia"/>
                      <w:sz w:val="16"/>
                    </w:rPr>
                    <w:t xml:space="preserve">  </w:t>
                  </w:r>
                  <w:r>
                    <w:rPr>
                      <w:rFonts w:hint="default"/>
                      <w:sz w:val="16"/>
                    </w:rPr>
                    <w:t>700</w:t>
                  </w:r>
                  <w:r>
                    <w:rPr>
                      <w:rFonts w:hint="eastAsia"/>
                      <w:sz w:val="16"/>
                    </w:rPr>
                    <w:t>円</w:t>
                  </w:r>
                  <w:r>
                    <w:rPr>
                      <w:rFonts w:hint="default"/>
                      <w:sz w:val="16"/>
                    </w:rPr>
                    <w:t>/m</w:t>
                  </w:r>
                </w:p>
                <w:p>
                  <w:pPr>
                    <w:pStyle w:val="0"/>
                    <w:spacing w:line="20" w:lineRule="atLeast"/>
                    <w:rPr>
                      <w:rFonts w:hint="default"/>
                    </w:rPr>
                  </w:pPr>
                  <w:r>
                    <w:rPr>
                      <w:rFonts w:hint="eastAsia"/>
                      <w:sz w:val="16"/>
                    </w:rPr>
                    <w:t>（４）洗い越し工</w:t>
                  </w:r>
                  <w:r>
                    <w:rPr>
                      <w:rFonts w:hint="default"/>
                      <w:sz w:val="16"/>
                    </w:rPr>
                    <w:t xml:space="preserve"> 6,000</w:t>
                  </w:r>
                  <w:r>
                    <w:rPr>
                      <w:rFonts w:hint="eastAsia"/>
                      <w:sz w:val="16"/>
                    </w:rPr>
                    <w:t>円</w:t>
                  </w:r>
                  <w:r>
                    <w:rPr>
                      <w:rFonts w:hint="default"/>
                      <w:sz w:val="16"/>
                    </w:rPr>
                    <w:t>/</w:t>
                  </w:r>
                  <w:r>
                    <w:rPr>
                      <w:rFonts w:hint="eastAsia"/>
                      <w:sz w:val="16"/>
                    </w:rPr>
                    <w:t>箇所</w:t>
                  </w:r>
                </w:p>
              </w:tc>
              <w:tc>
                <w:tcPr>
                  <w:tcW w:w="2762" w:type="dxa"/>
                  <w:vAlign w:val="top"/>
                </w:tcPr>
                <w:p>
                  <w:pPr>
                    <w:pStyle w:val="0"/>
                    <w:spacing w:line="20" w:lineRule="atLeast"/>
                    <w:rPr>
                      <w:rFonts w:hint="default"/>
                      <w:sz w:val="16"/>
                    </w:rPr>
                  </w:pPr>
                  <w:r>
                    <w:rPr>
                      <w:rFonts w:hint="eastAsia"/>
                      <w:sz w:val="16"/>
                    </w:rPr>
                    <w:t>４　幅員</w:t>
                  </w:r>
                  <w:r>
                    <w:rPr>
                      <w:rFonts w:hint="default"/>
                      <w:sz w:val="16"/>
                    </w:rPr>
                    <w:t>3.0</w:t>
                  </w:r>
                  <w:r>
                    <w:rPr>
                      <w:rFonts w:hint="eastAsia"/>
                      <w:sz w:val="16"/>
                    </w:rPr>
                    <w:t>ﾒｰﾄﾙ以上</w:t>
                  </w:r>
                </w:p>
                <w:p>
                  <w:pPr>
                    <w:pStyle w:val="0"/>
                    <w:spacing w:line="20" w:lineRule="atLeast"/>
                    <w:rPr>
                      <w:rFonts w:hint="default"/>
                      <w:sz w:val="16"/>
                    </w:rPr>
                  </w:pPr>
                  <w:r>
                    <w:rPr>
                      <w:rFonts w:hint="eastAsia"/>
                      <w:sz w:val="16"/>
                    </w:rPr>
                    <w:t>（１）路面整備</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200</w:t>
                  </w:r>
                  <w:r>
                    <w:rPr>
                      <w:rFonts w:hint="eastAsia"/>
                      <w:sz w:val="16"/>
                    </w:rPr>
                    <w:t>円</w:t>
                  </w:r>
                  <w:r>
                    <w:rPr>
                      <w:rFonts w:hint="default"/>
                      <w:sz w:val="16"/>
                    </w:rPr>
                    <w:t>/m</w:t>
                  </w:r>
                </w:p>
                <w:p>
                  <w:pPr>
                    <w:pStyle w:val="0"/>
                    <w:spacing w:line="20" w:lineRule="atLeast"/>
                    <w:rPr>
                      <w:rFonts w:hint="default"/>
                      <w:sz w:val="16"/>
                    </w:rPr>
                  </w:pPr>
                  <w:r>
                    <w:rPr>
                      <w:rFonts w:hint="eastAsia"/>
                      <w:sz w:val="16"/>
                    </w:rPr>
                    <w:t>（２）開設</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w:t>
                  </w:r>
                  <w:r>
                    <w:rPr>
                      <w:rFonts w:hint="eastAsia"/>
                      <w:sz w:val="16"/>
                    </w:rPr>
                    <w:t xml:space="preserve"> </w:t>
                  </w:r>
                  <w:r>
                    <w:rPr>
                      <w:rFonts w:hint="default"/>
                      <w:sz w:val="16"/>
                    </w:rPr>
                    <w:t xml:space="preserve"> 1,500</w:t>
                  </w:r>
                  <w:r>
                    <w:rPr>
                      <w:rFonts w:hint="eastAsia"/>
                      <w:sz w:val="16"/>
                    </w:rPr>
                    <w:t>円</w:t>
                  </w:r>
                  <w:r>
                    <w:rPr>
                      <w:rFonts w:hint="default"/>
                      <w:sz w:val="16"/>
                    </w:rPr>
                    <w:t>/m</w:t>
                  </w:r>
                </w:p>
                <w:p>
                  <w:pPr>
                    <w:pStyle w:val="0"/>
                    <w:spacing w:line="20" w:lineRule="atLeast"/>
                    <w:rPr>
                      <w:rFonts w:hint="default"/>
                      <w:sz w:val="16"/>
                    </w:rPr>
                  </w:pPr>
                  <w:r>
                    <w:rPr>
                      <w:rFonts w:hint="eastAsia"/>
                      <w:sz w:val="16"/>
                    </w:rPr>
                    <w:t>（３）丸太積み工</w:t>
                  </w:r>
                  <w:r>
                    <w:rPr>
                      <w:rFonts w:hint="default"/>
                      <w:sz w:val="16"/>
                    </w:rPr>
                    <w:t xml:space="preserve"> </w:t>
                  </w:r>
                  <w:r>
                    <w:rPr>
                      <w:rFonts w:hint="eastAsia"/>
                      <w:sz w:val="16"/>
                    </w:rPr>
                    <w:t xml:space="preserve">  </w:t>
                  </w:r>
                  <w:r>
                    <w:rPr>
                      <w:rFonts w:hint="default"/>
                      <w:sz w:val="16"/>
                    </w:rPr>
                    <w:t>700</w:t>
                  </w:r>
                  <w:r>
                    <w:rPr>
                      <w:rFonts w:hint="eastAsia"/>
                      <w:sz w:val="16"/>
                    </w:rPr>
                    <w:t>円</w:t>
                  </w:r>
                  <w:r>
                    <w:rPr>
                      <w:rFonts w:hint="default"/>
                      <w:sz w:val="16"/>
                    </w:rPr>
                    <w:t>/m</w:t>
                  </w:r>
                </w:p>
                <w:p>
                  <w:pPr>
                    <w:pStyle w:val="0"/>
                    <w:spacing w:line="20" w:lineRule="atLeast"/>
                    <w:jc w:val="left"/>
                    <w:rPr>
                      <w:rFonts w:hint="default"/>
                    </w:rPr>
                  </w:pPr>
                  <w:r>
                    <w:rPr>
                      <w:rFonts w:hint="eastAsia"/>
                      <w:sz w:val="16"/>
                    </w:rPr>
                    <w:t>（４）洗い越し工</w:t>
                  </w:r>
                  <w:r>
                    <w:rPr>
                      <w:rFonts w:hint="default"/>
                      <w:sz w:val="16"/>
                    </w:rPr>
                    <w:t xml:space="preserve"> 6,000</w:t>
                  </w:r>
                  <w:r>
                    <w:rPr>
                      <w:rFonts w:hint="eastAsia"/>
                      <w:sz w:val="16"/>
                    </w:rPr>
                    <w:t>円</w:t>
                  </w:r>
                  <w:r>
                    <w:rPr>
                      <w:rFonts w:hint="default"/>
                      <w:sz w:val="16"/>
                    </w:rPr>
                    <w:t>/</w:t>
                  </w:r>
                  <w:r>
                    <w:rPr>
                      <w:rFonts w:hint="eastAsia"/>
                      <w:sz w:val="16"/>
                    </w:rPr>
                    <w:t>箇所</w:t>
                  </w:r>
                </w:p>
              </w:tc>
              <w:tc>
                <w:tcPr>
                  <w:tcW w:w="1882" w:type="dxa"/>
                  <w:vMerge w:val="continue"/>
                  <w:vAlign w:val="top"/>
                </w:tcPr>
                <w:p>
                  <w:pPr>
                    <w:pStyle w:val="0"/>
                    <w:rPr>
                      <w:rFonts w:hint="default"/>
                    </w:rPr>
                  </w:pPr>
                </w:p>
              </w:tc>
              <w:tc>
                <w:tcPr>
                  <w:tcW w:w="1150" w:type="dxa"/>
                  <w:vMerge w:val="continue"/>
                  <w:vAlign w:val="top"/>
                </w:tcPr>
                <w:p>
                  <w:pPr>
                    <w:pStyle w:val="0"/>
                    <w:rPr>
                      <w:rFonts w:hint="default"/>
                    </w:rPr>
                  </w:pPr>
                </w:p>
              </w:tc>
            </w:tr>
            <w:tr>
              <w:trPr>
                <w:cantSplit/>
                <w:trHeight w:val="714" w:hRule="atLeast"/>
              </w:trPr>
              <w:tc>
                <w:tcPr>
                  <w:tcW w:w="859" w:type="dxa"/>
                  <w:vMerge w:val="restart"/>
                  <w:vAlign w:val="top"/>
                </w:tcPr>
                <w:p>
                  <w:pPr>
                    <w:pStyle w:val="0"/>
                    <w:spacing w:line="20" w:lineRule="atLeast"/>
                    <w:ind w:left="-6"/>
                    <w:rPr>
                      <w:rFonts w:hint="default"/>
                    </w:rPr>
                  </w:pPr>
                  <w:r>
                    <w:rPr>
                      <w:rFonts w:hint="eastAsia"/>
                      <w:sz w:val="16"/>
                    </w:rPr>
                    <w:t>特用林産振興事業</w:t>
                  </w:r>
                </w:p>
              </w:tc>
              <w:tc>
                <w:tcPr>
                  <w:tcW w:w="1404" w:type="dxa"/>
                  <w:vMerge w:val="restart"/>
                  <w:vAlign w:val="top"/>
                </w:tcPr>
                <w:p>
                  <w:pPr>
                    <w:pStyle w:val="0"/>
                    <w:spacing w:line="20" w:lineRule="atLeast"/>
                    <w:ind w:left="-6"/>
                    <w:rPr>
                      <w:rFonts w:hint="default"/>
                    </w:rPr>
                  </w:pPr>
                  <w:r>
                    <w:rPr>
                      <w:rFonts w:hint="eastAsia"/>
                      <w:sz w:val="16"/>
                    </w:rPr>
                    <w:t>特用林産業の振興に効果が認められる事業に要する経費</w:t>
                  </w:r>
                </w:p>
              </w:tc>
              <w:tc>
                <w:tcPr>
                  <w:tcW w:w="5662" w:type="dxa"/>
                  <w:gridSpan w:val="3"/>
                  <w:vAlign w:val="top"/>
                </w:tcPr>
                <w:p>
                  <w:pPr>
                    <w:pStyle w:val="0"/>
                    <w:spacing w:line="20" w:lineRule="atLeast"/>
                    <w:rPr>
                      <w:rFonts w:hint="default"/>
                    </w:rPr>
                  </w:pPr>
                  <w:r>
                    <w:rPr>
                      <w:rFonts w:hint="eastAsia"/>
                      <w:sz w:val="16"/>
                    </w:rPr>
                    <w:t>　２分の１以内。ただし、シキミ・サカキ植栽、改良及びきのこ用原木、種駒の購入については、次のとおりとし、きのこ類における菌床及び菌床の生産に係る種菌、培地の購入は補助対象外とする。</w:t>
                  </w:r>
                </w:p>
              </w:tc>
              <w:tc>
                <w:tcPr>
                  <w:tcW w:w="1882" w:type="dxa"/>
                  <w:vMerge w:val="continue"/>
                  <w:vAlign w:val="top"/>
                </w:tcPr>
                <w:p>
                  <w:pPr>
                    <w:pStyle w:val="0"/>
                    <w:rPr>
                      <w:rFonts w:hint="default"/>
                    </w:rPr>
                  </w:pPr>
                </w:p>
              </w:tc>
              <w:tc>
                <w:tcPr>
                  <w:tcW w:w="1150" w:type="dxa"/>
                  <w:vMerge w:val="continue"/>
                  <w:vAlign w:val="top"/>
                </w:tcPr>
                <w:p>
                  <w:pPr>
                    <w:pStyle w:val="0"/>
                    <w:rPr>
                      <w:rFonts w:hint="default"/>
                    </w:rPr>
                  </w:pPr>
                </w:p>
              </w:tc>
            </w:tr>
            <w:tr>
              <w:trPr>
                <w:cantSplit/>
                <w:trHeight w:val="1106" w:hRule="atLeast"/>
              </w:trPr>
              <w:tc>
                <w:tcPr>
                  <w:tcW w:w="859" w:type="dxa"/>
                  <w:vMerge w:val="continue"/>
                  <w:vAlign w:val="top"/>
                </w:tcPr>
                <w:p>
                  <w:pPr>
                    <w:pStyle w:val="0"/>
                    <w:rPr>
                      <w:rFonts w:hint="default"/>
                    </w:rPr>
                  </w:pPr>
                </w:p>
              </w:tc>
              <w:tc>
                <w:tcPr>
                  <w:tcW w:w="1404" w:type="dxa"/>
                  <w:vMerge w:val="continue"/>
                  <w:vAlign w:val="top"/>
                </w:tcPr>
                <w:p>
                  <w:pPr>
                    <w:pStyle w:val="0"/>
                    <w:rPr>
                      <w:rFonts w:hint="default"/>
                    </w:rPr>
                  </w:pPr>
                </w:p>
              </w:tc>
              <w:tc>
                <w:tcPr>
                  <w:tcW w:w="2718" w:type="dxa"/>
                  <w:vAlign w:val="top"/>
                </w:tcPr>
                <w:p>
                  <w:pPr>
                    <w:pStyle w:val="0"/>
                    <w:spacing w:line="20" w:lineRule="atLeast"/>
                    <w:rPr>
                      <w:rFonts w:hint="default"/>
                      <w:sz w:val="16"/>
                    </w:rPr>
                  </w:pPr>
                  <w:r>
                    <w:rPr>
                      <w:rFonts w:hint="eastAsia"/>
                      <w:sz w:val="16"/>
                    </w:rPr>
                    <w:t>１　シキミ・サカキ関連事業</w:t>
                  </w:r>
                </w:p>
                <w:p>
                  <w:pPr>
                    <w:pStyle w:val="0"/>
                    <w:spacing w:line="20" w:lineRule="atLeast"/>
                    <w:rPr>
                      <w:rFonts w:hint="default"/>
                      <w:sz w:val="16"/>
                    </w:rPr>
                  </w:pPr>
                  <w:r>
                    <w:rPr>
                      <w:rFonts w:hint="eastAsia"/>
                      <w:sz w:val="16"/>
                    </w:rPr>
                    <w:t>（１）購入したシキミ植栽</w:t>
                  </w:r>
                  <w:r>
                    <w:rPr>
                      <w:rFonts w:hint="eastAsia"/>
                      <w:sz w:val="16"/>
                    </w:rPr>
                    <w:t xml:space="preserve"> 160</w:t>
                  </w:r>
                  <w:r>
                    <w:rPr>
                      <w:rFonts w:hint="eastAsia"/>
                      <w:sz w:val="16"/>
                    </w:rPr>
                    <w:t>円</w:t>
                  </w:r>
                  <w:r>
                    <w:rPr>
                      <w:rFonts w:hint="eastAsia"/>
                      <w:sz w:val="16"/>
                    </w:rPr>
                    <w:t>/</w:t>
                  </w:r>
                  <w:r>
                    <w:rPr>
                      <w:rFonts w:hint="eastAsia"/>
                      <w:sz w:val="16"/>
                    </w:rPr>
                    <w:t>本</w:t>
                  </w:r>
                </w:p>
                <w:p>
                  <w:pPr>
                    <w:pStyle w:val="0"/>
                    <w:spacing w:line="20" w:lineRule="atLeast"/>
                    <w:rPr>
                      <w:rFonts w:hint="default"/>
                      <w:sz w:val="16"/>
                    </w:rPr>
                  </w:pPr>
                  <w:r>
                    <w:rPr>
                      <w:rFonts w:hint="eastAsia"/>
                      <w:sz w:val="16"/>
                    </w:rPr>
                    <w:t>（２）購入したサカキ植栽</w:t>
                  </w:r>
                  <w:r>
                    <w:rPr>
                      <w:rFonts w:hint="eastAsia"/>
                      <w:sz w:val="16"/>
                    </w:rPr>
                    <w:t xml:space="preserve"> 150</w:t>
                  </w:r>
                  <w:r>
                    <w:rPr>
                      <w:rFonts w:hint="eastAsia"/>
                      <w:sz w:val="16"/>
                    </w:rPr>
                    <w:t>円</w:t>
                  </w:r>
                  <w:r>
                    <w:rPr>
                      <w:rFonts w:hint="eastAsia"/>
                      <w:sz w:val="16"/>
                    </w:rPr>
                    <w:t>/</w:t>
                  </w:r>
                  <w:r>
                    <w:rPr>
                      <w:rFonts w:hint="eastAsia"/>
                      <w:sz w:val="16"/>
                    </w:rPr>
                    <w:t>本</w:t>
                  </w:r>
                </w:p>
                <w:p>
                  <w:pPr>
                    <w:pStyle w:val="0"/>
                    <w:spacing w:line="20" w:lineRule="atLeast"/>
                    <w:rPr>
                      <w:rFonts w:hint="default"/>
                    </w:rPr>
                  </w:pPr>
                  <w:r>
                    <w:rPr>
                      <w:rFonts w:hint="eastAsia"/>
                      <w:sz w:val="16"/>
                    </w:rPr>
                    <w:t>（３）改良</w:t>
                  </w:r>
                  <w:r>
                    <w:rPr>
                      <w:rFonts w:hint="eastAsia"/>
                      <w:sz w:val="16"/>
                    </w:rPr>
                    <w:t xml:space="preserve">   100,000</w:t>
                  </w:r>
                  <w:r>
                    <w:rPr>
                      <w:rFonts w:hint="eastAsia"/>
                      <w:sz w:val="16"/>
                    </w:rPr>
                    <w:t>円</w:t>
                  </w:r>
                  <w:r>
                    <w:rPr>
                      <w:rFonts w:hint="eastAsia"/>
                      <w:sz w:val="16"/>
                    </w:rPr>
                    <w:t>/ha</w:t>
                  </w:r>
                </w:p>
              </w:tc>
              <w:tc>
                <w:tcPr>
                  <w:tcW w:w="2944" w:type="dxa"/>
                  <w:gridSpan w:val="2"/>
                  <w:vAlign w:val="top"/>
                </w:tcPr>
                <w:p>
                  <w:pPr>
                    <w:pStyle w:val="0"/>
                    <w:spacing w:line="20" w:lineRule="atLeast"/>
                    <w:ind w:left="149" w:hanging="149" w:hangingChars="100"/>
                    <w:rPr>
                      <w:rFonts w:hint="default"/>
                      <w:sz w:val="16"/>
                    </w:rPr>
                  </w:pPr>
                  <w:r>
                    <w:rPr>
                      <w:rFonts w:hint="eastAsia"/>
                      <w:sz w:val="16"/>
                    </w:rPr>
                    <w:t>２　きのこ用原木、種駒等の購入</w:t>
                  </w:r>
                </w:p>
                <w:p>
                  <w:pPr>
                    <w:pStyle w:val="0"/>
                    <w:spacing w:line="20" w:lineRule="atLeast"/>
                    <w:ind w:left="149" w:hanging="149" w:hangingChars="100"/>
                    <w:rPr>
                      <w:rFonts w:hint="default"/>
                      <w:sz w:val="16"/>
                    </w:rPr>
                  </w:pPr>
                  <w:r>
                    <w:rPr>
                      <w:rFonts w:hint="eastAsia"/>
                      <w:sz w:val="16"/>
                    </w:rPr>
                    <w:t>（１）流通原木の購入</w:t>
                  </w:r>
                  <w:r>
                    <w:rPr>
                      <w:rFonts w:hint="eastAsia"/>
                      <w:sz w:val="16"/>
                    </w:rPr>
                    <w:t xml:space="preserve"> 150</w:t>
                  </w:r>
                  <w:r>
                    <w:rPr>
                      <w:rFonts w:hint="eastAsia"/>
                      <w:sz w:val="16"/>
                    </w:rPr>
                    <w:t>円</w:t>
                  </w:r>
                  <w:r>
                    <w:rPr>
                      <w:rFonts w:hint="eastAsia"/>
                      <w:sz w:val="16"/>
                    </w:rPr>
                    <w:t>/</w:t>
                  </w:r>
                  <w:r>
                    <w:rPr>
                      <w:rFonts w:hint="eastAsia"/>
                      <w:sz w:val="16"/>
                    </w:rPr>
                    <w:t>本</w:t>
                  </w:r>
                </w:p>
                <w:p>
                  <w:pPr>
                    <w:pStyle w:val="0"/>
                    <w:spacing w:line="20" w:lineRule="atLeast"/>
                    <w:ind w:left="448" w:hanging="448" w:hangingChars="300"/>
                    <w:rPr>
                      <w:rFonts w:hint="default"/>
                    </w:rPr>
                  </w:pPr>
                  <w:r>
                    <w:rPr>
                      <w:rFonts w:hint="eastAsia"/>
                      <w:sz w:val="16"/>
                    </w:rPr>
                    <w:t>（２）種駒、おがくず菌及び形成菌の購入</w:t>
                  </w:r>
                  <w:r>
                    <w:rPr>
                      <w:rFonts w:hint="eastAsia"/>
                      <w:sz w:val="16"/>
                    </w:rPr>
                    <w:t xml:space="preserve">   </w:t>
                  </w:r>
                  <w:r>
                    <w:rPr>
                      <w:rFonts w:hint="eastAsia"/>
                      <w:sz w:val="16"/>
                    </w:rPr>
                    <w:t>２分の１以内</w:t>
                  </w:r>
                </w:p>
              </w:tc>
              <w:tc>
                <w:tcPr>
                  <w:tcW w:w="1882" w:type="dxa"/>
                  <w:vMerge w:val="continue"/>
                  <w:vAlign w:val="top"/>
                </w:tcPr>
                <w:p>
                  <w:pPr>
                    <w:pStyle w:val="0"/>
                    <w:rPr>
                      <w:rFonts w:hint="default"/>
                    </w:rPr>
                  </w:pPr>
                </w:p>
              </w:tc>
              <w:tc>
                <w:tcPr>
                  <w:tcW w:w="1150" w:type="dxa"/>
                  <w:vMerge w:val="continue"/>
                  <w:vAlign w:val="top"/>
                </w:tcPr>
                <w:p>
                  <w:pPr>
                    <w:pStyle w:val="0"/>
                    <w:rPr>
                      <w:rFonts w:hint="default"/>
                    </w:rPr>
                  </w:pPr>
                </w:p>
              </w:tc>
            </w:tr>
          </w:tbl>
          <w:p>
            <w:pPr>
              <w:pStyle w:val="0"/>
              <w:rPr>
                <w:rFonts w:hint="default"/>
                <w:sz w:val="16"/>
              </w:rPr>
            </w:pPr>
            <w:r>
              <w:rPr>
                <w:rFonts w:hint="eastAsia"/>
                <w:sz w:val="16"/>
              </w:rPr>
              <w:t>(</w:t>
            </w:r>
            <w:r>
              <w:rPr>
                <w:rFonts w:hint="eastAsia"/>
                <w:sz w:val="16"/>
              </w:rPr>
              <w:t>注</w:t>
            </w:r>
            <w:r>
              <w:rPr>
                <w:rFonts w:hint="eastAsia"/>
                <w:sz w:val="16"/>
              </w:rPr>
              <w:t xml:space="preserve">) </w:t>
            </w:r>
            <w:r>
              <w:rPr>
                <w:rFonts w:hint="eastAsia"/>
                <w:sz w:val="16"/>
              </w:rPr>
              <w:t>１　公用施設の整備及び維持管理に係る事業並びに国及び県の他の補助事業に採択された事業は、補助の対象としない。</w:t>
            </w:r>
          </w:p>
          <w:p>
            <w:pPr>
              <w:pStyle w:val="0"/>
              <w:spacing w:line="200" w:lineRule="exact"/>
              <w:ind w:left="491" w:leftChars="202" w:hanging="149" w:hangingChars="100"/>
              <w:rPr>
                <w:rFonts w:hint="default"/>
                <w:sz w:val="16"/>
              </w:rPr>
            </w:pPr>
            <w:r>
              <w:rPr>
                <w:rFonts w:hint="eastAsia"/>
                <w:sz w:val="16"/>
              </w:rPr>
              <w:t>２　事業主体の職員給与等の人件費及び経常的に雇用されている賃金職員の賃金、食糧費、施設整備に係る用地関連経費及び既存施設の解体・取壊し経費は、補助対象外経費とする。</w:t>
            </w:r>
          </w:p>
          <w:p>
            <w:pPr>
              <w:pStyle w:val="0"/>
              <w:spacing w:line="200" w:lineRule="exact"/>
              <w:ind w:left="491" w:leftChars="202" w:hanging="149" w:hangingChars="100"/>
              <w:rPr>
                <w:rFonts w:hint="default"/>
                <w:sz w:val="16"/>
              </w:rPr>
            </w:pPr>
            <w:r>
              <w:rPr>
                <w:rFonts w:hint="eastAsia"/>
                <w:sz w:val="16"/>
              </w:rPr>
              <w:t>３　補助金額は、事業ごとの補助対象経費に「補助率等」欄に定める率又は単価を適用した後、</w:t>
            </w:r>
            <w:r>
              <w:rPr>
                <w:rFonts w:hint="eastAsia"/>
                <w:sz w:val="16"/>
              </w:rPr>
              <w:t>1,000</w:t>
            </w:r>
            <w:r>
              <w:rPr>
                <w:rFonts w:hint="eastAsia"/>
                <w:sz w:val="16"/>
              </w:rPr>
              <w:t>円未満を切り捨てた額とする。</w:t>
            </w:r>
          </w:p>
          <w:p>
            <w:pPr>
              <w:pStyle w:val="0"/>
              <w:spacing w:line="200" w:lineRule="exact"/>
              <w:ind w:left="491" w:leftChars="202" w:hanging="149" w:hangingChars="100"/>
              <w:rPr>
                <w:rFonts w:hint="default"/>
                <w:sz w:val="16"/>
              </w:rPr>
            </w:pPr>
            <w:r>
              <w:rPr>
                <w:rFonts w:hint="eastAsia"/>
                <w:sz w:val="16"/>
              </w:rPr>
              <w:t>４　地域林業振興事業において補助の対象とする素材生産に使用する林業機械とは、素材生産に付随する路網整備作業に使用する機械を含むものとする。具体的には、次に掲げる機械とする。</w:t>
            </w:r>
          </w:p>
          <w:p>
            <w:pPr>
              <w:pStyle w:val="0"/>
              <w:spacing w:line="200" w:lineRule="exact"/>
              <w:ind w:left="491" w:leftChars="202" w:hanging="149" w:hangingChars="100"/>
              <w:rPr>
                <w:rFonts w:hint="default"/>
                <w:sz w:val="16"/>
              </w:rPr>
            </w:pPr>
            <w:r>
              <w:rPr>
                <w:rFonts w:hint="eastAsia"/>
                <w:sz w:val="16"/>
              </w:rPr>
              <w:t xml:space="preserve"> (</w:t>
            </w:r>
            <w:r>
              <w:rPr>
                <w:rFonts w:hint="eastAsia"/>
                <w:sz w:val="16"/>
              </w:rPr>
              <w:t>１</w:t>
            </w:r>
            <w:r>
              <w:rPr>
                <w:rFonts w:hint="eastAsia"/>
                <w:sz w:val="16"/>
              </w:rPr>
              <w:t>)</w:t>
            </w:r>
            <w:r>
              <w:rPr>
                <w:rFonts w:hint="eastAsia"/>
                <w:sz w:val="16"/>
              </w:rPr>
              <w:t>　フェラーバンチャー、スキッダ、プロセッサ、ハーベスタ、フォワーダ、林内作業車、自走式ウィンチ、ログローダ、グラップル付きトラック、フォークリフト、クレーン付きトラック、タワーヤーダ、スイングヤーダ、集材機、バックホウ、ダンプトラック等</w:t>
            </w:r>
          </w:p>
          <w:p>
            <w:pPr>
              <w:pStyle w:val="0"/>
              <w:spacing w:line="200" w:lineRule="exact"/>
              <w:ind w:left="491" w:leftChars="202" w:hanging="149" w:hangingChars="100"/>
              <w:rPr>
                <w:rFonts w:hint="default"/>
                <w:sz w:val="16"/>
              </w:rPr>
            </w:pPr>
            <w:r>
              <w:rPr>
                <w:rFonts w:hint="eastAsia"/>
                <w:sz w:val="16"/>
              </w:rPr>
              <w:t xml:space="preserve"> (</w:t>
            </w:r>
            <w:r>
              <w:rPr>
                <w:rFonts w:hint="eastAsia"/>
                <w:sz w:val="16"/>
              </w:rPr>
              <w:t>２</w:t>
            </w:r>
            <w:r>
              <w:rPr>
                <w:rFonts w:hint="eastAsia"/>
                <w:sz w:val="16"/>
              </w:rPr>
              <w:t>)</w:t>
            </w:r>
            <w:r>
              <w:rPr>
                <w:rFonts w:hint="eastAsia"/>
                <w:sz w:val="16"/>
              </w:rPr>
              <w:t>　</w:t>
            </w:r>
            <w:r>
              <w:rPr>
                <w:rFonts w:hint="eastAsia"/>
                <w:sz w:val="16"/>
              </w:rPr>
              <w:t>(</w:t>
            </w:r>
            <w:r>
              <w:rPr>
                <w:rFonts w:hint="eastAsia"/>
                <w:sz w:val="16"/>
              </w:rPr>
              <w:t>１</w:t>
            </w:r>
            <w:r>
              <w:rPr>
                <w:rFonts w:hint="eastAsia"/>
                <w:sz w:val="16"/>
              </w:rPr>
              <w:t>)</w:t>
            </w:r>
            <w:r>
              <w:rPr>
                <w:rFonts w:hint="eastAsia"/>
                <w:sz w:val="16"/>
              </w:rPr>
              <w:t>に掲げる機械のベースマシンに追加して取り付けるアタッチメント類</w:t>
            </w:r>
          </w:p>
          <w:p>
            <w:pPr>
              <w:pStyle w:val="0"/>
              <w:spacing w:line="200" w:lineRule="exact"/>
              <w:ind w:left="491" w:leftChars="202" w:hanging="149" w:hangingChars="100"/>
              <w:rPr>
                <w:rFonts w:hint="default"/>
                <w:sz w:val="16"/>
              </w:rPr>
            </w:pPr>
            <w:r>
              <w:rPr>
                <w:rFonts w:hint="eastAsia"/>
                <w:sz w:val="16"/>
              </w:rPr>
              <w:t>５　事業主体は、事業の要件を満たすとともに、自らが生産活動を行う団体等とする。</w:t>
            </w:r>
          </w:p>
          <w:p>
            <w:pPr>
              <w:pStyle w:val="0"/>
              <w:spacing w:line="200" w:lineRule="exact"/>
              <w:ind w:left="491" w:leftChars="202" w:hanging="149" w:hangingChars="100"/>
              <w:rPr>
                <w:rFonts w:hint="default"/>
                <w:sz w:val="16"/>
              </w:rPr>
            </w:pPr>
            <w:r>
              <w:rPr>
                <w:rFonts w:hint="eastAsia"/>
                <w:sz w:val="16"/>
              </w:rPr>
              <w:t>６　補助事業者は、原則として市町村等又は広域活動団体とする。</w:t>
            </w:r>
          </w:p>
          <w:p>
            <w:pPr>
              <w:pStyle w:val="0"/>
              <w:spacing w:line="200" w:lineRule="exact"/>
              <w:ind w:left="549" w:leftChars="324"/>
              <w:rPr>
                <w:rFonts w:hint="default"/>
                <w:sz w:val="16"/>
              </w:rPr>
            </w:pPr>
            <w:r>
              <w:rPr>
                <w:rFonts w:hint="eastAsia"/>
                <w:sz w:val="16"/>
              </w:rPr>
              <w:t>なお、事業主体としての条件は満たしているが、所在地の市町村の補助制度上の理由等で市町村が補助事業者になることができない場合であって、知事が特に認めたものは、補助事業者となることができる。</w:t>
            </w:r>
          </w:p>
          <w:p>
            <w:pPr>
              <w:pStyle w:val="0"/>
              <w:rPr>
                <w:rFonts w:hint="default"/>
                <w:color w:val="000000" w:themeColor="text1"/>
                <w:sz w:val="16"/>
              </w:rPr>
            </w:pPr>
            <w:r>
              <w:rPr>
                <w:rFonts w:hint="eastAsia"/>
                <w:color w:val="000000" w:themeColor="text1"/>
                <w:sz w:val="22"/>
              </w:rPr>
              <w:t>　</w:t>
            </w:r>
            <w:r>
              <w:rPr>
                <w:rFonts w:hint="eastAsia"/>
                <w:color w:val="000000" w:themeColor="text1"/>
                <w:sz w:val="16"/>
              </w:rPr>
              <w:t xml:space="preserve">  </w:t>
            </w:r>
            <w:r>
              <w:rPr>
                <w:rFonts w:hint="eastAsia"/>
                <w:color w:val="000000" w:themeColor="text1"/>
                <w:sz w:val="16"/>
              </w:rPr>
              <w:t>７　地域材を利用する法人とは、県内で生産された木材・原木を</w:t>
            </w:r>
            <w:r>
              <w:rPr>
                <w:rFonts w:hint="eastAsia"/>
                <w:color w:val="000000" w:themeColor="text1"/>
                <w:sz w:val="16"/>
              </w:rPr>
              <w:t>80</w:t>
            </w:r>
            <w:r>
              <w:rPr>
                <w:rFonts w:hint="eastAsia"/>
                <w:color w:val="000000" w:themeColor="text1"/>
                <w:sz w:val="16"/>
              </w:rPr>
              <w:t>パーセント以上利用する法人をいう。</w:t>
            </w:r>
          </w:p>
          <w:p>
            <w:pPr>
              <w:pStyle w:val="0"/>
              <w:rPr>
                <w:rFonts w:hint="default"/>
                <w:sz w:val="22"/>
              </w:rPr>
            </w:pPr>
          </w:p>
          <w:p>
            <w:pPr>
              <w:pStyle w:val="0"/>
              <w:rPr>
                <w:rFonts w:hint="default"/>
                <w:sz w:val="22"/>
              </w:rPr>
            </w:pPr>
          </w:p>
          <w:p>
            <w:pPr>
              <w:pStyle w:val="0"/>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p>
          <w:p>
            <w:pPr>
              <w:pStyle w:val="0"/>
              <w:spacing w:line="360" w:lineRule="exact"/>
              <w:rPr>
                <w:rFonts w:hint="default"/>
                <w:sz w:val="22"/>
              </w:rPr>
            </w:pPr>
            <w:r>
              <w:rPr>
                <w:rFonts w:hint="eastAsia"/>
                <w:sz w:val="22"/>
              </w:rPr>
              <w:t>別表第２（第２条、第５条関係）　（略）</w:t>
            </w:r>
          </w:p>
          <w:p>
            <w:pPr>
              <w:pStyle w:val="0"/>
              <w:spacing w:line="360" w:lineRule="exact"/>
              <w:rPr>
                <w:rFonts w:hint="default"/>
                <w:sz w:val="22"/>
              </w:rPr>
            </w:pPr>
          </w:p>
          <w:p>
            <w:pPr>
              <w:pStyle w:val="0"/>
              <w:spacing w:line="360" w:lineRule="exact"/>
              <w:rPr>
                <w:rFonts w:hint="default"/>
                <w:sz w:val="22"/>
              </w:rPr>
            </w:pPr>
            <w:r>
              <w:rPr>
                <w:rFonts w:hint="eastAsia"/>
                <w:sz w:val="22"/>
              </w:rPr>
              <w:t>別記　第</w:t>
            </w:r>
            <w:r>
              <w:rPr>
                <w:rFonts w:hint="eastAsia"/>
                <w:sz w:val="22"/>
              </w:rPr>
              <w:t>1</w:t>
            </w:r>
            <w:r>
              <w:rPr>
                <w:rFonts w:hint="eastAsia"/>
                <w:sz w:val="22"/>
              </w:rPr>
              <w:t>号様式から第５号様式　（略）</w:t>
            </w:r>
          </w:p>
        </w:tc>
      </w:tr>
    </w:tbl>
    <w:p>
      <w:pPr>
        <w:pStyle w:val="0"/>
        <w:rPr>
          <w:rFonts w:hint="default"/>
          <w:sz w:val="28"/>
        </w:rPr>
      </w:pPr>
    </w:p>
    <w:sectPr>
      <w:footerReference r:id="rId5" w:type="default"/>
      <w:pgSz w:w="23814" w:h="16839" w:orient="landscape"/>
      <w:pgMar w:top="794" w:right="794" w:bottom="794" w:left="794" w:header="720" w:footer="283" w:gutter="0"/>
      <w:cols w:space="720"/>
      <w:noEndnote w:val="1"/>
      <w:textDirection w:val="lrTb"/>
      <w:docGrid w:type="linesAndChars" w:linePitch="248" w:charSpace="-2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2125262208"/>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2</w:t>
        </w:r>
        <w:r>
          <w:rPr>
            <w:rFonts w:hint="eastAsia"/>
          </w:rPr>
          <w:fldChar w:fldCharType="end"/>
        </w:r>
      </w:p>
      <w:p>
        <w:pPr>
          <w:pStyle w:val="0"/>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9"/>
  <w:drawingGridVerticalSpacing w:val="1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180" w:lineRule="atLeast"/>
      <w:ind w:left="508" w:leftChars="200" w:hanging="169" w:hangingChars="100"/>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ody Text"/>
    <w:basedOn w:val="0"/>
    <w:next w:val="18"/>
    <w:link w:val="0"/>
    <w:uiPriority w:val="0"/>
    <w:pPr>
      <w:wordWrap w:val="0"/>
      <w:spacing w:line="240" w:lineRule="atLeast"/>
    </w:pPr>
    <w:rPr>
      <w:sz w:val="16"/>
    </w:rPr>
  </w:style>
  <w:style w:type="paragraph" w:styleId="19">
    <w:name w:val="Body Text 2"/>
    <w:basedOn w:val="0"/>
    <w:next w:val="19"/>
    <w:link w:val="0"/>
    <w:uiPriority w:val="0"/>
    <w:pPr>
      <w:spacing w:line="240" w:lineRule="atLeast"/>
    </w:pPr>
    <w:rPr>
      <w:sz w:val="14"/>
    </w:rPr>
  </w:style>
  <w:style w:type="paragraph" w:styleId="20">
    <w:name w:val="Body Text Indent 2"/>
    <w:basedOn w:val="0"/>
    <w:next w:val="20"/>
    <w:link w:val="0"/>
    <w:uiPriority w:val="0"/>
    <w:pPr>
      <w:wordWrap w:val="0"/>
      <w:spacing w:line="240" w:lineRule="atLeast"/>
      <w:ind w:left="169" w:hanging="169" w:hangingChars="100"/>
    </w:pPr>
  </w:style>
  <w:style w:type="paragraph" w:styleId="21">
    <w:name w:val="Body Text Indent 3"/>
    <w:basedOn w:val="0"/>
    <w:next w:val="21"/>
    <w:link w:val="0"/>
    <w:uiPriority w:val="0"/>
    <w:pPr>
      <w:wordWrap w:val="0"/>
      <w:spacing w:line="240" w:lineRule="atLeast"/>
      <w:ind w:left="259" w:hanging="259" w:hangingChars="200"/>
      <w:jc w:val="left"/>
    </w:pPr>
    <w:rPr>
      <w:sz w:val="14"/>
      <w:u w:val="single" w:color="auto"/>
    </w:rPr>
  </w:style>
  <w:style w:type="paragraph" w:styleId="22">
    <w:name w:val="Body Text 3"/>
    <w:basedOn w:val="0"/>
    <w:next w:val="22"/>
    <w:link w:val="0"/>
    <w:uiPriority w:val="0"/>
    <w:pPr>
      <w:wordWrap w:val="0"/>
      <w:spacing w:line="240" w:lineRule="atLeast"/>
    </w:pPr>
    <w:rPr>
      <w:sz w:val="14"/>
      <w:u w:val="single" w:color="auto"/>
    </w:rPr>
  </w:style>
  <w:style w:type="paragraph" w:styleId="23">
    <w:name w:val="Balloon Text"/>
    <w:basedOn w:val="0"/>
    <w:next w:val="23"/>
    <w:link w:val="0"/>
    <w:uiPriority w:val="0"/>
    <w:semiHidden/>
    <w:rPr>
      <w:rFonts w:ascii="Arial" w:hAnsi="Arial" w:eastAsia="ＭＳ ゴシック"/>
    </w:r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rFonts w:ascii="ＭＳ 明朝" w:hAnsi="ＭＳ 明朝"/>
      <w:kern w:val="2"/>
      <w:sz w:val="18"/>
    </w:rPr>
  </w:style>
  <w:style w:type="paragraph" w:styleId="28" w:customStyle="1">
    <w:name w:val="号ブロックスタイル_通常"/>
    <w:basedOn w:val="0"/>
    <w:next w:val="28"/>
    <w:link w:val="0"/>
    <w:uiPriority w:val="0"/>
    <w:pPr>
      <w:widowControl w:val="1"/>
      <w:ind w:left="100" w:leftChars="100" w:hanging="100" w:hangingChars="100"/>
      <w:jc w:val="left"/>
    </w:pPr>
    <w:rPr>
      <w:kern w:val="0"/>
      <w:sz w:val="22"/>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spacing w:line="362"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722</TotalTime>
  <Pages>3</Pages>
  <Words>133</Words>
  <Characters>4453</Characters>
  <Application>JUST Note</Application>
  <Lines>413</Lines>
  <Paragraphs>151</Paragraphs>
  <CharactersWithSpaces>4716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高知県地域林業総合支援事業費補助金交付要綱新旧対照表</dc:title>
  <dc:creator>ioas_user</dc:creator>
  <cp:lastModifiedBy>514204</cp:lastModifiedBy>
  <cp:lastPrinted>2024-03-26T07:37:49Z</cp:lastPrinted>
  <dcterms:created xsi:type="dcterms:W3CDTF">2024-01-25T02:10:00Z</dcterms:created>
  <dcterms:modified xsi:type="dcterms:W3CDTF">2024-03-26T08:18:32Z</dcterms:modified>
  <cp:revision>26</cp:revision>
</cp:coreProperties>
</file>