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footer1.xml" ContentType="application/vnd.openxmlformats-officedocument.wordprocessingml.footer+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tabs>
          <w:tab w:val="left" w:leader="none" w:pos="535"/>
        </w:tabs>
        <w:ind w:left="0" w:leftChars="0" w:firstLine="1216" w:firstLineChars="400"/>
        <w:rPr>
          <w:rFonts w:hint="eastAsia"/>
          <w:color w:val="auto"/>
          <w:spacing w:val="40"/>
          <w:sz w:val="28"/>
          <w:u w:val="single" w:color="auto"/>
        </w:rPr>
      </w:pPr>
      <w:r>
        <w:rPr>
          <w:rFonts w:hint="eastAsia"/>
          <w:color w:val="auto"/>
          <w:sz w:val="28"/>
          <w:u w:val="none" w:color="auto"/>
        </w:rPr>
        <w:t>高知県畜産競争力強化整備事業費補助金交付要綱</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（趣旨）</w:t>
      </w:r>
    </w:p>
    <w:p>
      <w:pPr>
        <w:pStyle w:val="0"/>
        <w:ind w:left="244" w:hanging="220" w:hangingChars="100"/>
        <w:rPr>
          <w:rFonts w:hint="default"/>
          <w:color w:val="auto"/>
          <w:spacing w:val="12"/>
          <w:u w:val="none" w:color="auto"/>
        </w:rPr>
      </w:pPr>
      <w:r>
        <w:rPr>
          <w:rFonts w:hint="eastAsia"/>
          <w:color w:val="auto"/>
          <w:u w:val="none" w:color="auto"/>
        </w:rPr>
        <w:t>第１条　この要綱は、高知県補助金等交付規則（昭和</w:t>
      </w:r>
      <w:r>
        <w:rPr>
          <w:rFonts w:hint="eastAsia"/>
          <w:color w:val="auto"/>
          <w:u w:val="none" w:color="auto"/>
        </w:rPr>
        <w:t>43</w:t>
      </w:r>
      <w:r>
        <w:rPr>
          <w:rFonts w:hint="eastAsia"/>
          <w:color w:val="auto"/>
          <w:u w:val="none" w:color="auto"/>
        </w:rPr>
        <w:t>年高知県規則第</w:t>
      </w:r>
      <w:r>
        <w:rPr>
          <w:rFonts w:hint="eastAsia"/>
          <w:color w:val="auto"/>
          <w:u w:val="none" w:color="auto"/>
        </w:rPr>
        <w:t>7</w:t>
      </w:r>
      <w:r>
        <w:rPr>
          <w:rFonts w:hint="eastAsia"/>
          <w:color w:val="auto"/>
          <w:u w:val="none" w:color="auto"/>
        </w:rPr>
        <w:t>号。以下「規則」という。）第</w:t>
      </w:r>
      <w:r>
        <w:rPr>
          <w:rFonts w:hint="default"/>
          <w:color w:val="auto"/>
          <w:u w:val="none" w:color="auto"/>
        </w:rPr>
        <w:t>2</w:t>
      </w:r>
      <w:r>
        <w:rPr>
          <w:rFonts w:hint="eastAsia"/>
          <w:color w:val="auto"/>
          <w:u w:val="none" w:color="auto"/>
        </w:rPr>
        <w:t>4</w:t>
      </w:r>
      <w:r>
        <w:rPr>
          <w:rFonts w:hint="eastAsia"/>
          <w:color w:val="auto"/>
          <w:u w:val="none" w:color="auto"/>
        </w:rPr>
        <w:t>条の規定に基づき、高知県畜産競争力強化整備事業費補助金（以下「補助金」という。）の交付に関し必要な事項を定めるものとする。</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（補助目的及び補助対象事業）</w:t>
      </w:r>
    </w:p>
    <w:p>
      <w:pPr>
        <w:pStyle w:val="0"/>
        <w:ind w:left="244" w:hanging="220" w:hangingChars="100"/>
        <w:rPr>
          <w:rFonts w:hint="default"/>
          <w:color w:val="auto"/>
          <w:u w:val="none" w:color="auto"/>
        </w:rPr>
      </w:pPr>
      <w:r>
        <w:rPr>
          <w:rFonts w:hint="eastAsia"/>
          <w:color w:val="auto"/>
          <w:u w:val="none" w:color="auto"/>
        </w:rPr>
        <w:t>第２条　県は、</w:t>
      </w:r>
      <w:r>
        <w:rPr>
          <w:rFonts w:hint="eastAsia"/>
          <w:color w:val="000000" w:themeColor="text1"/>
          <w:u w:val="none" w:color="FF0000"/>
        </w:rPr>
        <w:t>地域の関係者が連携し、地域一体となって畜産の収益性、持続性又は社会的価値の向上を図るため、</w:t>
      </w:r>
      <w:r>
        <w:rPr>
          <w:rFonts w:hint="eastAsia"/>
          <w:color w:val="000000" w:themeColor="text1"/>
          <w:u w:val="none" w:color="auto"/>
        </w:rPr>
        <w:t>畜産・酪農収益力強化総合対策基金等事業補助</w:t>
      </w:r>
      <w:r>
        <w:rPr>
          <w:rFonts w:hint="eastAsia"/>
          <w:color w:val="auto"/>
          <w:u w:val="none" w:color="auto"/>
        </w:rPr>
        <w:t>金交付等要綱（平成</w:t>
      </w:r>
      <w:r>
        <w:rPr>
          <w:rFonts w:hint="eastAsia"/>
          <w:color w:val="auto"/>
          <w:u w:val="none" w:color="auto"/>
        </w:rPr>
        <w:t>28</w:t>
      </w:r>
      <w:r>
        <w:rPr>
          <w:rFonts w:hint="eastAsia"/>
          <w:color w:val="auto"/>
          <w:u w:val="none" w:color="auto"/>
        </w:rPr>
        <w:t>年１月</w:t>
      </w:r>
      <w:r>
        <w:rPr>
          <w:rFonts w:hint="eastAsia"/>
          <w:color w:val="auto"/>
          <w:u w:val="none" w:color="auto"/>
        </w:rPr>
        <w:t>20</w:t>
      </w:r>
      <w:r>
        <w:rPr>
          <w:rFonts w:hint="eastAsia"/>
          <w:color w:val="auto"/>
          <w:u w:val="none" w:color="auto"/>
        </w:rPr>
        <w:t>日付け</w:t>
      </w:r>
      <w:r>
        <w:rPr>
          <w:rFonts w:hint="eastAsia"/>
          <w:color w:val="auto"/>
          <w:u w:val="none" w:color="auto"/>
        </w:rPr>
        <w:t>27</w:t>
      </w:r>
      <w:r>
        <w:rPr>
          <w:rFonts w:hint="eastAsia"/>
          <w:color w:val="auto"/>
          <w:u w:val="none" w:color="auto"/>
        </w:rPr>
        <w:t>生畜第</w:t>
      </w:r>
      <w:r>
        <w:rPr>
          <w:rFonts w:hint="eastAsia"/>
          <w:color w:val="auto"/>
          <w:u w:val="none" w:color="auto"/>
        </w:rPr>
        <w:t>1572</w:t>
      </w:r>
      <w:r>
        <w:rPr>
          <w:rFonts w:hint="eastAsia"/>
          <w:color w:val="auto"/>
          <w:u w:val="none" w:color="auto"/>
        </w:rPr>
        <w:t>号農林水産事務次官依命通知。以下「要綱」という。）及び畜産・酪農収益力強化総合対策基金等事業実施要領（平成</w:t>
      </w:r>
      <w:r>
        <w:rPr>
          <w:rFonts w:hint="eastAsia"/>
          <w:color w:val="auto"/>
          <w:u w:val="none" w:color="auto"/>
        </w:rPr>
        <w:t>28</w:t>
      </w:r>
      <w:r>
        <w:rPr>
          <w:rFonts w:hint="eastAsia"/>
          <w:color w:val="auto"/>
          <w:u w:val="none" w:color="auto"/>
        </w:rPr>
        <w:t>年</w:t>
      </w:r>
      <w:r>
        <w:rPr>
          <w:rFonts w:hint="eastAsia"/>
          <w:color w:val="auto"/>
          <w:u w:val="none" w:color="auto"/>
        </w:rPr>
        <w:t>1</w:t>
      </w:r>
      <w:r>
        <w:rPr>
          <w:rFonts w:hint="eastAsia"/>
          <w:color w:val="auto"/>
          <w:u w:val="none" w:color="auto"/>
        </w:rPr>
        <w:t>月</w:t>
      </w:r>
      <w:r>
        <w:rPr>
          <w:rFonts w:hint="eastAsia"/>
          <w:color w:val="auto"/>
          <w:u w:val="none" w:color="auto"/>
        </w:rPr>
        <w:t>20</w:t>
      </w:r>
      <w:r>
        <w:rPr>
          <w:rFonts w:hint="eastAsia"/>
          <w:color w:val="auto"/>
          <w:u w:val="none" w:color="auto"/>
        </w:rPr>
        <w:t>日付け</w:t>
      </w:r>
      <w:r>
        <w:rPr>
          <w:rFonts w:hint="eastAsia"/>
          <w:color w:val="auto"/>
          <w:u w:val="none" w:color="auto"/>
        </w:rPr>
        <w:t>27</w:t>
      </w:r>
      <w:r>
        <w:rPr>
          <w:rFonts w:hint="eastAsia"/>
          <w:color w:val="auto"/>
          <w:u w:val="none" w:color="auto"/>
        </w:rPr>
        <w:t>生畜第</w:t>
      </w:r>
      <w:r>
        <w:rPr>
          <w:rFonts w:hint="eastAsia"/>
          <w:color w:val="auto"/>
          <w:u w:val="none" w:color="auto"/>
        </w:rPr>
        <w:t>1621</w:t>
      </w:r>
      <w:r>
        <w:rPr>
          <w:rFonts w:hint="eastAsia"/>
          <w:color w:val="auto"/>
          <w:u w:val="none" w:color="auto"/>
        </w:rPr>
        <w:t>号農林水産省生産局長通知。以下「実施要領」という。）に基づき、市町村（以下「補助事業者」という。）が、別表第１に掲げる事業実施主体に対して補助を行い実施する事業に要する経費に対し、予算の範囲内で補助金を交付する。</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（補助対象経費及び補助率）</w:t>
      </w:r>
    </w:p>
    <w:p>
      <w:pPr>
        <w:pStyle w:val="0"/>
        <w:rPr>
          <w:rFonts w:hint="eastAsia"/>
          <w:color w:val="auto"/>
          <w:spacing w:val="12"/>
          <w:u w:val="none" w:color="auto"/>
        </w:rPr>
      </w:pPr>
      <w:r>
        <w:rPr>
          <w:rFonts w:hint="eastAsia"/>
          <w:color w:val="auto"/>
          <w:u w:val="none" w:color="auto"/>
        </w:rPr>
        <w:t>第３条　前条に規定する補助対象事業（以下「補助事業」という。）に係る補助対　象経費及びこれに対する補助率並びに事業実施主体については、別表第１に定め　るとおりとする。</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（補助金の交付の申請）</w:t>
      </w:r>
    </w:p>
    <w:p>
      <w:pPr>
        <w:pStyle w:val="0"/>
        <w:ind w:left="244" w:hanging="220" w:hangingChars="100"/>
        <w:rPr>
          <w:rFonts w:hint="default"/>
          <w:color w:val="auto"/>
          <w:spacing w:val="12"/>
          <w:u w:val="none" w:color="auto"/>
        </w:rPr>
      </w:pPr>
      <w:r>
        <w:rPr>
          <w:rFonts w:hint="eastAsia"/>
          <w:color w:val="auto"/>
          <w:u w:val="none" w:color="auto"/>
        </w:rPr>
        <w:t>第４条　補助事業者は、補助金の交付を申請しようとするときは、別表第３に掲げる補助金交付申請書１部を、知事が別に定める日までに知事に提出しなければならない。</w:t>
      </w:r>
    </w:p>
    <w:p>
      <w:pPr>
        <w:pStyle w:val="0"/>
        <w:ind w:left="244" w:hanging="220" w:hangingChars="100"/>
        <w:rPr>
          <w:rFonts w:hint="eastAsia"/>
          <w:color w:val="auto"/>
          <w:u w:val="none" w:color="auto"/>
        </w:rPr>
      </w:pPr>
      <w:r>
        <w:rPr>
          <w:rFonts w:hint="eastAsia"/>
          <w:color w:val="auto"/>
          <w:u w:val="none" w:color="auto"/>
        </w:rPr>
        <w:t>２　補助事業者は、前項の規定により補助金の交付を申請するに当たって、当該補助金に関する消費税仕入控除税額等（補助対象経費に含まれる消費税及び地方消費税相当額のうち、消費税法（昭和</w:t>
      </w:r>
      <w:r>
        <w:rPr>
          <w:rFonts w:hint="eastAsia"/>
          <w:color w:val="auto"/>
          <w:u w:val="none" w:color="auto"/>
        </w:rPr>
        <w:t>63</w:t>
      </w:r>
      <w:r>
        <w:rPr>
          <w:rFonts w:hint="eastAsia"/>
          <w:color w:val="auto"/>
          <w:u w:val="none" w:color="auto"/>
        </w:rPr>
        <w:t>年法律第</w:t>
      </w:r>
      <w:r>
        <w:rPr>
          <w:rFonts w:hint="eastAsia"/>
          <w:color w:val="auto"/>
          <w:u w:val="none" w:color="auto"/>
        </w:rPr>
        <w:t>108</w:t>
      </w:r>
      <w:r>
        <w:rPr>
          <w:rFonts w:hint="eastAsia"/>
          <w:color w:val="auto"/>
          <w:u w:val="none" w:color="auto"/>
        </w:rPr>
        <w:t>号）の規定により仕入れに係る消費税額として控除することができる部分の金額及び当該金額に地方税法（昭和</w:t>
      </w:r>
      <w:r>
        <w:rPr>
          <w:rFonts w:hint="eastAsia"/>
          <w:color w:val="auto"/>
          <w:u w:val="none" w:color="auto"/>
        </w:rPr>
        <w:t>25</w:t>
      </w:r>
      <w:r>
        <w:rPr>
          <w:rFonts w:hint="eastAsia"/>
          <w:color w:val="auto"/>
          <w:u w:val="none" w:color="auto"/>
        </w:rPr>
        <w:t>年法律第</w:t>
      </w:r>
      <w:r>
        <w:rPr>
          <w:rFonts w:hint="eastAsia"/>
          <w:color w:val="auto"/>
          <w:u w:val="none" w:color="auto"/>
        </w:rPr>
        <w:t>226</w:t>
      </w:r>
      <w:r>
        <w:rPr>
          <w:rFonts w:hint="eastAsia"/>
          <w:color w:val="auto"/>
          <w:u w:val="none" w:color="auto"/>
        </w:rPr>
        <w:t>号）に規定する地方消費税の税率を乗じて得た金額をいう。以下同じ。）がある場合は、これを減額して申請しなければならない。ただし、補助金の交付の申請時において当該消費税仕入控除税額等が明らかでないものについては、この限りでない。</w:t>
      </w:r>
    </w:p>
    <w:p>
      <w:pPr>
        <w:pStyle w:val="0"/>
        <w:ind w:left="244" w:hanging="220" w:hangingChars="100"/>
        <w:rPr>
          <w:rFonts w:hint="eastAsia"/>
          <w:color w:val="auto"/>
          <w:u w:val="none" w:color="auto"/>
        </w:rPr>
      </w:pP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（補助事業の着工）</w:t>
      </w:r>
    </w:p>
    <w:p>
      <w:pPr>
        <w:pStyle w:val="0"/>
        <w:ind w:left="244" w:hanging="220" w:hangingChars="100"/>
        <w:rPr>
          <w:rFonts w:hint="eastAsia"/>
          <w:color w:val="auto"/>
          <w:u w:val="none" w:color="auto"/>
        </w:rPr>
      </w:pPr>
      <w:r>
        <w:rPr>
          <w:rFonts w:hint="eastAsia"/>
          <w:color w:val="auto"/>
          <w:u w:val="none" w:color="auto"/>
        </w:rPr>
        <w:t>第５条　補助事業者は、補助事業を着工する場合は、原則として、次条の規定による補助金交付決定通知に基づき行うものとする。ただし、やむを得ない事由により補助金の交付の決定前に着工する必要がある場合は、補助事業者は、別表第３に掲げる補助金交付決定前着工届１部を知事に提出しなければならない。</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（補助金の交付の決定）</w:t>
      </w:r>
    </w:p>
    <w:p>
      <w:pPr>
        <w:pStyle w:val="0"/>
        <w:suppressAutoHyphens w:val="0"/>
        <w:wordWrap w:val="1"/>
        <w:autoSpaceDE w:val="0"/>
        <w:autoSpaceDN w:val="0"/>
        <w:ind w:left="244" w:hanging="220" w:hangingChars="100"/>
        <w:textAlignment w:val="auto"/>
        <w:rPr>
          <w:rFonts w:hint="default"/>
          <w:color w:val="auto"/>
          <w:u w:val="none" w:color="auto"/>
        </w:rPr>
      </w:pPr>
      <w:r>
        <w:rPr>
          <w:rFonts w:hint="eastAsia"/>
          <w:color w:val="auto"/>
          <w:u w:val="none" w:color="auto"/>
        </w:rPr>
        <w:t>第６条　知事は、第４条第１項の補助金交付申請書を受理したときは、当該申請に係る書類の審査及び必要に応じて行う現地調査等により、その適否を審査し、補助金を交付すべきと認めたときは、補助金の交付を決定し、補助事業者に通知するものとする。ただし、当該申請をしたものが次の各号のいずれかに該当すると認めるときを除く。</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（１）暴力団（高知県暴力団排除条例（平成</w:t>
      </w:r>
      <w:r>
        <w:rPr>
          <w:rFonts w:hint="default"/>
          <w:color w:val="auto"/>
          <w:u w:val="none" w:color="auto"/>
        </w:rPr>
        <w:t>22</w:t>
      </w:r>
      <w:r>
        <w:rPr>
          <w:rFonts w:hint="eastAsia"/>
          <w:color w:val="auto"/>
          <w:u w:val="none" w:color="auto"/>
        </w:rPr>
        <w:t>年高知県条例第</w:t>
      </w:r>
      <w:r>
        <w:rPr>
          <w:rFonts w:hint="default"/>
          <w:color w:val="auto"/>
          <w:u w:val="none" w:color="auto"/>
        </w:rPr>
        <w:t>36</w:t>
      </w:r>
      <w:r>
        <w:rPr>
          <w:rFonts w:hint="eastAsia"/>
          <w:color w:val="auto"/>
          <w:u w:val="none" w:color="auto"/>
        </w:rPr>
        <w:t>号。以下この項において「暴排条例」という。）第２条第１号に規定する暴力団という。以下この項において同じ。）又は暴力団員等（同条第３号に規定する暴力団員等をいう。以下この項において同じ。）であるとき。</w:t>
      </w:r>
    </w:p>
    <w:p>
      <w:pPr>
        <w:pStyle w:val="0"/>
        <w:suppressAutoHyphens w:val="0"/>
        <w:wordWrap w:val="1"/>
        <w:autoSpaceDE w:val="0"/>
        <w:autoSpaceDN w:val="0"/>
        <w:textAlignment w:val="auto"/>
        <w:rPr>
          <w:rFonts w:hint="default"/>
          <w:color w:val="auto"/>
          <w:u w:val="none" w:color="auto"/>
        </w:rPr>
      </w:pPr>
      <w:r>
        <w:rPr>
          <w:rFonts w:hint="eastAsia"/>
          <w:color w:val="auto"/>
          <w:u w:val="none" w:color="auto"/>
        </w:rPr>
        <w:t>（２）暴排条例第</w:t>
      </w:r>
      <w:r>
        <w:rPr>
          <w:rFonts w:hint="eastAsia"/>
          <w:color w:val="auto"/>
          <w:u w:val="none" w:color="auto"/>
        </w:rPr>
        <w:t>18</w:t>
      </w:r>
      <w:r>
        <w:rPr>
          <w:rFonts w:hint="eastAsia"/>
          <w:color w:val="auto"/>
          <w:u w:val="none" w:color="auto"/>
        </w:rPr>
        <w:t>条又は第</w:t>
      </w:r>
      <w:r>
        <w:rPr>
          <w:rFonts w:hint="eastAsia"/>
          <w:color w:val="auto"/>
          <w:u w:val="none" w:color="auto"/>
        </w:rPr>
        <w:t>19</w:t>
      </w:r>
      <w:r>
        <w:rPr>
          <w:rFonts w:hint="eastAsia"/>
          <w:color w:val="auto"/>
          <w:u w:val="none" w:color="auto"/>
        </w:rPr>
        <w:t>条の規定に違反した事実があるとき。</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３）その役員（業務を執行する社員、取締役、執行役又はこれらに準ずる者をいい、相談役、顧問その他いかなる名称を有する者であるかを問わず、法人に対し業務を執行する社員、取締役、執行役又はこれに準ずる者と同等以上の支配力を有するものと認められる者を含み、法人以外の団体にあっては、代表者、理事その他これらと同等の責任を有する者をいう。以下この項において同じ。）が暴力団員等であるとき。</w:t>
      </w:r>
    </w:p>
    <w:p>
      <w:pPr>
        <w:pStyle w:val="0"/>
        <w:suppressAutoHyphens w:val="0"/>
        <w:wordWrap w:val="1"/>
        <w:autoSpaceDE w:val="0"/>
        <w:autoSpaceDN w:val="0"/>
        <w:textAlignment w:val="auto"/>
        <w:rPr>
          <w:rFonts w:hint="default"/>
          <w:color w:val="auto"/>
          <w:u w:val="none" w:color="auto"/>
        </w:rPr>
      </w:pPr>
      <w:r>
        <w:rPr>
          <w:rFonts w:hint="eastAsia"/>
          <w:color w:val="auto"/>
          <w:u w:val="none" w:color="auto"/>
        </w:rPr>
        <w:t>（４）暴力団員等がその事業活動を支配しているとき。</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（５）暴力団員等をその業務に従事させ、又はその業務の補助者として使用しているとき。</w:t>
      </w:r>
    </w:p>
    <w:p>
      <w:pPr>
        <w:pStyle w:val="0"/>
        <w:suppressAutoHyphens w:val="0"/>
        <w:wordWrap w:val="1"/>
        <w:autoSpaceDE w:val="0"/>
        <w:autoSpaceDN w:val="0"/>
        <w:textAlignment w:val="auto"/>
        <w:rPr>
          <w:rFonts w:hint="default"/>
          <w:color w:val="auto"/>
          <w:u w:val="none" w:color="auto"/>
        </w:rPr>
      </w:pPr>
      <w:r>
        <w:rPr>
          <w:rFonts w:hint="eastAsia"/>
          <w:color w:val="auto"/>
          <w:u w:val="none" w:color="auto"/>
        </w:rPr>
        <w:t>（６）暴力団又は暴力団員等がその経営又は運営に実質的に関与しているとき。</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７）いかなる名義をもってするかを問わず、暴力団又は暴力団員等に対して、金銭、物品その他財産上の利益を与え、又は便宜を供与する等直接的又は積極的に暴力団の維持又は運営に協力し、又は関与したとき。</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（８）業務に関し、暴力団又は暴力団員等が経営又は運営に実質的に関与していると認められる者であることを知りながら、これを利用したとき。</w:t>
      </w:r>
    </w:p>
    <w:p>
      <w:pPr>
        <w:pStyle w:val="0"/>
        <w:suppressAutoHyphens w:val="0"/>
        <w:wordWrap w:val="1"/>
        <w:autoSpaceDE w:val="0"/>
        <w:autoSpaceDN w:val="0"/>
        <w:ind w:left="488" w:hanging="440" w:hangingChars="200"/>
        <w:textAlignment w:val="auto"/>
        <w:rPr>
          <w:rFonts w:hint="default"/>
          <w:color w:val="auto"/>
          <w:u w:val="none" w:color="auto"/>
        </w:rPr>
      </w:pPr>
      <w:r>
        <w:rPr>
          <w:rFonts w:hint="eastAsia"/>
          <w:color w:val="auto"/>
          <w:u w:val="none" w:color="auto"/>
        </w:rPr>
        <w:t>（９）その役員が、自己、その属する法人その他の団体若しくは第三者の利益を図り、又は第三者に損害を加えることを目的として、暴力団又は暴力団員等を利用したとき。</w:t>
      </w:r>
    </w:p>
    <w:p>
      <w:pPr>
        <w:pStyle w:val="0"/>
        <w:suppressAutoHyphens w:val="0"/>
        <w:wordWrap w:val="1"/>
        <w:autoSpaceDE w:val="0"/>
        <w:autoSpaceDN w:val="0"/>
        <w:ind w:left="488" w:hanging="440" w:hangingChars="200"/>
        <w:textAlignment w:val="auto"/>
        <w:rPr>
          <w:rFonts w:hint="eastAsia"/>
          <w:color w:val="auto"/>
          <w:u w:val="none" w:color="auto"/>
        </w:rPr>
      </w:pPr>
      <w:r>
        <w:rPr>
          <w:rFonts w:hint="eastAsia"/>
          <w:color w:val="auto"/>
          <w:u w:val="none" w:color="auto"/>
        </w:rPr>
        <w:t>（</w:t>
      </w:r>
      <w:r>
        <w:rPr>
          <w:rFonts w:hint="eastAsia"/>
          <w:color w:val="auto"/>
          <w:u w:val="none" w:color="auto"/>
        </w:rPr>
        <w:t>10</w:t>
      </w:r>
      <w:r>
        <w:rPr>
          <w:rFonts w:hint="eastAsia"/>
          <w:color w:val="auto"/>
          <w:u w:val="none" w:color="auto"/>
        </w:rPr>
        <w:t>）その役員が暴力団又は暴力団員等と社会的に非難されるべき関係を有しているとき。</w:t>
      </w:r>
    </w:p>
    <w:p>
      <w:pPr>
        <w:pStyle w:val="0"/>
        <w:suppressAutoHyphens w:val="0"/>
        <w:wordWrap w:val="1"/>
        <w:autoSpaceDE w:val="0"/>
        <w:autoSpaceDN w:val="0"/>
        <w:ind w:left="488" w:hanging="440" w:hangingChars="200"/>
        <w:textAlignment w:val="auto"/>
        <w:rPr>
          <w:rFonts w:hint="eastAsia"/>
          <w:color w:val="auto"/>
          <w:u w:val="none" w:color="auto"/>
        </w:rPr>
      </w:pPr>
    </w:p>
    <w:p>
      <w:pPr>
        <w:pStyle w:val="0"/>
        <w:rPr>
          <w:rFonts w:hint="eastAsia"/>
          <w:color w:val="auto"/>
          <w:u w:val="none" w:color="auto"/>
        </w:rPr>
      </w:pPr>
      <w:r>
        <w:rPr>
          <w:rFonts w:hint="eastAsia"/>
          <w:color w:val="auto"/>
          <w:u w:val="none" w:color="auto"/>
        </w:rPr>
        <w:t>（補助の条件）</w:t>
      </w:r>
    </w:p>
    <w:p>
      <w:pPr>
        <w:pStyle w:val="0"/>
        <w:ind w:left="244" w:hanging="220" w:hangingChars="100"/>
        <w:rPr>
          <w:rFonts w:hint="eastAsia"/>
          <w:color w:val="auto"/>
          <w:u w:val="none" w:color="auto"/>
        </w:rPr>
      </w:pPr>
      <w:r>
        <w:rPr>
          <w:rFonts w:hint="eastAsia"/>
          <w:color w:val="auto"/>
          <w:u w:val="none" w:color="auto"/>
        </w:rPr>
        <w:t>第７条　補助金の交付の目的を達成するため、補助事業者は、次に掲げる事項を遵守しなければならない。</w:t>
      </w:r>
    </w:p>
    <w:p>
      <w:pPr>
        <w:pStyle w:val="0"/>
        <w:ind w:left="488" w:hanging="440" w:hangingChars="200"/>
        <w:rPr>
          <w:rFonts w:hint="eastAsia"/>
          <w:color w:val="auto"/>
          <w:u w:val="none" w:color="auto"/>
        </w:rPr>
      </w:pPr>
      <w:r>
        <w:rPr>
          <w:rFonts w:hint="eastAsia"/>
          <w:color w:val="auto"/>
          <w:u w:val="none" w:color="auto"/>
        </w:rPr>
        <w:t>（１）補助事業の執行に際しては、県が行う契約手続の取扱いに準じて行わなければならないこと。</w:t>
      </w:r>
    </w:p>
    <w:p>
      <w:pPr>
        <w:pStyle w:val="0"/>
        <w:ind w:left="488" w:hanging="440" w:hangingChars="200"/>
        <w:rPr>
          <w:rFonts w:hint="eastAsia"/>
          <w:color w:val="auto"/>
          <w:u w:val="none" w:color="auto"/>
        </w:rPr>
      </w:pPr>
      <w:r>
        <w:rPr>
          <w:rFonts w:hint="eastAsia"/>
          <w:color w:val="auto"/>
          <w:u w:val="none" w:color="auto"/>
        </w:rPr>
        <w:t>（２）補助事業を中止し、又は廃止する場合は、別表第３に掲げる中止（廃止）承認申請書１部を知事に提出し、その承認を受けなければならないこと。</w:t>
      </w:r>
    </w:p>
    <w:p>
      <w:pPr>
        <w:pStyle w:val="0"/>
        <w:ind w:left="488" w:hanging="440" w:hangingChars="200"/>
        <w:rPr>
          <w:rFonts w:hint="eastAsia"/>
          <w:color w:val="auto"/>
          <w:u w:val="none" w:color="auto"/>
        </w:rPr>
      </w:pPr>
      <w:r>
        <w:rPr>
          <w:rFonts w:hint="eastAsia"/>
          <w:color w:val="auto"/>
          <w:u w:val="none" w:color="auto"/>
        </w:rPr>
        <w:t>（３）補助事業者は、補助事業が予定の期間内に完了しない場合又は補助事業の遂行が困難となった場合においては、速やかにその理由及び補助事業の遂行状況を記載した書類１部を知事に提出して、その指示を受けなければならないこと。</w:t>
      </w:r>
    </w:p>
    <w:p>
      <w:pPr>
        <w:pStyle w:val="0"/>
        <w:ind w:left="488" w:hanging="440" w:hangingChars="200"/>
        <w:rPr>
          <w:rFonts w:hint="eastAsia"/>
          <w:color w:val="auto"/>
          <w:u w:val="none" w:color="auto"/>
        </w:rPr>
      </w:pPr>
      <w:r>
        <w:rPr>
          <w:rFonts w:hint="eastAsia"/>
          <w:color w:val="auto"/>
          <w:u w:val="none" w:color="auto"/>
        </w:rPr>
        <w:t>（４）補助事業により取得した財産は、善良な管理者の注意をもって適正に管理するとともに、補助金の交付の目的に従ってその効率的な運用を図らなければならないこと。</w:t>
      </w:r>
    </w:p>
    <w:p>
      <w:pPr>
        <w:pStyle w:val="0"/>
        <w:ind w:left="488" w:hanging="440" w:hangingChars="200"/>
        <w:rPr>
          <w:rFonts w:hint="eastAsia"/>
          <w:color w:val="auto"/>
          <w:u w:val="none" w:color="auto"/>
        </w:rPr>
      </w:pPr>
      <w:r>
        <w:rPr>
          <w:rFonts w:hint="eastAsia"/>
          <w:color w:val="auto"/>
          <w:u w:val="none" w:color="auto"/>
        </w:rPr>
        <w:t>（５）補助事業により取得した財産については、「減価償却資産の耐用年数等に関する省令</w:t>
      </w:r>
      <w:r>
        <w:rPr>
          <w:rFonts w:hint="default"/>
          <w:color w:val="auto"/>
          <w:u w:val="none" w:color="auto"/>
        </w:rPr>
        <w:t>(</w:t>
      </w:r>
      <w:r>
        <w:rPr>
          <w:rFonts w:hint="default"/>
          <w:color w:val="auto"/>
          <w:u w:val="none" w:color="auto"/>
        </w:rPr>
        <w:t>昭和</w:t>
      </w:r>
      <w:r>
        <w:rPr>
          <w:rFonts w:hint="default"/>
          <w:color w:val="auto"/>
          <w:u w:val="none" w:color="auto"/>
        </w:rPr>
        <w:t>40</w:t>
      </w:r>
      <w:r>
        <w:rPr>
          <w:rFonts w:hint="default"/>
          <w:color w:val="auto"/>
          <w:u w:val="none" w:color="auto"/>
        </w:rPr>
        <w:t>年大蔵省令第</w:t>
      </w:r>
      <w:r>
        <w:rPr>
          <w:rFonts w:hint="default"/>
          <w:color w:val="auto"/>
          <w:u w:val="none" w:color="auto"/>
        </w:rPr>
        <w:t>15</w:t>
      </w:r>
      <w:r>
        <w:rPr>
          <w:rFonts w:hint="default"/>
          <w:color w:val="auto"/>
          <w:u w:val="none" w:color="auto"/>
        </w:rPr>
        <w:t>号</w:t>
      </w:r>
      <w:r>
        <w:rPr>
          <w:rFonts w:hint="default"/>
          <w:color w:val="auto"/>
          <w:u w:val="none" w:color="auto"/>
        </w:rPr>
        <w:t>)</w:t>
      </w:r>
      <w:r>
        <w:rPr>
          <w:rFonts w:hint="default"/>
          <w:color w:val="auto"/>
          <w:u w:val="none" w:color="auto"/>
        </w:rPr>
        <w:t>」に定められている耐用年数に相当する期間内において、補助金の交付の目的に反して使用し、譲渡し、交換し、廃棄し、貸し付け、又は担保に供する場合は、事前に知事の承認を受けなければならないこと。</w:t>
      </w:r>
    </w:p>
    <w:p>
      <w:pPr>
        <w:pStyle w:val="0"/>
        <w:ind w:left="488" w:hanging="440" w:hangingChars="200"/>
        <w:rPr>
          <w:rFonts w:hint="eastAsia"/>
          <w:color w:val="auto"/>
          <w:u w:val="none" w:color="auto"/>
        </w:rPr>
      </w:pPr>
      <w:r>
        <w:rPr>
          <w:rFonts w:hint="eastAsia"/>
          <w:color w:val="auto"/>
          <w:u w:val="none" w:color="auto"/>
        </w:rPr>
        <w:t>（６）補助事業の実施に当たっては、第６条ただし書各号に掲げるいずれかに該当すると認められるものを間接補助する者又は契約の相手方としない等の暴力団等の排除に係る県の取扱に準じて行わなければならないこと。</w:t>
      </w:r>
    </w:p>
    <w:p>
      <w:pPr>
        <w:pStyle w:val="0"/>
        <w:ind w:left="488" w:hanging="440" w:hangingChars="200"/>
        <w:rPr>
          <w:rFonts w:hint="eastAsia"/>
          <w:color w:val="auto"/>
          <w:u w:val="none" w:color="auto"/>
        </w:rPr>
      </w:pPr>
      <w:r>
        <w:rPr>
          <w:rFonts w:hint="eastAsia"/>
          <w:color w:val="auto"/>
          <w:u w:val="none" w:color="auto"/>
        </w:rPr>
        <w:t>（７）補助する者は、間接補助金の交付に当たっては、間接補助事業者に対して前各号の条件を付けなければならないこと。</w:t>
      </w:r>
    </w:p>
    <w:p>
      <w:pPr>
        <w:pStyle w:val="0"/>
        <w:ind w:left="488" w:hanging="488" w:hangingChars="200"/>
        <w:rPr>
          <w:rFonts w:hint="eastAsia"/>
          <w:color w:val="auto"/>
          <w:u w:val="none" w:color="auto"/>
        </w:rPr>
      </w:pPr>
      <w:r>
        <w:rPr>
          <w:rFonts w:hint="eastAsia"/>
          <w:color w:val="auto"/>
          <w:u w:val="none" w:color="auto"/>
        </w:rPr>
        <w:t>（８）補助する者は、間接補助金の交付に当たっては、間接補助事業者に県税及び県に対する税外未収金債務の滞納がないことを確認すること。</w:t>
      </w:r>
    </w:p>
    <w:p>
      <w:pPr>
        <w:pStyle w:val="0"/>
        <w:rPr>
          <w:rFonts w:hint="eastAsia"/>
          <w:color w:val="auto"/>
          <w:u w:val="none" w:color="auto"/>
        </w:rPr>
      </w:pPr>
    </w:p>
    <w:p>
      <w:pPr>
        <w:pStyle w:val="0"/>
        <w:rPr>
          <w:rFonts w:hint="default"/>
          <w:color w:val="auto"/>
          <w:spacing w:val="12"/>
          <w:u w:val="none" w:color="auto"/>
        </w:rPr>
      </w:pPr>
      <w:r>
        <w:rPr>
          <w:rFonts w:hint="eastAsia"/>
          <w:color w:val="auto"/>
          <w:u w:val="none" w:color="auto"/>
        </w:rPr>
        <w:t>（補助事業の変更）</w:t>
      </w:r>
    </w:p>
    <w:p>
      <w:pPr>
        <w:pStyle w:val="0"/>
        <w:ind w:left="244" w:hanging="220" w:hangingChars="100"/>
        <w:rPr>
          <w:rFonts w:hint="eastAsia"/>
          <w:color w:val="auto"/>
          <w:u w:val="none" w:color="auto"/>
        </w:rPr>
      </w:pPr>
      <w:r>
        <w:rPr>
          <w:rFonts w:hint="eastAsia"/>
          <w:color w:val="auto"/>
          <w:u w:val="none" w:color="auto"/>
        </w:rPr>
        <w:t>第８条　補助事業者は、次の各号に掲げるいずれかの事項に係る変更をしようとするときは、あらかじめ別表第３に掲げる補助事業変更承認申請書１部を知事に提出し、その承認を受けなければならない。</w:t>
      </w:r>
    </w:p>
    <w:p>
      <w:pPr>
        <w:pStyle w:val="0"/>
        <w:rPr>
          <w:rFonts w:hint="default"/>
          <w:color w:val="auto"/>
          <w:spacing w:val="12"/>
          <w:u w:val="none" w:color="auto"/>
        </w:rPr>
      </w:pPr>
      <w:r>
        <w:rPr>
          <w:rFonts w:hint="eastAsia"/>
          <w:color w:val="auto"/>
          <w:u w:val="none" w:color="auto"/>
        </w:rPr>
        <w:t>（１）補助事業の実施主体及び取組主体を変更する場合</w:t>
      </w:r>
    </w:p>
    <w:p>
      <w:pPr>
        <w:pStyle w:val="0"/>
        <w:ind w:left="488" w:hanging="488" w:hangingChars="200"/>
        <w:rPr>
          <w:rFonts w:hint="default"/>
          <w:color w:val="auto"/>
          <w:spacing w:val="12"/>
          <w:u w:val="none" w:color="auto"/>
        </w:rPr>
      </w:pPr>
      <w:r>
        <w:rPr>
          <w:rFonts w:hint="eastAsia"/>
          <w:color w:val="auto"/>
          <w:u w:val="none" w:color="auto"/>
        </w:rPr>
        <w:t>（２）別表第１の補助対象経費欄の１の</w:t>
      </w:r>
      <w:r>
        <w:rPr>
          <w:rFonts w:hint="eastAsia"/>
          <w:color w:val="auto"/>
          <w:u w:val="none" w:color="auto"/>
        </w:rPr>
        <w:t>(</w:t>
      </w:r>
      <w:r>
        <w:rPr>
          <w:rFonts w:hint="eastAsia"/>
          <w:color w:val="auto"/>
          <w:u w:val="none" w:color="auto"/>
        </w:rPr>
        <w:t>４</w:t>
      </w:r>
      <w:r>
        <w:rPr>
          <w:rFonts w:hint="eastAsia"/>
          <w:color w:val="auto"/>
          <w:u w:val="none" w:color="auto"/>
        </w:rPr>
        <w:t>)</w:t>
      </w:r>
      <w:r>
        <w:rPr>
          <w:rFonts w:hint="eastAsia"/>
          <w:color w:val="auto"/>
          <w:u w:val="none" w:color="auto"/>
        </w:rPr>
        <w:t>とそれ以外の経費の相互間</w:t>
      </w:r>
      <w:r>
        <w:rPr>
          <w:rFonts w:hint="eastAsia"/>
          <w:strike w:val="0"/>
          <w:dstrike w:val="0"/>
          <w:color w:val="auto"/>
          <w:u w:val="none" w:color="auto"/>
        </w:rPr>
        <w:t>において</w:t>
      </w:r>
      <w:r>
        <w:rPr>
          <w:rFonts w:hint="eastAsia"/>
          <w:color w:val="auto"/>
          <w:u w:val="none" w:color="auto"/>
        </w:rPr>
        <w:t>経費を流用する場合</w:t>
      </w:r>
    </w:p>
    <w:p>
      <w:pPr>
        <w:pStyle w:val="0"/>
        <w:rPr>
          <w:rFonts w:hint="eastAsia"/>
          <w:color w:val="auto"/>
          <w:u w:val="none" w:color="auto"/>
        </w:rPr>
      </w:pPr>
      <w:r>
        <w:rPr>
          <w:rFonts w:hint="eastAsia"/>
          <w:color w:val="auto"/>
          <w:u w:val="none" w:color="auto"/>
        </w:rPr>
        <w:t>（３）補助事業の実施地区を変更する場合</w:t>
      </w:r>
    </w:p>
    <w:p>
      <w:pPr>
        <w:pStyle w:val="0"/>
        <w:rPr>
          <w:rFonts w:hint="default"/>
          <w:color w:val="auto"/>
          <w:spacing w:val="12"/>
          <w:u w:val="none" w:color="auto"/>
        </w:rPr>
      </w:pPr>
      <w:r>
        <w:rPr>
          <w:rFonts w:hint="eastAsia"/>
          <w:color w:val="auto"/>
          <w:u w:val="none" w:color="auto"/>
        </w:rPr>
        <w:t>（４）成果目標の変更をする場合</w:t>
      </w:r>
    </w:p>
    <w:p>
      <w:pPr>
        <w:pStyle w:val="0"/>
        <w:ind w:left="488" w:hanging="440" w:hangingChars="200"/>
        <w:rPr>
          <w:rFonts w:hint="default"/>
          <w:color w:val="auto"/>
          <w:spacing w:val="12"/>
          <w:u w:val="none" w:color="auto"/>
        </w:rPr>
      </w:pPr>
      <w:r>
        <w:rPr>
          <w:rFonts w:hint="eastAsia"/>
          <w:color w:val="auto"/>
          <w:u w:val="none" w:color="auto"/>
        </w:rPr>
        <w:t>（５）別表第１の補助対象経費欄の１の</w:t>
      </w:r>
      <w:r>
        <w:rPr>
          <w:rFonts w:hint="eastAsia"/>
          <w:color w:val="auto"/>
          <w:u w:val="none" w:color="auto"/>
        </w:rPr>
        <w:t>(</w:t>
      </w:r>
      <w:r>
        <w:rPr>
          <w:rFonts w:hint="eastAsia"/>
          <w:color w:val="auto"/>
          <w:u w:val="none" w:color="auto"/>
        </w:rPr>
        <w:t>１</w:t>
      </w:r>
      <w:r>
        <w:rPr>
          <w:rFonts w:hint="eastAsia"/>
          <w:color w:val="auto"/>
          <w:u w:val="none" w:color="auto"/>
        </w:rPr>
        <w:t>)</w:t>
      </w:r>
      <w:r>
        <w:rPr>
          <w:rFonts w:hint="eastAsia"/>
          <w:color w:val="auto"/>
          <w:u w:val="none" w:color="auto"/>
        </w:rPr>
        <w:t>、</w:t>
      </w:r>
      <w:r>
        <w:rPr>
          <w:rFonts w:hint="eastAsia"/>
          <w:color w:val="auto"/>
          <w:u w:val="none" w:color="auto"/>
        </w:rPr>
        <w:t>(</w:t>
      </w:r>
      <w:r>
        <w:rPr>
          <w:rFonts w:hint="eastAsia"/>
          <w:color w:val="auto"/>
          <w:u w:val="none" w:color="auto"/>
        </w:rPr>
        <w:t>２</w:t>
      </w:r>
      <w:r>
        <w:rPr>
          <w:rFonts w:hint="eastAsia"/>
          <w:color w:val="auto"/>
          <w:u w:val="none" w:color="auto"/>
        </w:rPr>
        <w:t>)</w:t>
      </w:r>
      <w:r>
        <w:rPr>
          <w:rFonts w:hint="eastAsia"/>
          <w:color w:val="auto"/>
          <w:u w:val="none" w:color="auto"/>
        </w:rPr>
        <w:t>及び</w:t>
      </w:r>
      <w:r>
        <w:rPr>
          <w:rFonts w:hint="eastAsia"/>
          <w:color w:val="auto"/>
          <w:u w:val="none" w:color="auto"/>
        </w:rPr>
        <w:t>(</w:t>
      </w:r>
      <w:r>
        <w:rPr>
          <w:rFonts w:hint="eastAsia"/>
          <w:color w:val="auto"/>
          <w:u w:val="none" w:color="auto"/>
        </w:rPr>
        <w:t>３</w:t>
      </w:r>
      <w:r>
        <w:rPr>
          <w:rFonts w:hint="eastAsia"/>
          <w:color w:val="auto"/>
          <w:u w:val="none" w:color="auto"/>
        </w:rPr>
        <w:t>)</w:t>
      </w:r>
      <w:r>
        <w:rPr>
          <w:rFonts w:hint="eastAsia"/>
          <w:color w:val="auto"/>
          <w:u w:val="none" w:color="auto"/>
        </w:rPr>
        <w:t>の経費に係る補助金の増加又は</w:t>
      </w:r>
      <w:r>
        <w:rPr>
          <w:rFonts w:hint="default"/>
          <w:color w:val="auto"/>
          <w:u w:val="none" w:color="auto"/>
        </w:rPr>
        <w:t>30</w:t>
      </w:r>
      <w:r>
        <w:rPr>
          <w:rFonts w:hint="eastAsia"/>
          <w:color w:val="auto"/>
          <w:u w:val="none" w:color="auto"/>
        </w:rPr>
        <w:t>パーセントを超える減少の場合</w:t>
      </w:r>
    </w:p>
    <w:p>
      <w:pPr>
        <w:pStyle w:val="0"/>
        <w:ind w:left="244" w:hanging="220" w:hangingChars="100"/>
        <w:rPr>
          <w:rFonts w:hint="default"/>
          <w:color w:val="auto"/>
          <w:spacing w:val="12"/>
          <w:u w:val="none" w:color="auto"/>
        </w:rPr>
      </w:pPr>
      <w:r>
        <w:rPr>
          <w:rFonts w:hint="eastAsia"/>
          <w:color w:val="auto"/>
          <w:u w:val="none" w:color="auto"/>
        </w:rPr>
        <w:t>２　知事は、前項の補助事業変更承認申請書を受理したときは、これを審査し</w:t>
      </w:r>
      <w:r>
        <w:rPr>
          <w:rFonts w:hint="eastAsia"/>
          <w:color w:val="auto"/>
          <w:sz w:val="20"/>
          <w:u w:val="none" w:color="auto"/>
        </w:rPr>
        <w:t>、及び</w:t>
      </w:r>
      <w:r>
        <w:rPr>
          <w:rFonts w:hint="eastAsia"/>
          <w:color w:val="auto"/>
          <w:u w:val="none" w:color="auto"/>
        </w:rPr>
        <w:t>必要に応じて現地調査を行い、その適否を決定し、その旨を当該補助事業者に通知するものとする。</w:t>
      </w:r>
    </w:p>
    <w:p>
      <w:pPr>
        <w:pStyle w:val="0"/>
        <w:rPr>
          <w:rFonts w:hint="default"/>
          <w:color w:val="auto"/>
          <w:spacing w:val="12"/>
          <w:u w:val="none" w:color="auto"/>
        </w:rPr>
      </w:pPr>
      <w:r>
        <w:rPr>
          <w:rFonts w:hint="default"/>
          <w:color w:val="auto"/>
          <w:u w:val="none" w:color="auto"/>
        </w:rPr>
        <w:t xml:space="preserve"> </w:t>
      </w:r>
      <w:r>
        <w:rPr>
          <w:rFonts w:hint="eastAsia"/>
          <w:color w:val="auto"/>
          <w:u w:val="none" w:color="auto"/>
        </w:rPr>
        <w:t>（補助事業遂行状況報告書）</w:t>
      </w:r>
    </w:p>
    <w:p>
      <w:pPr>
        <w:pStyle w:val="0"/>
        <w:ind w:left="244" w:hanging="220" w:hangingChars="100"/>
        <w:rPr>
          <w:rFonts w:hint="eastAsia"/>
          <w:color w:val="auto"/>
          <w:u w:val="none" w:color="auto"/>
        </w:rPr>
      </w:pPr>
    </w:p>
    <w:p>
      <w:pPr>
        <w:pStyle w:val="0"/>
        <w:ind w:left="244" w:hanging="220" w:hangingChars="100"/>
        <w:rPr>
          <w:rFonts w:hint="eastAsia"/>
          <w:color w:val="auto"/>
          <w:u w:val="none" w:color="auto"/>
        </w:rPr>
      </w:pPr>
      <w:r>
        <w:rPr>
          <w:rFonts w:hint="eastAsia"/>
          <w:color w:val="auto"/>
          <w:u w:val="none" w:color="auto"/>
        </w:rPr>
        <w:t>第９条　補助金の交付の決定に係る年度の</w:t>
      </w:r>
      <w:r>
        <w:rPr>
          <w:rFonts w:hint="default"/>
          <w:color w:val="auto"/>
          <w:u w:val="none" w:color="auto"/>
        </w:rPr>
        <w:t>12</w:t>
      </w:r>
      <w:r>
        <w:rPr>
          <w:rFonts w:hint="eastAsia"/>
          <w:color w:val="auto"/>
          <w:u w:val="none" w:color="auto"/>
        </w:rPr>
        <w:t>月</w:t>
      </w:r>
      <w:r>
        <w:rPr>
          <w:rFonts w:hint="default"/>
          <w:color w:val="auto"/>
          <w:u w:val="none" w:color="auto"/>
        </w:rPr>
        <w:t>31</w:t>
      </w:r>
      <w:r>
        <w:rPr>
          <w:rFonts w:hint="eastAsia"/>
          <w:color w:val="auto"/>
          <w:u w:val="none" w:color="auto"/>
        </w:rPr>
        <w:t>日現在において別表第３に掲げる補助事業遂行状況報告書１部を作成し、当該年度の１月</w:t>
      </w:r>
      <w:r>
        <w:rPr>
          <w:rFonts w:hint="default"/>
          <w:color w:val="auto"/>
          <w:u w:val="none" w:color="auto"/>
        </w:rPr>
        <w:t>20</w:t>
      </w:r>
      <w:r>
        <w:rPr>
          <w:rFonts w:hint="eastAsia"/>
          <w:color w:val="auto"/>
          <w:u w:val="none" w:color="auto"/>
        </w:rPr>
        <w:t>日までに知事に提出しなければならない。</w:t>
      </w:r>
    </w:p>
    <w:p>
      <w:pPr>
        <w:pStyle w:val="0"/>
        <w:ind w:left="244" w:hanging="220" w:hangingChars="100"/>
        <w:rPr>
          <w:rFonts w:hint="eastAsia"/>
          <w:color w:val="auto"/>
          <w:u w:val="none" w:color="auto"/>
        </w:rPr>
      </w:pPr>
    </w:p>
    <w:p>
      <w:pPr>
        <w:pStyle w:val="0"/>
        <w:rPr>
          <w:rFonts w:hint="default"/>
          <w:color w:val="auto"/>
          <w:spacing w:val="12"/>
          <w:u w:val="none" w:color="auto"/>
        </w:rPr>
      </w:pPr>
      <w:r>
        <w:rPr>
          <w:rFonts w:hint="eastAsia"/>
          <w:color w:val="auto"/>
          <w:u w:val="none" w:color="auto"/>
        </w:rPr>
        <w:t>（補助事業の実績報告等）</w:t>
      </w:r>
    </w:p>
    <w:p>
      <w:pPr>
        <w:pStyle w:val="0"/>
        <w:ind w:left="244" w:hanging="220" w:hangingChars="100"/>
        <w:rPr>
          <w:rFonts w:hint="default"/>
          <w:color w:val="auto"/>
          <w:spacing w:val="12"/>
          <w:u w:val="none" w:color="auto"/>
        </w:rPr>
      </w:pPr>
      <w:r>
        <w:rPr>
          <w:rFonts w:hint="eastAsia"/>
          <w:color w:val="auto"/>
          <w:u w:val="none" w:color="auto"/>
        </w:rPr>
        <w:t>第</w:t>
      </w:r>
      <w:r>
        <w:rPr>
          <w:rFonts w:hint="default"/>
          <w:color w:val="auto"/>
          <w:u w:val="none" w:color="auto"/>
        </w:rPr>
        <w:t>10</w:t>
      </w:r>
      <w:r>
        <w:rPr>
          <w:rFonts w:hint="eastAsia"/>
          <w:color w:val="auto"/>
          <w:u w:val="none" w:color="auto"/>
        </w:rPr>
        <w:t>条　補助事業者は、補助事業が完了したときは、補助事業の完了した日から起算して</w:t>
      </w:r>
      <w:r>
        <w:rPr>
          <w:rFonts w:hint="eastAsia"/>
          <w:color w:val="auto"/>
          <w:u w:val="none" w:color="auto"/>
        </w:rPr>
        <w:t>30</w:t>
      </w:r>
      <w:r>
        <w:rPr>
          <w:rFonts w:hint="eastAsia"/>
          <w:color w:val="auto"/>
          <w:u w:val="none" w:color="auto"/>
        </w:rPr>
        <w:t>日を経過した日又は当該年度の３月</w:t>
      </w:r>
      <w:r>
        <w:rPr>
          <w:rFonts w:hint="default"/>
          <w:color w:val="auto"/>
          <w:u w:val="none" w:color="auto"/>
        </w:rPr>
        <w:t>31</w:t>
      </w:r>
      <w:r>
        <w:rPr>
          <w:rFonts w:hint="eastAsia"/>
          <w:color w:val="auto"/>
          <w:u w:val="none" w:color="auto"/>
        </w:rPr>
        <w:t>日のいずれか早い日までに補助事業の成果を記載した別表第３に掲げる補助事業実績報告書１部を知事に提出しなければならない。ただし、これにより難い場合は、翌年度の４月</w:t>
      </w:r>
      <w:r>
        <w:rPr>
          <w:rFonts w:hint="default"/>
          <w:color w:val="auto"/>
          <w:u w:val="none" w:color="auto"/>
        </w:rPr>
        <w:t>15</w:t>
      </w:r>
      <w:r>
        <w:rPr>
          <w:rFonts w:hint="eastAsia"/>
          <w:color w:val="auto"/>
          <w:u w:val="none" w:color="auto"/>
        </w:rPr>
        <w:t>日までに提出しなければならない。</w:t>
      </w:r>
    </w:p>
    <w:p>
      <w:pPr>
        <w:pStyle w:val="0"/>
        <w:ind w:left="244" w:hanging="220" w:hangingChars="100"/>
        <w:rPr>
          <w:rFonts w:hint="default"/>
          <w:color w:val="auto"/>
          <w:spacing w:val="12"/>
          <w:u w:val="none" w:color="auto"/>
        </w:rPr>
      </w:pPr>
      <w:r>
        <w:rPr>
          <w:rFonts w:hint="eastAsia"/>
          <w:color w:val="auto"/>
          <w:u w:val="none" w:color="auto"/>
        </w:rPr>
        <w:t>２　第４条第２項ただし書の規定により補助金の交付の申請をした補助事業者は、前項の補助事業実績報告書を提出するに当たって、第４条第２項ただし書の規定に該当した各事業実施主体について当該補助金に係る消費税仕入控除税額等が明らかになった場合は、これを補助金額から減額して報告しなければならない。</w:t>
      </w:r>
    </w:p>
    <w:p>
      <w:pPr>
        <w:pStyle w:val="0"/>
        <w:ind w:left="244" w:hanging="244" w:hangingChars="100"/>
        <w:rPr>
          <w:rFonts w:hint="eastAsia"/>
          <w:color w:val="auto"/>
          <w:u w:val="none" w:color="auto"/>
        </w:rPr>
      </w:pPr>
      <w:r>
        <w:rPr>
          <w:rFonts w:hint="eastAsia"/>
          <w:color w:val="auto"/>
          <w:u w:val="none" w:color="auto"/>
        </w:rPr>
        <w:t>３　第４条第２項ただし書により交付の申請をした補助事業者は、第１項の補助事業実績報告書を提出した後において、消費税の申告により当該補助金に係る消費税仕入控除税額等が確定した場合には、その金額（前項の規定により減額した各事業実施主体にあっては、その金額が減じた額を上回る部分の金額）を別表第３に掲げる消費税仕入控除税額等報告書により速やかに知事に報告するとともに、知事の返還命令を受けて、これを返還しなければならない。</w:t>
      </w:r>
    </w:p>
    <w:p>
      <w:pPr>
        <w:pStyle w:val="0"/>
        <w:ind w:left="220" w:leftChars="100" w:firstLine="220" w:firstLineChars="100"/>
        <w:rPr>
          <w:rFonts w:hint="eastAsia"/>
          <w:color w:val="auto"/>
          <w:u w:val="none" w:color="auto"/>
        </w:rPr>
      </w:pPr>
      <w:r>
        <w:rPr>
          <w:rFonts w:hint="eastAsia"/>
          <w:color w:val="auto"/>
          <w:u w:val="none" w:color="auto"/>
        </w:rPr>
        <w:t>また、当該補助金に関する消費税仕入控除税額等が明らかにならない場合又は当該消費税仕入控除税額等がない場合は、その状況等について、当該補助金の額の確定のあった日の翌年６月</w:t>
      </w:r>
      <w:r>
        <w:rPr>
          <w:rFonts w:hint="eastAsia"/>
          <w:color w:val="auto"/>
          <w:u w:val="none" w:color="auto"/>
        </w:rPr>
        <w:t>20</w:t>
      </w:r>
      <w:r>
        <w:rPr>
          <w:rFonts w:hint="eastAsia"/>
          <w:color w:val="auto"/>
          <w:u w:val="none" w:color="auto"/>
        </w:rPr>
        <w:t>日までに、同様式により知事に報告しなければならない。</w:t>
      </w:r>
    </w:p>
    <w:p>
      <w:pPr>
        <w:pStyle w:val="0"/>
        <w:ind w:left="220" w:leftChars="100" w:firstLine="220" w:firstLineChars="100"/>
        <w:rPr>
          <w:rFonts w:hint="eastAsia"/>
          <w:color w:val="auto"/>
          <w:u w:val="none" w:color="auto"/>
        </w:rPr>
      </w:pPr>
    </w:p>
    <w:p>
      <w:pPr>
        <w:pStyle w:val="0"/>
        <w:rPr>
          <w:rFonts w:hint="default"/>
          <w:color w:val="auto"/>
          <w:spacing w:val="12"/>
          <w:u w:val="none" w:color="auto"/>
        </w:rPr>
      </w:pPr>
      <w:r>
        <w:rPr>
          <w:rFonts w:hint="eastAsia"/>
          <w:color w:val="auto"/>
          <w:u w:val="none" w:color="auto"/>
        </w:rPr>
        <w:t>（補助金の概算払）</w:t>
      </w:r>
    </w:p>
    <w:p>
      <w:pPr>
        <w:pStyle w:val="0"/>
        <w:ind w:left="244" w:hanging="220" w:hangingChars="100"/>
        <w:rPr>
          <w:rFonts w:hint="default"/>
          <w:color w:val="auto"/>
          <w:spacing w:val="12"/>
          <w:u w:val="none" w:color="auto"/>
        </w:rPr>
      </w:pPr>
      <w:r>
        <w:rPr>
          <w:rFonts w:hint="eastAsia"/>
          <w:color w:val="auto"/>
          <w:u w:val="none" w:color="auto"/>
        </w:rPr>
        <w:t>第</w:t>
      </w:r>
      <w:r>
        <w:rPr>
          <w:rFonts w:hint="default"/>
          <w:color w:val="auto"/>
          <w:u w:val="none" w:color="auto"/>
        </w:rPr>
        <w:t>11</w:t>
      </w:r>
      <w:r>
        <w:rPr>
          <w:rFonts w:hint="eastAsia"/>
          <w:color w:val="auto"/>
          <w:u w:val="none" w:color="auto"/>
        </w:rPr>
        <w:t>条　知事は、既に着手した補助事業で必要があると認めるものについて、補助金の概算払をすることができる。</w:t>
      </w:r>
    </w:p>
    <w:p>
      <w:pPr>
        <w:pStyle w:val="0"/>
        <w:ind w:left="244" w:hanging="220" w:hangingChars="100"/>
        <w:rPr>
          <w:rFonts w:hint="eastAsia"/>
          <w:color w:val="auto"/>
          <w:u w:val="none" w:color="auto"/>
        </w:rPr>
      </w:pPr>
      <w:r>
        <w:rPr>
          <w:rFonts w:hint="eastAsia"/>
          <w:color w:val="auto"/>
          <w:u w:val="none" w:color="auto"/>
        </w:rPr>
        <w:t>２　前項の規定に基づき補助金の交付を受けようとする補助事業者は、別表第３に掲げる概算払請求書に知事が別に定める書類を添えて、１部を知事に提出しなければならない。</w:t>
      </w:r>
    </w:p>
    <w:p>
      <w:pPr>
        <w:pStyle w:val="0"/>
        <w:ind w:left="268" w:hanging="220" w:hangingChars="100"/>
        <w:rPr>
          <w:rFonts w:hint="default"/>
          <w:color w:val="auto"/>
          <w:spacing w:val="12"/>
          <w:u w:val="none" w:color="auto"/>
        </w:rPr>
      </w:pPr>
    </w:p>
    <w:p>
      <w:pPr>
        <w:pStyle w:val="0"/>
        <w:wordWrap w:val="1"/>
        <w:autoSpaceDE w:val="0"/>
        <w:autoSpaceDN w:val="0"/>
        <w:jc w:val="both"/>
        <w:rPr>
          <w:rFonts w:hint="default"/>
          <w:color w:val="auto"/>
          <w:spacing w:val="12"/>
          <w:u w:val="none" w:color="auto"/>
        </w:rPr>
      </w:pPr>
    </w:p>
    <w:p>
      <w:pPr>
        <w:pStyle w:val="0"/>
        <w:wordWrap w:val="1"/>
        <w:autoSpaceDE w:val="0"/>
        <w:autoSpaceDN w:val="0"/>
        <w:jc w:val="both"/>
        <w:rPr>
          <w:rFonts w:hint="default"/>
          <w:color w:val="auto"/>
          <w:spacing w:val="12"/>
          <w:u w:val="none" w:color="auto"/>
        </w:rPr>
      </w:pPr>
      <w:r>
        <w:rPr>
          <w:rFonts w:hint="eastAsia"/>
          <w:color w:val="auto"/>
          <w:u w:val="none" w:color="auto"/>
        </w:rPr>
        <w:t>（繰越承認申請）</w:t>
      </w:r>
    </w:p>
    <w:p>
      <w:pPr>
        <w:pStyle w:val="0"/>
        <w:wordWrap w:val="1"/>
        <w:autoSpaceDE w:val="0"/>
        <w:autoSpaceDN w:val="0"/>
        <w:ind w:left="244" w:hanging="220" w:hangingChars="100"/>
        <w:jc w:val="both"/>
        <w:rPr>
          <w:rFonts w:hint="eastAsia"/>
          <w:color w:val="auto"/>
          <w:u w:val="none" w:color="auto"/>
        </w:rPr>
      </w:pPr>
      <w:r>
        <w:rPr>
          <w:rFonts w:hint="eastAsia"/>
          <w:color w:val="auto"/>
          <w:u w:val="none" w:color="auto"/>
        </w:rPr>
        <w:t>第</w:t>
      </w:r>
      <w:r>
        <w:rPr>
          <w:rFonts w:hint="default"/>
          <w:color w:val="auto"/>
          <w:u w:val="none" w:color="auto"/>
        </w:rPr>
        <w:t>1</w:t>
      </w:r>
      <w:r>
        <w:rPr>
          <w:rFonts w:hint="eastAsia"/>
          <w:color w:val="auto"/>
          <w:u w:val="none" w:color="auto"/>
        </w:rPr>
        <w:t>2</w:t>
      </w:r>
      <w:r>
        <w:rPr>
          <w:rFonts w:hint="eastAsia"/>
          <w:color w:val="auto"/>
          <w:u w:val="none" w:color="auto"/>
        </w:rPr>
        <w:t>条　補助事業者は、補助事業が年度内に完了し難いと認められ、事業を翌年度に繰り越す必要がある場合は、速やかに別表第３に掲げる繰越承認申請書を提出し、知事の承認を受けなければならない。</w:t>
      </w:r>
    </w:p>
    <w:p>
      <w:pPr>
        <w:pStyle w:val="0"/>
        <w:wordWrap w:val="1"/>
        <w:autoSpaceDE w:val="0"/>
        <w:autoSpaceDN w:val="0"/>
        <w:ind w:left="244" w:hanging="220" w:hangingChars="100"/>
        <w:jc w:val="both"/>
        <w:rPr>
          <w:rFonts w:hint="eastAsia"/>
          <w:color w:val="auto"/>
          <w:u w:val="none" w:color="auto"/>
        </w:rPr>
      </w:pPr>
      <w:r>
        <w:rPr>
          <w:rFonts w:hint="eastAsia"/>
          <w:color w:val="auto"/>
          <w:u w:val="none" w:color="auto"/>
        </w:rPr>
        <w:t>２　知事は、前項の繰越承認申請書を審査し、適当であると認めたときは、繰越承認通知書により当該補助事業者に対して通知するものとする。</w:t>
      </w:r>
    </w:p>
    <w:p>
      <w:pPr>
        <w:pStyle w:val="0"/>
        <w:wordWrap w:val="1"/>
        <w:autoSpaceDE w:val="0"/>
        <w:autoSpaceDN w:val="0"/>
        <w:ind w:left="244" w:hanging="220" w:hangingChars="100"/>
        <w:jc w:val="both"/>
        <w:rPr>
          <w:rFonts w:hint="default"/>
          <w:color w:val="auto"/>
          <w:spacing w:val="12"/>
          <w:u w:val="none" w:color="auto"/>
        </w:rPr>
      </w:pPr>
      <w:r>
        <w:rPr>
          <w:rFonts w:hint="eastAsia"/>
          <w:color w:val="auto"/>
          <w:u w:val="none" w:color="auto"/>
        </w:rPr>
        <w:t>３　補助事業者は、第１項の規定により知事の承認を受けた場合は、別表第３に掲げる年度終了実績報告書を当該年度の４月</w:t>
      </w:r>
      <w:r>
        <w:rPr>
          <w:rFonts w:hint="eastAsia"/>
          <w:color w:val="auto"/>
          <w:u w:val="none" w:color="auto"/>
        </w:rPr>
        <w:t>10</w:t>
      </w:r>
      <w:r>
        <w:rPr>
          <w:rFonts w:hint="eastAsia"/>
          <w:color w:val="auto"/>
          <w:u w:val="none" w:color="auto"/>
        </w:rPr>
        <w:t>日までに知事に提出しなければならない。</w:t>
      </w:r>
    </w:p>
    <w:p>
      <w:pPr>
        <w:pStyle w:val="0"/>
        <w:wordWrap w:val="1"/>
        <w:autoSpaceDE w:val="0"/>
        <w:autoSpaceDN w:val="0"/>
        <w:ind w:left="244" w:hanging="220" w:hangingChars="100"/>
        <w:jc w:val="both"/>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（補助金の返還等）</w:t>
      </w:r>
    </w:p>
    <w:p>
      <w:pPr>
        <w:pStyle w:val="0"/>
        <w:ind w:left="244" w:hanging="220" w:hangingChars="100"/>
        <w:rPr>
          <w:rFonts w:hint="eastAsia"/>
          <w:color w:val="auto"/>
          <w:u w:val="none" w:color="auto"/>
        </w:rPr>
      </w:pPr>
      <w:r>
        <w:rPr>
          <w:rFonts w:hint="eastAsia"/>
          <w:color w:val="auto"/>
          <w:u w:val="none" w:color="auto"/>
        </w:rPr>
        <w:t>第</w:t>
      </w:r>
      <w:r>
        <w:rPr>
          <w:rFonts w:hint="default"/>
          <w:color w:val="auto"/>
          <w:u w:val="none" w:color="auto"/>
        </w:rPr>
        <w:t>1</w:t>
      </w:r>
      <w:r>
        <w:rPr>
          <w:rFonts w:hint="eastAsia"/>
          <w:color w:val="auto"/>
          <w:u w:val="none" w:color="auto"/>
        </w:rPr>
        <w:t>3</w:t>
      </w:r>
      <w:r>
        <w:rPr>
          <w:rFonts w:hint="eastAsia"/>
          <w:color w:val="auto"/>
          <w:u w:val="none" w:color="auto"/>
        </w:rPr>
        <w:t>条　知事は、次の各号のいずれかに該当すると認めたときは、補助金の交付の決定を変更し、若しくは取り消し、又は既に交付した補助金の全部若しくは一部の返還を命ずることができる。</w:t>
      </w:r>
    </w:p>
    <w:p>
      <w:pPr>
        <w:pStyle w:val="0"/>
        <w:rPr>
          <w:rFonts w:hint="eastAsia"/>
          <w:color w:val="auto"/>
          <w:u w:val="none" w:color="auto"/>
        </w:rPr>
      </w:pPr>
      <w:r>
        <w:rPr>
          <w:rFonts w:hint="eastAsia"/>
          <w:color w:val="auto"/>
          <w:u w:val="none" w:color="auto"/>
        </w:rPr>
        <w:t>（１）補助事業者がこの要綱の規定に違反し、又は補助事業に関し不正の行為を</w:t>
      </w:r>
    </w:p>
    <w:p>
      <w:pPr>
        <w:pStyle w:val="0"/>
        <w:ind w:left="513" w:leftChars="233"/>
        <w:rPr>
          <w:rFonts w:hint="default"/>
          <w:color w:val="auto"/>
          <w:spacing w:val="12"/>
          <w:u w:val="none" w:color="auto"/>
        </w:rPr>
      </w:pPr>
      <w:r>
        <w:rPr>
          <w:rFonts w:hint="eastAsia"/>
          <w:color w:val="auto"/>
          <w:u w:val="none" w:color="auto"/>
        </w:rPr>
        <w:t>行ったとき。</w:t>
      </w:r>
    </w:p>
    <w:p>
      <w:pPr>
        <w:pStyle w:val="0"/>
        <w:rPr>
          <w:rFonts w:hint="default"/>
          <w:color w:val="auto"/>
          <w:spacing w:val="12"/>
          <w:u w:val="none" w:color="auto"/>
        </w:rPr>
      </w:pPr>
      <w:r>
        <w:rPr>
          <w:rFonts w:hint="eastAsia"/>
          <w:color w:val="auto"/>
          <w:u w:val="none" w:color="auto"/>
        </w:rPr>
        <w:t>（２）補助事業者が虚偽又は不正の申請により、補助金の交付を受けたとき。</w:t>
      </w:r>
    </w:p>
    <w:p>
      <w:pPr>
        <w:pStyle w:val="0"/>
        <w:rPr>
          <w:rFonts w:hint="default"/>
          <w:color w:val="auto"/>
          <w:spacing w:val="12"/>
          <w:u w:val="none" w:color="auto"/>
        </w:rPr>
      </w:pPr>
      <w:r>
        <w:rPr>
          <w:rFonts w:hint="eastAsia"/>
          <w:color w:val="auto"/>
          <w:u w:val="none" w:color="auto"/>
        </w:rPr>
        <w:t>（３）補助事業者が補助金の交付の条件に違反したとき。</w:t>
      </w:r>
    </w:p>
    <w:p>
      <w:pPr>
        <w:pStyle w:val="0"/>
        <w:rPr>
          <w:rFonts w:hint="eastAsia"/>
          <w:color w:val="auto"/>
          <w:u w:val="none" w:color="auto"/>
        </w:rPr>
      </w:pPr>
      <w:r>
        <w:rPr>
          <w:rFonts w:hint="eastAsia"/>
          <w:color w:val="auto"/>
          <w:u w:val="none" w:color="auto"/>
        </w:rPr>
        <w:t>（４）補助事業の実施が著しく不適当であると認められたとき。</w:t>
      </w:r>
    </w:p>
    <w:p>
      <w:pPr>
        <w:pStyle w:val="0"/>
        <w:ind w:left="488" w:hanging="440" w:hangingChars="200"/>
        <w:rPr>
          <w:rFonts w:hint="default"/>
          <w:color w:val="auto"/>
          <w:spacing w:val="12"/>
          <w:u w:val="none" w:color="auto"/>
        </w:rPr>
      </w:pPr>
      <w:r>
        <w:rPr>
          <w:rFonts w:hint="eastAsia"/>
          <w:color w:val="auto"/>
          <w:u w:val="none" w:color="auto"/>
        </w:rPr>
        <w:t>（５）補助事業者（間接補助事業者を含む。）が第６条ただし書各号のいずれかに該当すると知事が認めたとき。</w:t>
      </w:r>
    </w:p>
    <w:p>
      <w:pPr>
        <w:pStyle w:val="0"/>
        <w:spacing w:line="252" w:lineRule="exact"/>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（関係書類の保管）</w:t>
      </w:r>
    </w:p>
    <w:p>
      <w:pPr>
        <w:pStyle w:val="0"/>
        <w:ind w:left="244" w:hanging="220" w:hangingChars="100"/>
        <w:rPr>
          <w:rFonts w:hint="default"/>
          <w:color w:val="auto"/>
          <w:spacing w:val="12"/>
          <w:u w:val="none" w:color="auto"/>
        </w:rPr>
      </w:pPr>
      <w:r>
        <w:rPr>
          <w:rFonts w:hint="eastAsia"/>
          <w:color w:val="auto"/>
          <w:u w:val="none" w:color="auto"/>
        </w:rPr>
        <w:t>第</w:t>
      </w:r>
      <w:r>
        <w:rPr>
          <w:rFonts w:hint="default"/>
          <w:color w:val="auto"/>
          <w:u w:val="none" w:color="auto"/>
        </w:rPr>
        <w:t>1</w:t>
      </w:r>
      <w:r>
        <w:rPr>
          <w:rFonts w:hint="eastAsia"/>
          <w:color w:val="auto"/>
          <w:u w:val="none" w:color="auto"/>
        </w:rPr>
        <w:t>4</w:t>
      </w:r>
      <w:r>
        <w:rPr>
          <w:rFonts w:hint="eastAsia"/>
          <w:color w:val="auto"/>
          <w:u w:val="none" w:color="auto"/>
        </w:rPr>
        <w:t>条　補助事業者は、補助事業に係る帳簿及び関係書類を、当該補助事業の終了年度の翌年度から起算して５年間保管しなければならない。ただし、補助事業により取得した財産１件当たり取得価格が</w:t>
      </w:r>
      <w:r>
        <w:rPr>
          <w:rFonts w:hint="default"/>
          <w:color w:val="auto"/>
          <w:u w:val="none" w:color="auto"/>
        </w:rPr>
        <w:t>50</w:t>
      </w:r>
      <w:r>
        <w:rPr>
          <w:rFonts w:hint="eastAsia"/>
          <w:color w:val="auto"/>
          <w:u w:val="none" w:color="auto"/>
        </w:rPr>
        <w:t>万円以上の機械及び器具で、処分制限期間を経過しないものにあっては、別表第３に掲げる財産管理台帳及びその他関係書類を保管しなければならない。</w:t>
      </w:r>
    </w:p>
    <w:p>
      <w:pPr>
        <w:pStyle w:val="0"/>
        <w:spacing w:line="252" w:lineRule="exact"/>
        <w:rPr>
          <w:rFonts w:hint="eastAsia"/>
          <w:color w:val="auto"/>
          <w:spacing w:val="12"/>
          <w:u w:val="none" w:color="auto"/>
        </w:rPr>
      </w:pPr>
    </w:p>
    <w:p>
      <w:pPr>
        <w:pStyle w:val="0"/>
        <w:rPr>
          <w:rFonts w:hint="default"/>
          <w:color w:val="auto"/>
          <w:spacing w:val="12"/>
          <w:u w:val="none" w:color="auto"/>
        </w:rPr>
      </w:pPr>
      <w:r>
        <w:rPr>
          <w:rFonts w:hint="eastAsia"/>
          <w:color w:val="auto"/>
          <w:u w:val="none" w:color="auto"/>
        </w:rPr>
        <w:t>（グリーン購入）</w:t>
      </w:r>
    </w:p>
    <w:p>
      <w:pPr>
        <w:pStyle w:val="0"/>
        <w:ind w:left="244" w:hanging="220" w:hangingChars="100"/>
        <w:rPr>
          <w:rFonts w:hint="default"/>
          <w:color w:val="auto"/>
          <w:spacing w:val="12"/>
          <w:u w:val="none" w:color="auto"/>
        </w:rPr>
      </w:pPr>
      <w:r>
        <w:rPr>
          <w:rFonts w:hint="eastAsia"/>
          <w:color w:val="auto"/>
          <w:u w:val="none" w:color="auto"/>
        </w:rPr>
        <w:t>第</w:t>
      </w:r>
      <w:r>
        <w:rPr>
          <w:rFonts w:hint="default"/>
          <w:color w:val="auto"/>
          <w:u w:val="none" w:color="auto"/>
        </w:rPr>
        <w:t>1</w:t>
      </w:r>
      <w:r>
        <w:rPr>
          <w:rFonts w:hint="eastAsia"/>
          <w:color w:val="auto"/>
          <w:u w:val="none" w:color="auto"/>
        </w:rPr>
        <w:t>5</w:t>
      </w:r>
      <w:r>
        <w:rPr>
          <w:rFonts w:hint="eastAsia"/>
          <w:color w:val="auto"/>
          <w:u w:val="none" w:color="auto"/>
        </w:rPr>
        <w:t>条　補助事業者は、補助事業の実施において物品等を調達する場合は、県が定める「高知県グリーン購入基本方針」に基づき環境物品等の調達に努めるものとする。</w:t>
      </w:r>
    </w:p>
    <w:p>
      <w:pPr>
        <w:pStyle w:val="0"/>
        <w:rPr>
          <w:rFonts w:hint="default"/>
          <w:color w:val="auto"/>
          <w:spacing w:val="12"/>
          <w:u w:val="none" w:color="auto"/>
        </w:rPr>
      </w:pPr>
    </w:p>
    <w:p>
      <w:pPr>
        <w:pStyle w:val="0"/>
        <w:rPr>
          <w:rFonts w:hint="default"/>
          <w:color w:val="000000" w:themeColor="text1"/>
          <w:spacing w:val="12"/>
          <w:u w:val="none" w:color="auto"/>
        </w:rPr>
      </w:pPr>
      <w:r>
        <w:rPr>
          <w:rFonts w:hint="eastAsia"/>
          <w:color w:val="000000" w:themeColor="text1"/>
          <w:spacing w:val="12"/>
          <w:u w:val="none" w:color="auto"/>
        </w:rPr>
        <w:t>（県内発注）</w:t>
      </w:r>
    </w:p>
    <w:p>
      <w:pPr>
        <w:pStyle w:val="0"/>
        <w:rPr>
          <w:rFonts w:hint="default"/>
          <w:color w:val="000000" w:themeColor="text1"/>
          <w:spacing w:val="12"/>
          <w:u w:val="none" w:color="auto"/>
        </w:rPr>
      </w:pPr>
      <w:r>
        <w:rPr>
          <w:rFonts w:hint="eastAsia"/>
          <w:color w:val="000000" w:themeColor="text1"/>
          <w:spacing w:val="12"/>
          <w:u w:val="none" w:color="auto"/>
        </w:rPr>
        <w:t>第</w:t>
      </w:r>
      <w:r>
        <w:rPr>
          <w:rFonts w:hint="eastAsia"/>
          <w:color w:val="000000" w:themeColor="text1"/>
          <w:spacing w:val="12"/>
          <w:u w:val="none" w:color="auto"/>
        </w:rPr>
        <w:t>16</w:t>
      </w:r>
      <w:r>
        <w:rPr>
          <w:rFonts w:hint="eastAsia"/>
          <w:color w:val="000000" w:themeColor="text1"/>
          <w:spacing w:val="12"/>
          <w:u w:val="none" w:color="auto"/>
        </w:rPr>
        <w:t>条　補助事業者は、補助事業の実施において県が定める「公共調達による地消地産推進戦略」に沿った県内発注に努めるものとする。</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（情報の開示）</w:t>
      </w:r>
    </w:p>
    <w:p>
      <w:pPr>
        <w:pStyle w:val="0"/>
        <w:ind w:left="244" w:hanging="220" w:hangingChars="100"/>
        <w:rPr>
          <w:rFonts w:hint="default"/>
          <w:color w:val="000000" w:themeColor="text1"/>
          <w:spacing w:val="12"/>
          <w:u w:val="none" w:color="auto"/>
        </w:rPr>
      </w:pPr>
      <w:r>
        <w:rPr>
          <w:rFonts w:hint="eastAsia"/>
          <w:color w:val="000000" w:themeColor="text1"/>
          <w:u w:val="none" w:color="auto"/>
        </w:rPr>
        <w:t>第</w:t>
      </w:r>
      <w:r>
        <w:rPr>
          <w:rFonts w:hint="default"/>
          <w:color w:val="000000" w:themeColor="text1"/>
          <w:u w:val="none" w:color="auto"/>
        </w:rPr>
        <w:t>1</w:t>
      </w:r>
      <w:r>
        <w:rPr>
          <w:rFonts w:hint="eastAsia"/>
          <w:color w:val="000000" w:themeColor="text1"/>
          <w:u w:val="none" w:color="auto"/>
        </w:rPr>
        <w:t>7</w:t>
      </w:r>
      <w:r>
        <w:rPr>
          <w:rFonts w:hint="eastAsia"/>
          <w:color w:val="000000" w:themeColor="text1"/>
          <w:u w:val="none" w:color="auto"/>
        </w:rPr>
        <w:t>条　補助事業又は補助事業者に関して、高知県情報公開条例（平成２年高知県条例第１号）に基づく開示請求があった場合は、同条例第６条第１項の規定による非開示項目以外の項目は、原則として開示を行うものとする。　</w:t>
      </w:r>
    </w:p>
    <w:p>
      <w:pPr>
        <w:pStyle w:val="0"/>
        <w:rPr>
          <w:rFonts w:hint="default"/>
          <w:color w:val="000000" w:themeColor="text1"/>
          <w:spacing w:val="12"/>
          <w:u w:val="none" w:color="auto"/>
        </w:rPr>
      </w:pPr>
    </w:p>
    <w:p>
      <w:pPr>
        <w:pStyle w:val="0"/>
        <w:ind w:firstLine="244" w:firstLineChars="100"/>
        <w:rPr>
          <w:rFonts w:hint="default"/>
          <w:color w:val="000000" w:themeColor="text1"/>
          <w:spacing w:val="12"/>
          <w:u w:val="none" w:color="auto"/>
        </w:rPr>
      </w:pPr>
      <w:r>
        <w:rPr>
          <w:rFonts w:hint="eastAsia"/>
          <w:color w:val="000000" w:themeColor="text1"/>
          <w:u w:val="none" w:color="auto"/>
        </w:rPr>
        <w:t>（雑則）</w:t>
      </w:r>
    </w:p>
    <w:p>
      <w:pPr>
        <w:pStyle w:val="0"/>
        <w:ind w:left="244" w:hanging="220" w:hangingChars="100"/>
        <w:rPr>
          <w:rFonts w:hint="default"/>
          <w:color w:val="auto"/>
          <w:spacing w:val="12"/>
          <w:u w:val="none" w:color="auto"/>
        </w:rPr>
      </w:pPr>
      <w:r>
        <w:rPr>
          <w:rFonts w:hint="eastAsia"/>
          <w:color w:val="000000" w:themeColor="text1"/>
          <w:u w:val="none" w:color="auto"/>
        </w:rPr>
        <w:t>第</w:t>
      </w:r>
      <w:r>
        <w:rPr>
          <w:rFonts w:hint="eastAsia"/>
          <w:color w:val="000000" w:themeColor="text1"/>
          <w:u w:val="none" w:color="auto"/>
        </w:rPr>
        <w:t>18</w:t>
      </w:r>
      <w:r>
        <w:rPr>
          <w:rFonts w:hint="eastAsia"/>
          <w:color w:val="000000" w:themeColor="text1"/>
          <w:u w:val="none" w:color="auto"/>
        </w:rPr>
        <w:t>条　高知県産業振興推進総合支援事業費補助金交付要綱に定める特別承認事</w:t>
      </w:r>
      <w:r>
        <w:rPr>
          <w:rFonts w:hint="eastAsia"/>
          <w:color w:val="auto"/>
          <w:u w:val="none" w:color="auto"/>
        </w:rPr>
        <w:t>業の採択を受け、補助事業を実施する場合においても、その交付の申請に係る手続、様式等は、全てこの要綱の規定を適用するものとする。</w:t>
      </w:r>
    </w:p>
    <w:p>
      <w:pPr>
        <w:pStyle w:val="0"/>
        <w:ind w:left="234" w:hanging="220" w:hangingChars="100"/>
        <w:rPr>
          <w:rFonts w:hint="eastAsia"/>
          <w:color w:val="auto"/>
          <w:u w:val="none" w:color="auto"/>
        </w:rPr>
      </w:pPr>
      <w:r>
        <w:rPr>
          <w:rFonts w:hint="eastAsia"/>
          <w:color w:val="auto"/>
          <w:sz w:val="21"/>
          <w:u w:val="none" w:color="auto"/>
        </w:rPr>
        <w:t>２　</w:t>
      </w:r>
      <w:r>
        <w:rPr>
          <w:rFonts w:hint="eastAsia"/>
          <w:color w:val="auto"/>
          <w:u w:val="none" w:color="auto"/>
        </w:rPr>
        <w:t>この要綱に定めるもののほか、補助金の交付に関し必要な事項は、知事が別に定める。</w:t>
      </w:r>
    </w:p>
    <w:p>
      <w:pPr>
        <w:pStyle w:val="0"/>
        <w:ind w:left="268" w:hanging="220" w:hangingChars="10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附　則</w:t>
      </w:r>
    </w:p>
    <w:p>
      <w:pPr>
        <w:pStyle w:val="0"/>
        <w:rPr>
          <w:rFonts w:hint="default"/>
          <w:color w:val="auto"/>
          <w:spacing w:val="12"/>
          <w:u w:val="none" w:color="auto"/>
        </w:rPr>
      </w:pPr>
      <w:r>
        <w:rPr>
          <w:rFonts w:hint="eastAsia"/>
          <w:color w:val="auto"/>
          <w:u w:val="none" w:color="auto"/>
        </w:rPr>
        <w:t>１　この要綱は、令和２年４月１日から施行する。</w:t>
      </w:r>
    </w:p>
    <w:p>
      <w:pPr>
        <w:pStyle w:val="0"/>
        <w:ind w:left="244" w:hanging="220" w:hangingChars="100"/>
        <w:rPr>
          <w:rFonts w:hint="eastAsia"/>
          <w:color w:val="auto"/>
          <w:u w:val="none" w:color="auto"/>
        </w:rPr>
      </w:pPr>
      <w:r>
        <w:rPr>
          <w:rFonts w:hint="eastAsia"/>
          <w:color w:val="auto"/>
          <w:u w:val="none" w:color="auto"/>
        </w:rPr>
        <w:t>２　この要綱は、令和</w:t>
      </w:r>
      <w:r>
        <w:rPr>
          <w:rFonts w:hint="eastAsia"/>
          <w:i w:val="0"/>
          <w:color w:val="000000" w:themeColor="text1"/>
          <w:u w:val="none" w:color="FF0000"/>
        </w:rPr>
        <w:t>13</w:t>
      </w:r>
      <w:r>
        <w:rPr>
          <w:rFonts w:hint="eastAsia"/>
          <w:i w:val="0"/>
          <w:color w:val="000000" w:themeColor="text1"/>
          <w:u w:val="none" w:color="FF0000"/>
        </w:rPr>
        <w:t>年</w:t>
      </w:r>
      <w:r>
        <w:rPr>
          <w:rFonts w:hint="eastAsia"/>
          <w:i w:val="0"/>
          <w:color w:val="000000" w:themeColor="text1"/>
          <w:u w:val="none" w:color="FF0000"/>
        </w:rPr>
        <w:t>5</w:t>
      </w:r>
      <w:r>
        <w:rPr>
          <w:rFonts w:hint="eastAsia"/>
          <w:i w:val="0"/>
          <w:color w:val="000000" w:themeColor="text1"/>
          <w:u w:val="none" w:color="FF0000"/>
        </w:rPr>
        <w:t>月</w:t>
      </w:r>
      <w:r>
        <w:rPr>
          <w:rFonts w:hint="eastAsia"/>
          <w:i w:val="0"/>
          <w:color w:val="000000" w:themeColor="text1"/>
          <w:u w:val="none" w:color="FF0000"/>
        </w:rPr>
        <w:t>31</w:t>
      </w:r>
      <w:r>
        <w:rPr>
          <w:rFonts w:hint="eastAsia"/>
          <w:i w:val="0"/>
          <w:color w:val="000000" w:themeColor="text1"/>
          <w:u w:val="none" w:color="FF0000"/>
        </w:rPr>
        <w:t>日</w:t>
      </w:r>
      <w:r>
        <w:rPr>
          <w:rFonts w:hint="eastAsia"/>
          <w:color w:val="auto"/>
          <w:u w:val="none" w:color="auto"/>
        </w:rPr>
        <w:t>限り、その効力を失う。ただし、この要綱に基づき交付された補助金については、第７条第４号及び第５号、第</w:t>
      </w:r>
      <w:r>
        <w:rPr>
          <w:rFonts w:hint="default"/>
          <w:color w:val="auto"/>
          <w:u w:val="none" w:color="auto"/>
        </w:rPr>
        <w:t>10</w:t>
      </w:r>
      <w:r>
        <w:rPr>
          <w:rFonts w:hint="eastAsia"/>
          <w:color w:val="auto"/>
          <w:u w:val="none" w:color="auto"/>
        </w:rPr>
        <w:t>条第３項、第</w:t>
      </w:r>
      <w:r>
        <w:rPr>
          <w:rFonts w:hint="default"/>
          <w:color w:val="auto"/>
          <w:u w:val="none" w:color="auto"/>
        </w:rPr>
        <w:t>1</w:t>
      </w:r>
      <w:r>
        <w:rPr>
          <w:rFonts w:hint="eastAsia"/>
          <w:color w:val="auto"/>
          <w:u w:val="none" w:color="auto"/>
        </w:rPr>
        <w:t>3</w:t>
      </w:r>
      <w:r>
        <w:rPr>
          <w:rFonts w:hint="eastAsia"/>
          <w:color w:val="auto"/>
          <w:u w:val="none" w:color="auto"/>
        </w:rPr>
        <w:t>条、第</w:t>
      </w:r>
      <w:r>
        <w:rPr>
          <w:rFonts w:hint="default"/>
          <w:color w:val="auto"/>
          <w:u w:val="none" w:color="auto"/>
        </w:rPr>
        <w:t>1</w:t>
      </w:r>
      <w:r>
        <w:rPr>
          <w:rFonts w:hint="eastAsia"/>
          <w:color w:val="auto"/>
          <w:u w:val="none" w:color="auto"/>
        </w:rPr>
        <w:t>4</w:t>
      </w:r>
      <w:r>
        <w:rPr>
          <w:rFonts w:hint="eastAsia"/>
          <w:color w:val="auto"/>
          <w:u w:val="none" w:color="auto"/>
        </w:rPr>
        <w:t>条並びに第</w:t>
      </w:r>
      <w:r>
        <w:rPr>
          <w:rFonts w:hint="eastAsia"/>
          <w:color w:val="000000" w:themeColor="text1"/>
          <w:u w:val="none" w:color="auto"/>
        </w:rPr>
        <w:t>17</w:t>
      </w:r>
      <w:r>
        <w:rPr>
          <w:rFonts w:hint="eastAsia"/>
          <w:color w:val="auto"/>
          <w:u w:val="none" w:color="auto"/>
        </w:rPr>
        <w:t>条の規定は、同日以降もなおその効力を有する。</w:t>
      </w:r>
    </w:p>
    <w:p>
      <w:pPr>
        <w:pStyle w:val="0"/>
        <w:rPr>
          <w:rFonts w:hint="default"/>
          <w:color w:val="auto"/>
          <w:spacing w:val="12"/>
          <w:u w:val="none" w:color="auto"/>
        </w:rPr>
      </w:pPr>
    </w:p>
    <w:p>
      <w:pPr>
        <w:pStyle w:val="0"/>
        <w:rPr>
          <w:rFonts w:hint="default"/>
          <w:color w:val="auto"/>
          <w:spacing w:val="12"/>
          <w:u w:val="none" w:color="auto"/>
        </w:rPr>
      </w:pPr>
      <w:r>
        <w:rPr>
          <w:rFonts w:hint="eastAsia"/>
          <w:color w:val="auto"/>
          <w:u w:val="none" w:color="auto"/>
        </w:rPr>
        <w:t>附　則</w:t>
      </w:r>
    </w:p>
    <w:p>
      <w:pPr>
        <w:pStyle w:val="0"/>
        <w:ind w:left="220" w:leftChars="100"/>
        <w:rPr>
          <w:rFonts w:hint="eastAsia"/>
          <w:color w:val="auto"/>
          <w:u w:val="none" w:color="auto"/>
        </w:rPr>
      </w:pPr>
      <w:r>
        <w:rPr>
          <w:rFonts w:hint="eastAsia"/>
          <w:color w:val="auto"/>
          <w:u w:val="none" w:color="auto"/>
        </w:rPr>
        <w:t>この要綱は、令和３年４月１日から施行する。</w:t>
      </w:r>
    </w:p>
    <w:p>
      <w:pPr>
        <w:pStyle w:val="0"/>
        <w:ind w:left="220" w:leftChars="100"/>
        <w:rPr>
          <w:rFonts w:hint="eastAsia"/>
          <w:color w:val="auto"/>
          <w:u w:val="none" w:color="auto"/>
        </w:rPr>
      </w:pPr>
    </w:p>
    <w:p>
      <w:pPr>
        <w:pStyle w:val="0"/>
        <w:ind w:leftChars="0" w:firstLineChars="0"/>
        <w:rPr>
          <w:rFonts w:hint="eastAsia"/>
          <w:color w:val="auto"/>
          <w:u w:val="none" w:color="auto"/>
        </w:rPr>
      </w:pPr>
      <w:r>
        <w:rPr>
          <w:rFonts w:hint="eastAsia"/>
          <w:color w:val="auto"/>
          <w:u w:val="none" w:color="auto"/>
        </w:rPr>
        <w:t>附　則</w:t>
      </w:r>
    </w:p>
    <w:p>
      <w:pPr>
        <w:pStyle w:val="0"/>
        <w:ind w:leftChars="0" w:firstLineChars="0"/>
        <w:rPr>
          <w:rFonts w:hint="eastAsia"/>
          <w:color w:val="auto"/>
          <w:u w:val="none" w:color="auto"/>
        </w:rPr>
      </w:pPr>
      <w:r>
        <w:rPr>
          <w:rFonts w:hint="eastAsia"/>
          <w:color w:val="auto"/>
          <w:u w:val="none" w:color="auto"/>
        </w:rPr>
        <w:t>　この要綱は、令和４年４月</w:t>
      </w:r>
      <w:r>
        <w:rPr>
          <w:rFonts w:hint="eastAsia"/>
          <w:color w:val="auto"/>
          <w:u w:val="none" w:color="auto"/>
        </w:rPr>
        <w:t>12</w:t>
      </w:r>
      <w:r>
        <w:rPr>
          <w:rFonts w:hint="eastAsia"/>
          <w:color w:val="auto"/>
          <w:u w:val="none" w:color="auto"/>
        </w:rPr>
        <w:t>日から施行する。</w:t>
      </w:r>
    </w:p>
    <w:p>
      <w:pPr>
        <w:pStyle w:val="0"/>
        <w:ind w:leftChars="0" w:firstLineChars="0"/>
        <w:rPr>
          <w:rFonts w:hint="eastAsia"/>
          <w:color w:val="auto"/>
          <w:u w:val="none" w:color="auto"/>
        </w:rPr>
      </w:pPr>
    </w:p>
    <w:p>
      <w:pPr>
        <w:pStyle w:val="0"/>
        <w:ind w:leftChars="0" w:firstLineChars="0"/>
        <w:rPr>
          <w:rFonts w:hint="eastAsia"/>
          <w:color w:val="auto"/>
          <w:u w:val="none" w:color="auto"/>
        </w:rPr>
      </w:pPr>
      <w:r>
        <w:rPr>
          <w:rFonts w:hint="eastAsia"/>
          <w:color w:val="auto"/>
          <w:u w:val="none" w:color="auto"/>
        </w:rPr>
        <w:t>附　則</w:t>
      </w:r>
    </w:p>
    <w:p>
      <w:pPr>
        <w:pStyle w:val="0"/>
        <w:ind w:leftChars="0" w:firstLineChars="0"/>
        <w:rPr>
          <w:rFonts w:hint="eastAsia"/>
          <w:color w:val="auto"/>
          <w:u w:val="none" w:color="auto"/>
        </w:rPr>
      </w:pPr>
      <w:r>
        <w:rPr>
          <w:rFonts w:hint="eastAsia"/>
          <w:color w:val="auto"/>
          <w:u w:val="none" w:color="auto"/>
        </w:rPr>
        <w:t>　この要綱は、令和６年４月１日から施行する。</w:t>
      </w:r>
    </w:p>
    <w:p>
      <w:pPr>
        <w:pStyle w:val="0"/>
        <w:ind w:leftChars="0" w:firstLineChars="0"/>
        <w:rPr>
          <w:rFonts w:hint="eastAsia"/>
          <w:color w:val="auto"/>
          <w:u w:val="none" w:color="auto"/>
        </w:rPr>
      </w:pPr>
    </w:p>
    <w:p>
      <w:pPr>
        <w:pStyle w:val="0"/>
        <w:ind w:leftChars="0" w:firstLineChars="0"/>
        <w:rPr>
          <w:rFonts w:hint="eastAsia"/>
          <w:color w:val="000000" w:themeColor="text1"/>
          <w:u w:val="none" w:color="FF0000"/>
        </w:rPr>
      </w:pPr>
      <w:r>
        <w:rPr>
          <w:rFonts w:hint="eastAsia"/>
          <w:color w:val="000000" w:themeColor="text1"/>
          <w:u w:val="none" w:color="FF0000"/>
        </w:rPr>
        <w:t>附　則</w:t>
      </w:r>
    </w:p>
    <w:p>
      <w:pPr>
        <w:pStyle w:val="0"/>
        <w:ind w:leftChars="0" w:firstLineChars="0"/>
        <w:rPr>
          <w:rFonts w:hint="default"/>
          <w:color w:val="auto"/>
        </w:rPr>
        <w:sectPr>
          <w:footerReference r:id="rId5" w:type="default"/>
          <w:pgSz w:w="11906" w:h="16838"/>
          <w:pgMar w:top="1530" w:right="1418" w:bottom="1814" w:left="1418" w:header="720" w:footer="720" w:gutter="0"/>
          <w:cols w:space="720"/>
          <w:noEndnote w:val="1"/>
          <w:textDirection w:val="lrTb"/>
          <w:docGrid w:type="linesAndChars" w:linePitch="355" w:charSpace="4915"/>
        </w:sectPr>
      </w:pPr>
      <w:r>
        <w:rPr>
          <w:rFonts w:hint="eastAsia"/>
          <w:color w:val="000000" w:themeColor="text1"/>
          <w:u w:val="none" w:color="FF0000"/>
        </w:rPr>
        <w:t>　この要綱は、令</w:t>
      </w:r>
      <w:bookmarkStart w:id="0" w:name="_GoBack"/>
      <w:bookmarkEnd w:id="0"/>
      <w:r>
        <w:rPr>
          <w:rFonts w:hint="eastAsia"/>
          <w:color w:val="000000" w:themeColor="text1"/>
          <w:u w:val="none" w:color="FF0000"/>
        </w:rPr>
        <w:t>和８年</w:t>
      </w:r>
      <w:r>
        <w:rPr>
          <w:rFonts w:hint="eastAsia"/>
          <w:color w:val="000000" w:themeColor="text1"/>
          <w:u w:val="none" w:color="FF0000"/>
        </w:rPr>
        <w:t>5</w:t>
      </w:r>
      <w:r>
        <w:rPr>
          <w:rFonts w:hint="eastAsia"/>
          <w:color w:val="000000" w:themeColor="text1"/>
          <w:u w:val="none" w:color="FF0000"/>
        </w:rPr>
        <w:t>月</w:t>
      </w:r>
      <w:r>
        <w:rPr>
          <w:rFonts w:hint="eastAsia"/>
          <w:color w:val="000000" w:themeColor="text1"/>
          <w:u w:val="none" w:color="FF0000"/>
        </w:rPr>
        <w:t>22</w:t>
      </w:r>
      <w:r>
        <w:rPr>
          <w:rFonts w:hint="eastAsia"/>
          <w:color w:val="000000" w:themeColor="text1"/>
          <w:u w:val="none" w:color="FF0000"/>
        </w:rPr>
        <w:t>日から施行する。</w:t>
      </w:r>
    </w:p>
    <w:tbl>
      <w:tblPr>
        <w:tblStyle w:val="11"/>
        <w:tblpPr w:leftFromText="142" w:rightFromText="142" w:topFromText="0" w:bottomFromText="0" w:vertAnchor="text" w:horzAnchor="margin" w:tblpX="27" w:tblpY="-401"/>
        <w:tblW w:w="9065" w:type="dxa"/>
        <w:tblBorders>
          <w:top w:val="none" w:color="auto" w:sz="0" w:space="0"/>
          <w:left w:val="single" w:color="000000" w:sz="4" w:space="0"/>
          <w:bottom w:val="single" w:color="auto" w:sz="4" w:space="0"/>
          <w:right w:val="single" w:color="000000" w:sz="4" w:space="0"/>
          <w:insideH w:val="single" w:color="000000" w:sz="4" w:space="0"/>
          <w:insideV w:val="single" w:color="000000" w:sz="4" w:space="0"/>
        </w:tblBorders>
        <w:tblLayout w:type="fixed"/>
        <w:tblCellMar>
          <w:top w:w="0" w:type="dxa"/>
          <w:left w:w="113" w:type="dxa"/>
          <w:bottom w:w="0" w:type="dxa"/>
          <w:right w:w="113" w:type="dxa"/>
        </w:tblCellMar>
        <w:tblLook w:firstRow="0" w:lastRow="0" w:firstColumn="0" w:lastColumn="0" w:noHBand="1" w:noVBand="1" w:val="0600"/>
      </w:tblPr>
      <w:tblGrid>
        <w:gridCol w:w="325"/>
        <w:gridCol w:w="5143"/>
        <w:gridCol w:w="2398"/>
        <w:gridCol w:w="1199"/>
      </w:tblGrid>
      <w:tr>
        <w:trPr>
          <w:trHeight w:val="271" w:hRule="atLeast"/>
        </w:trPr>
        <w:tc>
          <w:tcPr>
            <w:tcW w:w="5468" w:type="dxa"/>
            <w:gridSpan w:val="2"/>
            <w:tcBorders>
              <w:top w:val="single" w:color="000000" w:sz="4" w:space="0"/>
              <w:left w:val="none" w:color="auto" w:sz="0" w:space="0"/>
              <w:bottom w:val="none" w:color="auto" w:sz="0" w:space="0"/>
              <w:right w:val="none" w:color="auto" w:sz="0" w:space="0"/>
              <w:tl2br w:val="nil"/>
              <w:tr2bl w:val="nil"/>
            </w:tcBorders>
            <w:vAlign w:val="center"/>
          </w:tcPr>
          <w:p>
            <w:pPr>
              <w:pStyle w:val="0"/>
              <w:widowControl w:val="0"/>
              <w:suppressAutoHyphens w:val="1"/>
              <w:kinsoku w:val="0"/>
              <w:wordWrap w:val="0"/>
              <w:autoSpaceDE w:val="0"/>
              <w:autoSpaceDN w:val="0"/>
              <w:adjustRightInd w:val="0"/>
              <w:spacing w:line="356" w:lineRule="atLeast"/>
              <w:jc w:val="center"/>
              <w:textAlignment w:val="baseline"/>
              <w:rPr>
                <w:rFonts w:hint="eastAsia"/>
              </w:rPr>
            </w:pPr>
            <w:r>
              <w:rPr>
                <w:rFonts w:hint="eastAsia"/>
              </w:rPr>
              <mc:AlternateContent>
                <mc:Choice Requires="wps">
                  <w:drawing>
                    <wp:anchor distT="0" distB="0" distL="203200" distR="203200" simplePos="0" relativeHeight="2" behindDoc="0" locked="0" layoutInCell="1" hidden="0" allowOverlap="1">
                      <wp:simplePos x="0" y="0"/>
                      <wp:positionH relativeFrom="column">
                        <wp:posOffset>-132715</wp:posOffset>
                      </wp:positionH>
                      <wp:positionV relativeFrom="paragraph">
                        <wp:posOffset>-340360</wp:posOffset>
                      </wp:positionV>
                      <wp:extent cx="3326130" cy="318135"/>
                      <wp:effectExtent l="0" t="0" r="635" b="635"/>
                      <wp:wrapNone/>
                      <wp:docPr id="1026" name="オブジェクト 0"/>
                      <a:graphic xmlns:a="http://schemas.openxmlformats.org/drawingml/2006/main">
                        <a:graphicData uri="http://schemas.microsoft.com/office/word/2010/wordprocessingShape">
                          <wps:wsp>
                            <wps:cNvPr id="1026" name="オブジェクト 0"/>
                            <wps:cNvSpPr txBox="1"/>
                            <wps:spPr>
                              <a:xfrm>
                                <a:off x="0" y="0"/>
                                <a:ext cx="3326130" cy="318135"/>
                              </a:xfrm>
                              <a:prstGeom prst="rect">
                                <a:avLst/>
                              </a:prstGeom>
                              <a:noFill/>
                              <a:ln w="6350" cmpd="sng">
                                <a:noFill/>
                              </a:ln>
                            </wps:spPr>
                            <wps:style>
                              <a:lnRef idx="0">
                                <a:srgbClr val="000000"/>
                              </a:lnRef>
                              <a:fillRef idx="0">
                                <a:srgbClr val="000000"/>
                              </a:fillRef>
                              <a:effectRef idx="0">
                                <a:srgbClr val="000000"/>
                              </a:effectRef>
                              <a:fontRef idx="minor">
                                <a:schemeClr val="dk1"/>
                              </a:fontRef>
                            </wps:style>
                            <wps:txbx>
                              <w:txbxContent>
                                <w:p>
                                  <w:pPr>
                                    <w:pStyle w:val="0"/>
                                    <w:rPr>
                                      <w:rFonts w:hint="eastAsia"/>
                                    </w:rPr>
                                  </w:pPr>
                                  <w:r>
                                    <w:rPr>
                                      <w:rFonts w:hint="eastAsia"/>
                                    </w:rPr>
                                    <w:t>別表第１（</w:t>
                                  </w:r>
                                  <w:r>
                                    <w:rPr>
                                      <w:rFonts w:hint="eastAsia"/>
                                      <w:color w:val="000000" w:themeColor="text1"/>
                                    </w:rPr>
                                    <w:t>第２条、第３条、第８条関係）</w:t>
                                  </w:r>
                                </w:p>
                              </w:txbxContent>
                            </wps:txbx>
                            <wps:bodyPr vertOverflow="overflow" horzOverflow="overflow" wrap="square" lIns="74295" tIns="8890" rIns="74295" bIns="8890"/>
                          </wps:wsp>
                        </a:graphicData>
                      </a:graphic>
                    </wp:anchor>
                  </w:drawing>
                </mc:Choice>
                <mc:Fallback>
                  <w:pict>
                    <v:shapetype id="_x0000_t202" coordsize="21600,21600" o:spt="202" path="m,l,21600r21600,l21600,xe">
                      <v:stroke joinstyle="miter"/>
                      <v:path gradientshapeok="t" o:connecttype="rect"/>
                    </v:shapetype>
                    <v:shape id="オブジェクト 0" style="mso-position-vertical-relative:text;z-index:2;mso-wrap-distance-left:16pt;width:261.89pt;height:25.05pt;mso-position-horizontal-relative:text;position:absolute;margin-left:-10.45pt;margin-top:-26.8pt;mso-wrap-distance-bottom:0pt;mso-wrap-distance-right:16pt;mso-wrap-distance-top:0pt;" o:spid="_x0000_s1026" o:allowincell="t" o:allowoverlap="t" filled="f" stroked="f" strokeweight="0.5pt" o:spt="202" type="#_x0000_t202">
                      <v:fill/>
                      <v:stroke linestyle="single"/>
                      <v:textbox style="layout-flow:horizontal;" inset="2.0637499999999998mm,0.24694444444444438mm,2.0637499999999998mm,0.24694444444444438mm">
                        <w:txbxContent>
                          <w:p>
                            <w:pPr>
                              <w:pStyle w:val="0"/>
                              <w:rPr>
                                <w:rFonts w:hint="eastAsia"/>
                              </w:rPr>
                            </w:pPr>
                            <w:r>
                              <w:rPr>
                                <w:rFonts w:hint="eastAsia"/>
                              </w:rPr>
                              <w:t>別表第１（</w:t>
                            </w:r>
                            <w:r>
                              <w:rPr>
                                <w:rFonts w:hint="eastAsia"/>
                                <w:color w:val="000000" w:themeColor="text1"/>
                              </w:rPr>
                              <w:t>第２条、第３条、第８条関係）</w:t>
                            </w:r>
                          </w:p>
                        </w:txbxContent>
                      </v:textbox>
                      <v:imagedata o:title=""/>
                      <w10:wrap type="none" anchorx="text" anchory="text"/>
                    </v:shape>
                  </w:pict>
                </mc:Fallback>
              </mc:AlternateContent>
            </w:r>
            <w:r>
              <w:rPr>
                <w:rFonts w:hint="eastAsia" w:ascii="ＭＳ 明朝" w:hAnsi="ＭＳ 明朝"/>
                <w:color w:val="auto"/>
                <w:sz w:val="18"/>
                <w:u w:val="none" w:color="auto"/>
              </w:rPr>
              <w:t>補　助　対　象　経　費</w:t>
            </w:r>
          </w:p>
        </w:tc>
        <w:tc>
          <w:tcPr>
            <w:tcW w:w="2398" w:type="dxa"/>
            <w:tcBorders>
              <w:top w:val="single" w:color="000000" w:sz="4" w:space="0"/>
              <w:left w:val="none" w:color="auto" w:sz="0" w:space="0"/>
              <w:bottom w:val="none" w:color="auto" w:sz="0" w:space="0"/>
              <w:right w:val="single" w:color="auto" w:sz="4" w:space="0"/>
              <w:tl2br w:val="nil"/>
              <w:tr2bl w:val="nil"/>
            </w:tcBorders>
            <w:vAlign w:val="center"/>
          </w:tcPr>
          <w:p>
            <w:pPr>
              <w:pStyle w:val="0"/>
              <w:widowControl w:val="0"/>
              <w:suppressAutoHyphens w:val="1"/>
              <w:kinsoku w:val="0"/>
              <w:wordWrap w:val="0"/>
              <w:autoSpaceDE w:val="0"/>
              <w:autoSpaceDN w:val="0"/>
              <w:adjustRightInd w:val="0"/>
              <w:spacing w:line="356" w:lineRule="atLeast"/>
              <w:jc w:val="center"/>
              <w:textAlignment w:val="baseline"/>
              <w:rPr>
                <w:rFonts w:hint="eastAsia"/>
              </w:rPr>
            </w:pPr>
            <w:r>
              <w:rPr>
                <w:rFonts w:hint="eastAsia" w:ascii="ＭＳ 明朝" w:hAnsi="ＭＳ 明朝"/>
                <w:color w:val="auto"/>
                <w:sz w:val="18"/>
                <w:u w:val="none" w:color="auto"/>
              </w:rPr>
              <w:t>補　助　率</w:t>
            </w:r>
          </w:p>
        </w:tc>
        <w:tc>
          <w:tcPr>
            <w:tcW w:w="1199" w:type="dxa"/>
            <w:tcBorders>
              <w:top w:val="single" w:color="000000" w:sz="4" w:space="0"/>
              <w:left w:val="single" w:color="auto" w:sz="4" w:space="0"/>
              <w:bottom w:val="none" w:color="auto" w:sz="0" w:space="0"/>
              <w:right w:val="none" w:color="auto" w:sz="0" w:space="0"/>
              <w:tl2br w:val="nil"/>
              <w:tr2bl w:val="nil"/>
            </w:tcBorders>
            <w:vAlign w:val="center"/>
          </w:tcPr>
          <w:p>
            <w:pPr>
              <w:pStyle w:val="0"/>
              <w:spacing w:line="240" w:lineRule="exact"/>
              <w:jc w:val="center"/>
              <w:rPr>
                <w:rFonts w:hint="default" w:ascii="ＭＳ 明朝" w:hAnsi="ＭＳ 明朝"/>
                <w:color w:val="auto"/>
                <w:sz w:val="18"/>
                <w:u w:val="none" w:color="auto"/>
              </w:rPr>
            </w:pPr>
            <w:r>
              <w:rPr>
                <w:rFonts w:hint="eastAsia" w:ascii="ＭＳ 明朝" w:hAnsi="ＭＳ 明朝"/>
                <w:color w:val="auto"/>
                <w:sz w:val="18"/>
                <w:u w:val="none" w:color="auto"/>
              </w:rPr>
              <w:t>事業実施</w:t>
            </w:r>
          </w:p>
          <w:p>
            <w:pPr>
              <w:pStyle w:val="0"/>
              <w:spacing w:line="240" w:lineRule="exact"/>
              <w:jc w:val="center"/>
              <w:rPr>
                <w:rFonts w:hint="eastAsia"/>
              </w:rPr>
            </w:pPr>
            <w:r>
              <w:rPr>
                <w:rFonts w:hint="eastAsia" w:ascii="ＭＳ 明朝" w:hAnsi="ＭＳ 明朝"/>
                <w:color w:val="auto"/>
                <w:sz w:val="18"/>
                <w:u w:val="none" w:color="auto"/>
              </w:rPr>
              <w:t>主体</w:t>
            </w:r>
          </w:p>
        </w:tc>
      </w:tr>
      <w:tr>
        <w:trPr>
          <w:trHeight w:val="356" w:hRule="atLeast"/>
        </w:trPr>
        <w:tc>
          <w:tcPr>
            <w:tcW w:w="325" w:type="dxa"/>
            <w:vMerge w:val="restart"/>
            <w:tcBorders>
              <w:top w:val="none" w:color="auto" w:sz="0" w:space="0"/>
              <w:left w:val="none" w:color="auto" w:sz="0" w:space="0"/>
              <w:bottom w:val="nil"/>
              <w:right w:val="nil"/>
              <w:tl2br w:val="nil"/>
              <w:tr2bl w:val="nil"/>
            </w:tcBorders>
            <w:vAlign w:val="top"/>
          </w:tcPr>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rPr>
                <w:rFonts w:hint="eastAsia"/>
                <w:color w:val="auto"/>
                <w:u w:val="none" w:color="auto"/>
              </w:rPr>
            </w:pPr>
          </w:p>
          <w:p>
            <w:pPr>
              <w:pStyle w:val="0"/>
              <w:jc w:val="center"/>
              <w:rPr>
                <w:rFonts w:hint="eastAsia"/>
              </w:rPr>
            </w:pPr>
          </w:p>
        </w:tc>
        <w:tc>
          <w:tcPr>
            <w:tcW w:w="5143" w:type="dxa"/>
            <w:tcBorders>
              <w:top w:val="none" w:color="auto" w:sz="0" w:space="0"/>
              <w:left w:val="nil"/>
              <w:bottom w:val="single" w:color="auto" w:sz="4" w:space="0"/>
              <w:right w:val="none" w:color="auto" w:sz="0" w:space="0"/>
              <w:tl2br w:val="nil"/>
              <w:tr2bl w:val="nil"/>
            </w:tcBorders>
            <w:vAlign w:val="top"/>
          </w:tcPr>
          <w:p>
            <w:pPr>
              <w:pStyle w:val="0"/>
              <w:widowControl w:val="0"/>
              <w:suppressAutoHyphens w:val="1"/>
              <w:kinsoku w:val="0"/>
              <w:wordWrap w:val="0"/>
              <w:autoSpaceDE w:val="0"/>
              <w:autoSpaceDN w:val="0"/>
              <w:adjustRightInd w:val="0"/>
              <w:spacing w:line="356" w:lineRule="atLeast"/>
              <w:ind w:leftChars="0" w:firstLine="0" w:firstLineChars="0"/>
              <w:textAlignment w:val="baseline"/>
              <w:rPr>
                <w:rFonts w:hint="eastAsia"/>
              </w:rPr>
            </w:pPr>
            <w:r>
              <w:rPr>
                <w:rFonts w:hint="eastAsia" w:ascii="ＭＳ 明朝" w:hAnsi="ＭＳ 明朝"/>
                <w:color w:val="auto"/>
                <w:sz w:val="20"/>
                <w:u w:val="none" w:color="auto"/>
              </w:rPr>
              <w:t>畜産競争力強化整備事業費</w:t>
            </w:r>
          </w:p>
        </w:tc>
        <w:tc>
          <w:tcPr>
            <w:tcW w:w="2398" w:type="dxa"/>
            <w:tcBorders>
              <w:top w:val="none" w:color="auto" w:sz="0" w:space="0"/>
              <w:left w:val="none" w:color="auto" w:sz="0" w:space="0"/>
              <w:bottom w:val="single" w:color="auto" w:sz="4" w:space="0"/>
              <w:right w:val="single" w:color="auto" w:sz="4" w:space="0"/>
              <w:tl2br w:val="nil"/>
              <w:tr2bl w:val="nil"/>
            </w:tcBorders>
            <w:vAlign w:val="top"/>
          </w:tcPr>
          <w:p>
            <w:pPr>
              <w:pStyle w:val="0"/>
              <w:widowControl w:val="0"/>
              <w:suppressAutoHyphens w:val="1"/>
              <w:kinsoku w:val="0"/>
              <w:wordWrap w:val="0"/>
              <w:autoSpaceDE w:val="0"/>
              <w:autoSpaceDN w:val="0"/>
              <w:adjustRightInd w:val="0"/>
              <w:spacing w:line="356" w:lineRule="atLeast"/>
              <w:jc w:val="both"/>
              <w:textAlignment w:val="baseline"/>
              <w:rPr>
                <w:rFonts w:hint="eastAsia"/>
              </w:rPr>
            </w:pPr>
          </w:p>
        </w:tc>
        <w:tc>
          <w:tcPr>
            <w:tcW w:w="1199" w:type="dxa"/>
            <w:tcBorders>
              <w:top w:val="none" w:color="auto" w:sz="0" w:space="0"/>
              <w:left w:val="single" w:color="auto" w:sz="4" w:space="0"/>
              <w:bottom w:val="single" w:color="auto" w:sz="4" w:space="0"/>
              <w:right w:val="none" w:color="auto" w:sz="0" w:space="0"/>
              <w:tl2br w:val="nil"/>
              <w:tr2bl w:val="nil"/>
            </w:tcBorders>
            <w:vAlign w:val="top"/>
          </w:tcPr>
          <w:p>
            <w:pPr>
              <w:pStyle w:val="0"/>
              <w:rPr>
                <w:rFonts w:hint="eastAsia"/>
              </w:rPr>
            </w:pPr>
          </w:p>
        </w:tc>
      </w:tr>
      <w:tr>
        <w:trPr>
          <w:trHeight w:val="1065" w:hRule="atLeast"/>
        </w:trPr>
        <w:tc>
          <w:tcPr>
            <w:tcW w:w="325" w:type="dxa"/>
            <w:vMerge w:val="continue"/>
            <w:tcBorders>
              <w:top w:val="none" w:color="auto" w:sz="0" w:space="0"/>
              <w:left w:val="none" w:color="auto" w:sz="0" w:space="0"/>
              <w:bottom w:val="single" w:color="auto" w:sz="4" w:space="0"/>
              <w:right w:val="single" w:color="auto" w:sz="4" w:space="0"/>
              <w:tl2br w:val="nil"/>
              <w:tr2bl w:val="nil"/>
            </w:tcBorders>
            <w:vAlign w:val="top"/>
          </w:tcPr>
          <w:p>
            <w:pPr>
              <w:pStyle w:val="0"/>
              <w:rPr>
                <w:rFonts w:hint="eastAsia"/>
              </w:rPr>
            </w:pPr>
          </w:p>
        </w:tc>
        <w:tc>
          <w:tcPr>
            <w:tcW w:w="5143" w:type="dxa"/>
            <w:tcBorders>
              <w:top w:val="none" w:color="auto" w:sz="0" w:space="0"/>
              <w:left w:val="single" w:color="auto" w:sz="4" w:space="0"/>
              <w:bottom w:val="single" w:color="auto" w:sz="4" w:space="0"/>
              <w:right w:val="single" w:color="auto" w:sz="4" w:space="0"/>
              <w:tl2br w:val="nil"/>
              <w:tr2bl w:val="nil"/>
            </w:tcBorders>
            <w:vAlign w:val="top"/>
          </w:tcPr>
          <w:p>
            <w:pPr>
              <w:pStyle w:val="0"/>
              <w:widowControl w:val="0"/>
              <w:suppressAutoHyphens w:val="1"/>
              <w:kinsoku w:val="0"/>
              <w:wordWrap w:val="0"/>
              <w:autoSpaceDE w:val="0"/>
              <w:autoSpaceDN w:val="0"/>
              <w:adjustRightInd w:val="0"/>
              <w:spacing w:line="356" w:lineRule="atLeast"/>
              <w:ind w:left="0" w:leftChars="0" w:firstLine="0" w:firstLineChars="0"/>
              <w:textAlignment w:val="baseline"/>
              <w:rPr>
                <w:rFonts w:hint="eastAsia" w:ascii="ＭＳ 明朝" w:hAnsi="ＭＳ 明朝"/>
                <w:color w:val="auto"/>
                <w:sz w:val="20"/>
                <w:u w:val="none" w:color="auto"/>
              </w:rPr>
            </w:pPr>
            <w:r>
              <w:rPr>
                <w:rFonts w:hint="eastAsia" w:ascii="ＭＳ 明朝" w:hAnsi="ＭＳ 明朝"/>
                <w:color w:val="auto"/>
                <w:sz w:val="20"/>
                <w:u w:val="none" w:color="auto"/>
              </w:rPr>
              <w:t>畜産・酪農収益力強化整備事業</w:t>
            </w:r>
          </w:p>
          <w:p>
            <w:pPr>
              <w:pStyle w:val="0"/>
              <w:widowControl w:val="0"/>
              <w:suppressAutoHyphens w:val="1"/>
              <w:kinsoku w:val="0"/>
              <w:wordWrap w:val="0"/>
              <w:autoSpaceDE w:val="0"/>
              <w:autoSpaceDN w:val="0"/>
              <w:adjustRightInd w:val="0"/>
              <w:spacing w:line="356" w:lineRule="atLeast"/>
              <w:ind w:left="0" w:leftChars="0" w:firstLine="0" w:firstLineChars="0"/>
              <w:textAlignment w:val="baseline"/>
              <w:rPr>
                <w:rFonts w:hint="eastAsia" w:ascii="ＭＳ 明朝" w:hAnsi="ＭＳ 明朝"/>
                <w:color w:val="000000" w:themeColor="text1"/>
                <w:sz w:val="20"/>
                <w:u w:val="none" w:color="auto"/>
              </w:rPr>
            </w:pPr>
            <w:r>
              <w:rPr>
                <w:rFonts w:hint="eastAsia" w:ascii="ＭＳ 明朝" w:hAnsi="ＭＳ 明朝"/>
                <w:color w:val="auto"/>
                <w:sz w:val="20"/>
                <w:u w:val="none" w:color="auto"/>
              </w:rPr>
              <w:t>（</w:t>
            </w:r>
            <w:r>
              <w:rPr>
                <w:rFonts w:hint="eastAsia" w:ascii="ＭＳ 明朝" w:hAnsi="ＭＳ 明朝"/>
                <w:color w:val="000000" w:themeColor="text1"/>
                <w:sz w:val="20"/>
                <w:u w:val="none" w:color="auto"/>
              </w:rPr>
              <w:t>１）畜産・酪農収益力強化に資する施設整備</w:t>
            </w:r>
          </w:p>
          <w:p>
            <w:pPr>
              <w:pStyle w:val="0"/>
              <w:widowControl w:val="0"/>
              <w:suppressAutoHyphens w:val="1"/>
              <w:kinsoku w:val="0"/>
              <w:wordWrap w:val="0"/>
              <w:autoSpaceDE w:val="0"/>
              <w:autoSpaceDN w:val="0"/>
              <w:adjustRightInd w:val="0"/>
              <w:spacing w:line="356" w:lineRule="atLeast"/>
              <w:ind w:left="244" w:leftChars="100" w:firstLine="224" w:firstLineChars="1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実施要領別紙１－１の第１の１及び別紙１－２の第１の１に定める施設等の整備を行うもので、次の①から⑤までに掲げるもの。</w:t>
            </w:r>
          </w:p>
          <w:p>
            <w:pPr>
              <w:pStyle w:val="0"/>
              <w:widowControl w:val="0"/>
              <w:suppressAutoHyphens w:val="1"/>
              <w:kinsoku w:val="0"/>
              <w:wordWrap w:val="0"/>
              <w:autoSpaceDE w:val="0"/>
              <w:autoSpaceDN w:val="0"/>
              <w:adjustRightInd w:val="0"/>
              <w:spacing w:line="356" w:lineRule="atLeast"/>
              <w:ind w:left="0" w:leftChars="0" w:firstLine="448" w:firstLineChars="2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①家畜飼養管理施設等</w:t>
            </w: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　　②家畜排せつ物処理施設等</w:t>
            </w: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　　③自給飼料関連施設等</w:t>
            </w: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　　④畜産物加工、展示・販売施設等</w:t>
            </w: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　　⑤家畜衛生・鳥獣対策施設</w:t>
            </w:r>
          </w:p>
          <w:p>
            <w:pPr>
              <w:pStyle w:val="0"/>
              <w:widowControl w:val="0"/>
              <w:suppressAutoHyphens w:val="1"/>
              <w:kinsoku w:val="0"/>
              <w:wordWrap w:val="0"/>
              <w:autoSpaceDE w:val="0"/>
              <w:autoSpaceDN w:val="0"/>
              <w:adjustRightInd w:val="0"/>
              <w:spacing w:line="356" w:lineRule="atLeast"/>
              <w:ind w:left="1220" w:hanging="1100" w:hangingChars="5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　　⑥①～⑤の施設等の補改修</w:t>
            </w:r>
          </w:p>
          <w:p>
            <w:pPr>
              <w:pStyle w:val="0"/>
              <w:widowControl w:val="0"/>
              <w:suppressAutoHyphens w:val="1"/>
              <w:kinsoku w:val="0"/>
              <w:wordWrap w:val="0"/>
              <w:autoSpaceDE w:val="0"/>
              <w:autoSpaceDN w:val="0"/>
              <w:adjustRightInd w:val="0"/>
              <w:spacing w:line="356" w:lineRule="atLeast"/>
              <w:ind w:left="732" w:hanging="660" w:hangingChars="3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（①～③の整備については、原則として実施要</w:t>
            </w:r>
          </w:p>
          <w:p>
            <w:pPr>
              <w:pStyle w:val="0"/>
              <w:widowControl w:val="0"/>
              <w:suppressAutoHyphens w:val="1"/>
              <w:kinsoku w:val="0"/>
              <w:wordWrap w:val="0"/>
              <w:autoSpaceDE w:val="0"/>
              <w:autoSpaceDN w:val="0"/>
              <w:adjustRightInd w:val="0"/>
              <w:spacing w:line="356" w:lineRule="atLeast"/>
              <w:ind w:left="692" w:leftChars="100" w:hanging="448" w:hangingChars="2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領別紙１－１の第７の</w:t>
            </w:r>
            <w:r>
              <w:rPr>
                <w:rFonts w:hint="eastAsia" w:ascii="ＭＳ 明朝" w:hAnsi="ＭＳ 明朝"/>
                <w:color w:val="000000" w:themeColor="text1"/>
                <w:sz w:val="20"/>
                <w:u w:val="none" w:color="auto"/>
              </w:rPr>
              <w:t>13</w:t>
            </w:r>
            <w:r>
              <w:rPr>
                <w:rFonts w:hint="eastAsia" w:ascii="ＭＳ 明朝" w:hAnsi="ＭＳ 明朝"/>
                <w:color w:val="000000" w:themeColor="text1"/>
                <w:sz w:val="20"/>
                <w:u w:val="none" w:color="auto"/>
              </w:rPr>
              <w:t>及び実施要領別紙１</w:t>
            </w:r>
          </w:p>
          <w:p>
            <w:pPr>
              <w:pStyle w:val="0"/>
              <w:widowControl w:val="0"/>
              <w:suppressAutoHyphens w:val="1"/>
              <w:kinsoku w:val="0"/>
              <w:wordWrap w:val="0"/>
              <w:autoSpaceDE w:val="0"/>
              <w:autoSpaceDN w:val="0"/>
              <w:adjustRightInd w:val="0"/>
              <w:spacing w:line="356" w:lineRule="atLeast"/>
              <w:ind w:left="692" w:leftChars="100" w:hanging="448" w:hangingChars="2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－２の第７の</w:t>
            </w:r>
            <w:r>
              <w:rPr>
                <w:rFonts w:hint="eastAsia" w:ascii="ＭＳ 明朝" w:hAnsi="ＭＳ 明朝"/>
                <w:color w:val="000000" w:themeColor="text1"/>
                <w:sz w:val="20"/>
                <w:u w:val="none" w:color="auto"/>
              </w:rPr>
              <w:t>13</w:t>
            </w:r>
            <w:r>
              <w:rPr>
                <w:rFonts w:hint="eastAsia" w:ascii="ＭＳ 明朝" w:hAnsi="ＭＳ 明朝"/>
                <w:color w:val="000000" w:themeColor="text1"/>
                <w:sz w:val="20"/>
                <w:u w:val="none" w:color="auto"/>
              </w:rPr>
              <w:t>に掲げる基準事業費を補助対</w:t>
            </w:r>
          </w:p>
          <w:p>
            <w:pPr>
              <w:pStyle w:val="0"/>
              <w:widowControl w:val="0"/>
              <w:suppressAutoHyphens w:val="1"/>
              <w:kinsoku w:val="0"/>
              <w:wordWrap w:val="0"/>
              <w:autoSpaceDE w:val="0"/>
              <w:autoSpaceDN w:val="0"/>
              <w:adjustRightInd w:val="0"/>
              <w:spacing w:line="356" w:lineRule="atLeast"/>
              <w:ind w:left="692" w:leftChars="100" w:hanging="448" w:hangingChars="2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象の上限とする。）</w:t>
            </w:r>
          </w:p>
          <w:p>
            <w:pPr>
              <w:pStyle w:val="0"/>
              <w:widowControl w:val="0"/>
              <w:suppressAutoHyphens w:val="1"/>
              <w:kinsoku w:val="0"/>
              <w:wordWrap w:val="0"/>
              <w:autoSpaceDE w:val="0"/>
              <w:autoSpaceDN w:val="0"/>
              <w:adjustRightInd w:val="0"/>
              <w:spacing w:line="356" w:lineRule="atLeast"/>
              <w:ind w:left="1220" w:hanging="1100" w:hangingChars="500"/>
              <w:textAlignment w:val="baseline"/>
              <w:rPr>
                <w:rFonts w:hint="eastAsia" w:ascii="ＭＳ 明朝" w:hAnsi="ＭＳ 明朝"/>
                <w:color w:val="000000" w:themeColor="text1"/>
                <w:sz w:val="20"/>
                <w:u w:val="none" w:color="auto"/>
              </w:rPr>
            </w:pPr>
          </w:p>
          <w:p>
            <w:pPr>
              <w:pStyle w:val="0"/>
              <w:widowControl w:val="0"/>
              <w:suppressAutoHyphens w:val="1"/>
              <w:kinsoku w:val="0"/>
              <w:wordWrap w:val="0"/>
              <w:autoSpaceDE w:val="0"/>
              <w:autoSpaceDN w:val="0"/>
              <w:adjustRightInd w:val="0"/>
              <w:spacing w:line="356" w:lineRule="atLeast"/>
              <w:ind w:left="1220" w:hanging="1100" w:hangingChars="50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（２）家畜の導入</w:t>
            </w:r>
          </w:p>
          <w:p>
            <w:pPr>
              <w:pStyle w:val="0"/>
              <w:widowControl w:val="0"/>
              <w:suppressAutoHyphens w:val="1"/>
              <w:kinsoku w:val="0"/>
              <w:wordWrap w:val="0"/>
              <w:autoSpaceDE w:val="0"/>
              <w:autoSpaceDN w:val="0"/>
              <w:adjustRightInd w:val="0"/>
              <w:spacing w:line="356" w:lineRule="atLeast"/>
              <w:ind w:left="488" w:leftChars="200" w:firstLine="0" w:firstLineChars="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実施要領別紙１－１の第１の２及び別紙１－２の第１の２に定める家畜の導入を行うもの。（実施要領別紙１－１の第５及び別紙１－２の第５に定める借受者に（１）の施設と一体的に貸し付けまたは助成する場合に限る。）</w:t>
            </w:r>
          </w:p>
          <w:p>
            <w:pPr>
              <w:pStyle w:val="0"/>
              <w:widowControl w:val="0"/>
              <w:tabs>
                <w:tab w:val="left" w:leader="none" w:pos="2982"/>
              </w:tabs>
              <w:suppressAutoHyphens w:val="1"/>
              <w:kinsoku w:val="0"/>
              <w:wordWrap w:val="0"/>
              <w:autoSpaceDE w:val="0"/>
              <w:autoSpaceDN w:val="0"/>
              <w:adjustRightInd w:val="0"/>
              <w:spacing w:line="356" w:lineRule="atLeast"/>
              <w:textAlignment w:val="baseline"/>
              <w:rPr>
                <w:rFonts w:hint="eastAsia"/>
                <w:color w:val="000000" w:themeColor="text1"/>
                <w:u w:val="none" w:color="auto"/>
              </w:rPr>
            </w:pPr>
          </w:p>
          <w:p>
            <w:pPr>
              <w:pStyle w:val="0"/>
              <w:widowControl w:val="0"/>
              <w:suppressAutoHyphens w:val="1"/>
              <w:kinsoku w:val="0"/>
              <w:wordWrap w:val="0"/>
              <w:autoSpaceDE w:val="0"/>
              <w:autoSpaceDN w:val="0"/>
              <w:adjustRightInd w:val="0"/>
              <w:spacing w:line="356" w:lineRule="atLeast"/>
              <w:ind w:leftChars="0" w:firstLine="0" w:firstLineChars="0"/>
              <w:textAlignment w:val="baseline"/>
              <w:rPr>
                <w:rFonts w:hint="eastAsia" w:ascii="ＭＳ 明朝" w:hAnsi="ＭＳ 明朝"/>
                <w:color w:val="000000" w:themeColor="text1"/>
                <w:sz w:val="20"/>
                <w:u w:val="none" w:color="auto"/>
              </w:rPr>
            </w:pPr>
            <w:r>
              <w:rPr>
                <w:rFonts w:hint="eastAsia" w:ascii="ＭＳ 明朝" w:hAnsi="ＭＳ 明朝"/>
                <w:color w:val="000000" w:themeColor="text1"/>
                <w:sz w:val="20"/>
                <w:u w:val="none" w:color="auto"/>
              </w:rPr>
              <w:t>（３）特別承認施設整備</w:t>
            </w:r>
          </w:p>
          <w:p>
            <w:pPr>
              <w:pStyle w:val="0"/>
              <w:widowControl w:val="0"/>
              <w:suppressAutoHyphens w:val="1"/>
              <w:kinsoku w:val="0"/>
              <w:wordWrap w:val="0"/>
              <w:autoSpaceDE w:val="0"/>
              <w:autoSpaceDN w:val="0"/>
              <w:adjustRightInd w:val="0"/>
              <w:spacing w:line="356" w:lineRule="atLeast"/>
              <w:ind w:left="488" w:leftChars="200" w:firstLine="0" w:firstLineChars="0"/>
              <w:textAlignment w:val="baseline"/>
              <w:rPr>
                <w:rFonts w:hint="eastAsia"/>
                <w:color w:val="auto"/>
                <w:sz w:val="20"/>
                <w:u w:val="none" w:color="auto"/>
              </w:rPr>
            </w:pPr>
            <w:r>
              <w:rPr>
                <w:rFonts w:hint="eastAsia" w:ascii="ＭＳ 明朝" w:hAnsi="ＭＳ 明朝"/>
                <w:color w:val="auto"/>
                <w:sz w:val="20"/>
                <w:u w:val="none" w:color="auto"/>
              </w:rPr>
              <w:t>高知県産業振興推進総合支援事業費補助金</w:t>
            </w:r>
          </w:p>
          <w:p>
            <w:pPr>
              <w:pStyle w:val="0"/>
              <w:widowControl w:val="0"/>
              <w:suppressAutoHyphens w:val="1"/>
              <w:kinsoku w:val="0"/>
              <w:wordWrap w:val="0"/>
              <w:autoSpaceDE w:val="0"/>
              <w:autoSpaceDN w:val="0"/>
              <w:adjustRightInd w:val="0"/>
              <w:spacing w:line="356" w:lineRule="atLeast"/>
              <w:ind w:left="244" w:leftChars="100" w:firstLine="0" w:firstLineChars="0"/>
              <w:textAlignment w:val="baseline"/>
              <w:rPr>
                <w:rFonts w:hint="eastAsia"/>
                <w:color w:val="auto"/>
                <w:sz w:val="20"/>
                <w:u w:val="none" w:color="auto"/>
              </w:rPr>
            </w:pPr>
            <w:r>
              <w:rPr>
                <w:rFonts w:hint="eastAsia" w:ascii="ＭＳ 明朝" w:hAnsi="ＭＳ 明朝"/>
                <w:color w:val="auto"/>
                <w:sz w:val="20"/>
                <w:u w:val="none" w:color="auto"/>
              </w:rPr>
              <w:t>の交付要綱に定める特別承認事業の採択を受けた事業</w:t>
            </w:r>
            <w:r>
              <w:rPr>
                <w:rFonts w:hint="eastAsia"/>
                <w:color w:val="auto"/>
                <w:sz w:val="20"/>
                <w:u w:val="none" w:color="auto"/>
              </w:rPr>
              <w:t>（１）の施設整備及び（２）の家畜導入</w:t>
            </w:r>
          </w:p>
          <w:p>
            <w:pPr>
              <w:pStyle w:val="0"/>
              <w:widowControl w:val="0"/>
              <w:suppressAutoHyphens w:val="1"/>
              <w:kinsoku w:val="0"/>
              <w:wordWrap w:val="0"/>
              <w:autoSpaceDE w:val="0"/>
              <w:autoSpaceDN w:val="0"/>
              <w:adjustRightInd w:val="0"/>
              <w:spacing w:line="356" w:lineRule="atLeast"/>
              <w:ind w:left="244" w:leftChars="100" w:firstLine="0" w:firstLineChars="0"/>
              <w:textAlignment w:val="baseline"/>
              <w:rPr>
                <w:rFonts w:hint="eastAsia"/>
                <w:color w:val="auto"/>
                <w:sz w:val="20"/>
                <w:u w:val="none" w:color="auto"/>
              </w:rPr>
            </w:pPr>
          </w:p>
          <w:p>
            <w:pPr>
              <w:pStyle w:val="0"/>
              <w:widowControl w:val="0"/>
              <w:suppressAutoHyphens w:val="1"/>
              <w:kinsoku w:val="0"/>
              <w:wordWrap w:val="0"/>
              <w:autoSpaceDE w:val="0"/>
              <w:autoSpaceDN w:val="0"/>
              <w:adjustRightInd w:val="0"/>
              <w:spacing w:line="356" w:lineRule="atLeast"/>
              <w:ind w:leftChars="0" w:firstLine="0" w:firstLineChars="0"/>
              <w:textAlignment w:val="baseline"/>
              <w:rPr>
                <w:rFonts w:hint="eastAsia" w:ascii="ＭＳ 明朝" w:hAnsi="ＭＳ 明朝"/>
                <w:color w:val="auto"/>
                <w:sz w:val="20"/>
                <w:u w:val="none" w:color="auto"/>
              </w:rPr>
            </w:pPr>
            <w:r>
              <w:rPr>
                <w:rFonts w:hint="eastAsia"/>
                <w:color w:val="auto"/>
                <w:sz w:val="20"/>
                <w:u w:val="none" w:color="auto"/>
              </w:rPr>
              <w:t>（４）</w:t>
            </w:r>
            <w:r>
              <w:rPr>
                <w:rFonts w:hint="eastAsia" w:ascii="ＭＳ 明朝" w:hAnsi="ＭＳ 明朝"/>
                <w:color w:val="auto"/>
                <w:sz w:val="20"/>
                <w:u w:val="none" w:color="auto"/>
              </w:rPr>
              <w:t>附帯事務費</w:t>
            </w:r>
          </w:p>
          <w:p>
            <w:pPr>
              <w:pStyle w:val="0"/>
              <w:widowControl w:val="0"/>
              <w:suppressAutoHyphens w:val="1"/>
              <w:kinsoku w:val="0"/>
              <w:wordWrap w:val="0"/>
              <w:autoSpaceDE w:val="0"/>
              <w:autoSpaceDN w:val="0"/>
              <w:adjustRightInd w:val="0"/>
              <w:spacing w:line="356" w:lineRule="atLeast"/>
              <w:ind w:left="244" w:leftChars="100" w:firstLine="224" w:firstLineChars="100"/>
              <w:textAlignment w:val="baseline"/>
              <w:rPr>
                <w:rFonts w:hint="eastAsia"/>
              </w:rPr>
            </w:pPr>
            <w:r>
              <w:rPr>
                <w:rFonts w:hint="eastAsia" w:ascii="ＭＳ 明朝" w:hAnsi="ＭＳ 明朝"/>
                <w:color w:val="auto"/>
                <w:sz w:val="20"/>
                <w:u w:val="none" w:color="auto"/>
              </w:rPr>
              <w:t>補助事業者が（１）及び（２）の経費に係る事業を実施するに当たり要する事務費とし、対象となる事業に要する総事業費の１．０パーセント以内の額とする｡使途基準は別表第２に掲げるとおりとする。</w:t>
            </w:r>
          </w:p>
        </w:tc>
        <w:tc>
          <w:tcPr>
            <w:tcW w:w="2398" w:type="dxa"/>
            <w:tcBorders>
              <w:top w:val="none" w:color="auto" w:sz="0" w:space="0"/>
              <w:left w:val="single" w:color="auto" w:sz="4" w:space="0"/>
              <w:bottom w:val="single" w:color="auto" w:sz="4" w:space="0"/>
              <w:right w:val="single" w:color="auto" w:sz="4" w:space="0"/>
              <w:tl2br w:val="nil"/>
              <w:tr2bl w:val="nil"/>
            </w:tcBorders>
            <w:vAlign w:val="top"/>
          </w:tcPr>
          <w:p>
            <w:pPr>
              <w:pStyle w:val="0"/>
              <w:widowControl w:val="0"/>
              <w:suppressAutoHyphens w:val="1"/>
              <w:kinsoku w:val="0"/>
              <w:wordWrap w:val="0"/>
              <w:autoSpaceDE w:val="0"/>
              <w:autoSpaceDN w:val="0"/>
              <w:adjustRightInd w:val="0"/>
              <w:spacing w:line="356" w:lineRule="atLeast"/>
              <w:jc w:val="both"/>
              <w:textAlignment w:val="baseline"/>
              <w:rPr>
                <w:rFonts w:hint="default"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２分の１以内</w:t>
            </w:r>
          </w:p>
          <w:p>
            <w:pPr>
              <w:pStyle w:val="0"/>
              <w:widowControl w:val="0"/>
              <w:suppressAutoHyphens w:val="1"/>
              <w:kinsoku w:val="0"/>
              <w:wordWrap w:val="0"/>
              <w:autoSpaceDE w:val="0"/>
              <w:autoSpaceDN w:val="0"/>
              <w:adjustRightInd w:val="0"/>
              <w:spacing w:line="356" w:lineRule="atLeast"/>
              <w:textAlignment w:val="baseline"/>
              <w:rPr>
                <w:rFonts w:hint="default"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２分の１以内</w:t>
            </w: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r>
              <w:rPr>
                <w:rFonts w:hint="eastAsia" w:ascii="ＭＳ 明朝" w:hAnsi="ＭＳ 明朝"/>
                <w:color w:val="auto"/>
                <w:spacing w:val="-2"/>
                <w:sz w:val="18"/>
                <w:u w:val="none" w:color="auto"/>
              </w:rPr>
              <w:t>（ただし、導入する家畜１頭当たりの補助額の上限は、</w:t>
            </w:r>
            <w:r>
              <w:rPr>
                <w:rFonts w:hint="eastAsia" w:ascii="ＭＳ 明朝" w:hAnsi="ＭＳ 明朝"/>
                <w:color w:val="auto"/>
                <w:sz w:val="18"/>
                <w:u w:val="none" w:color="auto"/>
              </w:rPr>
              <w:t>妊娠牛については</w:t>
            </w:r>
            <w:r>
              <w:rPr>
                <w:rFonts w:hint="eastAsia" w:ascii="ＭＳ 明朝" w:hAnsi="ＭＳ 明朝"/>
                <w:color w:val="auto"/>
                <w:sz w:val="18"/>
                <w:u w:val="none" w:color="auto"/>
              </w:rPr>
              <w:t>275,000</w:t>
            </w:r>
            <w:r>
              <w:rPr>
                <w:rFonts w:hint="eastAsia" w:ascii="ＭＳ 明朝" w:hAnsi="ＭＳ 明朝"/>
                <w:color w:val="auto"/>
                <w:sz w:val="18"/>
                <w:u w:val="none" w:color="auto"/>
              </w:rPr>
              <w:t>円、繁殖に供する雌牛については</w:t>
            </w:r>
            <w:r>
              <w:rPr>
                <w:rFonts w:hint="eastAsia" w:ascii="ＭＳ 明朝" w:hAnsi="ＭＳ 明朝"/>
                <w:color w:val="auto"/>
                <w:sz w:val="18"/>
                <w:u w:val="none" w:color="auto"/>
              </w:rPr>
              <w:t>175,000</w:t>
            </w:r>
            <w:r>
              <w:rPr>
                <w:rFonts w:hint="eastAsia" w:ascii="ＭＳ 明朝" w:hAnsi="ＭＳ 明朝"/>
                <w:color w:val="auto"/>
                <w:sz w:val="18"/>
                <w:u w:val="none" w:color="auto"/>
              </w:rPr>
              <w:t>円、繁殖に供する雌豚については</w:t>
            </w:r>
            <w:r>
              <w:rPr>
                <w:rFonts w:hint="eastAsia" w:ascii="ＭＳ 明朝" w:hAnsi="ＭＳ 明朝"/>
                <w:color w:val="auto"/>
                <w:sz w:val="18"/>
                <w:u w:val="none" w:color="auto"/>
              </w:rPr>
              <w:t>4</w:t>
            </w:r>
            <w:r>
              <w:rPr>
                <w:rFonts w:hint="eastAsia" w:ascii="ＭＳ 明朝" w:hAnsi="ＭＳ 明朝"/>
                <w:color w:val="auto"/>
                <w:sz w:val="18"/>
                <w:u w:val="none" w:color="auto"/>
              </w:rPr>
              <w:t>万円とする。）</w:t>
            </w: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textAlignment w:val="baseline"/>
              <w:rPr>
                <w:rFonts w:hint="eastAsia" w:ascii="ＭＳ 明朝" w:hAnsi="ＭＳ 明朝"/>
                <w:color w:val="auto"/>
                <w:sz w:val="18"/>
                <w:u w:val="none" w:color="auto"/>
              </w:rPr>
            </w:pPr>
            <w:r>
              <w:rPr>
                <w:rFonts w:hint="eastAsia" w:ascii="ＭＳ 明朝" w:hAnsi="ＭＳ 明朝"/>
                <w:color w:val="auto"/>
                <w:sz w:val="18"/>
                <w:u w:val="none" w:color="auto"/>
              </w:rPr>
              <w:t>３分の２以内</w:t>
            </w: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color w:val="auto"/>
                <w:sz w:val="18"/>
                <w:u w:val="none" w:color="auto"/>
              </w:rPr>
            </w:pPr>
          </w:p>
          <w:p>
            <w:pPr>
              <w:pStyle w:val="0"/>
              <w:widowControl w:val="0"/>
              <w:suppressAutoHyphens w:val="1"/>
              <w:kinsoku w:val="0"/>
              <w:wordWrap w:val="0"/>
              <w:autoSpaceDE w:val="0"/>
              <w:autoSpaceDN w:val="0"/>
              <w:adjustRightInd w:val="0"/>
              <w:spacing w:line="356" w:lineRule="atLeast"/>
              <w:jc w:val="both"/>
              <w:textAlignment w:val="baseline"/>
              <w:rPr>
                <w:rFonts w:hint="eastAsia"/>
                <w:sz w:val="18"/>
              </w:rPr>
            </w:pPr>
            <w:r>
              <w:rPr>
                <w:rFonts w:hint="eastAsia" w:ascii="ＭＳ 明朝" w:hAnsi="ＭＳ 明朝"/>
                <w:i w:val="0"/>
                <w:color w:val="auto"/>
                <w:sz w:val="18"/>
                <w:u w:val="none" w:color="auto"/>
              </w:rPr>
              <w:t>２分の１以内</w:t>
            </w:r>
          </w:p>
        </w:tc>
        <w:tc>
          <w:tcPr>
            <w:tcW w:w="1199" w:type="dxa"/>
            <w:tcBorders>
              <w:top w:val="none" w:color="auto" w:sz="0" w:space="0"/>
              <w:left w:val="single" w:color="auto" w:sz="4" w:space="0"/>
              <w:bottom w:val="single" w:color="auto" w:sz="4" w:space="0"/>
              <w:right w:val="none" w:color="auto" w:sz="0" w:space="0"/>
              <w:tl2br w:val="nil"/>
              <w:tr2bl w:val="nil"/>
            </w:tcBorders>
            <w:vAlign w:val="top"/>
          </w:tcPr>
          <w:p>
            <w:pPr>
              <w:pStyle w:val="0"/>
              <w:rPr>
                <w:rFonts w:hint="default" w:ascii="ＭＳ 明朝" w:hAnsi="ＭＳ 明朝"/>
                <w:color w:val="auto"/>
                <w:sz w:val="18"/>
                <w:u w:val="none" w:color="auto"/>
              </w:rPr>
            </w:pPr>
          </w:p>
          <w:p>
            <w:pPr>
              <w:pStyle w:val="0"/>
              <w:rPr>
                <w:rFonts w:hint="eastAsia"/>
                <w:sz w:val="18"/>
              </w:rPr>
            </w:pPr>
            <w:r>
              <w:rPr>
                <w:rFonts w:hint="eastAsia" w:ascii="ＭＳ 明朝" w:hAnsi="ＭＳ 明朝"/>
                <w:color w:val="auto"/>
                <w:sz w:val="18"/>
                <w:u w:val="none" w:color="auto"/>
              </w:rPr>
              <w:t>要綱第４の１に定める畜産クラスター協議会</w:t>
            </w:r>
          </w:p>
        </w:tc>
      </w:tr>
    </w:tbl>
    <w:p>
      <w:pPr>
        <w:pStyle w:val="0"/>
        <w:rPr>
          <w:rFonts w:hint="eastAsia"/>
          <w:color w:val="auto"/>
          <w:u w:val="none" w:color="auto"/>
        </w:rPr>
      </w:pPr>
      <w:r>
        <w:rPr>
          <w:rFonts w:hint="eastAsia"/>
          <w:color w:val="auto"/>
          <w:u w:val="none" w:color="auto"/>
        </w:rPr>
        <w:t>別表第２（第３条関係）</w:t>
      </w:r>
    </w:p>
    <w:p>
      <w:pPr>
        <w:pStyle w:val="0"/>
        <w:rPr>
          <w:rFonts w:hint="eastAsia"/>
          <w:color w:val="auto"/>
          <w:u w:val="none" w:color="auto"/>
        </w:rPr>
      </w:pPr>
      <w:r>
        <w:rPr>
          <w:rFonts w:hint="eastAsia"/>
          <w:color w:val="auto"/>
          <w:u w:val="none" w:color="auto"/>
        </w:rPr>
        <w:t>附帯事務費の使途基準</w:t>
      </w:r>
    </w:p>
    <w:p>
      <w:pPr>
        <w:pStyle w:val="0"/>
        <w:rPr>
          <w:rFonts w:hint="eastAsia"/>
          <w:color w:val="auto"/>
          <w:u w:val="none" w:color="auto"/>
        </w:rPr>
      </w:pPr>
    </w:p>
    <w:tbl>
      <w:tblPr>
        <w:tblStyle w:val="11"/>
        <w:tblW w:w="902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Look w:firstRow="1" w:lastRow="0" w:firstColumn="1" w:lastColumn="0" w:noHBand="0" w:noVBand="1" w:val="04A0"/>
      </w:tblPr>
      <w:tblGrid>
        <w:gridCol w:w="2103"/>
        <w:gridCol w:w="6917"/>
      </w:tblGrid>
      <w:tr>
        <w:trPr>
          <w:trHeight w:val="632" w:hRule="atLeast"/>
        </w:trPr>
        <w:tc>
          <w:tcPr>
            <w:tcW w:w="210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区　　分</w:t>
            </w:r>
          </w:p>
        </w:tc>
        <w:tc>
          <w:tcPr>
            <w:tcW w:w="691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center"/>
          </w:tcPr>
          <w:p>
            <w:pPr>
              <w:pStyle w:val="0"/>
              <w:widowControl w:val="0"/>
              <w:suppressAutoHyphens w:val="1"/>
              <w:wordWrap w:val="0"/>
              <w:adjustRightInd w:val="0"/>
              <w:jc w:val="center"/>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内　　　　　　　　　　容</w:t>
            </w:r>
          </w:p>
        </w:tc>
      </w:tr>
      <w:tr>
        <w:trPr>
          <w:trHeight w:val="6717" w:hRule="atLeast"/>
        </w:trPr>
        <w:tc>
          <w:tcPr>
            <w:tcW w:w="2103"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旅費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需用費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役務費</w:t>
            </w: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p>
          <w:p>
            <w:pPr>
              <w:pStyle w:val="0"/>
              <w:widowControl w:val="0"/>
              <w:suppressAutoHyphens w:val="1"/>
              <w:wordWrap w:val="0"/>
              <w:adjustRightInd w:val="0"/>
              <w:jc w:val="distribute"/>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備品購入費</w:t>
            </w:r>
          </w:p>
        </w:tc>
        <w:tc>
          <w:tcPr>
            <w:tcW w:w="6917"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普通旅費（設計審査、検査等のため必要な旅費）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日額旅費（工事の施工、監督、測量、調査又は検査のための管内出張旅費）</w:t>
            </w:r>
          </w:p>
          <w:p>
            <w:pPr>
              <w:pStyle w:val="0"/>
              <w:widowControl w:val="0"/>
              <w:suppressAutoHyphens w:val="1"/>
              <w:wordWrap w:val="0"/>
              <w:adjustRightInd w:val="0"/>
              <w:ind w:left="32" w:hanging="29" w:hangingChars="13"/>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ind w:left="32" w:hanging="29" w:hangingChars="13"/>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消耗品費（各種事務用紙、帳簿、封筒等の文房具、その他消耗品費）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燃料費（自動車等の燃料費）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修繕費（器具類の修繕費）</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通信運搬費（郵便料、電信電話料及び運搬費等）</w:t>
            </w: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p>
          <w:p>
            <w:pPr>
              <w:pStyle w:val="0"/>
              <w:widowControl w:val="0"/>
              <w:suppressAutoHyphens w:val="1"/>
              <w:wordWrap w:val="0"/>
              <w:adjustRightInd w:val="0"/>
              <w:jc w:val="both"/>
              <w:textAlignment w:val="baseline"/>
              <w:rPr>
                <w:rFonts w:hint="eastAsia" w:ascii="ＭＳ 明朝" w:hAnsi="ＭＳ 明朝"/>
                <w:color w:val="auto"/>
                <w:sz w:val="22"/>
                <w:u w:val="none" w:color="auto"/>
              </w:rPr>
            </w:pPr>
            <w:r>
              <w:rPr>
                <w:rFonts w:hint="eastAsia" w:ascii="ＭＳ 明朝" w:hAnsi="ＭＳ 明朝"/>
                <w:color w:val="auto"/>
                <w:sz w:val="22"/>
                <w:u w:val="none" w:color="auto"/>
              </w:rPr>
              <w:t>当該事業実施に直接必要な機械器具等購入費</w:t>
            </w:r>
          </w:p>
        </w:tc>
      </w:tr>
    </w:tbl>
    <w:p>
      <w:pPr>
        <w:pStyle w:val="0"/>
        <w:rPr>
          <w:rFonts w:hint="eastAsia"/>
          <w:color w:val="auto"/>
          <w:u w:val="single" w:color="auto"/>
        </w:rPr>
      </w:pPr>
      <w:r>
        <w:rPr>
          <w:rFonts w:hint="eastAsia"/>
          <w:color w:val="auto"/>
          <w:u w:val="single" w:color="auto"/>
        </w:rPr>
        <w:br w:type="page"/>
      </w:r>
    </w:p>
    <w:p>
      <w:pPr>
        <w:pStyle w:val="0"/>
        <w:rPr>
          <w:rFonts w:hint="eastAsia"/>
          <w:color w:val="FF0000"/>
          <w:u w:val="single" w:color="auto"/>
        </w:rPr>
      </w:pPr>
      <w:r>
        <w:rPr>
          <w:rFonts w:hint="eastAsia"/>
          <w:color w:val="auto"/>
          <w:u w:val="none" w:color="auto"/>
        </w:rPr>
        <w:t>別</w:t>
      </w:r>
      <w:r>
        <w:rPr>
          <w:rFonts w:hint="eastAsia"/>
          <w:color w:val="000000" w:themeColor="text1"/>
          <w:u w:val="none" w:color="auto"/>
        </w:rPr>
        <w:t>表第３（第４条、第５条、第７条、第８条、第９条関係）</w:t>
      </w:r>
    </w:p>
    <w:tbl>
      <w:tblPr>
        <w:tblStyle w:val="28"/>
        <w:tblW w:w="0" w:type="auto"/>
        <w:jc w:val="left"/>
        <w:tblInd w:w="60" w:type="dxa"/>
        <w:tblLayout w:type="fixed"/>
        <w:tblLook w:firstRow="1" w:lastRow="0" w:firstColumn="1" w:lastColumn="0" w:noHBand="0" w:noVBand="1" w:val="04A0"/>
      </w:tblPr>
      <w:tblGrid>
        <w:gridCol w:w="4479"/>
        <w:gridCol w:w="4479"/>
      </w:tblGrid>
      <w:tr>
        <w:trPr>
          <w:trHeight w:val="355" w:hRule="atLeast"/>
        </w:trPr>
        <w:tc>
          <w:tcPr>
            <w:tcW w:w="4479" w:type="dxa"/>
            <w:vMerge w:val="restart"/>
            <w:vAlign w:val="top"/>
          </w:tcPr>
          <w:p>
            <w:pPr>
              <w:pStyle w:val="0"/>
              <w:jc w:val="center"/>
              <w:rPr>
                <w:rFonts w:hint="eastAsia"/>
                <w:color w:val="auto"/>
                <w:u w:val="none" w:color="auto"/>
              </w:rPr>
            </w:pPr>
            <w:r>
              <w:rPr>
                <w:rFonts w:hint="eastAsia"/>
                <w:color w:val="auto"/>
                <w:u w:val="none" w:color="auto"/>
              </w:rPr>
              <w:t>提出書類</w:t>
            </w:r>
          </w:p>
        </w:tc>
        <w:tc>
          <w:tcPr>
            <w:tcW w:w="447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jc w:val="center"/>
              <w:rPr>
                <w:rFonts w:hint="eastAsia"/>
              </w:rPr>
            </w:pPr>
            <w:r>
              <w:rPr>
                <w:rFonts w:hint="eastAsia"/>
                <w:color w:val="auto"/>
                <w:u w:val="none" w:color="auto"/>
              </w:rPr>
              <w:t>区分</w:t>
            </w:r>
          </w:p>
        </w:tc>
      </w:tr>
      <w:tr>
        <w:trPr/>
        <w:tc>
          <w:tcPr>
            <w:tcW w:w="4479" w:type="dxa"/>
            <w:vMerge w:val="continue"/>
            <w:vAlign w:val="top"/>
          </w:tcPr>
          <w:p>
            <w:pPr>
              <w:pStyle w:val="0"/>
              <w:rPr>
                <w:rFonts w:hint="eastAsia"/>
              </w:rPr>
            </w:pPr>
          </w:p>
        </w:tc>
        <w:tc>
          <w:tcPr>
            <w:tcW w:w="4479" w:type="dxa"/>
            <w:vAlign w:val="top"/>
          </w:tcPr>
          <w:p>
            <w:pPr>
              <w:pStyle w:val="0"/>
              <w:ind w:leftChars="0" w:firstLine="0" w:firstLineChars="0"/>
              <w:rPr>
                <w:rFonts w:hint="eastAsia"/>
                <w:color w:val="auto"/>
                <w:u w:val="none" w:color="auto"/>
              </w:rPr>
            </w:pPr>
            <w:r>
              <w:rPr>
                <w:rFonts w:hint="eastAsia" w:ascii="ＭＳ 明朝" w:hAnsi="ＭＳ 明朝"/>
                <w:color w:val="auto"/>
                <w:sz w:val="20"/>
                <w:u w:val="none" w:color="auto"/>
              </w:rPr>
              <w:t>畜産・酪農収益力強化整備事業</w:t>
            </w:r>
          </w:p>
        </w:tc>
      </w:tr>
      <w:tr>
        <w:trPr/>
        <w:tc>
          <w:tcPr>
            <w:tcW w:w="4479" w:type="dxa"/>
            <w:vAlign w:val="top"/>
          </w:tcPr>
          <w:p>
            <w:pPr>
              <w:pStyle w:val="0"/>
              <w:rPr>
                <w:rFonts w:hint="eastAsia"/>
                <w:color w:val="auto"/>
                <w:u w:val="none" w:color="auto"/>
              </w:rPr>
            </w:pPr>
            <w:r>
              <w:rPr>
                <w:rFonts w:hint="eastAsia"/>
                <w:color w:val="auto"/>
                <w:u w:val="none" w:color="auto"/>
              </w:rPr>
              <w:t>補助金交付申請書</w:t>
            </w:r>
          </w:p>
          <w:p>
            <w:pPr>
              <w:pStyle w:val="0"/>
              <w:rPr>
                <w:rFonts w:hint="eastAsia"/>
                <w:color w:val="auto"/>
                <w:u w:val="none" w:color="auto"/>
              </w:rPr>
            </w:pPr>
            <w:r>
              <w:rPr>
                <w:rFonts w:hint="eastAsia"/>
                <w:color w:val="auto"/>
                <w:u w:val="none" w:color="auto"/>
              </w:rPr>
              <w:t>（第４条関係）</w:t>
            </w:r>
          </w:p>
        </w:tc>
        <w:tc>
          <w:tcPr>
            <w:tcW w:w="4479" w:type="dxa"/>
            <w:vAlign w:val="top"/>
          </w:tcPr>
          <w:p>
            <w:pPr>
              <w:pStyle w:val="0"/>
              <w:rPr>
                <w:rFonts w:hint="eastAsia"/>
                <w:color w:val="auto"/>
                <w:u w:val="none" w:color="auto"/>
              </w:rPr>
            </w:pPr>
            <w:r>
              <w:rPr>
                <w:rFonts w:hint="eastAsia"/>
                <w:color w:val="auto"/>
                <w:u w:val="none" w:color="auto"/>
              </w:rPr>
              <w:t>第１号様式</w:t>
            </w:r>
          </w:p>
        </w:tc>
      </w:tr>
      <w:tr>
        <w:trPr/>
        <w:tc>
          <w:tcPr>
            <w:tcW w:w="4479" w:type="dxa"/>
            <w:vAlign w:val="top"/>
          </w:tcPr>
          <w:p>
            <w:pPr>
              <w:pStyle w:val="0"/>
              <w:rPr>
                <w:rFonts w:hint="eastAsia"/>
                <w:color w:val="auto"/>
                <w:u w:val="none" w:color="auto"/>
              </w:rPr>
            </w:pPr>
            <w:r>
              <w:rPr>
                <w:rFonts w:hint="eastAsia"/>
                <w:color w:val="auto"/>
                <w:u w:val="none" w:color="auto"/>
              </w:rPr>
              <w:t>補助金交付決定前着工届</w:t>
            </w:r>
          </w:p>
          <w:p>
            <w:pPr>
              <w:pStyle w:val="0"/>
              <w:rPr>
                <w:rFonts w:hint="eastAsia"/>
                <w:color w:val="auto"/>
                <w:u w:val="none" w:color="auto"/>
              </w:rPr>
            </w:pPr>
            <w:r>
              <w:rPr>
                <w:rFonts w:hint="eastAsia"/>
                <w:color w:val="auto"/>
                <w:u w:val="none" w:color="auto"/>
              </w:rPr>
              <w:t>（第５条関係）</w:t>
            </w:r>
          </w:p>
        </w:tc>
        <w:tc>
          <w:tcPr>
            <w:tcW w:w="4479" w:type="dxa"/>
            <w:vAlign w:val="top"/>
          </w:tcPr>
          <w:p>
            <w:pPr>
              <w:pStyle w:val="0"/>
              <w:rPr>
                <w:rFonts w:hint="eastAsia"/>
                <w:color w:val="auto"/>
                <w:u w:val="none" w:color="auto"/>
              </w:rPr>
            </w:pPr>
            <w:r>
              <w:rPr>
                <w:rFonts w:hint="eastAsia"/>
                <w:color w:val="auto"/>
                <w:u w:val="none" w:color="auto"/>
              </w:rPr>
              <w:t>第２号様式</w:t>
            </w:r>
          </w:p>
        </w:tc>
      </w:tr>
      <w:tr>
        <w:trPr/>
        <w:tc>
          <w:tcPr>
            <w:tcW w:w="4479" w:type="dxa"/>
            <w:vAlign w:val="top"/>
          </w:tcPr>
          <w:p>
            <w:pPr>
              <w:pStyle w:val="0"/>
              <w:rPr>
                <w:rFonts w:hint="eastAsia"/>
                <w:color w:val="auto"/>
                <w:u w:val="none" w:color="auto"/>
              </w:rPr>
            </w:pPr>
            <w:r>
              <w:rPr>
                <w:rFonts w:hint="eastAsia"/>
                <w:color w:val="auto"/>
                <w:u w:val="none" w:color="auto"/>
              </w:rPr>
              <w:t>中止（廃止）承認申請書</w:t>
            </w:r>
          </w:p>
          <w:p>
            <w:pPr>
              <w:pStyle w:val="0"/>
              <w:rPr>
                <w:rFonts w:hint="eastAsia"/>
                <w:color w:val="auto"/>
                <w:u w:val="none" w:color="auto"/>
              </w:rPr>
            </w:pPr>
            <w:r>
              <w:rPr>
                <w:rFonts w:hint="eastAsia"/>
                <w:color w:val="auto"/>
                <w:u w:val="none" w:color="auto"/>
              </w:rPr>
              <w:t>（第７条関係）</w:t>
            </w:r>
          </w:p>
        </w:tc>
        <w:tc>
          <w:tcPr>
            <w:tcW w:w="4479" w:type="dxa"/>
            <w:vAlign w:val="top"/>
          </w:tcPr>
          <w:p>
            <w:pPr>
              <w:pStyle w:val="0"/>
              <w:rPr>
                <w:rFonts w:hint="eastAsia"/>
                <w:color w:val="auto"/>
                <w:u w:val="none" w:color="auto"/>
              </w:rPr>
            </w:pPr>
            <w:r>
              <w:rPr>
                <w:rFonts w:hint="eastAsia"/>
                <w:color w:val="auto"/>
                <w:u w:val="none" w:color="auto"/>
              </w:rPr>
              <w:t>第３号様式</w:t>
            </w:r>
          </w:p>
        </w:tc>
      </w:tr>
      <w:tr>
        <w:trPr/>
        <w:tc>
          <w:tcPr>
            <w:tcW w:w="4479" w:type="dxa"/>
            <w:vAlign w:val="top"/>
          </w:tcPr>
          <w:p>
            <w:pPr>
              <w:pStyle w:val="0"/>
              <w:rPr>
                <w:rFonts w:hint="eastAsia"/>
                <w:color w:val="auto"/>
                <w:u w:val="none" w:color="auto"/>
              </w:rPr>
            </w:pPr>
            <w:r>
              <w:rPr>
                <w:rFonts w:hint="eastAsia"/>
                <w:color w:val="auto"/>
                <w:u w:val="none" w:color="auto"/>
              </w:rPr>
              <w:t>補助事業変更承認申請書</w:t>
            </w:r>
          </w:p>
          <w:p>
            <w:pPr>
              <w:pStyle w:val="0"/>
              <w:rPr>
                <w:rFonts w:hint="eastAsia"/>
                <w:color w:val="auto"/>
                <w:u w:val="none" w:color="auto"/>
              </w:rPr>
            </w:pPr>
            <w:r>
              <w:rPr>
                <w:rFonts w:hint="eastAsia"/>
                <w:color w:val="auto"/>
                <w:u w:val="none" w:color="auto"/>
              </w:rPr>
              <w:t>（第８条関係）</w:t>
            </w:r>
          </w:p>
        </w:tc>
        <w:tc>
          <w:tcPr>
            <w:tcW w:w="4479" w:type="dxa"/>
            <w:vAlign w:val="top"/>
          </w:tcPr>
          <w:p>
            <w:pPr>
              <w:pStyle w:val="0"/>
              <w:rPr>
                <w:rFonts w:hint="eastAsia"/>
                <w:color w:val="auto"/>
                <w:u w:val="none" w:color="auto"/>
              </w:rPr>
            </w:pPr>
            <w:r>
              <w:rPr>
                <w:rFonts w:hint="eastAsia"/>
                <w:color w:val="auto"/>
                <w:u w:val="none" w:color="auto"/>
              </w:rPr>
              <w:t>第４号様式</w:t>
            </w:r>
          </w:p>
        </w:tc>
      </w:tr>
      <w:tr>
        <w:trPr/>
        <w:tc>
          <w:tcPr>
            <w:tcW w:w="4479" w:type="dxa"/>
            <w:vAlign w:val="top"/>
          </w:tcPr>
          <w:p>
            <w:pPr>
              <w:pStyle w:val="0"/>
              <w:rPr>
                <w:rFonts w:hint="eastAsia"/>
                <w:color w:val="auto"/>
                <w:u w:val="none" w:color="auto"/>
              </w:rPr>
            </w:pPr>
            <w:r>
              <w:rPr>
                <w:rFonts w:hint="eastAsia"/>
                <w:color w:val="auto"/>
                <w:u w:val="none" w:color="auto"/>
              </w:rPr>
              <w:t>補助事業遂行状況報告書</w:t>
            </w:r>
          </w:p>
          <w:p>
            <w:pPr>
              <w:pStyle w:val="0"/>
              <w:rPr>
                <w:rFonts w:hint="eastAsia"/>
                <w:color w:val="auto"/>
                <w:u w:val="none" w:color="auto"/>
              </w:rPr>
            </w:pPr>
            <w:r>
              <w:rPr>
                <w:rFonts w:hint="eastAsia"/>
                <w:color w:val="auto"/>
                <w:u w:val="none" w:color="auto"/>
              </w:rPr>
              <w:t>（第９条関係）</w:t>
            </w:r>
          </w:p>
        </w:tc>
        <w:tc>
          <w:tcPr>
            <w:tcW w:w="4479" w:type="dxa"/>
            <w:vAlign w:val="top"/>
          </w:tcPr>
          <w:p>
            <w:pPr>
              <w:pStyle w:val="0"/>
              <w:rPr>
                <w:rFonts w:hint="eastAsia"/>
                <w:color w:val="auto"/>
                <w:u w:val="none" w:color="auto"/>
              </w:rPr>
            </w:pPr>
            <w:r>
              <w:rPr>
                <w:rFonts w:hint="eastAsia"/>
                <w:color w:val="auto"/>
                <w:u w:val="none" w:color="auto"/>
              </w:rPr>
              <w:t>第５号様式</w:t>
            </w:r>
          </w:p>
        </w:tc>
      </w:tr>
      <w:tr>
        <w:trPr/>
        <w:tc>
          <w:tcPr>
            <w:tcW w:w="4479" w:type="dxa"/>
            <w:vAlign w:val="top"/>
          </w:tcPr>
          <w:p>
            <w:pPr>
              <w:pStyle w:val="0"/>
              <w:rPr>
                <w:rFonts w:hint="eastAsia"/>
                <w:color w:val="auto"/>
                <w:u w:val="none" w:color="auto"/>
              </w:rPr>
            </w:pPr>
            <w:r>
              <w:rPr>
                <w:rFonts w:hint="eastAsia"/>
                <w:color w:val="auto"/>
                <w:u w:val="none" w:color="auto"/>
              </w:rPr>
              <w:t>補助事業実績報告書</w:t>
            </w:r>
          </w:p>
          <w:p>
            <w:pPr>
              <w:pStyle w:val="0"/>
              <w:rPr>
                <w:rFonts w:hint="eastAsia"/>
                <w:color w:val="auto"/>
                <w:u w:val="none" w:color="auto"/>
              </w:rPr>
            </w:pPr>
            <w:r>
              <w:rPr>
                <w:rFonts w:hint="eastAsia"/>
                <w:color w:val="auto"/>
                <w:u w:val="none" w:color="auto"/>
              </w:rPr>
              <w:t>（第</w:t>
            </w:r>
            <w:r>
              <w:rPr>
                <w:rFonts w:hint="eastAsia"/>
                <w:color w:val="auto"/>
                <w:u w:val="none" w:color="auto"/>
              </w:rPr>
              <w:t>10</w:t>
            </w:r>
            <w:r>
              <w:rPr>
                <w:rFonts w:hint="eastAsia"/>
                <w:color w:val="auto"/>
                <w:u w:val="none" w:color="auto"/>
              </w:rPr>
              <w:t>条関係）</w:t>
            </w:r>
          </w:p>
        </w:tc>
        <w:tc>
          <w:tcPr>
            <w:tcW w:w="4479" w:type="dxa"/>
            <w:vAlign w:val="top"/>
          </w:tcPr>
          <w:p>
            <w:pPr>
              <w:pStyle w:val="0"/>
              <w:rPr>
                <w:rFonts w:hint="eastAsia"/>
                <w:color w:val="auto"/>
                <w:u w:val="none" w:color="auto"/>
              </w:rPr>
            </w:pPr>
            <w:r>
              <w:rPr>
                <w:rFonts w:hint="eastAsia"/>
                <w:color w:val="auto"/>
                <w:u w:val="none" w:color="auto"/>
              </w:rPr>
              <w:t>第６号様式</w:t>
            </w:r>
          </w:p>
        </w:tc>
      </w:tr>
      <w:tr>
        <w:trPr/>
        <w:tc>
          <w:tcPr>
            <w:tcW w:w="4479" w:type="dxa"/>
            <w:vAlign w:val="top"/>
          </w:tcPr>
          <w:p>
            <w:pPr>
              <w:pStyle w:val="0"/>
              <w:rPr>
                <w:rFonts w:hint="eastAsia"/>
                <w:color w:val="auto"/>
                <w:u w:val="none" w:color="auto"/>
              </w:rPr>
            </w:pPr>
            <w:r>
              <w:rPr>
                <w:rFonts w:hint="eastAsia"/>
                <w:color w:val="auto"/>
                <w:u w:val="none" w:color="auto"/>
              </w:rPr>
              <w:t>消費税仕入控除税額等報告書</w:t>
            </w:r>
          </w:p>
          <w:p>
            <w:pPr>
              <w:pStyle w:val="0"/>
              <w:rPr>
                <w:rFonts w:hint="eastAsia"/>
                <w:color w:val="auto"/>
                <w:u w:val="none" w:color="auto"/>
              </w:rPr>
            </w:pPr>
            <w:r>
              <w:rPr>
                <w:rFonts w:hint="eastAsia"/>
                <w:color w:val="auto"/>
                <w:u w:val="none" w:color="auto"/>
              </w:rPr>
              <w:t>（第</w:t>
            </w:r>
            <w:r>
              <w:rPr>
                <w:rFonts w:hint="eastAsia"/>
                <w:color w:val="auto"/>
                <w:u w:val="none" w:color="auto"/>
              </w:rPr>
              <w:t>10</w:t>
            </w:r>
            <w:r>
              <w:rPr>
                <w:rFonts w:hint="eastAsia"/>
                <w:color w:val="auto"/>
                <w:u w:val="none" w:color="auto"/>
              </w:rPr>
              <w:t>条関係）</w:t>
            </w:r>
          </w:p>
        </w:tc>
        <w:tc>
          <w:tcPr>
            <w:tcW w:w="4479" w:type="dxa"/>
            <w:tcBorders>
              <w:top w:val="none" w:color="auto" w:sz="0" w:space="0"/>
              <w:left w:val="none" w:color="auto" w:sz="0" w:space="0"/>
              <w:bottom w:val="none" w:color="auto" w:sz="0" w:space="0"/>
              <w:right w:val="none" w:color="auto" w:sz="0" w:space="0"/>
              <w:tl2br w:val="none" w:color="auto" w:sz="0" w:space="0"/>
              <w:tr2bl w:val="none" w:color="auto" w:sz="0" w:space="0"/>
            </w:tcBorders>
            <w:vAlign w:val="top"/>
          </w:tcPr>
          <w:p>
            <w:pPr>
              <w:pStyle w:val="0"/>
              <w:jc w:val="left"/>
              <w:rPr>
                <w:rFonts w:hint="eastAsia"/>
                <w:color w:val="auto"/>
                <w:u w:val="none" w:color="auto"/>
              </w:rPr>
            </w:pPr>
            <w:r>
              <w:rPr>
                <w:rFonts w:hint="eastAsia"/>
                <w:color w:val="auto"/>
                <w:u w:val="none" w:color="auto"/>
              </w:rPr>
              <w:t>第７号様式</w:t>
            </w:r>
          </w:p>
        </w:tc>
      </w:tr>
      <w:tr>
        <w:trPr/>
        <w:tc>
          <w:tcPr>
            <w:tcW w:w="4479" w:type="dxa"/>
            <w:vAlign w:val="top"/>
          </w:tcPr>
          <w:p>
            <w:pPr>
              <w:pStyle w:val="0"/>
              <w:rPr>
                <w:rFonts w:hint="eastAsia"/>
                <w:color w:val="auto"/>
                <w:u w:val="none" w:color="auto"/>
              </w:rPr>
            </w:pPr>
            <w:r>
              <w:rPr>
                <w:rFonts w:hint="eastAsia"/>
                <w:color w:val="auto"/>
                <w:u w:val="none" w:color="auto"/>
              </w:rPr>
              <w:t>概算払請求書</w:t>
            </w:r>
          </w:p>
          <w:p>
            <w:pPr>
              <w:pStyle w:val="0"/>
              <w:rPr>
                <w:rFonts w:hint="eastAsia"/>
                <w:color w:val="auto"/>
                <w:u w:val="none" w:color="auto"/>
              </w:rPr>
            </w:pPr>
            <w:r>
              <w:rPr>
                <w:rFonts w:hint="eastAsia"/>
                <w:color w:val="auto"/>
                <w:u w:val="none" w:color="auto"/>
              </w:rPr>
              <w:t>（第</w:t>
            </w:r>
            <w:r>
              <w:rPr>
                <w:rFonts w:hint="eastAsia"/>
                <w:color w:val="auto"/>
                <w:u w:val="none" w:color="auto"/>
              </w:rPr>
              <w:t>11</w:t>
            </w:r>
            <w:r>
              <w:rPr>
                <w:rFonts w:hint="eastAsia"/>
                <w:color w:val="auto"/>
                <w:u w:val="none" w:color="auto"/>
              </w:rPr>
              <w:t>条関係）</w:t>
            </w:r>
          </w:p>
        </w:tc>
        <w:tc>
          <w:tcPr>
            <w:tcW w:w="4479" w:type="dxa"/>
            <w:vAlign w:val="top"/>
          </w:tcPr>
          <w:p>
            <w:pPr>
              <w:pStyle w:val="0"/>
              <w:rPr>
                <w:rFonts w:hint="eastAsia"/>
                <w:color w:val="auto"/>
                <w:u w:val="none" w:color="auto"/>
              </w:rPr>
            </w:pPr>
            <w:r>
              <w:rPr>
                <w:rFonts w:hint="eastAsia"/>
                <w:color w:val="auto"/>
                <w:u w:val="none" w:color="auto"/>
              </w:rPr>
              <w:t>第８号様式</w:t>
            </w:r>
          </w:p>
        </w:tc>
      </w:tr>
      <w:tr>
        <w:trPr/>
        <w:tc>
          <w:tcPr>
            <w:tcW w:w="4479" w:type="dxa"/>
            <w:vAlign w:val="top"/>
          </w:tcPr>
          <w:p>
            <w:pPr>
              <w:pStyle w:val="0"/>
              <w:rPr>
                <w:rFonts w:hint="eastAsia"/>
                <w:color w:val="auto"/>
                <w:u w:val="none" w:color="auto"/>
              </w:rPr>
            </w:pPr>
            <w:r>
              <w:rPr>
                <w:rFonts w:hint="eastAsia"/>
                <w:color w:val="auto"/>
                <w:u w:val="none" w:color="auto"/>
              </w:rPr>
              <w:t>繰越承認申請書</w:t>
            </w:r>
          </w:p>
          <w:p>
            <w:pPr>
              <w:pStyle w:val="0"/>
              <w:rPr>
                <w:rFonts w:hint="eastAsia"/>
                <w:color w:val="auto"/>
                <w:u w:val="none" w:color="auto"/>
              </w:rPr>
            </w:pPr>
            <w:r>
              <w:rPr>
                <w:rFonts w:hint="eastAsia"/>
                <w:color w:val="auto"/>
                <w:u w:val="none" w:color="auto"/>
              </w:rPr>
              <w:t>（第</w:t>
            </w:r>
            <w:r>
              <w:rPr>
                <w:rFonts w:hint="eastAsia"/>
                <w:color w:val="auto"/>
                <w:u w:val="none" w:color="auto"/>
              </w:rPr>
              <w:t>12</w:t>
            </w:r>
            <w:r>
              <w:rPr>
                <w:rFonts w:hint="eastAsia"/>
                <w:color w:val="auto"/>
                <w:u w:val="none" w:color="auto"/>
              </w:rPr>
              <w:t>条関係）</w:t>
            </w:r>
          </w:p>
        </w:tc>
        <w:tc>
          <w:tcPr>
            <w:tcW w:w="4479" w:type="dxa"/>
            <w:vAlign w:val="top"/>
          </w:tcPr>
          <w:p>
            <w:pPr>
              <w:pStyle w:val="0"/>
              <w:rPr>
                <w:rFonts w:hint="eastAsia"/>
                <w:color w:val="auto"/>
                <w:u w:val="none" w:color="auto"/>
              </w:rPr>
            </w:pPr>
            <w:r>
              <w:rPr>
                <w:rFonts w:hint="eastAsia"/>
                <w:color w:val="auto"/>
                <w:u w:val="none" w:color="auto"/>
              </w:rPr>
              <w:t>第９号様式</w:t>
            </w:r>
          </w:p>
          <w:p>
            <w:pPr>
              <w:pStyle w:val="0"/>
              <w:rPr>
                <w:rFonts w:hint="eastAsia"/>
                <w:color w:val="auto"/>
                <w:u w:val="none" w:color="auto"/>
              </w:rPr>
            </w:pPr>
            <w:r>
              <w:rPr>
                <w:rFonts w:hint="eastAsia"/>
                <w:color w:val="auto"/>
                <w:u w:val="none" w:color="auto"/>
              </w:rPr>
              <w:t>別紙１、２、３</w:t>
            </w:r>
          </w:p>
        </w:tc>
      </w:tr>
      <w:tr>
        <w:trPr/>
        <w:tc>
          <w:tcPr>
            <w:tcW w:w="4479" w:type="dxa"/>
            <w:vAlign w:val="top"/>
          </w:tcPr>
          <w:p>
            <w:pPr>
              <w:pStyle w:val="0"/>
              <w:rPr>
                <w:rFonts w:hint="eastAsia"/>
                <w:color w:val="auto"/>
                <w:u w:val="none" w:color="auto"/>
              </w:rPr>
            </w:pPr>
            <w:r>
              <w:rPr>
                <w:rFonts w:hint="eastAsia"/>
                <w:color w:val="auto"/>
                <w:u w:val="none" w:color="auto"/>
              </w:rPr>
              <w:t>年度終了実績報告書</w:t>
            </w:r>
          </w:p>
          <w:p>
            <w:pPr>
              <w:pStyle w:val="0"/>
              <w:rPr>
                <w:rFonts w:hint="eastAsia"/>
                <w:color w:val="auto"/>
                <w:u w:val="none" w:color="auto"/>
              </w:rPr>
            </w:pPr>
            <w:r>
              <w:rPr>
                <w:rFonts w:hint="eastAsia"/>
                <w:color w:val="auto"/>
                <w:u w:val="none" w:color="auto"/>
              </w:rPr>
              <w:t>（第</w:t>
            </w:r>
            <w:r>
              <w:rPr>
                <w:rFonts w:hint="eastAsia"/>
                <w:color w:val="auto"/>
                <w:u w:val="none" w:color="auto"/>
              </w:rPr>
              <w:t>12</w:t>
            </w:r>
            <w:r>
              <w:rPr>
                <w:rFonts w:hint="eastAsia"/>
                <w:color w:val="auto"/>
                <w:u w:val="none" w:color="auto"/>
              </w:rPr>
              <w:t>条関係）</w:t>
            </w:r>
          </w:p>
        </w:tc>
        <w:tc>
          <w:tcPr>
            <w:tcW w:w="4479" w:type="dxa"/>
            <w:vAlign w:val="top"/>
          </w:tcPr>
          <w:p>
            <w:pPr>
              <w:pStyle w:val="0"/>
              <w:rPr>
                <w:rFonts w:hint="eastAsia"/>
                <w:color w:val="auto"/>
                <w:u w:val="none" w:color="auto"/>
              </w:rPr>
            </w:pPr>
            <w:r>
              <w:rPr>
                <w:rFonts w:hint="eastAsia"/>
                <w:color w:val="auto"/>
                <w:u w:val="none" w:color="auto"/>
              </w:rPr>
              <w:t>第</w:t>
            </w:r>
            <w:r>
              <w:rPr>
                <w:rFonts w:hint="eastAsia"/>
                <w:color w:val="auto"/>
                <w:u w:val="none" w:color="auto"/>
              </w:rPr>
              <w:t>10</w:t>
            </w:r>
            <w:r>
              <w:rPr>
                <w:rFonts w:hint="eastAsia"/>
                <w:color w:val="auto"/>
                <w:u w:val="none" w:color="auto"/>
              </w:rPr>
              <w:t>号様式</w:t>
            </w:r>
          </w:p>
        </w:tc>
      </w:tr>
      <w:tr>
        <w:trPr/>
        <w:tc>
          <w:tcPr>
            <w:tcW w:w="4479" w:type="dxa"/>
            <w:vAlign w:val="top"/>
          </w:tcPr>
          <w:p>
            <w:pPr>
              <w:pStyle w:val="0"/>
              <w:rPr>
                <w:rFonts w:hint="eastAsia"/>
                <w:color w:val="auto"/>
                <w:u w:val="none" w:color="auto"/>
              </w:rPr>
            </w:pPr>
            <w:r>
              <w:rPr>
                <w:rFonts w:hint="eastAsia"/>
                <w:color w:val="auto"/>
                <w:u w:val="none" w:color="auto"/>
              </w:rPr>
              <w:t>財産管理台帳</w:t>
            </w:r>
          </w:p>
          <w:p>
            <w:pPr>
              <w:pStyle w:val="0"/>
              <w:rPr>
                <w:rFonts w:hint="eastAsia"/>
                <w:color w:val="auto"/>
                <w:u w:val="none" w:color="auto"/>
              </w:rPr>
            </w:pPr>
            <w:r>
              <w:rPr>
                <w:rFonts w:hint="eastAsia"/>
                <w:color w:val="auto"/>
                <w:u w:val="none" w:color="auto"/>
              </w:rPr>
              <w:t>（第</w:t>
            </w:r>
            <w:r>
              <w:rPr>
                <w:rFonts w:hint="eastAsia"/>
                <w:color w:val="auto"/>
                <w:u w:val="none" w:color="auto"/>
              </w:rPr>
              <w:t>14</w:t>
            </w:r>
            <w:r>
              <w:rPr>
                <w:rFonts w:hint="eastAsia"/>
                <w:color w:val="auto"/>
                <w:u w:val="none" w:color="auto"/>
              </w:rPr>
              <w:t>条関係）</w:t>
            </w:r>
          </w:p>
        </w:tc>
        <w:tc>
          <w:tcPr>
            <w:tcW w:w="4479" w:type="dxa"/>
            <w:vAlign w:val="top"/>
          </w:tcPr>
          <w:p>
            <w:pPr>
              <w:pStyle w:val="0"/>
              <w:rPr>
                <w:rFonts w:hint="eastAsia"/>
                <w:color w:val="auto"/>
                <w:u w:val="none" w:color="auto"/>
              </w:rPr>
            </w:pPr>
            <w:r>
              <w:rPr>
                <w:rFonts w:hint="eastAsia"/>
                <w:color w:val="auto"/>
                <w:u w:val="none" w:color="auto"/>
              </w:rPr>
              <w:t>第</w:t>
            </w:r>
            <w:r>
              <w:rPr>
                <w:rFonts w:hint="eastAsia"/>
                <w:color w:val="auto"/>
                <w:u w:val="none" w:color="auto"/>
              </w:rPr>
              <w:t>11</w:t>
            </w:r>
            <w:r>
              <w:rPr>
                <w:rFonts w:hint="eastAsia"/>
                <w:color w:val="auto"/>
                <w:u w:val="none" w:color="auto"/>
              </w:rPr>
              <w:t>号様式</w:t>
            </w:r>
          </w:p>
        </w:tc>
      </w:tr>
    </w:tbl>
    <w:p>
      <w:pPr>
        <w:pStyle w:val="0"/>
        <w:rPr>
          <w:rFonts w:hint="eastAsia"/>
          <w:color w:val="auto"/>
          <w:u w:val="single" w:color="auto"/>
        </w:rPr>
      </w:pPr>
    </w:p>
    <w:sectPr>
      <w:pgSz w:w="11906" w:h="16838"/>
      <w:pgMar w:top="1530" w:right="1418" w:bottom="1814" w:left="1418" w:header="720" w:footer="720" w:gutter="0"/>
      <w:cols w:space="720"/>
      <w:noEndnote w:val="1"/>
      <w:textDirection w:val="lrTb"/>
      <w:docGrid w:type="linesAndChars" w:linePitch="355" w:charSpace="4915"/>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Times New Roman">
    <w:panose1 w:val="00000000000000000000"/>
    <w:charset w:val="00"/>
    <w:family w:val="roman"/>
    <w:notTrueType/>
    <w:pitch w:val="variable"/>
    <w:sig w:usb0="00000000" w:usb1="00000000" w:usb2="00000000" w:usb3="00000000" w:csb0="FF000000" w:csb1="00000000"/>
  </w:font>
  <w:font w:name="Symbol">
    <w:panose1 w:val="00000000000000000000"/>
    <w:charset w:val="02"/>
    <w:family w:val="roman"/>
    <w:notTrueType/>
    <w:pitch w:val="variable"/>
    <w:sig w:usb0="00000000" w:usb1="00000000" w:usb2="00000000" w:usb3="00000000" w:csb0="00000080" w:csb1="00000000"/>
  </w:font>
  <w:font w:name="Arial">
    <w:panose1 w:val="00000000000000000000"/>
    <w:charset w:val="00"/>
    <w:family w:val="swiss"/>
    <w:notTrueType/>
    <w:pitch w:val="variable"/>
    <w:sig w:usb0="00000000" w:usb1="00000000" w:usb2="00000000" w:usb3="00000000" w:csb0="FF000000" w:csb1="00000000"/>
  </w:font>
  <w:font w:name="Century">
    <w:panose1 w:val="00000000000000000000"/>
    <w:charset w:val="00"/>
    <w:family w:val="roman"/>
    <w:notTrueType/>
    <w:pitch w:val="variable"/>
    <w:sig w:usb0="00000000" w:usb1="00000000" w:usb2="00000000" w:usb3="00000000" w:csb0="FF000000" w:csb1="00000000"/>
  </w:font>
  <w:font w:name="ＭＳ 明朝">
    <w:panose1 w:val="00000000000000000000"/>
    <w:charset w:val="80"/>
    <w:family w:val="roman"/>
    <w:notTrueType/>
    <w:pitch w:val="fixed"/>
    <w:sig w:usb0="00000000" w:usb1="00000000" w:usb2="00000000" w:usb3="00000000" w:csb0="01008200" w:csb1="00000000"/>
  </w:font>
  <w:font w:name="ＭＳ ゴシック">
    <w:panose1 w:val="00000000000000000000"/>
    <w:charset w:val="80"/>
    <w:family w:val="modern"/>
    <w:notTrueType/>
    <w:pitch w:val="fixed"/>
    <w:sig w:usb0="00000000" w:usb1="00000000" w:usb2="00000000" w:usb3="00000000" w:csb0="010082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s>
</file>

<file path=word/footer1.xml><?xml version="1.0" encoding="utf-8"?>
<w:ftr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p>
    <w:pPr>
      <w:pStyle w:val="0"/>
      <w:suppressAutoHyphens w:val="0"/>
      <w:wordWrap w:val="1"/>
      <w:autoSpaceDE w:val="0"/>
      <w:autoSpaceDN w:val="0"/>
      <w:textAlignment w:val="auto"/>
      <w:rPr>
        <w:rFonts w:hint="default"/>
        <w:color w:val="auto"/>
        <w:sz w:val="24"/>
      </w:rPr>
    </w:pPr>
  </w:p>
</w:ftr>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80"/>
  <w:bordersDoNotSurroundHeader/>
  <w:bordersDoNotSurroundFooter/>
  <w:doNotTrackMoves/>
  <w:defaultTabStop w:val="720"/>
  <w:doNotHyphenateCaps/>
  <w:defaultTableStyle w:val="28"/>
  <w:drawingGridHorizontalSpacing w:val="4915"/>
  <w:drawingGridVerticalSpacing w:val="355"/>
  <w:displayHorizontalDrawingGridEvery w:val="0"/>
  <w:doNotShadeFormData/>
  <w:characterSpacingControl w:val="compressPunctuation"/>
  <w:strictFirstAndLastChars/>
  <w:hdrShapeDefaults>
    <o:shapelayout v:ext="edit"/>
  </w:hdrShapeDefaults>
  <w:compat>
    <w:spaceForUL/>
    <w:balanceSingleByteDoubleByteWidth/>
    <w:doNotLeaveBackslashAlone/>
    <w:ulTrailSpace/>
    <w:doNotExpandShiftReturn/>
    <w:adjustLineHeightInTable/>
    <w:doNotUseHTMLParagraphAutoSpacing/>
    <w:doNotBreakWrappedTables/>
    <w:selectFldWithFirstOrLastChar/>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lMargin m:val="0"/>
    <m:rMargin m:val="0"/>
    <m:defJc m:val="centerGroup"/>
    <m:wrapIndent m:val="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Century" w:hAnsi="Century" w:eastAsia="ＭＳ 明朝"/>
      </w:rPr>
    </w:rPrDefault>
    <w:pPrDefault/>
  </w:docDefaults>
  <w:style w:type="paragraph" w:styleId="0" w:default="1">
    <w:name w:val="Normal"/>
    <w:next w:val="0"/>
    <w:link w:val="0"/>
    <w:uiPriority w:val="0"/>
    <w:qFormat/>
    <w:pPr>
      <w:widowControl w:val="0"/>
      <w:suppressAutoHyphens w:val="1"/>
      <w:wordWrap w:val="0"/>
      <w:adjustRightInd w:val="0"/>
      <w:textAlignment w:val="baseline"/>
    </w:pPr>
    <w:rPr>
      <w:rFonts w:ascii="ＭＳ 明朝" w:hAnsi="ＭＳ 明朝"/>
      <w:color w:val="000000"/>
      <w:sz w:val="22"/>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basedOn w:val="10"/>
    <w:next w:val="16"/>
    <w:link w:val="15"/>
    <w:uiPriority w:val="0"/>
    <w:qFormat/>
    <w:rPr>
      <w:rFonts w:ascii="ＭＳ 明朝" w:hAnsi="ＭＳ 明朝" w:eastAsia="ＭＳ 明朝"/>
      <w:color w:val="000000"/>
      <w:kern w:val="0"/>
      <w:sz w:val="22"/>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basedOn w:val="10"/>
    <w:next w:val="18"/>
    <w:link w:val="17"/>
    <w:uiPriority w:val="0"/>
    <w:qFormat/>
    <w:rPr>
      <w:rFonts w:ascii="ＭＳ 明朝" w:hAnsi="ＭＳ 明朝" w:eastAsia="ＭＳ 明朝"/>
      <w:color w:val="000000"/>
      <w:kern w:val="0"/>
      <w:sz w:val="22"/>
    </w:rPr>
  </w:style>
  <w:style w:type="paragraph" w:styleId="19">
    <w:name w:val="Note Heading"/>
    <w:basedOn w:val="0"/>
    <w:next w:val="0"/>
    <w:link w:val="20"/>
    <w:uiPriority w:val="0"/>
    <w:pPr>
      <w:jc w:val="center"/>
    </w:pPr>
    <w:rPr>
      <w:spacing w:val="40"/>
    </w:rPr>
  </w:style>
  <w:style w:type="character" w:styleId="20" w:customStyle="1">
    <w:name w:val="記 (文字)"/>
    <w:basedOn w:val="10"/>
    <w:next w:val="20"/>
    <w:link w:val="19"/>
    <w:uiPriority w:val="0"/>
    <w:qFormat/>
    <w:rPr>
      <w:rFonts w:ascii="ＭＳ 明朝" w:hAnsi="ＭＳ 明朝"/>
      <w:color w:val="000000"/>
      <w:spacing w:val="40"/>
      <w:sz w:val="22"/>
    </w:rPr>
  </w:style>
  <w:style w:type="paragraph" w:styleId="21">
    <w:name w:val="Closing"/>
    <w:basedOn w:val="0"/>
    <w:next w:val="21"/>
    <w:link w:val="22"/>
    <w:uiPriority w:val="0"/>
    <w:pPr>
      <w:jc w:val="right"/>
    </w:pPr>
    <w:rPr>
      <w:spacing w:val="40"/>
    </w:rPr>
  </w:style>
  <w:style w:type="character" w:styleId="22" w:customStyle="1">
    <w:name w:val="結語 (文字)"/>
    <w:basedOn w:val="10"/>
    <w:next w:val="22"/>
    <w:link w:val="21"/>
    <w:uiPriority w:val="0"/>
    <w:qFormat/>
    <w:rPr>
      <w:rFonts w:ascii="ＭＳ 明朝" w:hAnsi="ＭＳ 明朝"/>
      <w:color w:val="000000"/>
      <w:spacing w:val="40"/>
      <w:sz w:val="22"/>
    </w:rPr>
  </w:style>
  <w:style w:type="paragraph" w:styleId="23">
    <w:name w:val="Balloon Text"/>
    <w:basedOn w:val="0"/>
    <w:next w:val="23"/>
    <w:link w:val="24"/>
    <w:uiPriority w:val="0"/>
    <w:semiHidden/>
    <w:rPr>
      <w:rFonts w:ascii="Arial" w:hAnsi="Arial" w:eastAsia="ＭＳ ゴシック"/>
      <w:sz w:val="18"/>
    </w:rPr>
  </w:style>
  <w:style w:type="character" w:styleId="24" w:customStyle="1">
    <w:name w:val="吹き出し (文字)"/>
    <w:basedOn w:val="10"/>
    <w:next w:val="24"/>
    <w:link w:val="23"/>
    <w:uiPriority w:val="0"/>
    <w:qFormat/>
    <w:rPr>
      <w:rFonts w:ascii="Arial" w:hAnsi="Arial" w:eastAsia="ＭＳ ゴシック"/>
      <w:color w:val="000000"/>
      <w:sz w:val="18"/>
    </w:rPr>
  </w:style>
  <w:style w:type="character" w:styleId="25">
    <w:name w:val="footnote reference"/>
    <w:basedOn w:val="10"/>
    <w:next w:val="25"/>
    <w:link w:val="0"/>
    <w:uiPriority w:val="0"/>
    <w:semiHidden/>
    <w:rPr>
      <w:vertAlign w:val="superscript"/>
    </w:rPr>
  </w:style>
  <w:style w:type="character" w:styleId="26">
    <w:name w:val="endnote reference"/>
    <w:basedOn w:val="10"/>
    <w:next w:val="26"/>
    <w:link w:val="0"/>
    <w:uiPriority w:val="0"/>
    <w:semiHidden/>
    <w:rPr>
      <w:vertAlign w:val="superscript"/>
    </w:rPr>
  </w:style>
  <w:style w:type="table" w:styleId="27">
    <w:name w:val="Table Grid"/>
    <w:basedOn w:val="11"/>
    <w:next w:val="27"/>
    <w:link w:val="0"/>
    <w:uiPriority w:val="0"/>
    <w:tblPr>
      <w:tblStyleRowBandSize w:val="1"/>
      <w:tblStyleColBandSize w:val="1"/>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trPr/>
    <w:tcPr/>
  </w:style>
  <w:style w:type="table" w:styleId="28" w:customStyle="1">
    <w:name w:val="表（シンプル 1）"/>
    <w:basedOn w:val="11"/>
    <w:next w:val="28"/>
    <w:link w:val="0"/>
    <w:uiPriority w:val="0"/>
    <w:tblPr>
      <w:tblStyleRowBandSize w:val="1"/>
      <w:tblStyleColBandSize w:val="1"/>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bottom w:w="0" w:type="dxa"/>
        <w:left w:w="108" w:type="dxa"/>
        <w:right w:w="108" w:type="dxa"/>
      </w:tblCellMar>
    </w:tblPr>
    <w:trPr/>
    <w:tc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footer" Target="footer1.xml" /><Relationship Id="rId6" Type="http://schemas.microsoft.com/office/2011/relationships/commentsExtended" Target="commentsExtended.xml" /></Relationships>
</file>

<file path=word/theme/theme1.xml><?xml version="1.0" encoding="utf-8"?>
<a:theme xmlns:a="http://schemas.openxmlformats.org/drawingml/2006/main" name="標準">
  <a:themeElements>
    <a:clrScheme name="標準">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標準">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標準">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2536</TotalTime>
  <Pages>9</Pages>
  <Words>67</Words>
  <Characters>6353</Characters>
  <Application>JUST Note</Application>
  <Lines>867</Lines>
  <Paragraphs>170</Paragraphs>
  <CharactersWithSpaces>6422</CharactersWithSpaces>
  <AppVersion>5.0.5</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477235</dc:creator>
  <cp:lastModifiedBy>504058</cp:lastModifiedBy>
  <cp:lastPrinted>2026-05-19T01:24:54Z</cp:lastPrinted>
  <dcterms:created xsi:type="dcterms:W3CDTF">2021-02-02T05:25:00Z</dcterms:created>
  <dcterms:modified xsi:type="dcterms:W3CDTF">2026-05-22T05:49:31Z</dcterms:modified>
  <cp:revision>89</cp:revision>
</cp:coreProperties>
</file>