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embeddings/oleObject1.xlsx" ContentType="application/vnd.openxmlformats-officedocument.spreadsheetml.sheet"/>
  <Override PartName="/word/embeddings/oleObject2.xlsx" ContentType="application/vnd.openxmlformats-officedocument.spreadsheetml.shee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b w:val="1"/>
          <w:color w:val="1E487E"/>
          <w:spacing w:val="2"/>
          <w:sz w:val="32"/>
          <w:highlight w:val="none"/>
          <w:u w:val="none" w:color="auto"/>
        </w:rPr>
      </w:pPr>
      <w:r>
        <w:rPr>
          <w:rFonts w:hint="eastAsia"/>
          <w:b w:val="1"/>
          <w:color w:val="1E487E"/>
          <w:spacing w:val="2"/>
          <w:sz w:val="32"/>
          <w:highlight w:val="none"/>
          <w:u w:val="none" w:color="auto"/>
        </w:rPr>
        <w:t>第９章　地域医療構想</w:t>
      </w:r>
    </w:p>
    <w:p>
      <w:pPr>
        <w:pStyle w:val="0"/>
        <w:spacing w:after="184" w:afterLines="50" w:afterAutospacing="0"/>
        <w:rPr>
          <w:rFonts w:hint="eastAsia"/>
          <w:b w:val="1"/>
          <w:color w:val="1E487E"/>
          <w:spacing w:val="2"/>
          <w:sz w:val="28"/>
          <w:highlight w:val="none"/>
        </w:rPr>
      </w:pPr>
      <w:r>
        <w:rPr>
          <w:rFonts w:hint="eastAsia"/>
          <w:b w:val="1"/>
          <w:color w:val="1E487E"/>
          <w:spacing w:val="2"/>
          <w:sz w:val="28"/>
          <w:highlight w:val="none"/>
        </w:rPr>
        <w:t>第１節　基本的事項</w:t>
      </w:r>
    </w:p>
    <w:p>
      <w:pPr>
        <w:pStyle w:val="0"/>
        <w:tabs>
          <w:tab w:val="left" w:leader="none" w:pos="4280"/>
        </w:tabs>
        <w:rPr>
          <w:rFonts w:hint="eastAsia"/>
          <w:b w:val="1"/>
          <w:color w:val="0070C0"/>
          <w:highlight w:val="none"/>
        </w:rPr>
      </w:pPr>
      <w:r>
        <w:rPr>
          <w:rFonts w:hint="eastAsia"/>
          <w:b w:val="1"/>
          <w:color w:val="0070C0"/>
          <w:highlight w:val="none"/>
        </w:rPr>
        <w:t>１　構想策定の趣旨</w:t>
      </w:r>
    </w:p>
    <w:p>
      <w:pPr>
        <w:pStyle w:val="0"/>
        <w:overflowPunct w:val="1"/>
        <w:autoSpaceDE w:val="1"/>
        <w:autoSpaceDN w:val="1"/>
        <w:ind w:left="227" w:leftChars="100" w:firstLine="227" w:firstLineChars="100"/>
        <w:jc w:val="both"/>
        <w:textAlignment w:val="auto"/>
        <w:rPr>
          <w:rFonts w:hint="eastAsia"/>
          <w:highlight w:val="none"/>
        </w:rPr>
      </w:pPr>
      <w:r>
        <w:rPr>
          <w:rFonts w:hint="eastAsia"/>
          <w:highlight w:val="none"/>
        </w:rPr>
        <w:t>現在日本では、人口減少や高齢化が急速に進展しており、</w:t>
      </w:r>
      <w:r>
        <w:rPr>
          <w:rFonts w:hint="eastAsia"/>
          <w:color w:val="auto"/>
          <w:highlight w:val="none"/>
          <w:u w:val="none" w:color="auto"/>
        </w:rPr>
        <w:t>令和７</w:t>
      </w:r>
      <w:r>
        <w:rPr>
          <w:rFonts w:hint="eastAsia"/>
          <w:highlight w:val="none"/>
        </w:rPr>
        <w:t>（</w:t>
      </w:r>
      <w:r>
        <w:rPr>
          <w:rFonts w:hint="default"/>
          <w:highlight w:val="none"/>
        </w:rPr>
        <w:t>2025</w:t>
      </w:r>
      <w:r>
        <w:rPr>
          <w:rFonts w:hint="eastAsia"/>
          <w:highlight w:val="none"/>
        </w:rPr>
        <w:t>）年には、「団塊の世代」が</w:t>
      </w:r>
      <w:r>
        <w:rPr>
          <w:rFonts w:hint="eastAsia"/>
          <w:highlight w:val="none"/>
        </w:rPr>
        <w:t>75</w:t>
      </w:r>
      <w:r>
        <w:rPr>
          <w:rFonts w:hint="eastAsia"/>
          <w:highlight w:val="none"/>
        </w:rPr>
        <w:t>歳以上となり、人口の</w:t>
      </w:r>
      <w:r>
        <w:rPr>
          <w:rFonts w:hint="eastAsia"/>
          <w:highlight w:val="none"/>
        </w:rPr>
        <w:t>3</w:t>
      </w:r>
      <w:r>
        <w:rPr>
          <w:rFonts w:hint="eastAsia"/>
          <w:highlight w:val="none"/>
        </w:rPr>
        <w:t>割以上が</w:t>
      </w:r>
      <w:r>
        <w:rPr>
          <w:rFonts w:hint="eastAsia"/>
          <w:highlight w:val="none"/>
        </w:rPr>
        <w:t>65</w:t>
      </w:r>
      <w:r>
        <w:rPr>
          <w:rFonts w:hint="eastAsia"/>
          <w:highlight w:val="none"/>
        </w:rPr>
        <w:t>歳以上となる超高齢社会を迎えることとなります。</w:t>
      </w:r>
    </w:p>
    <w:p>
      <w:pPr>
        <w:pStyle w:val="0"/>
        <w:overflowPunct w:val="1"/>
        <w:autoSpaceDE w:val="1"/>
        <w:autoSpaceDN w:val="1"/>
        <w:ind w:left="227" w:leftChars="100" w:firstLine="227" w:firstLineChars="100"/>
        <w:jc w:val="both"/>
        <w:textAlignment w:val="auto"/>
        <w:rPr>
          <w:rFonts w:hint="eastAsia"/>
          <w:highlight w:val="none"/>
        </w:rPr>
      </w:pPr>
      <w:r>
        <w:rPr>
          <w:rFonts w:hint="eastAsia"/>
          <w:highlight w:val="none"/>
        </w:rPr>
        <w:t>こうした中、今後、急激な医療・介護のニーズの増大が見込まれており、その中で医療や介護が必要な状態となったすべての県民が、できる限り住み慣れた地域で安心して生活を続けられるよう、その地域でバランスの取れた医療・介護サービスの提供体制を構築することが課題となります。</w:t>
      </w:r>
    </w:p>
    <w:p>
      <w:pPr>
        <w:pStyle w:val="0"/>
        <w:overflowPunct w:val="1"/>
        <w:autoSpaceDE w:val="1"/>
        <w:autoSpaceDN w:val="1"/>
        <w:ind w:left="227" w:leftChars="100" w:firstLine="227" w:firstLineChars="100"/>
        <w:jc w:val="both"/>
        <w:textAlignment w:val="auto"/>
        <w:rPr>
          <w:rFonts w:hint="eastAsia"/>
          <w:highlight w:val="none"/>
        </w:rPr>
      </w:pPr>
      <w:r>
        <w:rPr>
          <w:rFonts w:hint="eastAsia"/>
          <w:highlight w:val="none"/>
        </w:rPr>
        <w:t>このような課題を踏まえ、国では、地域において効率的かつ質の高い医療提供体制を構築するとともに、地域包括ケアシステムを構築することを通じ、地域における医療・介護の総合的な確保を促進するため、平成</w:t>
      </w:r>
      <w:r>
        <w:rPr>
          <w:rFonts w:hint="default"/>
          <w:highlight w:val="none"/>
        </w:rPr>
        <w:t>26</w:t>
      </w:r>
      <w:r>
        <w:rPr>
          <w:rFonts w:hint="eastAsia"/>
          <w:highlight w:val="none"/>
        </w:rPr>
        <w:t>（</w:t>
      </w:r>
      <w:r>
        <w:rPr>
          <w:rFonts w:hint="eastAsia"/>
          <w:highlight w:val="none"/>
        </w:rPr>
        <w:t>2014</w:t>
      </w:r>
      <w:r>
        <w:rPr>
          <w:rFonts w:hint="eastAsia"/>
          <w:highlight w:val="none"/>
        </w:rPr>
        <w:t>）年</w:t>
      </w:r>
      <w:r>
        <w:rPr>
          <w:rFonts w:hint="default"/>
          <w:highlight w:val="none"/>
        </w:rPr>
        <w:t>6</w:t>
      </w:r>
      <w:r>
        <w:rPr>
          <w:rFonts w:hint="eastAsia"/>
          <w:highlight w:val="none"/>
        </w:rPr>
        <w:t>月に「地域における医療及び介護の総合的な確保を推進するための関係法律の整備等に関する法律」（平成</w:t>
      </w:r>
      <w:r>
        <w:rPr>
          <w:rFonts w:hint="default"/>
          <w:highlight w:val="none"/>
        </w:rPr>
        <w:t>26</w:t>
      </w:r>
      <w:r>
        <w:rPr>
          <w:rFonts w:hint="eastAsia"/>
          <w:highlight w:val="none"/>
        </w:rPr>
        <w:t>年法律第</w:t>
      </w:r>
      <w:r>
        <w:rPr>
          <w:rFonts w:hint="default"/>
          <w:highlight w:val="none"/>
        </w:rPr>
        <w:t>83</w:t>
      </w:r>
      <w:r>
        <w:rPr>
          <w:rFonts w:hint="eastAsia"/>
          <w:highlight w:val="none"/>
        </w:rPr>
        <w:t>号）が成立するとともに、同法により改正された医療法（昭和</w:t>
      </w:r>
      <w:r>
        <w:rPr>
          <w:rFonts w:hint="default"/>
          <w:highlight w:val="none"/>
        </w:rPr>
        <w:t>23</w:t>
      </w:r>
      <w:r>
        <w:rPr>
          <w:rFonts w:hint="eastAsia"/>
          <w:highlight w:val="none"/>
        </w:rPr>
        <w:t>年法律第</w:t>
      </w:r>
      <w:r>
        <w:rPr>
          <w:rFonts w:hint="default"/>
          <w:highlight w:val="none"/>
        </w:rPr>
        <w:t>205</w:t>
      </w:r>
      <w:r>
        <w:rPr>
          <w:rFonts w:hint="eastAsia"/>
          <w:highlight w:val="none"/>
        </w:rPr>
        <w:t>号）の規定により、都道府県に対して地域医療構想の策定が義務付けられました。</w:t>
      </w:r>
    </w:p>
    <w:p>
      <w:pPr>
        <w:pStyle w:val="0"/>
        <w:overflowPunct w:val="1"/>
        <w:autoSpaceDE w:val="0"/>
        <w:autoSpaceDN w:val="0"/>
        <w:ind w:left="227" w:leftChars="100" w:right="0" w:rightChars="0" w:firstLine="227" w:firstLineChars="100"/>
        <w:jc w:val="both"/>
        <w:textAlignment w:val="auto"/>
        <w:rPr>
          <w:rFonts w:hint="eastAsia"/>
          <w:highlight w:val="none"/>
        </w:rPr>
      </w:pPr>
      <w:r>
        <w:rPr>
          <w:rFonts w:hint="eastAsia"/>
          <w:highlight w:val="none"/>
        </w:rPr>
        <w:t>本県においては、同法に基づき、将来の各地域の医療・介護のニーズに応じた、医療資源の効率的な配置と、医療と介護の連携を通じて、より効果的な医療提供体制を構築するため、平成</w:t>
      </w:r>
      <w:r>
        <w:rPr>
          <w:rFonts w:hint="eastAsia"/>
          <w:highlight w:val="none"/>
        </w:rPr>
        <w:t>28</w:t>
      </w:r>
      <w:r>
        <w:rPr>
          <w:rFonts w:hint="eastAsia"/>
          <w:highlight w:val="none"/>
        </w:rPr>
        <w:t>年</w:t>
      </w:r>
      <w:r>
        <w:rPr>
          <w:rFonts w:hint="eastAsia"/>
          <w:highlight w:val="none"/>
        </w:rPr>
        <w:t>12</w:t>
      </w:r>
      <w:r>
        <w:rPr>
          <w:rFonts w:hint="eastAsia"/>
          <w:highlight w:val="none"/>
        </w:rPr>
        <w:t>月に保健医療計画の一部として「高知県地域医療構想」を策定しました。</w:t>
      </w:r>
    </w:p>
    <w:p>
      <w:pPr>
        <w:pStyle w:val="0"/>
        <w:rPr>
          <w:rFonts w:hint="eastAsia"/>
          <w:sz w:val="18"/>
          <w:highlight w:val="none"/>
        </w:rPr>
      </w:pPr>
    </w:p>
    <w:p>
      <w:pPr>
        <w:pStyle w:val="0"/>
        <w:spacing w:after="184" w:afterLines="50" w:afterAutospacing="0"/>
        <w:rPr>
          <w:rFonts w:hint="eastAsia"/>
          <w:b w:val="1"/>
          <w:color w:val="1E487E"/>
          <w:spacing w:val="2"/>
          <w:sz w:val="28"/>
          <w:highlight w:val="none"/>
        </w:rPr>
      </w:pPr>
      <w:r>
        <w:rPr>
          <w:rFonts w:hint="eastAsia"/>
          <w:b w:val="1"/>
          <w:color w:val="1E487E"/>
          <w:spacing w:val="2"/>
          <w:sz w:val="28"/>
          <w:highlight w:val="none"/>
        </w:rPr>
        <w:t>第２節　構想区域の設定</w:t>
      </w:r>
    </w:p>
    <w:p>
      <w:pPr>
        <w:pStyle w:val="0"/>
        <w:overflowPunct w:val="1"/>
        <w:autoSpaceDE w:val="0"/>
        <w:autoSpaceDN w:val="0"/>
        <w:jc w:val="left"/>
        <w:textAlignment w:val="auto"/>
        <w:rPr>
          <w:rFonts w:hint="default"/>
          <w:b w:val="1"/>
          <w:color w:val="0070C0"/>
          <w:highlight w:val="none"/>
        </w:rPr>
      </w:pPr>
      <w:r>
        <w:rPr>
          <w:rFonts w:hint="eastAsia"/>
          <w:b w:val="1"/>
          <w:color w:val="0070C0"/>
          <w:highlight w:val="none"/>
        </w:rPr>
        <w:t>１　構想区域の基本的な考え方</w:t>
      </w:r>
    </w:p>
    <w:p>
      <w:pPr>
        <w:pStyle w:val="0"/>
        <w:overflowPunct w:val="1"/>
        <w:autoSpaceDE w:val="0"/>
        <w:autoSpaceDN w:val="0"/>
        <w:ind w:left="227" w:leftChars="100" w:firstLine="227" w:firstLineChars="100"/>
        <w:jc w:val="both"/>
        <w:textAlignment w:val="auto"/>
        <w:rPr>
          <w:rFonts w:hint="eastAsia"/>
          <w:sz w:val="22"/>
          <w:highlight w:val="none"/>
        </w:rPr>
      </w:pPr>
      <w:r>
        <w:rPr>
          <w:rFonts w:hint="eastAsia"/>
          <w:sz w:val="22"/>
          <w:highlight w:val="none"/>
        </w:rPr>
        <w:t>構想区域とは、地域医療構想の実現のために設定するものであり、現行の二次医療圏を原則としつつ、人口規模、患者の受療動向、基幹病院へのアクセス時間の変化等の将来における要素を勘案して検討し決定するものとされています。（</w:t>
      </w:r>
      <w:r>
        <w:rPr>
          <w:rFonts w:hint="eastAsia"/>
          <w:sz w:val="20"/>
          <w:highlight w:val="none"/>
        </w:rPr>
        <w:t>医療法第</w:t>
      </w:r>
      <w:r>
        <w:rPr>
          <w:rFonts w:hint="default"/>
          <w:sz w:val="20"/>
          <w:highlight w:val="none"/>
        </w:rPr>
        <w:t>30</w:t>
      </w:r>
      <w:r>
        <w:rPr>
          <w:rFonts w:hint="eastAsia"/>
          <w:sz w:val="20"/>
          <w:highlight w:val="none"/>
        </w:rPr>
        <w:t>条の</w:t>
      </w:r>
      <w:r>
        <w:rPr>
          <w:rFonts w:hint="default"/>
          <w:sz w:val="20"/>
          <w:highlight w:val="none"/>
        </w:rPr>
        <w:t>4</w:t>
      </w:r>
      <w:r>
        <w:rPr>
          <w:rFonts w:hint="eastAsia"/>
          <w:sz w:val="20"/>
          <w:highlight w:val="none"/>
        </w:rPr>
        <w:t>第</w:t>
      </w:r>
      <w:r>
        <w:rPr>
          <w:rFonts w:hint="default"/>
          <w:sz w:val="20"/>
          <w:highlight w:val="none"/>
        </w:rPr>
        <w:t>2</w:t>
      </w:r>
      <w:r>
        <w:rPr>
          <w:rFonts w:hint="eastAsia"/>
          <w:sz w:val="20"/>
          <w:highlight w:val="none"/>
        </w:rPr>
        <w:t>項第</w:t>
      </w:r>
      <w:r>
        <w:rPr>
          <w:rFonts w:hint="eastAsia"/>
          <w:sz w:val="20"/>
          <w:highlight w:val="none"/>
        </w:rPr>
        <w:t>9</w:t>
      </w:r>
      <w:r>
        <w:rPr>
          <w:rFonts w:hint="eastAsia"/>
          <w:sz w:val="20"/>
          <w:highlight w:val="none"/>
        </w:rPr>
        <w:t>号）</w:t>
      </w:r>
    </w:p>
    <w:p>
      <w:pPr>
        <w:pStyle w:val="0"/>
        <w:overflowPunct w:val="1"/>
        <w:autoSpaceDE w:val="0"/>
        <w:autoSpaceDN w:val="0"/>
        <w:ind w:left="227" w:leftChars="100" w:firstLine="227" w:firstLineChars="100"/>
        <w:jc w:val="both"/>
        <w:textAlignment w:val="auto"/>
        <w:rPr>
          <w:rFonts w:hint="eastAsia"/>
          <w:sz w:val="20"/>
          <w:highlight w:val="none"/>
        </w:rPr>
      </w:pPr>
      <w:r>
        <w:rPr>
          <w:rFonts w:hint="eastAsia"/>
          <w:sz w:val="22"/>
          <w:highlight w:val="none"/>
        </w:rPr>
        <w:t>また、構想区域の設定に当たっては、高度急性期は診療密度が特に高い医療を提供することが必要となるため、必ずしも当該構想区域で完結することを求めるものではありません。一方、急性期、回復期及び慢性期の機能区分については、できるだけ構想区域内で対応することが望ましいとされています。</w:t>
      </w:r>
    </w:p>
    <w:p>
      <w:pPr>
        <w:pStyle w:val="0"/>
        <w:overflowPunct w:val="1"/>
        <w:autoSpaceDE w:val="0"/>
        <w:autoSpaceDN w:val="0"/>
        <w:ind w:left="227" w:leftChars="100" w:firstLine="0" w:firstLineChars="0"/>
        <w:jc w:val="both"/>
        <w:textAlignment w:val="auto"/>
        <w:rPr>
          <w:rFonts w:hint="eastAsia"/>
          <w:sz w:val="20"/>
          <w:highlight w:val="none"/>
        </w:rPr>
      </w:pPr>
      <w:r>
        <w:rPr>
          <w:rFonts w:hint="eastAsia"/>
          <w:sz w:val="20"/>
          <w:highlight w:val="none"/>
        </w:rPr>
        <w:t>（「地域医療構想策定ガイドライン」平成</w:t>
      </w:r>
      <w:r>
        <w:rPr>
          <w:rFonts w:hint="eastAsia"/>
          <w:sz w:val="20"/>
          <w:highlight w:val="none"/>
        </w:rPr>
        <w:t>27</w:t>
      </w:r>
      <w:r>
        <w:rPr>
          <w:rFonts w:hint="eastAsia"/>
          <w:sz w:val="20"/>
          <w:highlight w:val="none"/>
        </w:rPr>
        <w:t>（</w:t>
      </w:r>
      <w:r>
        <w:rPr>
          <w:rFonts w:hint="eastAsia"/>
          <w:sz w:val="20"/>
          <w:highlight w:val="none"/>
        </w:rPr>
        <w:t>2015</w:t>
      </w:r>
      <w:r>
        <w:rPr>
          <w:rFonts w:hint="eastAsia"/>
          <w:sz w:val="20"/>
          <w:highlight w:val="none"/>
        </w:rPr>
        <w:t>）年</w:t>
      </w:r>
      <w:r>
        <w:rPr>
          <w:rFonts w:hint="eastAsia"/>
          <w:sz w:val="20"/>
          <w:highlight w:val="none"/>
        </w:rPr>
        <w:t>3</w:t>
      </w:r>
      <w:r>
        <w:rPr>
          <w:rFonts w:hint="eastAsia"/>
          <w:sz w:val="20"/>
          <w:highlight w:val="none"/>
        </w:rPr>
        <w:t>月</w:t>
      </w:r>
      <w:r>
        <w:rPr>
          <w:rFonts w:hint="eastAsia"/>
          <w:sz w:val="20"/>
          <w:highlight w:val="none"/>
        </w:rPr>
        <w:t>31</w:t>
      </w:r>
      <w:r>
        <w:rPr>
          <w:rFonts w:hint="eastAsia"/>
          <w:sz w:val="20"/>
          <w:highlight w:val="none"/>
        </w:rPr>
        <w:t>日付け医政発</w:t>
      </w:r>
      <w:r>
        <w:rPr>
          <w:rFonts w:hint="eastAsia"/>
          <w:sz w:val="20"/>
          <w:highlight w:val="none"/>
        </w:rPr>
        <w:t>0331</w:t>
      </w:r>
      <w:r>
        <w:rPr>
          <w:rFonts w:hint="eastAsia"/>
          <w:sz w:val="20"/>
          <w:highlight w:val="none"/>
        </w:rPr>
        <w:t>第</w:t>
      </w:r>
      <w:r>
        <w:rPr>
          <w:rFonts w:hint="eastAsia"/>
          <w:sz w:val="20"/>
          <w:highlight w:val="none"/>
        </w:rPr>
        <w:t>53</w:t>
      </w:r>
      <w:r>
        <w:rPr>
          <w:rFonts w:hint="eastAsia"/>
          <w:sz w:val="20"/>
          <w:highlight w:val="none"/>
        </w:rPr>
        <w:t>号厚生労働省医政局長通知）</w:t>
      </w:r>
    </w:p>
    <w:p>
      <w:pPr>
        <w:pStyle w:val="0"/>
        <w:overflowPunct w:val="1"/>
        <w:autoSpaceDE w:val="0"/>
        <w:autoSpaceDN w:val="0"/>
        <w:jc w:val="left"/>
        <w:textAlignment w:val="auto"/>
        <w:rPr>
          <w:rFonts w:hint="default"/>
          <w:highlight w:val="none"/>
        </w:rPr>
      </w:pPr>
    </w:p>
    <w:p>
      <w:pPr>
        <w:pStyle w:val="0"/>
        <w:autoSpaceDE w:val="0"/>
        <w:autoSpaceDN w:val="0"/>
        <w:rPr>
          <w:rFonts w:hint="eastAsia"/>
          <w:b w:val="1"/>
          <w:color w:val="0070C0"/>
          <w:highlight w:val="none"/>
        </w:rPr>
      </w:pPr>
      <w:r>
        <w:rPr>
          <w:rFonts w:hint="eastAsia"/>
          <w:b w:val="1"/>
          <w:color w:val="0070C0"/>
          <w:highlight w:val="none"/>
        </w:rPr>
        <w:t>２　構想区域の設定</w:t>
      </w:r>
    </w:p>
    <w:p>
      <w:pPr>
        <w:pStyle w:val="0"/>
        <w:autoSpaceDE w:val="0"/>
        <w:autoSpaceDN w:val="0"/>
        <w:ind w:left="227" w:leftChars="100" w:firstLine="227" w:firstLineChars="100"/>
        <w:rPr>
          <w:rFonts w:hint="eastAsia"/>
          <w:highlight w:val="none"/>
        </w:rPr>
      </w:pPr>
      <w:r>
        <w:rPr>
          <w:rFonts w:hint="eastAsia"/>
          <w:sz w:val="22"/>
          <w:highlight w:val="none"/>
        </w:rPr>
        <w:t>県民の生活圏域や現行の医療連携体制を考慮し、現行の二次医療圏である安芸保健医療圏、中央保健医療圏、高幡保健医療圏、幡多保健医療圏の４医療圏を、構想区域として設定します。</w:t>
      </w:r>
    </w:p>
    <w:p>
      <w:pPr>
        <w:pStyle w:val="0"/>
        <w:autoSpaceDE w:val="0"/>
        <w:autoSpaceDN w:val="0"/>
        <w:rPr>
          <w:rFonts w:hint="eastAsia"/>
          <w:b w:val="1"/>
          <w:color w:val="0070C0"/>
          <w:highlight w:val="none"/>
        </w:rPr>
      </w:pPr>
    </w:p>
    <w:p>
      <w:pPr>
        <w:pStyle w:val="0"/>
        <w:autoSpaceDE w:val="0"/>
        <w:autoSpaceDN w:val="0"/>
        <w:rPr>
          <w:rFonts w:hint="default"/>
          <w:color w:val="0070C0"/>
          <w:highlight w:val="none"/>
        </w:rPr>
      </w:pPr>
      <w:r>
        <w:rPr>
          <w:rFonts w:hint="eastAsia"/>
          <w:b w:val="1"/>
          <w:color w:val="0070C0"/>
          <w:highlight w:val="none"/>
        </w:rPr>
        <w:t>３　中央区域におけるサブ区域の設定</w:t>
      </w:r>
    </w:p>
    <w:p>
      <w:pPr>
        <w:pStyle w:val="0"/>
        <w:overflowPunct w:val="1"/>
        <w:autoSpaceDE w:val="0"/>
        <w:autoSpaceDN w:val="0"/>
        <w:ind w:left="227" w:leftChars="100" w:firstLine="227" w:firstLineChars="100"/>
        <w:jc w:val="left"/>
        <w:textAlignment w:val="auto"/>
        <w:rPr>
          <w:rFonts w:hint="default"/>
          <w:highlight w:val="none"/>
        </w:rPr>
      </w:pPr>
      <w:r>
        <w:rPr>
          <w:rFonts w:hint="eastAsia"/>
          <w:highlight w:val="none"/>
        </w:rPr>
        <w:t>４つの構想区域のうち、中央については３つの保健所管内に行政区域が分かれていることに加え、「日本一の健康長寿県構想推進協議会」など４つの地域単位で会議体が設置されているため、その既存の場を活用したサブ区域を設定することによって、日常的な医療（※）を中心とした議論や合意形成を進めていきます。</w:t>
      </w:r>
    </w:p>
    <w:p>
      <w:pPr>
        <w:pStyle w:val="0"/>
        <w:autoSpaceDE w:val="0"/>
        <w:autoSpaceDN w:val="0"/>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color w:val="000000"/>
          <w:sz w:val="21"/>
          <w:highlight w:val="none"/>
          <w:u w:val="none" w:color="auto"/>
        </w:rPr>
      </w:pPr>
      <w:r>
        <w:rPr>
          <w:rFonts w:hint="eastAsia" w:ascii="ＭＳ ゴシック" w:hAnsi="ＭＳ ゴシック" w:eastAsia="ＭＳ ゴシック"/>
          <w:color w:val="000000"/>
          <w:sz w:val="22"/>
          <w:highlight w:val="none"/>
          <w:u w:val="none" w:color="auto"/>
        </w:rPr>
        <w:t>（図表</w:t>
      </w:r>
      <w:r>
        <w:rPr>
          <w:rFonts w:hint="eastAsia" w:ascii="ＭＳ ゴシック" w:hAnsi="ＭＳ ゴシック" w:eastAsia="ＭＳ ゴシック"/>
          <w:color w:val="000000"/>
          <w:sz w:val="22"/>
          <w:highlight w:val="none"/>
          <w:u w:val="none" w:color="auto"/>
        </w:rPr>
        <w:t>9-2</w:t>
      </w:r>
      <w:r>
        <w:rPr>
          <w:rFonts w:hint="eastAsia" w:ascii="ＭＳ ゴシック" w:hAnsi="ＭＳ ゴシック" w:eastAsia="ＭＳ ゴシック"/>
          <w:color w:val="000000"/>
          <w:sz w:val="22"/>
          <w:highlight w:val="none"/>
          <w:u w:val="none" w:color="auto"/>
        </w:rPr>
        <w:t>ｰ</w:t>
      </w:r>
      <w:r>
        <w:rPr>
          <w:rFonts w:hint="eastAsia" w:ascii="ＭＳ ゴシック" w:hAnsi="ＭＳ ゴシック" w:eastAsia="ＭＳ ゴシック"/>
          <w:color w:val="000000"/>
          <w:sz w:val="22"/>
          <w:highlight w:val="none"/>
          <w:u w:val="none" w:color="auto"/>
        </w:rPr>
        <w:t>1</w:t>
      </w:r>
      <w:r>
        <w:rPr>
          <w:rFonts w:hint="eastAsia" w:ascii="ＭＳ ゴシック" w:hAnsi="ＭＳ ゴシック" w:eastAsia="ＭＳ ゴシック"/>
          <w:color w:val="000000"/>
          <w:sz w:val="22"/>
          <w:highlight w:val="none"/>
          <w:u w:val="none" w:color="auto"/>
        </w:rPr>
        <w:t>）高知県の構想区域及び中央区域におけるサブ区域</w:t>
      </w:r>
    </w:p>
    <w:p>
      <w:pPr>
        <w:pStyle w:val="0"/>
        <w:overflowPunct w:val="1"/>
        <w:autoSpaceDE w:val="0"/>
        <w:autoSpaceDN w:val="0"/>
        <w:jc w:val="left"/>
        <w:textAlignment w:val="auto"/>
        <w:rPr>
          <w:rFonts w:hint="eastAsia"/>
          <w:highlight w:val="none"/>
        </w:rPr>
      </w:pPr>
      <w:r>
        <w:rPr>
          <w:rFonts w:hint="eastAsia"/>
        </w:rPr>
        <mc:AlternateContent>
          <mc:Choice Requires="wpg">
            <w:drawing>
              <wp:anchor simplePos="0" relativeHeight="77" behindDoc="0" locked="0" layoutInCell="1" hidden="0" allowOverlap="1">
                <wp:simplePos x="0" y="0"/>
                <wp:positionH relativeFrom="column">
                  <wp:posOffset>71120</wp:posOffset>
                </wp:positionH>
                <wp:positionV relativeFrom="paragraph">
                  <wp:posOffset>71120</wp:posOffset>
                </wp:positionV>
                <wp:extent cx="5671820" cy="5858510"/>
                <wp:effectExtent l="635" t="635" r="29845" b="10795"/>
                <wp:wrapNone/>
                <wp:docPr id="1026" name="オブジェクト 0"/>
                <a:graphic xmlns:a="http://schemas.openxmlformats.org/drawingml/2006/main">
                  <a:graphicData uri="http://schemas.microsoft.com/office/word/2010/wordprocessingGroup">
                    <wpg:wgp>
                      <wpg:cNvGrpSpPr/>
                      <wpg:grpSpPr>
                        <a:xfrm>
                          <a:off x="0" y="0"/>
                          <a:ext cx="5671820" cy="5858510"/>
                          <a:chOff x="1530" y="6186"/>
                          <a:chExt cx="8932" cy="9226"/>
                        </a:xfrm>
                      </wpg:grpSpPr>
                      <wps:wsp>
                        <wps:cNvPr id="1027" name="オブジェクト 0"/>
                        <wps:cNvSpPr>
                          <a:spLocks noChangeArrowheads="1"/>
                        </wps:cNvSpPr>
                        <wps:spPr>
                          <a:xfrm>
                            <a:off x="1530" y="6186"/>
                            <a:ext cx="8932" cy="9226"/>
                          </a:xfrm>
                          <a:prstGeom prst="roundRect">
                            <a:avLst>
                              <a:gd name="adj" fmla="val 1156"/>
                            </a:avLst>
                          </a:prstGeom>
                          <a:noFill/>
                          <a:ln w="6350">
                            <a:solidFill>
                              <a:sysClr val="windowText" lastClr="000000"/>
                            </a:solidFill>
                          </a:ln>
                        </wps:spPr>
                        <wps:bodyPr/>
                      </wps:wsp>
                      <wps:wsp>
                        <wps:cNvPr id="1028" name="オブジェクト 0"/>
                        <wps:cNvSpPr txBox="1">
                          <a:spLocks noChangeArrowheads="1"/>
                        </wps:cNvSpPr>
                        <wps:spPr>
                          <a:xfrm>
                            <a:off x="2025" y="6473"/>
                            <a:ext cx="1648" cy="581"/>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構想区域</w:t>
                              </w:r>
                            </w:p>
                          </w:txbxContent>
                        </wps:txbx>
                        <wps:bodyPr vertOverflow="overflow" horzOverflow="overflow" wrap="square" upright="1"/>
                      </wps:wsp>
                      <wps:wsp>
                        <wps:cNvPr id="1029" name="オブジェクト 0"/>
                        <wps:cNvSpPr txBox="1">
                          <a:spLocks noChangeArrowheads="1"/>
                        </wps:cNvSpPr>
                        <wps:spPr>
                          <a:xfrm>
                            <a:off x="5638" y="6723"/>
                            <a:ext cx="1320" cy="515"/>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中央区域</w:t>
                              </w:r>
                            </w:p>
                          </w:txbxContent>
                        </wps:txbx>
                        <wps:bodyPr vertOverflow="overflow" horzOverflow="overflow" upright="1"/>
                      </wps:wsp>
                      <pic:pic xmlns:pic="http://schemas.openxmlformats.org/drawingml/2006/picture">
                        <pic:nvPicPr>
                          <pic:cNvPr id="1030" name="図 1" descr="2014042200050_www_pref_kochi_lg_jp_uploaded_image_14468"/>
                          <pic:cNvPicPr>
                            <a:picLocks noChangeAspect="1"/>
                          </pic:cNvPicPr>
                        </pic:nvPicPr>
                        <pic:blipFill>
                          <a:blip r:embed="rId7"/>
                          <a:stretch>
                            <a:fillRect/>
                          </a:stretch>
                        </pic:blipFill>
                        <pic:spPr>
                          <a:xfrm>
                            <a:off x="1916" y="7243"/>
                            <a:ext cx="7920" cy="5633"/>
                          </a:xfrm>
                          <a:prstGeom prst="rect">
                            <a:avLst/>
                          </a:prstGeom>
                          <a:noFill/>
                          <a:ln>
                            <a:miter/>
                          </a:ln>
                        </pic:spPr>
                      </pic:pic>
                      <wps:wsp>
                        <wps:cNvPr id="1031" name="オブジェクト 0"/>
                        <wps:cNvCnPr/>
                        <wps:spPr>
                          <a:xfrm flipV="1">
                            <a:off x="3497" y="7401"/>
                            <a:ext cx="0" cy="1355"/>
                          </a:xfrm>
                          <a:prstGeom prst="straightConnector1">
                            <a:avLst/>
                          </a:prstGeom>
                          <a:noFill/>
                          <a:ln w="15875">
                            <a:solidFill>
                              <a:srgbClr val="00B0F0"/>
                            </a:solidFill>
                            <a:miter/>
                          </a:ln>
                        </wps:spPr>
                        <wps:bodyPr/>
                      </wps:wsp>
                      <wps:wsp>
                        <wps:cNvPr id="1032" name="オブジェクト 0"/>
                        <wps:cNvSpPr txBox="1">
                          <a:spLocks noChangeArrowheads="1"/>
                        </wps:cNvSpPr>
                        <wps:spPr>
                          <a:xfrm>
                            <a:off x="6003" y="7659"/>
                            <a:ext cx="1512" cy="465"/>
                          </a:xfrm>
                          <a:prstGeom prst="rect">
                            <a:avLst/>
                          </a:prstGeom>
                          <a:solidFill>
                            <a:srgbClr val="FDE9D9"/>
                          </a:solidFill>
                          <a:ln w="9525">
                            <a:solidFill>
                              <a:sysClr val="windowText" lastClr="000000"/>
                            </a:solidFill>
                            <a:miter/>
                          </a:ln>
                        </wps:spPr>
                        <wps:txbx>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嶺北サブ区域</w:t>
                              </w:r>
                            </w:p>
                          </w:txbxContent>
                        </wps:txbx>
                        <wps:bodyPr vertOverflow="overflow" horzOverflow="overflow" upright="1"/>
                      </wps:wsp>
                      <wps:wsp>
                        <wps:cNvPr id="1033" name="オブジェクト 0"/>
                        <wps:cNvCnPr/>
                        <wps:spPr>
                          <a:xfrm flipV="1">
                            <a:off x="8737" y="7859"/>
                            <a:ext cx="528" cy="510"/>
                          </a:xfrm>
                          <a:prstGeom prst="straightConnector1">
                            <a:avLst/>
                          </a:prstGeom>
                          <a:noFill/>
                          <a:ln w="15875">
                            <a:solidFill>
                              <a:srgbClr val="00B0F0"/>
                            </a:solidFill>
                            <a:miter/>
                          </a:ln>
                        </wps:spPr>
                        <wps:bodyPr/>
                      </wps:wsp>
                      <wps:wsp>
                        <wps:cNvPr id="1034" name="オブジェクト 0"/>
                        <wps:cNvSpPr txBox="1">
                          <a:spLocks noChangeArrowheads="1"/>
                        </wps:cNvSpPr>
                        <wps:spPr>
                          <a:xfrm>
                            <a:off x="6824" y="8291"/>
                            <a:ext cx="1612" cy="465"/>
                          </a:xfrm>
                          <a:prstGeom prst="rect">
                            <a:avLst/>
                          </a:prstGeom>
                          <a:solidFill>
                            <a:srgbClr val="FDE9D9"/>
                          </a:solidFill>
                          <a:ln w="9525">
                            <a:solidFill>
                              <a:sysClr val="windowText" lastClr="000000"/>
                            </a:solidFill>
                            <a:miter/>
                          </a:ln>
                        </wps:spPr>
                        <wps:txbx>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物部川サブ区域</w:t>
                              </w:r>
                            </w:p>
                          </w:txbxContent>
                        </wps:txbx>
                        <wps:bodyPr vertOverflow="overflow" horzOverflow="overflow" upright="1"/>
                      </wps:wsp>
                      <wps:wsp>
                        <wps:cNvPr id="1035" name="オブジェクト 0"/>
                        <wps:cNvSpPr txBox="1">
                          <a:spLocks noChangeArrowheads="1"/>
                        </wps:cNvSpPr>
                        <wps:spPr>
                          <a:xfrm>
                            <a:off x="4399" y="8461"/>
                            <a:ext cx="1604" cy="465"/>
                          </a:xfrm>
                          <a:prstGeom prst="rect">
                            <a:avLst/>
                          </a:prstGeom>
                          <a:solidFill>
                            <a:srgbClr val="FDE9D9"/>
                          </a:solidFill>
                          <a:ln w="9525">
                            <a:solidFill>
                              <a:sysClr val="windowText" lastClr="000000"/>
                            </a:solidFill>
                            <a:miter/>
                          </a:ln>
                        </wps:spPr>
                        <wps:txbx>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仁淀川サブ区域</w:t>
                              </w:r>
                            </w:p>
                          </w:txbxContent>
                        </wps:txbx>
                        <wps:bodyPr vertOverflow="overflow" horzOverflow="overflow" upright="1"/>
                      </wps:wsp>
                      <wps:wsp>
                        <wps:cNvPr id="1036" name="オブジェクト 0"/>
                        <wps:cNvCnPr/>
                        <wps:spPr>
                          <a:xfrm flipH="1" flipV="1">
                            <a:off x="3497" y="8727"/>
                            <a:ext cx="541" cy="375"/>
                          </a:xfrm>
                          <a:prstGeom prst="straightConnector1">
                            <a:avLst/>
                          </a:prstGeom>
                          <a:noFill/>
                          <a:ln w="15875">
                            <a:solidFill>
                              <a:srgbClr val="00B0F0"/>
                            </a:solidFill>
                            <a:miter/>
                          </a:ln>
                        </wps:spPr>
                        <wps:bodyPr/>
                      </wps:wsp>
                      <wps:wsp>
                        <wps:cNvPr id="1037" name="オブジェクト 0"/>
                        <wps:cNvSpPr txBox="1">
                          <a:spLocks noChangeArrowheads="1"/>
                        </wps:cNvSpPr>
                        <wps:spPr>
                          <a:xfrm>
                            <a:off x="6003" y="9102"/>
                            <a:ext cx="1657" cy="465"/>
                          </a:xfrm>
                          <a:prstGeom prst="rect">
                            <a:avLst/>
                          </a:prstGeom>
                          <a:solidFill>
                            <a:srgbClr val="FDE9D9"/>
                          </a:solidFill>
                          <a:ln w="9525">
                            <a:solidFill>
                              <a:sysClr val="windowText" lastClr="000000"/>
                            </a:solidFill>
                            <a:miter/>
                          </a:ln>
                        </wps:spPr>
                        <wps:txbx>
                          <w:txbxContent>
                            <w:p>
                              <w:pPr>
                                <w:pStyle w:val="0"/>
                                <w:jc w:val="center"/>
                                <w:rPr>
                                  <w:rFonts w:hint="default" w:ascii="ＭＳ Ｐゴシック" w:hAnsi="ＭＳ Ｐゴシック" w:eastAsia="ＭＳ Ｐゴシック"/>
                                  <w:b w:val="1"/>
                                </w:rPr>
                              </w:pPr>
                              <w:r>
                                <w:rPr>
                                  <w:rFonts w:hint="eastAsia" w:ascii="ＭＳ Ｐゴシック" w:hAnsi="ＭＳ Ｐゴシック" w:eastAsia="ＭＳ Ｐゴシック"/>
                                  <w:b w:val="1"/>
                                  <w:sz w:val="18"/>
                                </w:rPr>
                                <w:t>高知市サブ区域</w:t>
                              </w:r>
                            </w:p>
                          </w:txbxContent>
                        </wps:txbx>
                        <wps:bodyPr vertOverflow="overflow" horzOverflow="overflow" upright="1"/>
                      </wps:wsp>
                      <wps:wsp>
                        <wps:cNvPr id="1038" name="オブジェクト 0"/>
                        <wps:cNvSpPr txBox="1">
                          <a:spLocks noChangeArrowheads="1"/>
                        </wps:cNvSpPr>
                        <wps:spPr>
                          <a:xfrm>
                            <a:off x="8243" y="9254"/>
                            <a:ext cx="1320" cy="515"/>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安芸区域</w:t>
                              </w:r>
                            </w:p>
                          </w:txbxContent>
                        </wps:txbx>
                        <wps:bodyPr vertOverflow="overflow" horzOverflow="overflow" upright="1"/>
                      </wps:wsp>
                      <wps:wsp>
                        <wps:cNvPr id="1039" name="オブジェクト 0"/>
                        <wps:cNvCnPr/>
                        <wps:spPr>
                          <a:xfrm>
                            <a:off x="10095" y="9719"/>
                            <a:ext cx="0" cy="0"/>
                          </a:xfrm>
                          <a:prstGeom prst="straightConnector1">
                            <a:avLst/>
                          </a:prstGeom>
                          <a:noFill/>
                          <a:ln>
                            <a:miter/>
                          </a:ln>
                        </wps:spPr>
                        <wps:bodyPr/>
                      </wps:wsp>
                      <wps:wsp>
                        <wps:cNvPr id="1040" name="オブジェクト 0"/>
                        <wps:cNvSpPr txBox="1">
                          <a:spLocks noChangeArrowheads="1"/>
                        </wps:cNvSpPr>
                        <wps:spPr>
                          <a:xfrm>
                            <a:off x="3673" y="9719"/>
                            <a:ext cx="1320" cy="515"/>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高幡区域</w:t>
                              </w:r>
                            </w:p>
                          </w:txbxContent>
                        </wps:txbx>
                        <wps:bodyPr vertOverflow="overflow" horzOverflow="overflow" upright="1"/>
                      </wps:wsp>
                      <wps:wsp>
                        <wps:cNvPr id="1041" name="オブジェクト 0"/>
                        <wps:cNvSpPr txBox="1">
                          <a:spLocks noChangeArrowheads="1"/>
                        </wps:cNvSpPr>
                        <wps:spPr>
                          <a:xfrm>
                            <a:off x="2534" y="11111"/>
                            <a:ext cx="1320" cy="564"/>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幡多区域</w:t>
                              </w:r>
                            </w:p>
                          </w:txbxContent>
                        </wps:txbx>
                        <wps:bodyPr vertOverflow="overflow" horzOverflow="overflow" upright="1"/>
                      </wps:wsp>
                      <wps:wsp>
                        <wps:cNvPr id="1042" name="オブジェクト 0"/>
                        <wps:cNvSpPr>
                          <a:spLocks noChangeArrowheads="1"/>
                        </wps:cNvSpPr>
                        <wps:spPr>
                          <a:xfrm>
                            <a:off x="1831" y="12903"/>
                            <a:ext cx="4901" cy="2339"/>
                          </a:xfrm>
                          <a:prstGeom prst="roundRect">
                            <a:avLst>
                              <a:gd name="adj" fmla="val 0"/>
                            </a:avLst>
                          </a:prstGeom>
                          <a:solidFill>
                            <a:srgbClr val="FDE9D9"/>
                          </a:solidFill>
                          <a:ln w="9525">
                            <a:solidFill>
                              <a:sysClr val="windowText" lastClr="000000"/>
                            </a:solidFill>
                          </a:ln>
                        </wps:spPr>
                        <wps:bodyPr/>
                      </wps:wsp>
                      <wps:wsp>
                        <wps:cNvPr id="1043" name="オブジェクト 0"/>
                        <wps:cNvSpPr txBox="1">
                          <a:spLocks noChangeArrowheads="1"/>
                        </wps:cNvSpPr>
                        <wps:spPr>
                          <a:xfrm>
                            <a:off x="1968" y="13058"/>
                            <a:ext cx="4627" cy="2029"/>
                          </a:xfrm>
                          <a:prstGeom prst="rect">
                            <a:avLst/>
                          </a:prstGeom>
                          <a:noFill/>
                          <a:ln>
                            <a:miter/>
                          </a:ln>
                        </wps:spPr>
                        <wps:txbx>
                          <w:txbxContent>
                            <w:p>
                              <w:pPr>
                                <w:pStyle w:val="0"/>
                                <w:overflowPunct w:val="1"/>
                                <w:autoSpaceDE w:val="0"/>
                                <w:autoSpaceDN w:val="0"/>
                                <w:jc w:val="left"/>
                                <w:textAlignment w:val="auto"/>
                                <w:rPr>
                                  <w:rFonts w:hint="eastAsia" w:ascii="ＭＳ Ｐゴシック" w:hAnsi="ＭＳ Ｐゴシック" w:eastAsia="ＭＳ Ｐゴシック"/>
                                  <w:b w:val="1"/>
                                </w:rPr>
                              </w:pPr>
                              <w:r>
                                <w:rPr>
                                  <w:rFonts w:hint="eastAsia" w:ascii="ＭＳ Ｐゴシック" w:hAnsi="ＭＳ Ｐゴシック" w:eastAsia="ＭＳ Ｐゴシック"/>
                                  <w:b w:val="1"/>
                                </w:rPr>
                                <w:t>中央区域内のサブ区域</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・物部川サブ区域（中央東福祉保健所）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・嶺北サブ区域（中央東福祉保健所）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・高知市サブ区域（高知市保健所）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・仁淀川サブ区域（中央西福祉保健所）</w:t>
                              </w:r>
                            </w:p>
                            <w:p>
                              <w:pPr>
                                <w:pStyle w:val="0"/>
                                <w:rPr>
                                  <w:rFonts w:hint="default"/>
                                </w:rPr>
                              </w:pPr>
                            </w:p>
                          </w:txbxContent>
                        </wps:txbx>
                        <wps:bodyPr vertOverflow="overflow" horzOverflow="overflow" upright="1"/>
                      </wps:wsp>
                      <wps:wsp>
                        <wps:cNvPr id="1044" name="オブジェクト 0"/>
                        <wps:cNvSpPr txBox="1">
                          <a:spLocks noChangeArrowheads="1"/>
                        </wps:cNvSpPr>
                        <wps:spPr>
                          <a:xfrm>
                            <a:off x="6958" y="12678"/>
                            <a:ext cx="3330" cy="2537"/>
                          </a:xfrm>
                          <a:prstGeom prst="rect">
                            <a:avLst/>
                          </a:prstGeom>
                          <a:solidFill>
                            <a:srgbClr val="FFFFFF"/>
                          </a:solidFill>
                          <a:ln w="9525">
                            <a:solidFill>
                              <a:sysClr val="windowText" lastClr="000000"/>
                            </a:solidFill>
                            <a:prstDash val="lgDash"/>
                            <a:miter/>
                          </a:ln>
                        </wps:spPr>
                        <wps:txbx>
                          <w:txbxContent>
                            <w:p>
                              <w:pPr>
                                <w:pStyle w:val="0"/>
                                <w:overflowPunct w:val="1"/>
                                <w:autoSpaceDE w:val="0"/>
                                <w:autoSpaceDN w:val="0"/>
                                <w:jc w:val="left"/>
                                <w:textAlignment w:val="auto"/>
                                <w:rPr>
                                  <w:rFonts w:hint="default"/>
                                  <w:color w:val="auto"/>
                                  <w:sz w:val="18"/>
                                </w:rPr>
                              </w:pPr>
                              <w:r>
                                <w:rPr>
                                  <w:rFonts w:hint="default"/>
                                  <w:b w:val="1"/>
                                  <w:sz w:val="18"/>
                                </w:rPr>
                                <w:t>※</w:t>
                              </w:r>
                              <w:r>
                                <w:rPr>
                                  <w:rFonts w:hint="eastAsia"/>
                                  <w:b w:val="1"/>
                                  <w:sz w:val="18"/>
                                </w:rPr>
                                <w:t>日常的な医療の例</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・かかりつけ医機能</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・保健・福祉・介護との連携</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・急性増悪時の一時受入れ</w:t>
                              </w:r>
                            </w:p>
                            <w:p>
                              <w:pPr>
                                <w:pStyle w:val="0"/>
                                <w:overflowPunct w:val="1"/>
                                <w:autoSpaceDE w:val="0"/>
                                <w:autoSpaceDN w:val="0"/>
                                <w:ind w:left="227" w:leftChars="100"/>
                                <w:jc w:val="left"/>
                                <w:textAlignment w:val="auto"/>
                                <w:rPr>
                                  <w:rFonts w:hint="eastAsia"/>
                                  <w:sz w:val="18"/>
                                </w:rPr>
                              </w:pPr>
                              <w:r>
                                <w:rPr>
                                  <w:rFonts w:hint="eastAsia"/>
                                  <w:sz w:val="18"/>
                                </w:rPr>
                                <w:t>・リハビリテーション</w:t>
                              </w:r>
                            </w:p>
                            <w:p>
                              <w:pPr>
                                <w:pStyle w:val="0"/>
                                <w:overflowPunct w:val="1"/>
                                <w:autoSpaceDE w:val="0"/>
                                <w:autoSpaceDN w:val="0"/>
                                <w:ind w:left="227" w:leftChars="100"/>
                                <w:jc w:val="left"/>
                                <w:textAlignment w:val="auto"/>
                                <w:rPr>
                                  <w:rFonts w:hint="default"/>
                                  <w:color w:val="FF0000"/>
                                  <w:sz w:val="18"/>
                                </w:rPr>
                              </w:pPr>
                              <w:r>
                                <w:rPr>
                                  <w:rFonts w:hint="eastAsia"/>
                                  <w:color w:val="auto"/>
                                  <w:sz w:val="18"/>
                                </w:rPr>
                                <w:t>・退院調整　　　　　　　　等</w:t>
                              </w:r>
                            </w:p>
                            <w:p>
                              <w:pPr>
                                <w:pStyle w:val="0"/>
                                <w:rPr>
                                  <w:rFonts w:hint="default"/>
                                  <w:color w:val="FF0000"/>
                                </w:rPr>
                              </w:pPr>
                            </w:p>
                          </w:txbxContent>
                        </wps:txbx>
                        <wps:bodyPr vertOverflow="overflow" horzOverflow="overflow" upright="1"/>
                      </wps:wsp>
                      <wps:wsp>
                        <wps:cNvPr id="1045" name="オブジェクト 0"/>
                        <wps:cNvSpPr txBox="1">
                          <a:spLocks noChangeArrowheads="1"/>
                        </wps:cNvSpPr>
                        <wps:spPr>
                          <a:xfrm>
                            <a:off x="1968" y="12986"/>
                            <a:ext cx="4627" cy="2229"/>
                          </a:xfrm>
                          <a:prstGeom prst="rect">
                            <a:avLst/>
                          </a:prstGeom>
                          <a:noFill/>
                          <a:ln>
                            <a:miter/>
                          </a:ln>
                        </wps:spPr>
                        <wps:txbx>
                          <w:txbxContent>
                            <w:p>
                              <w:pPr>
                                <w:pStyle w:val="0"/>
                                <w:overflowPunct w:val="1"/>
                                <w:autoSpaceDE w:val="0"/>
                                <w:autoSpaceDN w:val="0"/>
                                <w:jc w:val="left"/>
                                <w:textAlignment w:val="auto"/>
                                <w:rPr>
                                  <w:rFonts w:hint="default"/>
                                </w:rPr>
                              </w:pPr>
                            </w:p>
                          </w:txbxContent>
                        </wps:txbx>
                        <wps:bodyPr vertOverflow="overflow" horzOverflow="overflow" upright="1"/>
                      </wps:wsp>
                      <wps:wsp>
                        <wps:cNvPr id="1046" name="オブジェクト 0"/>
                        <wps:cNvCnPr/>
                        <wps:spPr>
                          <a:xfrm>
                            <a:off x="9265" y="7165"/>
                            <a:ext cx="0" cy="693"/>
                          </a:xfrm>
                          <a:prstGeom prst="straightConnector1">
                            <a:avLst/>
                          </a:prstGeom>
                          <a:noFill/>
                          <a:ln w="15875">
                            <a:solidFill>
                              <a:srgbClr val="00B0F0"/>
                            </a:solidFill>
                            <a:miter/>
                          </a:ln>
                        </wps:spPr>
                        <wps:bodyPr/>
                      </wps:wsp>
                    </wpg:wgp>
                  </a:graphicData>
                </a:graphic>
              </wp:anchor>
            </w:drawing>
          </mc:Choice>
          <mc:Fallback>
            <w:pict>
              <v:group id="オブジェクト 0" style="margin-top:5.6pt;mso-position-vertical-relative:text;mso-position-horizontal-relative:text;position:absolute;height:461.3pt;width:446.6pt;margin-left:5.6pt;z-index:77;" coordsize="8932,9226" coordorigin="1530,6186" o:spid="_x0000_s1026" o:allowincell="t" o:allowoverlap="t">
                <v:roundrect id="オブジェクト 0" style="height:9226;width:8932;top:6186;left:1530;position:absolute;" o:spid="_x0000_s1027" filled="f" stroked="t" strokecolor="#000000" strokeweight="0.5pt" o:spt="2" arcsize="759f">
                  <v:fill/>
                  <v:stroke filltype="solid"/>
                  <v:textbox style="layout-flow:horizontal;"/>
                  <v:imagedata o:title=""/>
                  <w10:wrap type="none" anchorx="text" anchory="text"/>
                </v:roundrect>
                <v:shapetype id="_x0000_t202" coordsize="21600,21600" o:spt="202" path="m,l,21600r21600,l21600,xe">
                  <v:stroke joinstyle="miter"/>
                  <v:path gradientshapeok="t" o:connecttype="rect"/>
                </v:shapetype>
                <v:shape id="オブジェクト 0" style="height:581;width:1648;top:6473;left:2025;position:absolute;" o:spid="_x0000_s1028"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構想区域</w:t>
                        </w:r>
                      </w:p>
                    </w:txbxContent>
                  </v:textbox>
                  <v:imagedata o:title=""/>
                  <w10:wrap type="none" anchorx="text" anchory="text"/>
                </v:shape>
                <v:shape id="オブジェクト 0" style="height:515;width:1320;top:6723;left:5638;position:absolute;" o:spid="_x0000_s1029"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中央区域</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5633;width:7920;top:7243;left:1916;position:absolute;" o:spid="_x0000_s1030" filled="f" stroked="f" o:spt="75" type="#_x0000_t75">
                  <v:fill/>
                  <v:imagedata o:title="" r:id="rId7"/>
                  <w10:wrap type="none" anchorx="text" anchory="text"/>
                </v:shape>
                <v:shapetype id="_x0000_t32" coordsize="21600,21600" o:spt="32" o:oned="t" path="m,l21600,21600e" filled="f">
                  <v:path arrowok="t" fillok="f" o:connecttype="none"/>
                  <o:lock v:ext="edit" shapetype="t"/>
                </v:shapetype>
                <v:shape id="オブジェクト 0" style="height:1355;width:0;flip:y;top:7401;left:3497;position:absolute;" o:spid="_x0000_s1031" filled="f" stroked="t" strokecolor="#00b0f0" strokeweight="1.25pt" o:spt="32" type="#_x0000_t32">
                  <v:fill/>
                  <v:stroke filltype="solid"/>
                  <v:imagedata o:title=""/>
                  <w10:wrap type="none" anchorx="text" anchory="text"/>
                </v:shape>
                <v:shape id="オブジェクト 0" style="height:465;width:1512;top:7659;left:6003;position:absolute;" o:spid="_x0000_s1032" filled="t" fillcolor="#fde9d9" stroked="t" strokecolor="#000000" strokeweight="0.75pt" o:spt="202" type="#_x0000_t202">
                  <v:fill/>
                  <v:stroke filltype="solid"/>
                  <v:textbox style="layout-flow:horizontal;">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嶺北サブ区域</w:t>
                        </w:r>
                      </w:p>
                    </w:txbxContent>
                  </v:textbox>
                  <v:imagedata o:title=""/>
                  <w10:wrap type="none" anchorx="text" anchory="text"/>
                </v:shape>
                <v:shape id="オブジェクト 0" style="height:510;width:528;flip:y;top:7859;left:8737;position:absolute;" o:spid="_x0000_s1033" filled="f" stroked="t" strokecolor="#00b0f0" strokeweight="1.25pt" o:spt="32" type="#_x0000_t32">
                  <v:fill/>
                  <v:stroke filltype="solid"/>
                  <v:imagedata o:title=""/>
                  <w10:wrap type="none" anchorx="text" anchory="text"/>
                </v:shape>
                <v:shape id="オブジェクト 0" style="height:465;width:1612;top:8291;left:6824;position:absolute;" o:spid="_x0000_s1034" filled="t" fillcolor="#fde9d9" stroked="t" strokecolor="#000000" strokeweight="0.75pt" o:spt="202" type="#_x0000_t202">
                  <v:fill/>
                  <v:stroke filltype="solid"/>
                  <v:textbox style="layout-flow:horizontal;">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物部川サブ区域</w:t>
                        </w:r>
                      </w:p>
                    </w:txbxContent>
                  </v:textbox>
                  <v:imagedata o:title=""/>
                  <w10:wrap type="none" anchorx="text" anchory="text"/>
                </v:shape>
                <v:shape id="オブジェクト 0" style="height:465;width:1604;top:8461;left:4399;position:absolute;" o:spid="_x0000_s1035" filled="t" fillcolor="#fde9d9" stroked="t" strokecolor="#000000" strokeweight="0.75pt" o:spt="202" type="#_x0000_t202">
                  <v:fill/>
                  <v:stroke filltype="solid"/>
                  <v:textbox style="layout-flow:horizontal;">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仁淀川サブ区域</w:t>
                        </w:r>
                      </w:p>
                    </w:txbxContent>
                  </v:textbox>
                  <v:imagedata o:title=""/>
                  <w10:wrap type="none" anchorx="text" anchory="text"/>
                </v:shape>
                <v:shape id="オブジェクト 0" style="height:375;width:541;flip:x y;top:8727;left:3497;position:absolute;" o:spid="_x0000_s1036" filled="f" stroked="t" strokecolor="#00b0f0" strokeweight="1.25pt" o:spt="32" type="#_x0000_t32">
                  <v:fill/>
                  <v:stroke filltype="solid"/>
                  <v:imagedata o:title=""/>
                  <w10:wrap type="none" anchorx="text" anchory="text"/>
                </v:shape>
                <v:shape id="オブジェクト 0" style="height:465;width:1657;top:9102;left:6003;position:absolute;" o:spid="_x0000_s1037" filled="t" fillcolor="#fde9d9" stroked="t" strokecolor="#000000" strokeweight="0.75pt" o:spt="202" type="#_x0000_t202">
                  <v:fill/>
                  <v:stroke filltype="solid"/>
                  <v:textbox style="layout-flow:horizontal;">
                    <w:txbxContent>
                      <w:p>
                        <w:pPr>
                          <w:pStyle w:val="0"/>
                          <w:jc w:val="center"/>
                          <w:rPr>
                            <w:rFonts w:hint="default" w:ascii="ＭＳ Ｐゴシック" w:hAnsi="ＭＳ Ｐゴシック" w:eastAsia="ＭＳ Ｐゴシック"/>
                            <w:b w:val="1"/>
                          </w:rPr>
                        </w:pPr>
                        <w:r>
                          <w:rPr>
                            <w:rFonts w:hint="eastAsia" w:ascii="ＭＳ Ｐゴシック" w:hAnsi="ＭＳ Ｐゴシック" w:eastAsia="ＭＳ Ｐゴシック"/>
                            <w:b w:val="1"/>
                            <w:sz w:val="18"/>
                          </w:rPr>
                          <w:t>高知市サブ区域</w:t>
                        </w:r>
                      </w:p>
                    </w:txbxContent>
                  </v:textbox>
                  <v:imagedata o:title=""/>
                  <w10:wrap type="none" anchorx="text" anchory="text"/>
                </v:shape>
                <v:shape id="オブジェクト 0" style="height:515;width:1320;top:9254;left:8243;position:absolute;" o:spid="_x0000_s1038"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安芸区域</w:t>
                        </w:r>
                      </w:p>
                    </w:txbxContent>
                  </v:textbox>
                  <v:imagedata o:title=""/>
                  <w10:wrap type="none" anchorx="text" anchory="text"/>
                </v:shape>
                <v:shape id="オブジェクト 0" style="height:0;width:0;top:9719;left:10095;position:absolute;" o:spid="_x0000_s1039" filled="f" stroked="f" o:spt="32" type="#_x0000_t32">
                  <v:fill/>
                  <v:imagedata o:title=""/>
                  <w10:wrap type="none" anchorx="text" anchory="text"/>
                </v:shape>
                <v:shape id="オブジェクト 0" style="height:515;width:1320;top:9719;left:3673;position:absolute;" o:spid="_x0000_s1040"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高幡区域</w:t>
                        </w:r>
                      </w:p>
                    </w:txbxContent>
                  </v:textbox>
                  <v:imagedata o:title=""/>
                  <w10:wrap type="none" anchorx="text" anchory="text"/>
                </v:shape>
                <v:shape id="オブジェクト 0" style="height:564;width:1320;top:11111;left:2534;position:absolute;" o:spid="_x0000_s1041"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幡多区域</w:t>
                        </w:r>
                      </w:p>
                    </w:txbxContent>
                  </v:textbox>
                  <v:imagedata o:title=""/>
                  <w10:wrap type="none" anchorx="text" anchory="text"/>
                </v:shape>
                <v:roundrect id="オブジェクト 0" style="height:2339;width:4901;top:12903;left:1831;position:absolute;" o:spid="_x0000_s1042" filled="t" fillcolor="#fde9d9" stroked="t" strokecolor="#000000" strokeweight="0.75pt" o:spt="2" arcsize="0f">
                  <v:fill/>
                  <v:stroke filltype="solid"/>
                  <v:textbox style="layout-flow:horizontal;"/>
                  <v:imagedata o:title=""/>
                  <w10:wrap type="none" anchorx="text" anchory="text"/>
                </v:roundrect>
                <v:shape id="オブジェクト 0" style="height:2029;width:4627;top:13058;left:1968;position:absolute;" o:spid="_x0000_s1043" filled="f" stroked="f" o:spt="202" type="#_x0000_t202">
                  <v:fill/>
                  <v:textbox style="layout-flow:horizontal;">
                    <w:txbxContent>
                      <w:p>
                        <w:pPr>
                          <w:pStyle w:val="0"/>
                          <w:overflowPunct w:val="1"/>
                          <w:autoSpaceDE w:val="0"/>
                          <w:autoSpaceDN w:val="0"/>
                          <w:jc w:val="left"/>
                          <w:textAlignment w:val="auto"/>
                          <w:rPr>
                            <w:rFonts w:hint="eastAsia" w:ascii="ＭＳ Ｐゴシック" w:hAnsi="ＭＳ Ｐゴシック" w:eastAsia="ＭＳ Ｐゴシック"/>
                            <w:b w:val="1"/>
                          </w:rPr>
                        </w:pPr>
                        <w:r>
                          <w:rPr>
                            <w:rFonts w:hint="eastAsia" w:ascii="ＭＳ Ｐゴシック" w:hAnsi="ＭＳ Ｐゴシック" w:eastAsia="ＭＳ Ｐゴシック"/>
                            <w:b w:val="1"/>
                          </w:rPr>
                          <w:t>中央区域内のサブ区域</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・物部川サブ区域（中央東福祉保健所）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・嶺北サブ区域（中央東福祉保健所）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・高知市サブ区域（高知市保健所）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・仁淀川サブ区域（中央西福祉保健所）</w:t>
                        </w:r>
                      </w:p>
                      <w:p>
                        <w:pPr>
                          <w:pStyle w:val="0"/>
                          <w:rPr>
                            <w:rFonts w:hint="default"/>
                          </w:rPr>
                        </w:pPr>
                      </w:p>
                    </w:txbxContent>
                  </v:textbox>
                  <v:imagedata o:title=""/>
                  <w10:wrap type="none" anchorx="text" anchory="text"/>
                </v:shape>
                <v:shape id="オブジェクト 0" style="height:2537;width:3330;top:12678;left:6958;position:absolute;" o:spid="_x0000_s1044" filled="t" fillcolor="#ffffff" stroked="t" strokecolor="#000000" strokeweight="0.75pt" o:spt="202" type="#_x0000_t202">
                  <v:fill/>
                  <v:stroke dashstyle="longdash" filltype="solid"/>
                  <v:textbox style="layout-flow:horizontal;">
                    <w:txbxContent>
                      <w:p>
                        <w:pPr>
                          <w:pStyle w:val="0"/>
                          <w:overflowPunct w:val="1"/>
                          <w:autoSpaceDE w:val="0"/>
                          <w:autoSpaceDN w:val="0"/>
                          <w:jc w:val="left"/>
                          <w:textAlignment w:val="auto"/>
                          <w:rPr>
                            <w:rFonts w:hint="default"/>
                            <w:color w:val="auto"/>
                            <w:sz w:val="18"/>
                          </w:rPr>
                        </w:pPr>
                        <w:r>
                          <w:rPr>
                            <w:rFonts w:hint="default"/>
                            <w:b w:val="1"/>
                            <w:sz w:val="18"/>
                          </w:rPr>
                          <w:t>※</w:t>
                        </w:r>
                        <w:r>
                          <w:rPr>
                            <w:rFonts w:hint="eastAsia"/>
                            <w:b w:val="1"/>
                            <w:sz w:val="18"/>
                          </w:rPr>
                          <w:t>日常的な医療の例</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・かかりつけ医機能</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・保健・福祉・介護との連携</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・急性増悪時の一時受入れ</w:t>
                        </w:r>
                      </w:p>
                      <w:p>
                        <w:pPr>
                          <w:pStyle w:val="0"/>
                          <w:overflowPunct w:val="1"/>
                          <w:autoSpaceDE w:val="0"/>
                          <w:autoSpaceDN w:val="0"/>
                          <w:ind w:left="227" w:leftChars="100"/>
                          <w:jc w:val="left"/>
                          <w:textAlignment w:val="auto"/>
                          <w:rPr>
                            <w:rFonts w:hint="eastAsia"/>
                            <w:sz w:val="18"/>
                          </w:rPr>
                        </w:pPr>
                        <w:r>
                          <w:rPr>
                            <w:rFonts w:hint="eastAsia"/>
                            <w:sz w:val="18"/>
                          </w:rPr>
                          <w:t>・リハビリテーション</w:t>
                        </w:r>
                      </w:p>
                      <w:p>
                        <w:pPr>
                          <w:pStyle w:val="0"/>
                          <w:overflowPunct w:val="1"/>
                          <w:autoSpaceDE w:val="0"/>
                          <w:autoSpaceDN w:val="0"/>
                          <w:ind w:left="227" w:leftChars="100"/>
                          <w:jc w:val="left"/>
                          <w:textAlignment w:val="auto"/>
                          <w:rPr>
                            <w:rFonts w:hint="default"/>
                            <w:color w:val="FF0000"/>
                            <w:sz w:val="18"/>
                          </w:rPr>
                        </w:pPr>
                        <w:r>
                          <w:rPr>
                            <w:rFonts w:hint="eastAsia"/>
                            <w:color w:val="auto"/>
                            <w:sz w:val="18"/>
                          </w:rPr>
                          <w:t>・退院調整　　　　　　　　等</w:t>
                        </w:r>
                      </w:p>
                      <w:p>
                        <w:pPr>
                          <w:pStyle w:val="0"/>
                          <w:rPr>
                            <w:rFonts w:hint="default"/>
                            <w:color w:val="FF0000"/>
                          </w:rPr>
                        </w:pPr>
                      </w:p>
                    </w:txbxContent>
                  </v:textbox>
                  <v:imagedata o:title=""/>
                  <w10:wrap type="none" anchorx="text" anchory="text"/>
                </v:shape>
                <v:shape id="オブジェクト 0" style="height:2229;width:4627;top:12986;left:1968;position:absolute;" o:spid="_x0000_s1045" filled="f" stroked="f" o:spt="202" type="#_x0000_t202">
                  <v:fill/>
                  <v:textbox style="layout-flow:horizontal;">
                    <w:txbxContent>
                      <w:p>
                        <w:pPr>
                          <w:pStyle w:val="0"/>
                          <w:overflowPunct w:val="1"/>
                          <w:autoSpaceDE w:val="0"/>
                          <w:autoSpaceDN w:val="0"/>
                          <w:jc w:val="left"/>
                          <w:textAlignment w:val="auto"/>
                          <w:rPr>
                            <w:rFonts w:hint="default"/>
                          </w:rPr>
                        </w:pPr>
                      </w:p>
                    </w:txbxContent>
                  </v:textbox>
                  <v:imagedata o:title=""/>
                  <w10:wrap type="none" anchorx="text" anchory="text"/>
                </v:shape>
                <v:shape id="オブジェクト 0" style="height:693;width:0;top:7165;left:9265;position:absolute;" o:spid="_x0000_s1046" filled="f" stroked="t" strokecolor="#00b0f0" strokeweight="1.25pt" o:spt="32" type="#_x0000_t32">
                  <v:fill/>
                  <v:stroke filltype="solid"/>
                  <v:imagedata o:title=""/>
                  <w10:wrap type="none" anchorx="text" anchory="text"/>
                </v:shape>
                <w10:wrap type="none" anchorx="text" anchory="text"/>
              </v:group>
            </w:pict>
          </mc:Fallback>
        </mc:AlternateContent>
      </w: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default"/>
          <w:highlight w:val="none"/>
        </w:rPr>
      </w:pPr>
    </w:p>
    <w:p>
      <w:pPr>
        <w:pStyle w:val="0"/>
        <w:overflowPunct w:val="1"/>
        <w:autoSpaceDE w:val="0"/>
        <w:autoSpaceDN w:val="0"/>
        <w:jc w:val="left"/>
        <w:textAlignment w:val="auto"/>
        <w:rPr>
          <w:rFonts w:hint="eastAsia"/>
          <w:b w:val="1"/>
          <w:color w:val="FF0000"/>
          <w:highlight w:val="none"/>
        </w:rPr>
      </w:pPr>
    </w:p>
    <w:p>
      <w:pPr>
        <w:pStyle w:val="0"/>
        <w:overflowPunct w:val="1"/>
        <w:autoSpaceDE w:val="0"/>
        <w:autoSpaceDN w:val="0"/>
        <w:jc w:val="left"/>
        <w:textAlignment w:val="auto"/>
        <w:rPr>
          <w:rFonts w:hint="default"/>
          <w:color w:val="FF0000"/>
          <w:highlight w:val="none"/>
        </w:rPr>
      </w:pPr>
    </w:p>
    <w:p>
      <w:pPr>
        <w:pStyle w:val="0"/>
        <w:overflowPunct w:val="1"/>
        <w:autoSpaceDE w:val="0"/>
        <w:autoSpaceDN w:val="0"/>
        <w:jc w:val="left"/>
        <w:textAlignment w:val="auto"/>
        <w:rPr>
          <w:rFonts w:hint="eastAsia"/>
          <w:color w:val="FF0000"/>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spacing w:after="184" w:afterLines="50" w:afterAutospacing="0"/>
        <w:rPr>
          <w:rFonts w:hint="eastAsia"/>
          <w:b w:val="1"/>
          <w:color w:val="215868"/>
          <w:spacing w:val="2"/>
          <w:sz w:val="32"/>
          <w:highlight w:val="none"/>
        </w:rPr>
      </w:pPr>
      <w:r>
        <w:rPr>
          <w:rFonts w:hint="eastAsia"/>
          <w:b w:val="1"/>
          <w:color w:val="1E487E"/>
          <w:sz w:val="28"/>
          <w:highlight w:val="none"/>
        </w:rPr>
        <w:t>第３節　将来の医療需要及び必要病床数の推計</w:t>
      </w:r>
    </w:p>
    <w:p>
      <w:pPr>
        <w:pStyle w:val="0"/>
        <w:overflowPunct w:val="1"/>
        <w:autoSpaceDE w:val="0"/>
        <w:autoSpaceDN w:val="0"/>
        <w:jc w:val="left"/>
        <w:textAlignment w:val="auto"/>
        <w:rPr>
          <w:rFonts w:hint="default"/>
          <w:b w:val="1"/>
          <w:color w:val="0070C0"/>
          <w:highlight w:val="none"/>
        </w:rPr>
      </w:pPr>
      <w:r>
        <w:rPr>
          <w:rFonts w:hint="eastAsia"/>
          <w:b w:val="1"/>
          <w:color w:val="0070C0"/>
          <w:highlight w:val="none"/>
        </w:rPr>
        <w:t>１　病床機能報告制度</w:t>
      </w:r>
    </w:p>
    <w:p>
      <w:pPr>
        <w:pStyle w:val="0"/>
        <w:rPr>
          <w:rFonts w:hint="eastAsia"/>
          <w:b w:val="1"/>
          <w:color w:val="auto"/>
          <w:kern w:val="2"/>
          <w:highlight w:val="none"/>
        </w:rPr>
      </w:pPr>
      <w:r>
        <w:rPr>
          <w:rFonts w:hint="eastAsia"/>
          <w:b w:val="1"/>
          <w:color w:val="auto"/>
          <w:kern w:val="2"/>
          <w:highlight w:val="none"/>
        </w:rPr>
        <w:t>（１）病床機能報告制度について</w:t>
      </w:r>
    </w:p>
    <w:p>
      <w:pPr>
        <w:pStyle w:val="0"/>
        <w:overflowPunct w:val="1"/>
        <w:autoSpaceDE w:val="0"/>
        <w:autoSpaceDN w:val="0"/>
        <w:spacing w:line="350" w:lineRule="exact"/>
        <w:ind w:left="0" w:leftChars="0" w:firstLine="454" w:firstLineChars="200"/>
        <w:jc w:val="left"/>
        <w:textAlignment w:val="auto"/>
        <w:rPr>
          <w:rFonts w:hint="eastAsia"/>
          <w:sz w:val="22"/>
          <w:highlight w:val="none"/>
        </w:rPr>
      </w:pPr>
      <w:r>
        <w:rPr>
          <w:rFonts w:hint="eastAsia"/>
          <w:sz w:val="22"/>
          <w:highlight w:val="none"/>
        </w:rPr>
        <w:t>平成</w:t>
      </w:r>
      <w:r>
        <w:rPr>
          <w:rFonts w:hint="default"/>
          <w:sz w:val="22"/>
          <w:highlight w:val="none"/>
        </w:rPr>
        <w:t>26</w:t>
      </w:r>
      <w:r>
        <w:rPr>
          <w:rFonts w:hint="eastAsia"/>
          <w:sz w:val="22"/>
          <w:highlight w:val="none"/>
        </w:rPr>
        <w:t>年度から新たに、医療法に基づく病床機能報告制度が開始されました。</w:t>
      </w:r>
    </w:p>
    <w:p>
      <w:pPr>
        <w:pStyle w:val="0"/>
        <w:overflowPunct w:val="1"/>
        <w:autoSpaceDE w:val="0"/>
        <w:autoSpaceDN w:val="0"/>
        <w:spacing w:line="350" w:lineRule="exact"/>
        <w:ind w:left="227" w:leftChars="100" w:firstLine="227" w:firstLineChars="100"/>
        <w:jc w:val="both"/>
        <w:textAlignment w:val="auto"/>
        <w:rPr>
          <w:rFonts w:hint="eastAsia"/>
          <w:highlight w:val="none"/>
        </w:rPr>
      </w:pPr>
      <w:r>
        <w:rPr>
          <w:rFonts w:hint="eastAsia"/>
          <w:sz w:val="22"/>
          <w:highlight w:val="none"/>
        </w:rPr>
        <w:t>病床機能報告制度とは、一般病床・療養病床を有する病院又は診療所が、自らの判断により病床が担っている医療機能の現状と今後の方向性について、病棟ごとに、以下の４区分からの選択を報告するほか、医療機関ごとの構造設備や人員配置等に関する項目、具体的な医療に関する報告事項等について、毎年度７月</w:t>
      </w:r>
      <w:r>
        <w:rPr>
          <w:rFonts w:hint="eastAsia"/>
          <w:strike w:val="0"/>
          <w:dstrike w:val="0"/>
          <w:color w:val="auto"/>
          <w:sz w:val="22"/>
          <w:highlight w:val="none"/>
          <w:u w:val="none" w:color="auto"/>
        </w:rPr>
        <w:t>１</w:t>
      </w:r>
      <w:r>
        <w:rPr>
          <w:rFonts w:hint="eastAsia"/>
          <w:sz w:val="22"/>
          <w:highlight w:val="none"/>
        </w:rPr>
        <w:t>日時点の状況を県に報告するものです。</w:t>
      </w: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9-3-1</w:t>
      </w:r>
      <w:r>
        <w:rPr>
          <w:rFonts w:hint="eastAsia" w:ascii="ＭＳ ゴシック" w:hAnsi="ＭＳ ゴシック" w:eastAsia="ＭＳ ゴシック"/>
          <w:sz w:val="22"/>
          <w:highlight w:val="none"/>
        </w:rPr>
        <w:t>）病床機能報告制度の医療機能区分</w:t>
      </w:r>
    </w:p>
    <w:tbl>
      <w:tblPr>
        <w:tblStyle w:val="11"/>
        <w:tblW w:w="96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560"/>
        <w:gridCol w:w="8088"/>
      </w:tblGrid>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医療機能</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医療機能の内容</w:t>
            </w:r>
          </w:p>
        </w:tc>
      </w:tr>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高度急性期</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ind w:left="454"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急性期の患者に対し、状態の早期安定化に向けて、診療密度が特に高い医療を提供する機能</w:t>
            </w:r>
          </w:p>
        </w:tc>
      </w:tr>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急性期</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急性期の患者に対し、状態の早期安定化に向けて、医療を提供する機能</w:t>
            </w:r>
          </w:p>
        </w:tc>
      </w:tr>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回復期</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ind w:left="0" w:leftChars="0" w:right="0" w:rightChars="0"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急性期を経過した患者への在宅復帰に向けた医療やリハビリテーションを提供する機能</w:t>
            </w:r>
          </w:p>
          <w:p>
            <w:pPr>
              <w:pStyle w:val="0"/>
              <w:widowControl w:val="0"/>
              <w:overflowPunct w:val="1"/>
              <w:autoSpaceDE w:val="0"/>
              <w:autoSpaceDN w:val="0"/>
              <w:adjustRightInd w:val="0"/>
              <w:spacing w:line="350" w:lineRule="exact"/>
              <w:ind w:left="0" w:leftChars="0" w:right="0" w:rightChars="0"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特に、急性期を経過した脳血管疾患や大腿骨頚部骨折等の患者に対し、ＡＤＬ</w:t>
            </w:r>
            <w:r>
              <w:rPr>
                <w:rFonts w:hint="eastAsia" w:ascii="ＭＳ 明朝" w:hAnsi="ＭＳ 明朝"/>
                <w:color w:val="000000"/>
                <w:sz w:val="20"/>
                <w:highlight w:val="none"/>
                <w:vertAlign w:val="superscript"/>
              </w:rPr>
              <w:t>（注１）</w:t>
            </w:r>
            <w:r>
              <w:rPr>
                <w:rFonts w:hint="eastAsia" w:ascii="ＭＳ 明朝" w:hAnsi="ＭＳ 明朝"/>
                <w:color w:val="000000"/>
                <w:sz w:val="22"/>
                <w:highlight w:val="none"/>
              </w:rPr>
              <w:t>の向上や在宅復帰を目的としたリハビリテーションを集中的に提供する機能（回復期リハビリテーション機能）</w:t>
            </w:r>
          </w:p>
        </w:tc>
      </w:tr>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慢性期</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ind w:left="0" w:leftChars="0" w:right="0" w:rightChars="0"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長期にわたり療養が必要な患者を入院させる機能</w:t>
            </w:r>
          </w:p>
          <w:p>
            <w:pPr>
              <w:pStyle w:val="0"/>
              <w:widowControl w:val="0"/>
              <w:overflowPunct w:val="1"/>
              <w:autoSpaceDE w:val="0"/>
              <w:autoSpaceDN w:val="0"/>
              <w:adjustRightInd w:val="0"/>
              <w:spacing w:line="350" w:lineRule="exact"/>
              <w:ind w:left="0" w:leftChars="0" w:right="0" w:rightChars="0"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長期にわたり療養が必要な重度の障害者（重度の意識障害者を含む）、筋ジストロフィー患者又は難病患者等を入院させる機能</w:t>
            </w:r>
          </w:p>
        </w:tc>
      </w:tr>
    </w:tbl>
    <w:p>
      <w:pPr>
        <w:pStyle w:val="0"/>
        <w:overflowPunct w:val="1"/>
        <w:autoSpaceDE w:val="0"/>
        <w:autoSpaceDN w:val="0"/>
        <w:spacing w:line="0" w:lineRule="atLeast"/>
        <w:ind w:left="992" w:right="-414" w:rightChars="-188" w:hanging="1168" w:hangingChars="531"/>
        <w:jc w:val="left"/>
        <w:textAlignment w:val="auto"/>
        <w:rPr>
          <w:rFonts w:hint="eastAsia"/>
          <w:sz w:val="18"/>
          <w:highlight w:val="none"/>
        </w:rPr>
      </w:pPr>
    </w:p>
    <w:p>
      <w:pPr>
        <w:pStyle w:val="0"/>
        <w:overflowPunct w:val="1"/>
        <w:autoSpaceDE w:val="0"/>
        <w:autoSpaceDN w:val="0"/>
        <w:spacing w:line="0" w:lineRule="atLeast"/>
        <w:ind w:left="529" w:leftChars="-37" w:right="-426" w:rightChars="-188" w:hanging="613" w:hangingChars="328"/>
        <w:jc w:val="left"/>
        <w:textAlignment w:val="auto"/>
        <w:rPr>
          <w:rFonts w:hint="eastAsia"/>
          <w:sz w:val="18"/>
          <w:highlight w:val="none"/>
        </w:rPr>
      </w:pPr>
      <w:r>
        <w:rPr>
          <w:rFonts w:hint="eastAsia"/>
          <w:sz w:val="18"/>
          <w:highlight w:val="none"/>
        </w:rPr>
        <w:t>（注</w:t>
      </w:r>
      <w:r>
        <w:rPr>
          <w:rFonts w:hint="eastAsia"/>
          <w:sz w:val="18"/>
          <w:highlight w:val="none"/>
        </w:rPr>
        <w:t>1</w:t>
      </w:r>
      <w:r>
        <w:rPr>
          <w:rFonts w:hint="eastAsia"/>
          <w:sz w:val="18"/>
          <w:highlight w:val="none"/>
        </w:rPr>
        <w:t>）</w:t>
      </w:r>
      <w:r>
        <w:rPr>
          <w:rFonts w:hint="default"/>
          <w:sz w:val="18"/>
          <w:highlight w:val="none"/>
        </w:rPr>
        <w:t>ADL</w:t>
      </w:r>
      <w:r>
        <w:rPr>
          <w:rFonts w:hint="default"/>
          <w:sz w:val="18"/>
          <w:highlight w:val="none"/>
        </w:rPr>
        <w:t>：「日常生活動作」（</w:t>
      </w:r>
      <w:r>
        <w:rPr>
          <w:rFonts w:hint="default"/>
          <w:sz w:val="18"/>
          <w:highlight w:val="none"/>
        </w:rPr>
        <w:t>Activities of Daily Living</w:t>
      </w:r>
      <w:r>
        <w:rPr>
          <w:rFonts w:hint="default"/>
          <w:sz w:val="18"/>
          <w:highlight w:val="none"/>
        </w:rPr>
        <w:t>）と呼び、人が毎日の生活を送るために各人が共通に繰り返す、さまざまな基本的かつ具体的な活動を指す。具体的には、歩行、移動、食事、更衣、入浴、排泄、整容、交通機関の利用、電話の応対、買物、食事の支度、家事、洗濯、服薬管理、金銭管理など。</w:t>
      </w: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ind w:firstLine="227" w:firstLineChars="100"/>
        <w:jc w:val="left"/>
        <w:textAlignment w:val="auto"/>
        <w:rPr>
          <w:rFonts w:hint="eastAsia"/>
          <w:highlight w:val="none"/>
        </w:rPr>
      </w:pPr>
      <w:r>
        <w:rPr>
          <w:rFonts w:hint="eastAsia"/>
          <w:highlight w:val="none"/>
        </w:rPr>
        <w:t>今後は、県の各構想区域で設置される地域医療構想調整会議等において、病床機能報告制度で各医療機関から報告された内容と、現在の医療提供体制や地域医療構想で推計された将来の必要病床数を比較して、どの機能の病床が不足しているか等を、医療機関相互の協議により検討します。その結果に基づき機能分化・連携について議論、調整を行い、医療機関による自主的な取り組みを推進していきます。</w:t>
      </w: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default"/>
          <w:highlight w:val="none"/>
        </w:rPr>
      </w:pPr>
    </w:p>
    <w:p>
      <w:pPr>
        <w:pStyle w:val="0"/>
        <w:rPr>
          <w:rFonts w:hint="eastAsia"/>
          <w:b w:val="1"/>
          <w:color w:val="auto"/>
          <w:kern w:val="2"/>
          <w:highlight w:val="none"/>
        </w:rPr>
      </w:pPr>
      <w:r>
        <w:rPr>
          <w:rFonts w:hint="eastAsia"/>
          <w:b w:val="1"/>
          <w:color w:val="auto"/>
          <w:kern w:val="2"/>
          <w:highlight w:val="none"/>
        </w:rPr>
        <w:t>（２）病床機能報告の状況</w:t>
      </w:r>
    </w:p>
    <w:p>
      <w:pPr>
        <w:pStyle w:val="0"/>
        <w:overflowPunct w:val="1"/>
        <w:autoSpaceDE w:val="0"/>
        <w:autoSpaceDN w:val="0"/>
        <w:spacing w:line="350" w:lineRule="exact"/>
        <w:ind w:left="227" w:leftChars="100" w:firstLine="227" w:firstLineChars="100"/>
        <w:jc w:val="left"/>
        <w:textAlignment w:val="auto"/>
        <w:rPr>
          <w:rFonts w:hint="eastAsia"/>
          <w:color w:val="000000"/>
          <w:highlight w:val="none"/>
          <w:u w:val="none" w:color="auto"/>
        </w:rPr>
      </w:pPr>
      <w:r>
        <w:rPr>
          <w:rFonts w:hint="eastAsia"/>
          <w:color w:val="000000"/>
          <w:sz w:val="22"/>
          <w:highlight w:val="none"/>
          <w:u w:val="none" w:color="auto"/>
        </w:rPr>
        <w:t>平成</w:t>
      </w:r>
      <w:r>
        <w:rPr>
          <w:rFonts w:hint="eastAsia"/>
          <w:color w:val="000000"/>
          <w:sz w:val="22"/>
          <w:highlight w:val="none"/>
          <w:u w:val="none" w:color="auto"/>
        </w:rPr>
        <w:t>26</w:t>
      </w:r>
      <w:r>
        <w:rPr>
          <w:rFonts w:hint="eastAsia"/>
          <w:color w:val="000000"/>
          <w:sz w:val="22"/>
          <w:highlight w:val="none"/>
          <w:u w:val="none" w:color="auto"/>
        </w:rPr>
        <w:t>年から開始された病床機能報告の報告結果について</w:t>
      </w:r>
      <w:r>
        <w:rPr>
          <w:rFonts w:hint="eastAsia"/>
          <w:color w:val="auto"/>
          <w:sz w:val="22"/>
          <w:highlight w:val="none"/>
          <w:u w:val="none" w:color="auto"/>
        </w:rPr>
        <w:t>、直近３年間の推移は</w:t>
      </w:r>
      <w:r>
        <w:rPr>
          <w:rFonts w:hint="eastAsia"/>
          <w:color w:val="000000"/>
          <w:sz w:val="22"/>
          <w:highlight w:val="none"/>
          <w:u w:val="none" w:color="auto"/>
        </w:rPr>
        <w:t>下記のとおりとなります。</w:t>
      </w:r>
    </w:p>
    <w:p>
      <w:pPr>
        <w:pStyle w:val="0"/>
        <w:overflowPunct w:val="1"/>
        <w:autoSpaceDE w:val="0"/>
        <w:autoSpaceDN w:val="0"/>
        <w:spacing w:line="350" w:lineRule="exact"/>
        <w:jc w:val="left"/>
        <w:textAlignment w:val="auto"/>
        <w:rPr>
          <w:rFonts w:hint="eastAsia"/>
          <w:color w:val="000000"/>
          <w:highlight w:val="none"/>
          <w:u w:val="none" w:color="auto"/>
        </w:rPr>
      </w:pPr>
    </w:p>
    <w:p>
      <w:pPr>
        <w:pStyle w:val="0"/>
        <w:overflowPunct w:val="1"/>
        <w:autoSpaceDE w:val="0"/>
        <w:autoSpaceDN w:val="0"/>
        <w:ind w:left="0" w:leftChars="0" w:firstLine="2721" w:firstLineChars="1200"/>
        <w:jc w:val="both"/>
        <w:textAlignment w:val="auto"/>
        <w:rPr>
          <w:rFonts w:hint="eastAsia"/>
          <w:color w:val="auto"/>
          <w:sz w:val="20"/>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9-3-2</w:t>
      </w:r>
      <w:r>
        <w:rPr>
          <w:rFonts w:hint="eastAsia" w:ascii="ＭＳ ゴシック" w:hAnsi="ＭＳ ゴシック" w:eastAsia="ＭＳ ゴシック"/>
          <w:color w:val="auto"/>
          <w:sz w:val="22"/>
          <w:highlight w:val="none"/>
          <w:u w:val="none" w:color="auto"/>
        </w:rPr>
        <w:t>）病床機能報告の推移</w:t>
      </w:r>
      <w:r>
        <w:rPr>
          <w:rFonts w:hint="eastAsia" w:ascii="ＭＳ ゴシック" w:hAnsi="ＭＳ ゴシック" w:eastAsia="ＭＳ ゴシック"/>
          <w:color w:val="auto"/>
          <w:sz w:val="21"/>
          <w:highlight w:val="none"/>
          <w:u w:val="none" w:color="auto"/>
        </w:rPr>
        <w:t>　　</w:t>
      </w:r>
      <w:r>
        <w:rPr>
          <w:rFonts w:hint="eastAsia"/>
          <w:color w:val="auto"/>
          <w:highlight w:val="none"/>
          <w:u w:val="none" w:color="auto"/>
        </w:rPr>
        <w:t>　　</w:t>
      </w:r>
      <w:r>
        <w:rPr>
          <w:rFonts w:hint="eastAsia"/>
          <w:color w:val="auto"/>
          <w:highlight w:val="none"/>
        </w:rPr>
        <w:t>　　　　</w:t>
      </w:r>
      <w:r>
        <w:rPr>
          <w:rFonts w:hint="eastAsia"/>
          <w:color w:val="auto"/>
          <w:sz w:val="16"/>
          <w:highlight w:val="none"/>
        </w:rPr>
        <w:t>（単位：床）</w:t>
      </w:r>
    </w:p>
    <w:p>
      <w:pPr>
        <w:pStyle w:val="42"/>
        <w:rPr>
          <w:rFonts w:hint="eastAsia" w:ascii="ＭＳ 明朝" w:hAnsi="ＭＳ 明朝"/>
          <w:sz w:val="22"/>
          <w:highlight w:val="none"/>
        </w:rPr>
      </w:pPr>
      <w:r>
        <w:rPr>
          <w:rFonts w:hint="eastAsia"/>
          <w:highlight w:val="none"/>
        </w:rPr>
        <w:drawing>
          <wp:inline distT="0" distB="0" distL="203200" distR="203200">
            <wp:extent cx="5759450" cy="5441315"/>
            <wp:effectExtent l="0" t="0" r="0" b="0"/>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8"/>
                    <a:stretch>
                      <a:fillRect/>
                    </a:stretch>
                  </pic:blipFill>
                  <pic:spPr>
                    <a:xfrm>
                      <a:off x="0" y="0"/>
                      <a:ext cx="5759450" cy="5441315"/>
                    </a:xfrm>
                    <a:prstGeom prst="rect">
                      <a:avLst/>
                    </a:prstGeom>
                  </pic:spPr>
                </pic:pic>
              </a:graphicData>
            </a:graphic>
          </wp:inline>
        </w:drawing>
      </w: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0"/>
        <w:overflowPunct w:val="1"/>
        <w:autoSpaceDE w:val="0"/>
        <w:autoSpaceDN w:val="0"/>
        <w:spacing w:line="330" w:lineRule="exact"/>
        <w:jc w:val="left"/>
        <w:textAlignment w:val="auto"/>
        <w:rPr>
          <w:rFonts w:hint="eastAsia"/>
          <w:b w:val="1"/>
          <w:sz w:val="24"/>
          <w:highlight w:val="none"/>
        </w:rPr>
      </w:pPr>
    </w:p>
    <w:p>
      <w:pPr>
        <w:pStyle w:val="0"/>
        <w:overflowPunct w:val="1"/>
        <w:autoSpaceDE w:val="0"/>
        <w:autoSpaceDN w:val="0"/>
        <w:spacing w:line="330" w:lineRule="exact"/>
        <w:jc w:val="left"/>
        <w:textAlignment w:val="auto"/>
        <w:rPr>
          <w:rFonts w:hint="default"/>
          <w:b w:val="1"/>
          <w:color w:val="0070C0"/>
          <w:highlight w:val="none"/>
        </w:rPr>
      </w:pPr>
      <w:r>
        <w:rPr>
          <w:rFonts w:hint="eastAsia"/>
          <w:b w:val="1"/>
          <w:color w:val="0070C0"/>
          <w:highlight w:val="none"/>
        </w:rPr>
        <w:t>２　厚生労働省から示された医療需要の推計方法</w:t>
      </w:r>
    </w:p>
    <w:p>
      <w:pPr>
        <w:pStyle w:val="42"/>
        <w:spacing w:line="330" w:lineRule="exact"/>
        <w:ind w:left="227" w:leftChars="100" w:firstLine="227" w:firstLineChars="100"/>
        <w:rPr>
          <w:rFonts w:hint="eastAsia" w:ascii="ＭＳ 明朝" w:hAnsi="ＭＳ 明朝"/>
          <w:color w:val="auto"/>
          <w:sz w:val="22"/>
          <w:highlight w:val="none"/>
          <w:u w:val="none" w:color="auto"/>
        </w:rPr>
      </w:pPr>
      <w:r>
        <w:rPr>
          <w:rFonts w:hint="eastAsia"/>
          <w:color w:val="auto"/>
          <w:sz w:val="22"/>
          <w:highlight w:val="none"/>
          <w:u w:val="none" w:color="auto"/>
        </w:rPr>
        <w:t>令和７</w:t>
      </w:r>
      <w:r>
        <w:rPr>
          <w:rFonts w:hint="eastAsia" w:ascii="ＭＳ 明朝" w:hAnsi="ＭＳ 明朝"/>
          <w:color w:val="auto"/>
          <w:sz w:val="22"/>
          <w:highlight w:val="none"/>
          <w:u w:val="none" w:color="auto"/>
        </w:rPr>
        <w:t>（</w:t>
      </w:r>
      <w:r>
        <w:rPr>
          <w:rFonts w:hint="default" w:ascii="ＭＳ 明朝" w:hAnsi="ＭＳ 明朝"/>
          <w:color w:val="auto"/>
          <w:sz w:val="22"/>
          <w:highlight w:val="none"/>
          <w:u w:val="none" w:color="auto"/>
        </w:rPr>
        <w:t>2025</w:t>
      </w:r>
      <w:r>
        <w:rPr>
          <w:rFonts w:hint="eastAsia" w:ascii="ＭＳ 明朝" w:hAnsi="ＭＳ 明朝"/>
          <w:color w:val="auto"/>
          <w:sz w:val="22"/>
          <w:highlight w:val="none"/>
          <w:u w:val="none" w:color="auto"/>
        </w:rPr>
        <w:t>）年における一般病床及び療養病床に係る病床の医療機能ごとの医療需要（推計入院患者数）については、構想区域ごとに厚生労働省から示された基礎データと推計方法に基づき、都道府県において推計します。本節では、厚生労働省から示された推計方法を説明します。</w:t>
      </w:r>
    </w:p>
    <w:p>
      <w:pPr>
        <w:pStyle w:val="42"/>
        <w:spacing w:line="330" w:lineRule="exact"/>
        <w:rPr>
          <w:rFonts w:hint="eastAsia" w:ascii="ＭＳ 明朝" w:hAnsi="ＭＳ 明朝"/>
          <w:color w:val="auto"/>
          <w:sz w:val="22"/>
          <w:highlight w:val="none"/>
          <w:u w:val="none" w:color="auto"/>
        </w:rPr>
      </w:pPr>
    </w:p>
    <w:p>
      <w:pPr>
        <w:pStyle w:val="0"/>
        <w:rPr>
          <w:rFonts w:hint="default"/>
          <w:b w:val="1"/>
          <w:color w:val="auto"/>
          <w:kern w:val="2"/>
          <w:highlight w:val="none"/>
          <w:u w:val="none" w:color="auto"/>
        </w:rPr>
      </w:pPr>
      <w:r>
        <w:rPr>
          <w:rFonts w:hint="eastAsia"/>
          <w:b w:val="1"/>
          <w:color w:val="auto"/>
          <w:kern w:val="2"/>
          <w:highlight w:val="none"/>
          <w:u w:val="none" w:color="auto"/>
        </w:rPr>
        <w:t>（１）高度急性期、急性期、回復期機能の医療需要推計の考え方</w:t>
      </w:r>
    </w:p>
    <w:p>
      <w:pPr>
        <w:pStyle w:val="0"/>
        <w:overflowPunct w:val="1"/>
        <w:autoSpaceDE w:val="0"/>
        <w:autoSpaceDN w:val="0"/>
        <w:spacing w:line="330" w:lineRule="exact"/>
        <w:ind w:left="227" w:leftChars="100" w:firstLine="227" w:firstLineChars="100"/>
        <w:jc w:val="both"/>
        <w:textAlignment w:val="auto"/>
        <w:rPr>
          <w:rFonts w:hint="eastAsia"/>
          <w:sz w:val="22"/>
          <w:highlight w:val="none"/>
        </w:rPr>
      </w:pPr>
      <w:r>
        <w:rPr>
          <w:rFonts w:hint="eastAsia"/>
          <w:color w:val="auto"/>
          <w:sz w:val="22"/>
          <w:highlight w:val="none"/>
          <w:u w:val="none" w:color="auto"/>
        </w:rPr>
        <w:t>高度急性期機能、急性期機能及び回復期機能の医療需要については、平成</w:t>
      </w:r>
      <w:r>
        <w:rPr>
          <w:rFonts w:hint="eastAsia"/>
          <w:color w:val="auto"/>
          <w:sz w:val="22"/>
          <w:highlight w:val="none"/>
          <w:u w:val="none" w:color="auto"/>
        </w:rPr>
        <w:t>25</w:t>
      </w:r>
      <w:r>
        <w:rPr>
          <w:rFonts w:hint="eastAsia"/>
          <w:color w:val="auto"/>
          <w:sz w:val="22"/>
          <w:highlight w:val="none"/>
          <w:u w:val="none" w:color="auto"/>
        </w:rPr>
        <w:t>（</w:t>
      </w:r>
      <w:r>
        <w:rPr>
          <w:rFonts w:hint="eastAsia"/>
          <w:color w:val="auto"/>
          <w:sz w:val="22"/>
          <w:highlight w:val="none"/>
          <w:u w:val="none" w:color="auto"/>
        </w:rPr>
        <w:t>2013</w:t>
      </w:r>
      <w:r>
        <w:rPr>
          <w:rFonts w:hint="eastAsia"/>
          <w:color w:val="auto"/>
          <w:sz w:val="22"/>
          <w:highlight w:val="none"/>
          <w:u w:val="none" w:color="auto"/>
        </w:rPr>
        <w:t>）年における年間の医療実績に基づき、令和７</w:t>
      </w:r>
      <w:r>
        <w:rPr>
          <w:rFonts w:hint="eastAsia"/>
          <w:sz w:val="22"/>
          <w:highlight w:val="none"/>
        </w:rPr>
        <w:t>（</w:t>
      </w:r>
      <w:r>
        <w:rPr>
          <w:rFonts w:hint="eastAsia"/>
          <w:sz w:val="22"/>
          <w:highlight w:val="none"/>
        </w:rPr>
        <w:t>2025</w:t>
      </w:r>
      <w:r>
        <w:rPr>
          <w:rFonts w:hint="eastAsia"/>
          <w:sz w:val="22"/>
          <w:highlight w:val="none"/>
        </w:rPr>
        <w:t>）年の</w:t>
      </w:r>
      <w:r>
        <w:rPr>
          <w:rFonts w:hint="default"/>
          <w:sz w:val="22"/>
          <w:highlight w:val="none"/>
        </w:rPr>
        <w:t>推計人口</w:t>
      </w:r>
      <w:r>
        <w:rPr>
          <w:rFonts w:hint="eastAsia"/>
          <w:sz w:val="22"/>
          <w:highlight w:val="none"/>
        </w:rPr>
        <w:t>を</w:t>
      </w:r>
      <w:r>
        <w:rPr>
          <w:rFonts w:hint="default"/>
          <w:sz w:val="22"/>
          <w:highlight w:val="none"/>
        </w:rPr>
        <w:t>用いて</w:t>
      </w:r>
      <w:r>
        <w:rPr>
          <w:rFonts w:hint="eastAsia"/>
          <w:sz w:val="22"/>
          <w:highlight w:val="none"/>
        </w:rPr>
        <w:t>推計します。</w:t>
      </w:r>
    </w:p>
    <w:p>
      <w:pPr>
        <w:pStyle w:val="0"/>
        <w:overflowPunct w:val="1"/>
        <w:autoSpaceDE w:val="0"/>
        <w:autoSpaceDN w:val="0"/>
        <w:spacing w:line="330" w:lineRule="exact"/>
        <w:ind w:left="227" w:leftChars="100" w:firstLine="227" w:firstLineChars="100"/>
        <w:jc w:val="left"/>
        <w:textAlignment w:val="auto"/>
        <w:rPr>
          <w:rFonts w:hint="default"/>
          <w:sz w:val="22"/>
          <w:highlight w:val="none"/>
        </w:rPr>
      </w:pPr>
      <w:r>
        <w:rPr>
          <w:rFonts w:hint="eastAsia"/>
          <w:sz w:val="22"/>
          <w:highlight w:val="none"/>
        </w:rPr>
        <w:t>平成</w:t>
      </w:r>
      <w:r>
        <w:rPr>
          <w:rFonts w:hint="eastAsia"/>
          <w:sz w:val="22"/>
          <w:highlight w:val="none"/>
        </w:rPr>
        <w:t>25</w:t>
      </w:r>
      <w:r>
        <w:rPr>
          <w:rFonts w:hint="eastAsia"/>
          <w:sz w:val="22"/>
          <w:highlight w:val="none"/>
        </w:rPr>
        <w:t>（</w:t>
      </w:r>
      <w:r>
        <w:rPr>
          <w:rFonts w:hint="eastAsia"/>
          <w:sz w:val="22"/>
          <w:highlight w:val="none"/>
        </w:rPr>
        <w:t>2013</w:t>
      </w:r>
      <w:r>
        <w:rPr>
          <w:rFonts w:hint="eastAsia"/>
          <w:sz w:val="22"/>
          <w:highlight w:val="none"/>
        </w:rPr>
        <w:t>）年における年間の医療実績については、患者に対して行われた医療の内容に注目することで、患者の状態や診療の実態を的確に勘案した推計になると考えられることから、実際のレセプトデータ等によって患者に対して行われた診療行為を診療報酬の出来高点数で換算した値（医療資源投入量）で分析しています。（その際、看護体制等を反映する入院基本料を含めた場合、同じような診療行為を行った場合でも医療資源投入量に差が出ることから、入院基本料相当分は含まないこととしています。）</w:t>
      </w:r>
    </w:p>
    <w:p>
      <w:pPr>
        <w:pStyle w:val="0"/>
        <w:overflowPunct w:val="1"/>
        <w:autoSpaceDE w:val="0"/>
        <w:autoSpaceDN w:val="0"/>
        <w:spacing w:line="330" w:lineRule="exact"/>
        <w:ind w:left="227" w:leftChars="100" w:firstLine="227" w:firstLineChars="100"/>
        <w:jc w:val="left"/>
        <w:textAlignment w:val="auto"/>
        <w:rPr>
          <w:rFonts w:hint="eastAsia"/>
          <w:highlight w:val="none"/>
        </w:rPr>
      </w:pPr>
      <w:r>
        <w:rPr>
          <w:rFonts w:hint="eastAsia"/>
          <w:sz w:val="22"/>
          <w:highlight w:val="none"/>
        </w:rPr>
        <w:t>病床の機能別分類の境界点の考え方は、下表のとおりです。高度急性期と急性期とを区分する境界線（Ｃ１）を</w:t>
      </w:r>
      <w:r>
        <w:rPr>
          <w:rFonts w:hint="default"/>
          <w:sz w:val="22"/>
          <w:highlight w:val="none"/>
        </w:rPr>
        <w:t>3</w:t>
      </w:r>
      <w:r>
        <w:rPr>
          <w:rFonts w:hint="eastAsia"/>
          <w:sz w:val="22"/>
          <w:highlight w:val="none"/>
        </w:rPr>
        <w:t>,</w:t>
      </w:r>
      <w:r>
        <w:rPr>
          <w:rFonts w:hint="default"/>
          <w:sz w:val="22"/>
          <w:highlight w:val="none"/>
        </w:rPr>
        <w:t>000</w:t>
      </w:r>
      <w:r>
        <w:rPr>
          <w:rFonts w:hint="eastAsia"/>
          <w:sz w:val="22"/>
          <w:highlight w:val="none"/>
        </w:rPr>
        <w:t>点、急性期と回復期とを区分する境界線（Ｃ２）を</w:t>
      </w:r>
      <w:r>
        <w:rPr>
          <w:rFonts w:hint="default"/>
          <w:sz w:val="22"/>
          <w:highlight w:val="none"/>
        </w:rPr>
        <w:t>600</w:t>
      </w:r>
      <w:r>
        <w:rPr>
          <w:rFonts w:hint="eastAsia"/>
          <w:sz w:val="22"/>
          <w:highlight w:val="none"/>
        </w:rPr>
        <w:t>点、回復期と慢性期及び在宅医療等とを区分する境界線（Ｃ３）を</w:t>
      </w:r>
      <w:r>
        <w:rPr>
          <w:rFonts w:hint="default"/>
          <w:sz w:val="22"/>
          <w:highlight w:val="none"/>
        </w:rPr>
        <w:t>225</w:t>
      </w:r>
      <w:r>
        <w:rPr>
          <w:rFonts w:hint="eastAsia"/>
          <w:sz w:val="22"/>
          <w:highlight w:val="none"/>
        </w:rPr>
        <w:t>点（在宅復帰に向けた調整を行っている患者については、</w:t>
      </w:r>
      <w:r>
        <w:rPr>
          <w:rFonts w:hint="default"/>
          <w:sz w:val="22"/>
          <w:highlight w:val="none"/>
        </w:rPr>
        <w:t>175</w:t>
      </w:r>
      <w:r>
        <w:rPr>
          <w:rFonts w:hint="eastAsia"/>
          <w:sz w:val="22"/>
          <w:highlight w:val="none"/>
        </w:rPr>
        <w:t>点まで境界線を下げる）とし、</w:t>
      </w:r>
      <w:r>
        <w:rPr>
          <w:rFonts w:hint="default"/>
          <w:sz w:val="22"/>
          <w:highlight w:val="none"/>
        </w:rPr>
        <w:t>175</w:t>
      </w:r>
      <w:r>
        <w:rPr>
          <w:rFonts w:hint="eastAsia"/>
          <w:sz w:val="22"/>
          <w:highlight w:val="none"/>
        </w:rPr>
        <w:t>点未満の患者数については、慢性期及び在宅医療等の患者数として一体的に推計します。</w:t>
      </w:r>
    </w:p>
    <w:p>
      <w:pPr>
        <w:pStyle w:val="0"/>
        <w:overflowPunct w:val="1"/>
        <w:autoSpaceDE w:val="0"/>
        <w:autoSpaceDN w:val="0"/>
        <w:spacing w:line="330" w:lineRule="exact"/>
        <w:jc w:val="left"/>
        <w:textAlignment w:val="auto"/>
        <w:rPr>
          <w:rFonts w:hint="eastAsia"/>
          <w:highlight w:val="none"/>
        </w:rPr>
      </w:pPr>
    </w:p>
    <w:p>
      <w:pPr>
        <w:pStyle w:val="0"/>
        <w:tabs>
          <w:tab w:val="left" w:leader="none" w:pos="679"/>
        </w:tabs>
        <w:spacing w:line="360" w:lineRule="exact"/>
        <w:jc w:val="center"/>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9-3-3</w:t>
      </w:r>
      <w:r>
        <w:rPr>
          <w:rFonts w:hint="eastAsia" w:ascii="ＭＳ ゴシック" w:hAnsi="ＭＳ ゴシック" w:eastAsia="ＭＳ ゴシック"/>
          <w:sz w:val="22"/>
          <w:highlight w:val="none"/>
        </w:rPr>
        <w:t>）高度急性期機能、急性期機能、回復期機能の分類の境界線の考え方</w:t>
      </w:r>
    </w:p>
    <w:p>
      <w:pPr>
        <w:pStyle w:val="42"/>
        <w:rPr>
          <w:rFonts w:hint="eastAsia" w:ascii="ＭＳ 明朝" w:hAnsi="ＭＳ 明朝"/>
          <w:color w:val="FF0000"/>
          <w:sz w:val="22"/>
          <w:highlight w:val="none"/>
        </w:rPr>
      </w:pPr>
      <w:r>
        <w:rPr>
          <w:rFonts w:hint="default" w:ascii="ＭＳ 明朝" w:hAnsi="ＭＳ 明朝"/>
          <w:color w:val="FF0000"/>
          <w:sz w:val="21"/>
          <w:highlight w:val="none"/>
        </w:rPr>
        <w:drawing>
          <wp:anchor simplePos="0" relativeHeight="2" behindDoc="0" locked="0" layoutInCell="1" hidden="0" allowOverlap="1">
            <wp:simplePos x="0" y="0"/>
            <wp:positionH relativeFrom="column">
              <wp:posOffset>-20320</wp:posOffset>
            </wp:positionH>
            <wp:positionV relativeFrom="paragraph">
              <wp:posOffset>1270</wp:posOffset>
            </wp:positionV>
            <wp:extent cx="5896610" cy="4082415"/>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9"/>
                    <a:stretch>
                      <a:fillRect/>
                    </a:stretch>
                  </pic:blipFill>
                  <pic:spPr>
                    <a:xfrm>
                      <a:off x="0" y="0"/>
                      <a:ext cx="5896610" cy="4082415"/>
                    </a:xfrm>
                    <a:prstGeom prst="rect">
                      <a:avLst/>
                    </a:prstGeom>
                    <a:noFill/>
                    <a:ln>
                      <a:miter/>
                    </a:ln>
                  </pic:spPr>
                </pic:pic>
              </a:graphicData>
            </a:graphic>
          </wp:anchor>
        </w:drawing>
      </w:r>
    </w:p>
    <w:p>
      <w:pPr>
        <w:pStyle w:val="42"/>
        <w:rPr>
          <w:rFonts w:hint="eastAsia" w:ascii="ＭＳ 明朝" w:hAnsi="ＭＳ 明朝"/>
          <w:color w:val="FF0000"/>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0"/>
        <w:overflowPunct w:val="1"/>
        <w:autoSpaceDE w:val="0"/>
        <w:autoSpaceDN w:val="0"/>
        <w:spacing w:line="330" w:lineRule="exact"/>
        <w:jc w:val="left"/>
        <w:textAlignment w:val="auto"/>
        <w:rPr>
          <w:rFonts w:hint="default"/>
          <w:highlight w:val="none"/>
        </w:rPr>
      </w:pPr>
    </w:p>
    <w:p>
      <w:pPr>
        <w:pStyle w:val="0"/>
        <w:overflowPunct w:val="1"/>
        <w:autoSpaceDE w:val="0"/>
        <w:autoSpaceDN w:val="0"/>
        <w:spacing w:line="330" w:lineRule="exact"/>
        <w:jc w:val="left"/>
        <w:textAlignment w:val="auto"/>
        <w:rPr>
          <w:rFonts w:hint="default"/>
          <w:highlight w:val="none"/>
        </w:rPr>
      </w:pPr>
    </w:p>
    <w:p>
      <w:pPr>
        <w:pStyle w:val="0"/>
        <w:overflowPunct w:val="1"/>
        <w:autoSpaceDE w:val="0"/>
        <w:autoSpaceDN w:val="0"/>
        <w:spacing w:line="330" w:lineRule="exact"/>
        <w:jc w:val="left"/>
        <w:textAlignment w:val="auto"/>
        <w:rPr>
          <w:rFonts w:hint="default"/>
          <w:highlight w:val="none"/>
        </w:rPr>
      </w:pPr>
    </w:p>
    <w:p>
      <w:pPr>
        <w:pStyle w:val="0"/>
        <w:overflowPunct w:val="1"/>
        <w:autoSpaceDE w:val="0"/>
        <w:autoSpaceDN w:val="0"/>
        <w:spacing w:line="330" w:lineRule="exact"/>
        <w:jc w:val="left"/>
        <w:textAlignment w:val="auto"/>
        <w:rPr>
          <w:rFonts w:hint="default"/>
          <w:highlight w:val="none"/>
        </w:rPr>
      </w:pPr>
    </w:p>
    <w:p>
      <w:pPr>
        <w:pStyle w:val="0"/>
        <w:overflowPunct w:val="1"/>
        <w:autoSpaceDE w:val="0"/>
        <w:autoSpaceDN w:val="0"/>
        <w:spacing w:line="330" w:lineRule="exact"/>
        <w:jc w:val="left"/>
        <w:textAlignment w:val="auto"/>
        <w:rPr>
          <w:rFonts w:hint="default"/>
          <w:highlight w:val="none"/>
        </w:rPr>
      </w:pPr>
    </w:p>
    <w:p>
      <w:pPr>
        <w:pStyle w:val="0"/>
        <w:rPr>
          <w:rFonts w:hint="default"/>
          <w:b w:val="1"/>
          <w:color w:val="auto"/>
          <w:kern w:val="2"/>
          <w:highlight w:val="none"/>
        </w:rPr>
      </w:pPr>
    </w:p>
    <w:p>
      <w:pPr>
        <w:pStyle w:val="0"/>
        <w:rPr>
          <w:rFonts w:hint="default"/>
          <w:b w:val="1"/>
          <w:color w:val="auto"/>
          <w:kern w:val="2"/>
          <w:highlight w:val="none"/>
        </w:rPr>
      </w:pPr>
      <w:r>
        <w:rPr>
          <w:rFonts w:hint="eastAsia"/>
          <w:b w:val="1"/>
          <w:color w:val="auto"/>
          <w:kern w:val="2"/>
          <w:highlight w:val="none"/>
        </w:rPr>
        <w:t>（２）慢性期機能の医療需要推計の考え方</w:t>
      </w:r>
    </w:p>
    <w:p>
      <w:pPr>
        <w:pStyle w:val="0"/>
        <w:overflowPunct w:val="1"/>
        <w:autoSpaceDE w:val="0"/>
        <w:autoSpaceDN w:val="0"/>
        <w:spacing w:line="360" w:lineRule="exact"/>
        <w:ind w:left="227" w:leftChars="100" w:firstLine="227" w:firstLineChars="100"/>
        <w:jc w:val="both"/>
        <w:textAlignment w:val="auto"/>
        <w:rPr>
          <w:rFonts w:hint="default"/>
          <w:sz w:val="22"/>
          <w:highlight w:val="none"/>
        </w:rPr>
      </w:pPr>
      <w:r>
        <w:rPr>
          <w:rFonts w:hint="eastAsia"/>
          <w:sz w:val="22"/>
          <w:highlight w:val="none"/>
        </w:rPr>
        <w:t>慢性期機能の医療需要の推計については、療養病床の診療報酬が包括算定であるために、一般病床のように実際の医療資源投入量に基づく分析が困難であることから、療養病床の入院患者数のうち、「医療区分１の患者の</w:t>
      </w:r>
      <w:r>
        <w:rPr>
          <w:rFonts w:hint="default"/>
          <w:sz w:val="22"/>
          <w:highlight w:val="none"/>
        </w:rPr>
        <w:t>70</w:t>
      </w:r>
      <w:r>
        <w:rPr>
          <w:rFonts w:hint="eastAsia"/>
          <w:sz w:val="22"/>
          <w:highlight w:val="none"/>
        </w:rPr>
        <w:t>％を在宅医療等で対応する患者数」として推計し、「その他の入院患者数については、入院受療率の地域差を縮小していく」観点で医療需要を推計することとされています。</w:t>
      </w:r>
    </w:p>
    <w:p>
      <w:pPr>
        <w:pStyle w:val="0"/>
        <w:overflowPunct w:val="1"/>
        <w:autoSpaceDE w:val="0"/>
        <w:autoSpaceDN w:val="0"/>
        <w:spacing w:line="360" w:lineRule="exact"/>
        <w:ind w:left="227" w:leftChars="100" w:firstLine="227" w:firstLineChars="100"/>
        <w:jc w:val="left"/>
        <w:textAlignment w:val="auto"/>
        <w:rPr>
          <w:rFonts w:hint="eastAsia"/>
          <w:highlight w:val="none"/>
        </w:rPr>
      </w:pPr>
      <w:r>
        <w:rPr>
          <w:rFonts w:hint="eastAsia"/>
          <w:sz w:val="22"/>
          <w:highlight w:val="none"/>
        </w:rPr>
        <w:t>本県においては、地域差を縮小するための入院受療率について、厚生労働省から示された２つの推計パターンのうち、より緩やかに在宅移行を行う方法（パターンＢ）をすべての構想区域で選択するとともに、一定の要件に該当する場合に可能となる特例も適用しています。</w:t>
      </w:r>
    </w:p>
    <w:p>
      <w:pPr>
        <w:pStyle w:val="0"/>
        <w:overflowPunct w:val="1"/>
        <w:autoSpaceDE w:val="0"/>
        <w:autoSpaceDN w:val="0"/>
        <w:spacing w:line="360" w:lineRule="exact"/>
        <w:jc w:val="left"/>
        <w:textAlignment w:val="auto"/>
        <w:rPr>
          <w:rFonts w:hint="eastAsia"/>
          <w:highlight w:val="none"/>
        </w:rPr>
      </w:pPr>
      <w:r>
        <w:rPr>
          <w:rFonts w:hint="eastAsia"/>
          <w:highlight w:val="none"/>
        </w:rPr>
        <mc:AlternateContent>
          <mc:Choice Requires="wps">
            <w:drawing>
              <wp:anchor simplePos="0" relativeHeight="3" behindDoc="0" locked="0" layoutInCell="1" hidden="0" allowOverlap="1">
                <wp:simplePos x="0" y="0"/>
                <wp:positionH relativeFrom="column">
                  <wp:posOffset>-133350</wp:posOffset>
                </wp:positionH>
                <wp:positionV relativeFrom="paragraph">
                  <wp:posOffset>128270</wp:posOffset>
                </wp:positionV>
                <wp:extent cx="6125845" cy="584200"/>
                <wp:effectExtent l="635" t="635" r="29845" b="10795"/>
                <wp:wrapNone/>
                <wp:docPr id="1049" name="オブジェクト 0"/>
                <a:graphic xmlns:a="http://schemas.openxmlformats.org/drawingml/2006/main">
                  <a:graphicData uri="http://schemas.microsoft.com/office/word/2010/wordprocessingShape">
                    <wps:wsp>
                      <wps:cNvPr id="1049" name="オブジェクト 0"/>
                      <wps:cNvSpPr>
                        <a:spLocks noChangeArrowheads="1"/>
                      </wps:cNvSpPr>
                      <wps:spPr>
                        <a:xfrm>
                          <a:off x="0" y="0"/>
                          <a:ext cx="6125845" cy="584200"/>
                        </a:xfrm>
                        <a:prstGeom prst="roundRect">
                          <a:avLst>
                            <a:gd name="adj" fmla="val 16675"/>
                          </a:avLst>
                        </a:prstGeom>
                        <a:noFill/>
                        <a:ln w="9525">
                          <a:solidFill>
                            <a:sysClr val="windowText" lastClr="000000"/>
                          </a:solidFill>
                        </a:ln>
                      </wps:spPr>
                      <wps:txbx>
                        <w:txbxContent>
                          <w:p>
                            <w:pPr>
                              <w:pStyle w:val="0"/>
                              <w:overflowPunct w:val="1"/>
                              <w:autoSpaceDE w:val="0"/>
                              <w:autoSpaceDN w:val="0"/>
                              <w:spacing w:line="360" w:lineRule="exact"/>
                              <w:jc w:val="left"/>
                              <w:textAlignment w:val="auto"/>
                              <w:rPr>
                                <w:rFonts w:hint="eastAsia"/>
                                <w:sz w:val="20"/>
                              </w:rPr>
                            </w:pPr>
                            <w:r>
                              <w:rPr>
                                <w:rFonts w:hint="eastAsia"/>
                                <w:sz w:val="20"/>
                              </w:rPr>
                              <w:t>推計方法：全国最大値（県単位）の入院受療率を全国中央値まで減少させる率</w:t>
                            </w:r>
                            <w:r>
                              <w:rPr>
                                <w:rFonts w:hint="eastAsia"/>
                                <w:sz w:val="20"/>
                              </w:rPr>
                              <w:t>(</w:t>
                            </w:r>
                            <w:r>
                              <w:rPr>
                                <w:rFonts w:hint="eastAsia"/>
                                <w:sz w:val="20"/>
                              </w:rPr>
                              <w:t>▲</w:t>
                            </w:r>
                            <w:r>
                              <w:rPr>
                                <w:rFonts w:hint="eastAsia"/>
                                <w:sz w:val="20"/>
                              </w:rPr>
                              <w:t>63.2</w:t>
                            </w:r>
                            <w:r>
                              <w:rPr>
                                <w:rFonts w:hint="eastAsia"/>
                                <w:sz w:val="20"/>
                              </w:rPr>
                              <w:t>％</w:t>
                            </w:r>
                            <w:r>
                              <w:rPr>
                                <w:rFonts w:hint="eastAsia"/>
                                <w:sz w:val="20"/>
                              </w:rPr>
                              <w:t>)</w:t>
                            </w:r>
                            <w:r>
                              <w:rPr>
                                <w:rFonts w:hint="eastAsia"/>
                                <w:sz w:val="20"/>
                              </w:rPr>
                              <w:t>を乗じる</w:t>
                            </w:r>
                          </w:p>
                          <w:p>
                            <w:pPr>
                              <w:pStyle w:val="0"/>
                              <w:rPr>
                                <w:rFonts w:hint="default"/>
                                <w:sz w:val="20"/>
                              </w:rPr>
                            </w:pPr>
                            <w:r>
                              <w:rPr>
                                <w:rFonts w:hint="eastAsia"/>
                                <w:sz w:val="20"/>
                              </w:rPr>
                              <w:t>特例：上記の入院受療率の達成年次を、</w:t>
                            </w:r>
                            <w:r>
                              <w:rPr>
                                <w:rFonts w:hint="eastAsia"/>
                                <w:color w:val="auto"/>
                                <w:sz w:val="20"/>
                                <w:u w:val="none" w:color="auto"/>
                              </w:rPr>
                              <w:t>令和７（</w:t>
                            </w:r>
                            <w:r>
                              <w:rPr>
                                <w:rFonts w:hint="default"/>
                                <w:color w:val="auto"/>
                                <w:sz w:val="20"/>
                                <w:u w:val="none" w:color="auto"/>
                              </w:rPr>
                              <w:t>2025</w:t>
                            </w:r>
                            <w:r>
                              <w:rPr>
                                <w:rFonts w:hint="eastAsia"/>
                                <w:color w:val="auto"/>
                                <w:sz w:val="20"/>
                                <w:u w:val="none" w:color="auto"/>
                              </w:rPr>
                              <w:t>）年ではなく令和</w:t>
                            </w:r>
                            <w:r>
                              <w:rPr>
                                <w:rFonts w:hint="eastAsia"/>
                                <w:color w:val="auto"/>
                                <w:sz w:val="20"/>
                                <w:u w:val="none" w:color="auto"/>
                              </w:rPr>
                              <w:t>12</w:t>
                            </w:r>
                            <w:r>
                              <w:rPr>
                                <w:rFonts w:hint="eastAsia"/>
                                <w:sz w:val="20"/>
                              </w:rPr>
                              <w:t>（</w:t>
                            </w:r>
                            <w:r>
                              <w:rPr>
                                <w:rFonts w:hint="default"/>
                                <w:sz w:val="20"/>
                              </w:rPr>
                              <w:t>2030</w:t>
                            </w:r>
                            <w:r>
                              <w:rPr>
                                <w:rFonts w:hint="eastAsia"/>
                                <w:sz w:val="20"/>
                              </w:rPr>
                              <w:t>）年に延長する</w:t>
                            </w:r>
                          </w:p>
                        </w:txbxContent>
                      </wps:txbx>
                      <wps:bodyPr vertOverflow="overflow" horzOverflow="overflow" wrap="square" upright="1"/>
                    </wps:wsp>
                  </a:graphicData>
                </a:graphic>
              </wp:anchor>
            </w:drawing>
          </mc:Choice>
          <mc:Fallback>
            <w:pict>
              <v:roundrect id="オブジェクト 0" style="margin-top:10.1pt;mso-position-vertical-relative:text;mso-position-horizontal-relative:text;position:absolute;height:46pt;width:482.35pt;margin-left:-10.5pt;z-index:3;" o:spid="_x0000_s1049" o:allowincell="t" o:allowoverlap="t" filled="f" stroked="t" strokecolor="#000000" strokeweight="0.75pt" o:spt="2" arcsize="10929f">
                <v:fill/>
                <v:stroke filltype="solid"/>
                <v:textbox style="layout-flow:horizontal;">
                  <w:txbxContent>
                    <w:p>
                      <w:pPr>
                        <w:pStyle w:val="0"/>
                        <w:overflowPunct w:val="1"/>
                        <w:autoSpaceDE w:val="0"/>
                        <w:autoSpaceDN w:val="0"/>
                        <w:spacing w:line="360" w:lineRule="exact"/>
                        <w:jc w:val="left"/>
                        <w:textAlignment w:val="auto"/>
                        <w:rPr>
                          <w:rFonts w:hint="eastAsia"/>
                          <w:sz w:val="20"/>
                        </w:rPr>
                      </w:pPr>
                      <w:r>
                        <w:rPr>
                          <w:rFonts w:hint="eastAsia"/>
                          <w:sz w:val="20"/>
                        </w:rPr>
                        <w:t>推計方法：全国最大値（県単位）の入院受療率を全国中央値まで減少させる率</w:t>
                      </w:r>
                      <w:r>
                        <w:rPr>
                          <w:rFonts w:hint="eastAsia"/>
                          <w:sz w:val="20"/>
                        </w:rPr>
                        <w:t>(</w:t>
                      </w:r>
                      <w:r>
                        <w:rPr>
                          <w:rFonts w:hint="eastAsia"/>
                          <w:sz w:val="20"/>
                        </w:rPr>
                        <w:t>▲</w:t>
                      </w:r>
                      <w:r>
                        <w:rPr>
                          <w:rFonts w:hint="eastAsia"/>
                          <w:sz w:val="20"/>
                        </w:rPr>
                        <w:t>63.2</w:t>
                      </w:r>
                      <w:r>
                        <w:rPr>
                          <w:rFonts w:hint="eastAsia"/>
                          <w:sz w:val="20"/>
                        </w:rPr>
                        <w:t>％</w:t>
                      </w:r>
                      <w:r>
                        <w:rPr>
                          <w:rFonts w:hint="eastAsia"/>
                          <w:sz w:val="20"/>
                        </w:rPr>
                        <w:t>)</w:t>
                      </w:r>
                      <w:r>
                        <w:rPr>
                          <w:rFonts w:hint="eastAsia"/>
                          <w:sz w:val="20"/>
                        </w:rPr>
                        <w:t>を乗じる</w:t>
                      </w:r>
                    </w:p>
                    <w:p>
                      <w:pPr>
                        <w:pStyle w:val="0"/>
                        <w:rPr>
                          <w:rFonts w:hint="default"/>
                          <w:sz w:val="20"/>
                        </w:rPr>
                      </w:pPr>
                      <w:r>
                        <w:rPr>
                          <w:rFonts w:hint="eastAsia"/>
                          <w:sz w:val="20"/>
                        </w:rPr>
                        <w:t>特例：上記の入院受療率の達成年次を、</w:t>
                      </w:r>
                      <w:r>
                        <w:rPr>
                          <w:rFonts w:hint="eastAsia"/>
                          <w:color w:val="auto"/>
                          <w:sz w:val="20"/>
                          <w:u w:val="none" w:color="auto"/>
                        </w:rPr>
                        <w:t>令和７（</w:t>
                      </w:r>
                      <w:r>
                        <w:rPr>
                          <w:rFonts w:hint="default"/>
                          <w:color w:val="auto"/>
                          <w:sz w:val="20"/>
                          <w:u w:val="none" w:color="auto"/>
                        </w:rPr>
                        <w:t>2025</w:t>
                      </w:r>
                      <w:r>
                        <w:rPr>
                          <w:rFonts w:hint="eastAsia"/>
                          <w:color w:val="auto"/>
                          <w:sz w:val="20"/>
                          <w:u w:val="none" w:color="auto"/>
                        </w:rPr>
                        <w:t>）年ではなく令和</w:t>
                      </w:r>
                      <w:r>
                        <w:rPr>
                          <w:rFonts w:hint="eastAsia"/>
                          <w:color w:val="auto"/>
                          <w:sz w:val="20"/>
                          <w:u w:val="none" w:color="auto"/>
                        </w:rPr>
                        <w:t>12</w:t>
                      </w:r>
                      <w:r>
                        <w:rPr>
                          <w:rFonts w:hint="eastAsia"/>
                          <w:sz w:val="20"/>
                        </w:rPr>
                        <w:t>（</w:t>
                      </w:r>
                      <w:r>
                        <w:rPr>
                          <w:rFonts w:hint="default"/>
                          <w:sz w:val="20"/>
                        </w:rPr>
                        <w:t>2030</w:t>
                      </w:r>
                      <w:r>
                        <w:rPr>
                          <w:rFonts w:hint="eastAsia"/>
                          <w:sz w:val="20"/>
                        </w:rPr>
                        <w:t>）年に延長する</w:t>
                      </w:r>
                    </w:p>
                  </w:txbxContent>
                </v:textbox>
                <v:imagedata o:title=""/>
                <w10:wrap type="none" anchorx="text" anchory="text"/>
              </v:roundrect>
            </w:pict>
          </mc:Fallback>
        </mc:AlternateConten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default"/>
          <w:highlight w:val="none"/>
        </w:rPr>
        <w:t xml:space="preserve"> </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eastAsia"/>
          <w:highlight w:val="none"/>
        </w:rPr>
        <w:t>※特例適用の要件</w:t>
      </w:r>
    </w:p>
    <w:p>
      <w:pPr>
        <w:pStyle w:val="0"/>
        <w:overflowPunct w:val="1"/>
        <w:autoSpaceDE w:val="0"/>
        <w:autoSpaceDN w:val="0"/>
        <w:spacing w:line="360" w:lineRule="exact"/>
        <w:ind w:left="227" w:leftChars="100"/>
        <w:jc w:val="left"/>
        <w:textAlignment w:val="auto"/>
        <w:rPr>
          <w:rFonts w:hint="default"/>
          <w:highlight w:val="none"/>
        </w:rPr>
      </w:pPr>
      <w:r>
        <w:rPr>
          <w:rFonts w:hint="eastAsia"/>
          <w:highlight w:val="none"/>
        </w:rPr>
        <mc:AlternateContent>
          <mc:Choice Requires="wps">
            <w:drawing>
              <wp:anchor simplePos="0" relativeHeight="4" behindDoc="0" locked="0" layoutInCell="1" hidden="0" allowOverlap="1">
                <wp:simplePos x="0" y="0"/>
                <wp:positionH relativeFrom="column">
                  <wp:posOffset>0</wp:posOffset>
                </wp:positionH>
                <wp:positionV relativeFrom="paragraph">
                  <wp:posOffset>9525</wp:posOffset>
                </wp:positionV>
                <wp:extent cx="5817870" cy="733425"/>
                <wp:effectExtent l="635" t="635" r="29845" b="10795"/>
                <wp:wrapNone/>
                <wp:docPr id="1050" name="オブジェクト 0"/>
                <a:graphic xmlns:a="http://schemas.openxmlformats.org/drawingml/2006/main">
                  <a:graphicData uri="http://schemas.microsoft.com/office/word/2010/wordprocessingShape">
                    <wps:wsp>
                      <wps:cNvPr id="1050" name="オブジェクト 0"/>
                      <wps:cNvSpPr>
                        <a:spLocks noChangeArrowheads="1"/>
                      </wps:cNvSpPr>
                      <wps:spPr>
                        <a:xfrm>
                          <a:off x="0" y="0"/>
                          <a:ext cx="5817870" cy="733425"/>
                        </a:xfrm>
                        <a:prstGeom prst="bracketPair">
                          <a:avLst>
                            <a:gd name="adj" fmla="val 11311"/>
                          </a:avLst>
                        </a:prstGeom>
                        <a:noFill/>
                        <a:ln w="9525">
                          <a:solidFill>
                            <a:sysClr val="windowText" lastClr="000000"/>
                          </a:solidFill>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argin-top:0.75pt;mso-position-vertical-relative:text;mso-position-horizontal-relative:text;position:absolute;height:57.75pt;width:458.1pt;margin-left:0pt;z-index:4;" o:spid="_x0000_s1050" o:allowincell="t" o:allowoverlap="t" filled="f" stroked="t" strokecolor="#000000" strokeweight="0.75pt" o:spt="185" type="#_x0000_t185" adj="2443">
                <v:fill/>
                <v:stroke filltype="solid"/>
                <v:textbox style="layout-flow:horizontal;"/>
                <v:imagedata o:title=""/>
                <w10:wrap type="none" anchorx="text" anchory="text"/>
              </v:shape>
            </w:pict>
          </mc:Fallback>
        </mc:AlternateContent>
      </w:r>
      <w:r>
        <w:rPr>
          <w:rFonts w:hint="eastAsia"/>
          <w:highlight w:val="none"/>
        </w:rPr>
        <w:t>①</w:t>
      </w:r>
      <w:r>
        <w:rPr>
          <w:rFonts w:hint="default"/>
          <w:highlight w:val="none"/>
        </w:rPr>
        <w:t xml:space="preserve"> </w:t>
      </w:r>
      <w:r>
        <w:rPr>
          <w:rFonts w:hint="eastAsia"/>
          <w:highlight w:val="none"/>
        </w:rPr>
        <w:t>パターンＢにより入院受療率を定めた場合における当該構想区域の慢性期病床の</w:t>
      </w:r>
    </w:p>
    <w:p>
      <w:pPr>
        <w:pStyle w:val="0"/>
        <w:overflowPunct w:val="1"/>
        <w:autoSpaceDE w:val="0"/>
        <w:autoSpaceDN w:val="0"/>
        <w:spacing w:line="360" w:lineRule="exact"/>
        <w:ind w:left="567" w:leftChars="250"/>
        <w:jc w:val="left"/>
        <w:textAlignment w:val="auto"/>
        <w:rPr>
          <w:rFonts w:hint="default"/>
          <w:highlight w:val="none"/>
        </w:rPr>
      </w:pPr>
      <w:r>
        <w:rPr>
          <w:rFonts w:hint="eastAsia"/>
          <w:highlight w:val="none"/>
        </w:rPr>
        <w:t>減少率が全国中央値よりも大きい。</w:t>
      </w:r>
    </w:p>
    <w:p>
      <w:pPr>
        <w:pStyle w:val="0"/>
        <w:overflowPunct w:val="1"/>
        <w:autoSpaceDE w:val="0"/>
        <w:autoSpaceDN w:val="0"/>
        <w:spacing w:line="360" w:lineRule="exact"/>
        <w:ind w:left="227" w:leftChars="100"/>
        <w:jc w:val="left"/>
        <w:textAlignment w:val="auto"/>
        <w:rPr>
          <w:rFonts w:hint="default"/>
          <w:highlight w:val="none"/>
        </w:rPr>
      </w:pPr>
      <w:r>
        <w:rPr>
          <w:rFonts w:hint="eastAsia"/>
          <w:highlight w:val="none"/>
        </w:rPr>
        <w:t>②</w:t>
      </w:r>
      <w:r>
        <w:rPr>
          <w:rFonts w:hint="default"/>
          <w:highlight w:val="none"/>
        </w:rPr>
        <w:t xml:space="preserve"> </w:t>
      </w:r>
      <w:r>
        <w:rPr>
          <w:rFonts w:hint="eastAsia"/>
          <w:highlight w:val="none"/>
        </w:rPr>
        <w:t>当該構想区域の高齢者単身世帯割合が全国平均よりも大きい。</w:t>
      </w:r>
    </w:p>
    <w:p>
      <w:pPr>
        <w:pStyle w:val="0"/>
        <w:overflowPunct w:val="1"/>
        <w:autoSpaceDE w:val="0"/>
        <w:autoSpaceDN w:val="0"/>
        <w:spacing w:line="360" w:lineRule="exact"/>
        <w:jc w:val="left"/>
        <w:textAlignment w:val="auto"/>
        <w:rPr>
          <w:rFonts w:hint="eastAsia" w:ascii="ＭＳ Ｐゴシック" w:hAnsi="ＭＳ Ｐゴシック"/>
          <w:sz w:val="24"/>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9-3-4</w:t>
      </w:r>
      <w:r>
        <w:rPr>
          <w:rFonts w:hint="eastAsia" w:ascii="ＭＳ ゴシック" w:hAnsi="ＭＳ ゴシック" w:eastAsia="ＭＳ ゴシック"/>
          <w:sz w:val="22"/>
          <w:highlight w:val="none"/>
        </w:rPr>
        <w:t>）地域の実情に応じた慢性期機能の医療需要推計の考え方</w:t>
      </w: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rPr>
        <mc:AlternateContent>
          <mc:Choice Requires="wpg">
            <w:drawing>
              <wp:anchor simplePos="0" relativeHeight="99" behindDoc="0" locked="0" layoutInCell="1" hidden="0" allowOverlap="1">
                <wp:simplePos x="0" y="0"/>
                <wp:positionH relativeFrom="column">
                  <wp:posOffset>71120</wp:posOffset>
                </wp:positionH>
                <wp:positionV relativeFrom="paragraph">
                  <wp:posOffset>33655</wp:posOffset>
                </wp:positionV>
                <wp:extent cx="5830570" cy="4038600"/>
                <wp:effectExtent l="0" t="0" r="0" b="0"/>
                <wp:wrapNone/>
                <wp:docPr id="1051" name="オブジェクト 0"/>
                <a:graphic xmlns:a="http://schemas.openxmlformats.org/drawingml/2006/main">
                  <a:graphicData uri="http://schemas.microsoft.com/office/word/2010/wordprocessingGroup">
                    <wpg:wgp>
                      <wpg:cNvGrpSpPr/>
                      <wpg:grpSpPr>
                        <a:xfrm>
                          <a:off x="0" y="0"/>
                          <a:ext cx="5830570" cy="4038600"/>
                          <a:chOff x="1530" y="8727"/>
                          <a:chExt cx="9182" cy="6360"/>
                        </a:xfrm>
                      </wpg:grpSpPr>
                      <pic:pic xmlns:pic="http://schemas.openxmlformats.org/drawingml/2006/picture">
                        <pic:nvPicPr>
                          <pic:cNvPr id="1052" name="図 1"/>
                          <pic:cNvPicPr>
                            <a:picLocks noChangeAspect="1"/>
                          </pic:cNvPicPr>
                        </pic:nvPicPr>
                        <pic:blipFill>
                          <a:blip r:embed="rId10"/>
                          <a:srcRect l="-7851" t="-726" r="-4245" b="-1172"/>
                          <a:stretch>
                            <a:fillRect/>
                          </a:stretch>
                        </pic:blipFill>
                        <pic:spPr>
                          <a:xfrm>
                            <a:off x="2256" y="8727"/>
                            <a:ext cx="6683" cy="3656"/>
                          </a:xfrm>
                          <a:custGeom>
                            <a:avLst/>
                            <a:gdLst/>
                            <a:ahLst/>
                            <a:cxnLst/>
                            <a:rect l="l" t="t" r="r" b="b"/>
                            <a:pathLst>
                              <a:path w="21600" h="21600">
                                <a:moveTo>
                                  <a:pt x="636" y="534"/>
                                </a:moveTo>
                                <a:cubicBezTo>
                                  <a:pt x="7340" y="501"/>
                                  <a:pt x="14078" y="239"/>
                                  <a:pt x="20762" y="643"/>
                                </a:cubicBezTo>
                                <a:cubicBezTo>
                                  <a:pt x="20859" y="855"/>
                                  <a:pt x="20956" y="1068"/>
                                  <a:pt x="21057" y="1286"/>
                                </a:cubicBezTo>
                                <a:cubicBezTo>
                                  <a:pt x="21215" y="5859"/>
                                  <a:pt x="21777" y="10475"/>
                                  <a:pt x="21486" y="15059"/>
                                </a:cubicBezTo>
                                <a:cubicBezTo>
                                  <a:pt x="20610" y="17190"/>
                                  <a:pt x="19554" y="19403"/>
                                  <a:pt x="18248" y="20820"/>
                                </a:cubicBezTo>
                                <a:cubicBezTo>
                                  <a:pt x="13060" y="22074"/>
                                  <a:pt x="7737" y="21589"/>
                                  <a:pt x="2575" y="20253"/>
                                </a:cubicBezTo>
                                <a:cubicBezTo>
                                  <a:pt x="2223" y="20133"/>
                                  <a:pt x="1900" y="19774"/>
                                  <a:pt x="1696" y="19272"/>
                                </a:cubicBezTo>
                                <a:cubicBezTo>
                                  <a:pt x="-29" y="14132"/>
                                  <a:pt x="-387" y="7641"/>
                                  <a:pt x="507" y="1983"/>
                                </a:cubicBezTo>
                                <a:lnTo>
                                  <a:pt x="678" y="386"/>
                                </a:lnTo>
                                <a:close/>
                              </a:path>
                            </a:pathLst>
                          </a:custGeom>
                          <a:noFill/>
                          <a:ln>
                            <a:miter/>
                          </a:ln>
                        </pic:spPr>
                      </pic:pic>
                      <pic:pic xmlns:pic="http://schemas.openxmlformats.org/drawingml/2006/picture">
                        <pic:nvPicPr>
                          <pic:cNvPr id="1053" name="図 2"/>
                          <pic:cNvPicPr>
                            <a:picLocks noChangeAspect="1"/>
                          </pic:cNvPicPr>
                        </pic:nvPicPr>
                        <pic:blipFill>
                          <a:blip r:embed="rId11"/>
                          <a:stretch>
                            <a:fillRect/>
                          </a:stretch>
                        </pic:blipFill>
                        <pic:spPr>
                          <a:xfrm>
                            <a:off x="1530" y="12507"/>
                            <a:ext cx="9182" cy="2580"/>
                          </a:xfrm>
                          <a:prstGeom prst="rect">
                            <a:avLst/>
                          </a:prstGeom>
                          <a:noFill/>
                          <a:ln>
                            <a:miter/>
                          </a:ln>
                        </pic:spPr>
                      </pic:pic>
                      <wps:wsp>
                        <wps:cNvPr id="1054" name="オブジェクト 0"/>
                        <wps:cNvSpPr txBox="1">
                          <a:spLocks noChangeArrowheads="1"/>
                        </wps:cNvSpPr>
                        <wps:spPr>
                          <a:xfrm>
                            <a:off x="6958" y="13058"/>
                            <a:ext cx="1285" cy="453"/>
                          </a:xfrm>
                          <a:prstGeom prst="rect">
                            <a:avLst/>
                          </a:prstGeom>
                          <a:solidFill>
                            <a:srgbClr val="FBD4B4"/>
                          </a:solidFill>
                          <a:ln w="9525">
                            <a:solidFill>
                              <a:srgbClr val="0070C0"/>
                            </a:solidFill>
                            <a:miter/>
                          </a:ln>
                        </wps:spPr>
                        <wps:txbx>
                          <w:txbxContent>
                            <w:p>
                              <w:pPr>
                                <w:pStyle w:val="0"/>
                                <w:snapToGrid w:val="0"/>
                                <w:jc w:val="left"/>
                                <w:rPr>
                                  <w:rFonts w:hint="default"/>
                                </w:rPr>
                              </w:pPr>
                              <w:r>
                                <w:rPr>
                                  <w:rFonts w:hint="default" w:ascii="ＭＳ ゴシック" w:hAnsi="ＭＳ ゴシック" w:eastAsia="ＭＳ ゴシック"/>
                                  <w:b w:val="1"/>
                                  <w:sz w:val="20"/>
                                </w:rPr>
                                <w:t>【特例】</w:t>
                              </w:r>
                            </w:p>
                          </w:txbxContent>
                        </wps:txbx>
                        <wps:bodyPr vertOverflow="overflow" horzOverflow="overflow" upright="1"/>
                      </wps:wsp>
                    </wpg:wgp>
                  </a:graphicData>
                </a:graphic>
              </wp:anchor>
            </w:drawing>
          </mc:Choice>
          <mc:Fallback>
            <w:pict>
              <v:group id="オブジェクト 0" style="margin-top:2.65pt;mso-position-vertical-relative:text;mso-position-horizontal-relative:text;position:absolute;height:318pt;width:459.1pt;margin-left:5.6pt;z-index:99;" coordsize="9182,6360" coordorigin="1530,8727" o:spid="_x0000_s1051"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3656;width:6683;top:8727;left:2256;position:absolute;" coordsize="21600,21600" o:spid="_x0000_s1052" filled="f" stroked="t" o:spt="75" type="#_x0000_t75" path="m636,534l636,534c7340,501,14078,239,20762,643c20859,855,20956,1068,21057,1286c21215,5859,21777,10475,21486,15059c20610,17190,19554,19403,18248,20820c13060,22074,7737,21589,2575,20253c2223,20133,1900,19774,1696,19272c-29,14132,-387,7641,507,1983l678,386xe">
                  <v:path textboxrect="0,0,21600,21600" arrowok="true"/>
                  <v:fill/>
                  <v:imagedata cropleft="-5145f" croptop="-476f" cropright="-2782f" cropbottom="-768f" o:title="" r:id="rId10"/>
                  <w10:wrap type="none" anchorx="text" anchory="text"/>
                </v:shape>
                <v:shape id="図 2" style="height:2580;width:9182;top:12507;left:1530;position:absolute;" o:spid="_x0000_s1053" filled="f" stroked="f" o:spt="75" type="#_x0000_t75">
                  <v:fill/>
                  <v:imagedata o:title="" r:id="rId11"/>
                  <w10:wrap type="none" anchorx="text" anchory="text"/>
                </v:shape>
                <v:shapetype id="_x0000_t202" coordsize="21600,21600" o:spt="202" path="m,l,21600r21600,l21600,xe">
                  <v:stroke joinstyle="miter"/>
                  <v:path gradientshapeok="t" o:connecttype="rect"/>
                </v:shapetype>
                <v:shape id="オブジェクト 0" style="height:453;width:1285;top:13058;left:6958;position:absolute;" o:spid="_x0000_s1054" filled="t" fillcolor="#fbd4b4" stroked="t" strokecolor="#0070c0" strokeweight="0.75pt" o:spt="202" type="#_x0000_t202">
                  <v:fill/>
                  <v:stroke filltype="solid"/>
                  <v:textbox style="layout-flow:horizontal;">
                    <w:txbxContent>
                      <w:p>
                        <w:pPr>
                          <w:pStyle w:val="0"/>
                          <w:snapToGrid w:val="0"/>
                          <w:jc w:val="left"/>
                          <w:rPr>
                            <w:rFonts w:hint="default"/>
                          </w:rPr>
                        </w:pPr>
                        <w:r>
                          <w:rPr>
                            <w:rFonts w:hint="default" w:ascii="ＭＳ ゴシック" w:hAnsi="ＭＳ ゴシック" w:eastAsia="ＭＳ ゴシック"/>
                            <w:b w:val="1"/>
                            <w:sz w:val="20"/>
                          </w:rPr>
                          <w:t>【特例】</w:t>
                        </w:r>
                      </w:p>
                    </w:txbxContent>
                  </v:textbox>
                  <v:imagedata o:title=""/>
                  <w10:wrap type="none" anchorx="text" anchory="text"/>
                </v:shape>
                <w10:wrap type="none" anchorx="text" anchory="text"/>
              </v:group>
            </w:pict>
          </mc:Fallback>
        </mc:AlternateConten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Ｐゴシック" w:hAnsi="ＭＳ Ｐゴシック"/>
          <w:sz w:val="24"/>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r>
        <w:rPr>
          <w:rFonts w:hint="eastAsia"/>
          <w:highlight w:val="none"/>
        </w:rPr>
        <w:br w:type="page"/>
      </w:r>
    </w:p>
    <w:p>
      <w:pPr>
        <w:pStyle w:val="0"/>
        <w:overflowPunct w:val="1"/>
        <w:autoSpaceDE w:val="0"/>
        <w:autoSpaceDN w:val="0"/>
        <w:jc w:val="left"/>
        <w:textAlignment w:val="auto"/>
        <w:rPr>
          <w:rFonts w:hint="eastAsia"/>
          <w:highlight w:val="none"/>
        </w:rPr>
      </w:pPr>
      <w:r>
        <w:rPr>
          <w:rFonts w:hint="eastAsia"/>
        </w:rPr>
        <mc:AlternateContent>
          <mc:Choice Requires="wpg">
            <w:drawing>
              <wp:anchor simplePos="0" relativeHeight="5" behindDoc="0" locked="0" layoutInCell="1" hidden="0" allowOverlap="1">
                <wp:simplePos x="0" y="0"/>
                <wp:positionH relativeFrom="column">
                  <wp:posOffset>71120</wp:posOffset>
                </wp:positionH>
                <wp:positionV relativeFrom="paragraph">
                  <wp:posOffset>74930</wp:posOffset>
                </wp:positionV>
                <wp:extent cx="5934075" cy="4436110"/>
                <wp:effectExtent l="0" t="0" r="29845" b="635"/>
                <wp:wrapNone/>
                <wp:docPr id="1055" name="オブジェクト 0"/>
                <a:graphic xmlns:a="http://schemas.openxmlformats.org/drawingml/2006/main">
                  <a:graphicData uri="http://schemas.microsoft.com/office/word/2010/wordprocessingGroup">
                    <wpg:wgp>
                      <wpg:cNvGrpSpPr/>
                      <wpg:grpSpPr>
                        <a:xfrm>
                          <a:off x="0" y="0"/>
                          <a:ext cx="5934075" cy="4436110"/>
                          <a:chOff x="1530" y="1536"/>
                          <a:chExt cx="9345" cy="6986"/>
                        </a:xfrm>
                      </wpg:grpSpPr>
                      <pic:pic xmlns:pic="http://schemas.openxmlformats.org/drawingml/2006/picture">
                        <pic:nvPicPr>
                          <pic:cNvPr id="1056" name="図 1"/>
                          <pic:cNvPicPr>
                            <a:picLocks noChangeAspect="1"/>
                          </pic:cNvPicPr>
                        </pic:nvPicPr>
                        <pic:blipFill>
                          <a:blip r:embed="rId12"/>
                          <a:stretch>
                            <a:fillRect/>
                          </a:stretch>
                        </pic:blipFill>
                        <pic:spPr>
                          <a:xfrm>
                            <a:off x="1752" y="2065"/>
                            <a:ext cx="9037" cy="6008"/>
                          </a:xfrm>
                          <a:prstGeom prst="rect">
                            <a:avLst/>
                          </a:prstGeom>
                          <a:noFill/>
                          <a:ln>
                            <a:miter/>
                          </a:ln>
                        </pic:spPr>
                      </pic:pic>
                      <wps:wsp>
                        <wps:cNvPr id="1057" name="オブジェクト 0"/>
                        <wps:cNvSpPr txBox="1">
                          <a:spLocks noChangeArrowheads="1"/>
                        </wps:cNvSpPr>
                        <wps:spPr>
                          <a:xfrm>
                            <a:off x="1567" y="7986"/>
                            <a:ext cx="9222" cy="536"/>
                          </a:xfrm>
                          <a:prstGeom prst="rect">
                            <a:avLst/>
                          </a:prstGeom>
                          <a:noFill/>
                          <a:ln>
                            <a:miter/>
                          </a:ln>
                        </wps:spPr>
                        <wps:txbx>
                          <w:txbxContent>
                            <w:p>
                              <w:pPr>
                                <w:pStyle w:val="0"/>
                                <w:rPr>
                                  <w:rFonts w:hint="default"/>
                                </w:rPr>
                              </w:pPr>
                              <w:r>
                                <w:rPr>
                                  <w:rFonts w:hint="eastAsia"/>
                                  <w:sz w:val="16"/>
                                </w:rPr>
                                <w:t>出典：社会保障制度改革推進本部専門調査会「医療・介護情報の活用による改革の推進に関する専門調査会第１次報告」</w:t>
                              </w:r>
                            </w:p>
                          </w:txbxContent>
                        </wps:txbx>
                        <wps:bodyPr vertOverflow="overflow" horzOverflow="overflow" upright="1"/>
                      </wps:wsp>
                      <wps:wsp>
                        <wps:cNvPr id="1058" name="オブジェクト 0"/>
                        <wps:cNvSpPr txBox="1">
                          <a:spLocks noChangeArrowheads="1"/>
                        </wps:cNvSpPr>
                        <wps:spPr>
                          <a:xfrm>
                            <a:off x="1530" y="1536"/>
                            <a:ext cx="8891" cy="502"/>
                          </a:xfrm>
                          <a:prstGeom prst="rect">
                            <a:avLst/>
                          </a:prstGeom>
                          <a:noFill/>
                          <a:ln>
                            <a:miter/>
                          </a:ln>
                        </wps:spPr>
                        <wps:txbx>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9-3-5</w:t>
                              </w:r>
                              <w:r>
                                <w:rPr>
                                  <w:rFonts w:hint="eastAsia" w:ascii="ＭＳ ゴシック" w:hAnsi="ＭＳ ゴシック" w:eastAsia="ＭＳ ゴシック"/>
                                  <w:sz w:val="22"/>
                                </w:rPr>
                                <w:t>）　療養病床の都道府県別入院受療率</w:t>
                              </w:r>
                            </w:p>
                          </w:txbxContent>
                        </wps:txbx>
                        <wps:bodyPr vertOverflow="overflow" horzOverflow="overflow" upright="1"/>
                      </wps:wsp>
                      <wps:wsp>
                        <wps:cNvPr id="1059" name="オブジェクト 0"/>
                        <wps:cNvSpPr>
                          <a:spLocks noChangeArrowheads="1"/>
                        </wps:cNvSpPr>
                        <wps:spPr>
                          <a:xfrm>
                            <a:off x="2640" y="4995"/>
                            <a:ext cx="930" cy="738"/>
                          </a:xfrm>
                          <a:prstGeom prst="rect">
                            <a:avLst/>
                          </a:prstGeom>
                          <a:solidFill>
                            <a:srgbClr val="FFFFFF"/>
                          </a:solidFill>
                          <a:ln w="9525">
                            <a:solidFill>
                              <a:sysClr val="windowText" lastClr="000000"/>
                            </a:solidFill>
                            <a:miter/>
                          </a:ln>
                        </wps:spPr>
                        <wps:bodyPr/>
                      </wps:wsp>
                      <wps:wsp>
                        <wps:cNvPr id="1060" name="オブジェクト 0"/>
                        <wps:cNvSpPr txBox="1">
                          <a:spLocks noChangeArrowheads="1"/>
                        </wps:cNvSpPr>
                        <wps:spPr>
                          <a:xfrm>
                            <a:off x="2659" y="5085"/>
                            <a:ext cx="911" cy="553"/>
                          </a:xfrm>
                          <a:prstGeom prst="rect">
                            <a:avLst/>
                          </a:prstGeom>
                          <a:noFill/>
                          <a:ln>
                            <a:miter/>
                          </a:ln>
                        </wps:spPr>
                        <wps:txbx>
                          <w:txbxContent>
                            <w:p>
                              <w:pPr>
                                <w:pStyle w:val="0"/>
                                <w:spacing w:line="200" w:lineRule="exact"/>
                                <w:jc w:val="center"/>
                                <w:rPr>
                                  <w:rFonts w:hint="default"/>
                                  <w:sz w:val="16"/>
                                </w:rPr>
                              </w:pPr>
                              <w:r>
                                <w:rPr>
                                  <w:rFonts w:hint="eastAsia"/>
                                  <w:sz w:val="16"/>
                                </w:rPr>
                                <w:t>最小値（</w:t>
                              </w:r>
                              <w:r>
                                <w:rPr>
                                  <w:rFonts w:hint="eastAsia"/>
                                  <w:sz w:val="16"/>
                                </w:rPr>
                                <w:t>81</w:t>
                              </w:r>
                              <w:r>
                                <w:rPr>
                                  <w:rFonts w:hint="eastAsia"/>
                                  <w:sz w:val="16"/>
                                </w:rPr>
                                <w:t>）</w:t>
                              </w:r>
                            </w:p>
                          </w:txbxContent>
                        </wps:txbx>
                        <wps:bodyPr vertOverflow="overflow" horzOverflow="overflow" upright="1"/>
                      </wps:wsp>
                      <wps:wsp>
                        <wps:cNvPr id="1061" name="オブジェクト 0"/>
                        <wps:cNvSpPr>
                          <a:spLocks noChangeArrowheads="1"/>
                        </wps:cNvSpPr>
                        <wps:spPr>
                          <a:xfrm>
                            <a:off x="8655" y="3000"/>
                            <a:ext cx="930" cy="738"/>
                          </a:xfrm>
                          <a:prstGeom prst="rect">
                            <a:avLst/>
                          </a:prstGeom>
                          <a:solidFill>
                            <a:srgbClr val="FFFFFF"/>
                          </a:solidFill>
                          <a:ln w="9525">
                            <a:solidFill>
                              <a:sysClr val="windowText" lastClr="000000"/>
                            </a:solidFill>
                            <a:miter/>
                          </a:ln>
                        </wps:spPr>
                        <wps:bodyPr/>
                      </wps:wsp>
                      <wps:wsp>
                        <wps:cNvPr id="1062" name="オブジェクト 0"/>
                        <wps:cNvSpPr>
                          <a:spLocks noChangeArrowheads="1"/>
                        </wps:cNvSpPr>
                        <wps:spPr>
                          <a:xfrm>
                            <a:off x="9945" y="5505"/>
                            <a:ext cx="930" cy="738"/>
                          </a:xfrm>
                          <a:prstGeom prst="rect">
                            <a:avLst/>
                          </a:prstGeom>
                          <a:solidFill>
                            <a:srgbClr val="FFFFFF"/>
                          </a:solidFill>
                          <a:ln w="9525">
                            <a:solidFill>
                              <a:sysClr val="windowText" lastClr="000000"/>
                            </a:solidFill>
                            <a:miter/>
                          </a:ln>
                        </wps:spPr>
                        <wps:bodyPr/>
                      </wps:wsp>
                      <wps:wsp>
                        <wps:cNvPr id="1063" name="オブジェクト 0"/>
                        <wps:cNvSpPr txBox="1">
                          <a:spLocks noChangeArrowheads="1"/>
                        </wps:cNvSpPr>
                        <wps:spPr>
                          <a:xfrm>
                            <a:off x="8656" y="3120"/>
                            <a:ext cx="929" cy="524"/>
                          </a:xfrm>
                          <a:prstGeom prst="rect">
                            <a:avLst/>
                          </a:prstGeom>
                          <a:noFill/>
                          <a:ln>
                            <a:miter/>
                          </a:ln>
                        </wps:spPr>
                        <wps:txbx>
                          <w:txbxContent>
                            <w:p>
                              <w:pPr>
                                <w:pStyle w:val="0"/>
                                <w:spacing w:line="200" w:lineRule="exact"/>
                                <w:rPr>
                                  <w:rFonts w:hint="default"/>
                                  <w:sz w:val="16"/>
                                </w:rPr>
                              </w:pPr>
                              <w:r>
                                <w:rPr>
                                  <w:rFonts w:hint="eastAsia"/>
                                  <w:sz w:val="16"/>
                                </w:rPr>
                                <w:t>最大値（</w:t>
                              </w:r>
                              <w:r>
                                <w:rPr>
                                  <w:rFonts w:hint="eastAsia"/>
                                  <w:sz w:val="16"/>
                                </w:rPr>
                                <w:t>391</w:t>
                              </w:r>
                              <w:r>
                                <w:rPr>
                                  <w:rFonts w:hint="eastAsia"/>
                                  <w:sz w:val="16"/>
                                </w:rPr>
                                <w:t>）</w:t>
                              </w:r>
                            </w:p>
                          </w:txbxContent>
                        </wps:txbx>
                        <wps:bodyPr vertOverflow="overflow" horzOverflow="overflow" upright="1"/>
                      </wps:wsp>
                      <wps:wsp>
                        <wps:cNvPr id="1064" name="オブジェクト 0"/>
                        <wps:cNvSpPr txBox="1">
                          <a:spLocks noChangeArrowheads="1"/>
                        </wps:cNvSpPr>
                        <wps:spPr>
                          <a:xfrm>
                            <a:off x="9935" y="5638"/>
                            <a:ext cx="940" cy="605"/>
                          </a:xfrm>
                          <a:prstGeom prst="rect">
                            <a:avLst/>
                          </a:prstGeom>
                          <a:noFill/>
                          <a:ln>
                            <a:miter/>
                          </a:ln>
                        </wps:spPr>
                        <wps:txbx>
                          <w:txbxContent>
                            <w:p>
                              <w:pPr>
                                <w:pStyle w:val="0"/>
                                <w:spacing w:line="200" w:lineRule="exact"/>
                                <w:rPr>
                                  <w:rFonts w:hint="default"/>
                                  <w:sz w:val="16"/>
                                </w:rPr>
                              </w:pPr>
                              <w:r>
                                <w:rPr>
                                  <w:rFonts w:hint="eastAsia"/>
                                  <w:sz w:val="16"/>
                                </w:rPr>
                                <w:t>中央値（</w:t>
                              </w:r>
                              <w:r>
                                <w:rPr>
                                  <w:rFonts w:hint="eastAsia"/>
                                  <w:sz w:val="16"/>
                                </w:rPr>
                                <w:t>144</w:t>
                              </w:r>
                              <w:r>
                                <w:rPr>
                                  <w:rFonts w:hint="eastAsia"/>
                                  <w:sz w:val="16"/>
                                </w:rPr>
                                <w:t>）</w:t>
                              </w:r>
                            </w:p>
                          </w:txbxContent>
                        </wps:txbx>
                        <wps:bodyPr vertOverflow="overflow" horzOverflow="overflow" upright="1"/>
                      </wps:wsp>
                    </wpg:wgp>
                  </a:graphicData>
                </a:graphic>
              </wp:anchor>
            </w:drawing>
          </mc:Choice>
          <mc:Fallback>
            <w:pict>
              <v:group id="オブジェクト 0" style="margin-top:5.9pt;mso-position-vertical-relative:text;mso-position-horizontal-relative:text;position:absolute;height:349.3pt;width:467.25pt;margin-left:5.6pt;z-index:5;" coordsize="9345,6986" coordorigin="1530,1536" o:spid="_x0000_s105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6008;width:9037;top:2065;left:1752;position:absolute;" o:spid="_x0000_s1056" filled="f" stroked="f" o:spt="75" type="#_x0000_t75">
                  <v:fill/>
                  <v:imagedata o:title="" r:id="rId12"/>
                  <w10:wrap type="none" anchorx="text" anchory="text"/>
                </v:shape>
                <v:shapetype id="_x0000_t202" coordsize="21600,21600" o:spt="202" path="m,l,21600r21600,l21600,xe">
                  <v:stroke joinstyle="miter"/>
                  <v:path gradientshapeok="t" o:connecttype="rect"/>
                </v:shapetype>
                <v:shape id="オブジェクト 0" style="height:536;width:9222;top:7986;left:1567;position:absolute;" o:spid="_x0000_s1057" filled="f" stroked="f" o:spt="202" type="#_x0000_t202">
                  <v:fill/>
                  <v:textbox style="layout-flow:horizontal;">
                    <w:txbxContent>
                      <w:p>
                        <w:pPr>
                          <w:pStyle w:val="0"/>
                          <w:rPr>
                            <w:rFonts w:hint="default"/>
                          </w:rPr>
                        </w:pPr>
                        <w:r>
                          <w:rPr>
                            <w:rFonts w:hint="eastAsia"/>
                            <w:sz w:val="16"/>
                          </w:rPr>
                          <w:t>出典：社会保障制度改革推進本部専門調査会「医療・介護情報の活用による改革の推進に関する専門調査会第１次報告」</w:t>
                        </w:r>
                      </w:p>
                    </w:txbxContent>
                  </v:textbox>
                  <v:imagedata o:title=""/>
                  <w10:wrap type="none" anchorx="text" anchory="text"/>
                </v:shape>
                <v:shape id="オブジェクト 0" style="height:502;width:8891;top:1536;left:1530;position:absolute;" o:spid="_x0000_s1058" filled="f" stroked="f" o:spt="202" type="#_x0000_t202">
                  <v:fill/>
                  <v:textbox style="layout-flow:horizontal;">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9-3-5</w:t>
                        </w:r>
                        <w:r>
                          <w:rPr>
                            <w:rFonts w:hint="eastAsia" w:ascii="ＭＳ ゴシック" w:hAnsi="ＭＳ ゴシック" w:eastAsia="ＭＳ ゴシック"/>
                            <w:sz w:val="22"/>
                          </w:rPr>
                          <w:t>）　療養病床の都道府県別入院受療率</w:t>
                        </w:r>
                      </w:p>
                    </w:txbxContent>
                  </v:textbox>
                  <v:imagedata o:title=""/>
                  <w10:wrap type="none" anchorx="text" anchory="text"/>
                </v:shape>
                <v:rect id="オブジェクト 0" style="height:738;width:930;top:4995;left:2640;position:absolute;" o:spid="_x0000_s1059" filled="t" fillcolor="#ffffff" stroked="t" strokecolor="#000000" strokeweight="0.75pt" o:spt="1">
                  <v:fill/>
                  <v:stroke filltype="solid"/>
                  <v:textbox style="layout-flow:horizontal;"/>
                  <v:imagedata o:title=""/>
                  <w10:wrap type="none" anchorx="text" anchory="text"/>
                </v:rect>
                <v:shape id="オブジェクト 0" style="height:553;width:911;top:5085;left:2659;position:absolute;" o:spid="_x0000_s1060" filled="f" stroked="f" o:spt="202" type="#_x0000_t202">
                  <v:fill/>
                  <v:textbox style="layout-flow:horizontal;">
                    <w:txbxContent>
                      <w:p>
                        <w:pPr>
                          <w:pStyle w:val="0"/>
                          <w:spacing w:line="200" w:lineRule="exact"/>
                          <w:jc w:val="center"/>
                          <w:rPr>
                            <w:rFonts w:hint="default"/>
                            <w:sz w:val="16"/>
                          </w:rPr>
                        </w:pPr>
                        <w:r>
                          <w:rPr>
                            <w:rFonts w:hint="eastAsia"/>
                            <w:sz w:val="16"/>
                          </w:rPr>
                          <w:t>最小値（</w:t>
                        </w:r>
                        <w:r>
                          <w:rPr>
                            <w:rFonts w:hint="eastAsia"/>
                            <w:sz w:val="16"/>
                          </w:rPr>
                          <w:t>81</w:t>
                        </w:r>
                        <w:r>
                          <w:rPr>
                            <w:rFonts w:hint="eastAsia"/>
                            <w:sz w:val="16"/>
                          </w:rPr>
                          <w:t>）</w:t>
                        </w:r>
                      </w:p>
                    </w:txbxContent>
                  </v:textbox>
                  <v:imagedata o:title=""/>
                  <w10:wrap type="none" anchorx="text" anchory="text"/>
                </v:shape>
                <v:rect id="オブジェクト 0" style="height:738;width:930;top:3000;left:8655;position:absolute;" o:spid="_x0000_s1061" filled="t" fillcolor="#ffffff" stroked="t" strokecolor="#000000" strokeweight="0.75pt" o:spt="1">
                  <v:fill/>
                  <v:stroke filltype="solid"/>
                  <v:textbox style="layout-flow:horizontal;"/>
                  <v:imagedata o:title=""/>
                  <w10:wrap type="none" anchorx="text" anchory="text"/>
                </v:rect>
                <v:rect id="オブジェクト 0" style="height:738;width:930;top:5505;left:9945;position:absolute;" o:spid="_x0000_s1062" filled="t" fillcolor="#ffffff" stroked="t" strokecolor="#000000" strokeweight="0.75pt" o:spt="1">
                  <v:fill/>
                  <v:stroke filltype="solid"/>
                  <v:textbox style="layout-flow:horizontal;"/>
                  <v:imagedata o:title=""/>
                  <w10:wrap type="none" anchorx="text" anchory="text"/>
                </v:rect>
                <v:shape id="オブジェクト 0" style="height:524;width:929;top:3120;left:8656;position:absolute;" o:spid="_x0000_s1063" filled="f" stroked="f" o:spt="202" type="#_x0000_t202">
                  <v:fill/>
                  <v:textbox style="layout-flow:horizontal;">
                    <w:txbxContent>
                      <w:p>
                        <w:pPr>
                          <w:pStyle w:val="0"/>
                          <w:spacing w:line="200" w:lineRule="exact"/>
                          <w:rPr>
                            <w:rFonts w:hint="default"/>
                            <w:sz w:val="16"/>
                          </w:rPr>
                        </w:pPr>
                        <w:r>
                          <w:rPr>
                            <w:rFonts w:hint="eastAsia"/>
                            <w:sz w:val="16"/>
                          </w:rPr>
                          <w:t>最大値（</w:t>
                        </w:r>
                        <w:r>
                          <w:rPr>
                            <w:rFonts w:hint="eastAsia"/>
                            <w:sz w:val="16"/>
                          </w:rPr>
                          <w:t>391</w:t>
                        </w:r>
                        <w:r>
                          <w:rPr>
                            <w:rFonts w:hint="eastAsia"/>
                            <w:sz w:val="16"/>
                          </w:rPr>
                          <w:t>）</w:t>
                        </w:r>
                      </w:p>
                    </w:txbxContent>
                  </v:textbox>
                  <v:imagedata o:title=""/>
                  <w10:wrap type="none" anchorx="text" anchory="text"/>
                </v:shape>
                <v:shape id="オブジェクト 0" style="height:605;width:940;top:5638;left:9935;position:absolute;" o:spid="_x0000_s1064" filled="f" stroked="f" o:spt="202" type="#_x0000_t202">
                  <v:fill/>
                  <v:textbox style="layout-flow:horizontal;">
                    <w:txbxContent>
                      <w:p>
                        <w:pPr>
                          <w:pStyle w:val="0"/>
                          <w:spacing w:line="200" w:lineRule="exact"/>
                          <w:rPr>
                            <w:rFonts w:hint="default"/>
                            <w:sz w:val="16"/>
                          </w:rPr>
                        </w:pPr>
                        <w:r>
                          <w:rPr>
                            <w:rFonts w:hint="eastAsia"/>
                            <w:sz w:val="16"/>
                          </w:rPr>
                          <w:t>中央値（</w:t>
                        </w:r>
                        <w:r>
                          <w:rPr>
                            <w:rFonts w:hint="eastAsia"/>
                            <w:sz w:val="16"/>
                          </w:rPr>
                          <w:t>144</w:t>
                        </w:r>
                        <w:r>
                          <w:rPr>
                            <w:rFonts w:hint="eastAsia"/>
                            <w:sz w:val="16"/>
                          </w:rPr>
                          <w:t>）</w:t>
                        </w:r>
                      </w:p>
                    </w:txbxContent>
                  </v:textbox>
                  <v:imagedata o:title=""/>
                  <w10:wrap type="none" anchorx="text" anchory="text"/>
                </v:shape>
                <w10:wrap type="none" anchorx="text" anchory="text"/>
              </v:group>
            </w:pict>
          </mc:Fallback>
        </mc:AlternateContent>
      </w: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rPr>
          <w:rFonts w:hint="default"/>
          <w:b w:val="1"/>
          <w:color w:val="auto"/>
          <w:kern w:val="2"/>
          <w:highlight w:val="none"/>
        </w:rPr>
      </w:pPr>
      <w:r>
        <w:rPr>
          <w:rFonts w:hint="eastAsia"/>
          <w:b w:val="1"/>
          <w:color w:val="auto"/>
          <w:kern w:val="2"/>
          <w:highlight w:val="none"/>
        </w:rPr>
        <w:t>（３）</w:t>
      </w:r>
      <w:r>
        <w:rPr>
          <w:rFonts w:hint="default"/>
          <w:b w:val="1"/>
          <w:color w:val="auto"/>
          <w:kern w:val="2"/>
          <w:highlight w:val="none"/>
        </w:rPr>
        <w:t>在宅医療等の医療需要推計の考え方</w:t>
      </w:r>
    </w:p>
    <w:p>
      <w:pPr>
        <w:pStyle w:val="0"/>
        <w:overflowPunct w:val="1"/>
        <w:autoSpaceDE w:val="0"/>
        <w:autoSpaceDN w:val="0"/>
        <w:ind w:firstLine="454" w:firstLineChars="200"/>
        <w:jc w:val="left"/>
        <w:textAlignment w:val="auto"/>
        <w:rPr>
          <w:rFonts w:hint="eastAsia"/>
          <w:highlight w:val="none"/>
        </w:rPr>
      </w:pPr>
      <w:r>
        <w:rPr>
          <w:rFonts w:hint="eastAsia"/>
          <w:highlight w:val="none"/>
        </w:rPr>
        <w:t>在宅医療等の医療需要については、次の４つを合計することで推計します。</w:t>
      </w:r>
    </w:p>
    <w:p>
      <w:pPr>
        <w:pStyle w:val="0"/>
        <w:overflowPunct w:val="1"/>
        <w:autoSpaceDE w:val="0"/>
        <w:autoSpaceDN w:val="0"/>
        <w:spacing w:before="92" w:beforeLines="25" w:beforeAutospacing="0"/>
        <w:jc w:val="left"/>
        <w:textAlignment w:val="auto"/>
        <w:rPr>
          <w:rFonts w:hint="default"/>
          <w:color w:val="000000"/>
          <w:highlight w:val="none"/>
          <w:u w:val="none" w:color="auto"/>
        </w:rPr>
      </w:pPr>
      <w:r>
        <w:rPr>
          <w:rFonts w:hint="eastAsia"/>
          <w:highlight w:val="none"/>
        </w:rPr>
        <mc:AlternateContent>
          <mc:Choice Requires="wps">
            <w:drawing>
              <wp:anchor simplePos="0" relativeHeight="15" behindDoc="0" locked="0" layoutInCell="1" hidden="0" allowOverlap="1">
                <wp:simplePos x="0" y="0"/>
                <wp:positionH relativeFrom="column">
                  <wp:posOffset>17145</wp:posOffset>
                </wp:positionH>
                <wp:positionV relativeFrom="paragraph">
                  <wp:posOffset>293370</wp:posOffset>
                </wp:positionV>
                <wp:extent cx="5933440" cy="2238375"/>
                <wp:effectExtent l="635" t="635" r="29845" b="10795"/>
                <wp:wrapNone/>
                <wp:docPr id="1065" name="オブジェクト 0"/>
                <a:graphic xmlns:a="http://schemas.openxmlformats.org/drawingml/2006/main">
                  <a:graphicData uri="http://schemas.microsoft.com/office/word/2010/wordprocessingShape">
                    <wps:wsp>
                      <wps:cNvPr id="1065" name="オブジェクト 0"/>
                      <wps:cNvSpPr>
                        <a:spLocks noChangeArrowheads="1"/>
                      </wps:cNvSpPr>
                      <wps:spPr>
                        <a:xfrm>
                          <a:off x="0" y="0"/>
                          <a:ext cx="5933440" cy="2238375"/>
                        </a:xfrm>
                        <a:prstGeom prst="roundRect">
                          <a:avLst>
                            <a:gd name="adj" fmla="val 2442"/>
                          </a:avLst>
                        </a:prstGeom>
                        <a:noFill/>
                        <a:ln w="9525">
                          <a:solidFill>
                            <a:sysClr val="windowText" lastClr="000000"/>
                          </a:solidFill>
                        </a:ln>
                      </wps:spPr>
                      <wps:bodyPr/>
                    </wps:wsp>
                  </a:graphicData>
                </a:graphic>
              </wp:anchor>
            </w:drawing>
          </mc:Choice>
          <mc:Fallback>
            <w:pict>
              <v:roundrect id="オブジェクト 0" style="margin-top:23.1pt;mso-position-vertical-relative:text;mso-position-horizontal-relative:text;position:absolute;height:176.25pt;width:467.2pt;margin-left:1.35pt;z-index:15;" o:spid="_x0000_s1065" o:allowincell="t" o:allowoverlap="t" filled="f" stroked="t" strokecolor="#000000" strokeweight="0.75pt" o:spt="2" arcsize="1599f">
                <v:fill/>
                <v:stroke filltype="solid"/>
                <v:textbox style="layout-flow:horizontal;"/>
                <v:imagedata o:title=""/>
                <w10:wrap type="none" anchorx="text" anchory="text"/>
              </v:roundrect>
            </w:pict>
          </mc:Fallback>
        </mc:AlternateContent>
      </w:r>
      <w:r>
        <w:rPr>
          <w:rFonts w:hint="eastAsia"/>
          <w:color w:val="000000"/>
          <w:sz w:val="21"/>
          <w:highlight w:val="none"/>
          <w:u w:val="none" w:color="auto"/>
        </w:rPr>
        <w:t>【在宅医療等の必要量推計値の構成要素】</w:t>
      </w:r>
    </w:p>
    <w:p>
      <w:pPr>
        <w:pStyle w:val="0"/>
        <w:overflowPunct w:val="1"/>
        <w:autoSpaceDE w:val="0"/>
        <w:autoSpaceDN w:val="0"/>
        <w:ind w:left="113" w:leftChars="50" w:right="0"/>
        <w:jc w:val="left"/>
        <w:textAlignment w:val="auto"/>
        <w:rPr>
          <w:rFonts w:hint="eastAsia"/>
          <w:color w:val="000000"/>
          <w:sz w:val="21"/>
          <w:highlight w:val="none"/>
          <w:u w:val="none" w:color="auto"/>
        </w:rPr>
      </w:pPr>
      <w:r>
        <w:rPr>
          <w:rFonts w:hint="eastAsia"/>
          <w:color w:val="000000"/>
          <w:sz w:val="21"/>
          <w:highlight w:val="none"/>
          <w:u w:val="none" w:color="auto"/>
        </w:rPr>
        <w:t>①</w:t>
      </w:r>
      <w:r>
        <w:rPr>
          <w:rFonts w:hint="eastAsia"/>
          <w:color w:val="000000"/>
          <w:sz w:val="21"/>
          <w:highlight w:val="none"/>
          <w:u w:val="none" w:color="auto"/>
        </w:rPr>
        <w:t xml:space="preserve"> </w:t>
      </w:r>
      <w:r>
        <w:rPr>
          <w:rFonts w:hint="eastAsia"/>
          <w:color w:val="000000"/>
          <w:sz w:val="21"/>
          <w:highlight w:val="none"/>
          <w:u w:val="none" w:color="auto"/>
        </w:rPr>
        <w:t>一般病床の入院患者数のうち、医療資源投入量が</w:t>
      </w:r>
      <w:r>
        <w:rPr>
          <w:rFonts w:hint="default"/>
          <w:color w:val="000000"/>
          <w:sz w:val="21"/>
          <w:highlight w:val="none"/>
          <w:u w:val="none" w:color="auto"/>
        </w:rPr>
        <w:t>175</w:t>
      </w:r>
      <w:r>
        <w:rPr>
          <w:rFonts w:hint="eastAsia"/>
          <w:color w:val="000000"/>
          <w:sz w:val="21"/>
          <w:highlight w:val="none"/>
          <w:u w:val="none" w:color="auto"/>
        </w:rPr>
        <w:t>点未満の患者数</w:t>
      </w:r>
      <w:r>
        <w:rPr>
          <w:rFonts w:hint="eastAsia"/>
          <w:b w:val="1"/>
          <w:color w:val="000000"/>
          <w:sz w:val="21"/>
          <w:highlight w:val="none"/>
          <w:u w:val="none" w:color="auto"/>
        </w:rPr>
        <w:t>（一般病床分）</w:t>
      </w:r>
    </w:p>
    <w:p>
      <w:pPr>
        <w:pStyle w:val="0"/>
        <w:overflowPunct w:val="1"/>
        <w:autoSpaceDE w:val="0"/>
        <w:autoSpaceDN w:val="0"/>
        <w:ind w:left="438" w:leftChars="50" w:right="-236" w:rightChars="-104" w:hanging="325" w:hangingChars="150"/>
        <w:jc w:val="left"/>
        <w:textAlignment w:val="auto"/>
        <w:rPr>
          <w:rFonts w:hint="default"/>
          <w:b w:val="1"/>
          <w:color w:val="000000"/>
          <w:sz w:val="21"/>
          <w:highlight w:val="none"/>
          <w:u w:val="none" w:color="auto"/>
        </w:rPr>
      </w:pPr>
      <w:r>
        <w:rPr>
          <w:rFonts w:hint="eastAsia"/>
          <w:color w:val="000000"/>
          <w:sz w:val="21"/>
          <w:highlight w:val="none"/>
          <w:u w:val="none" w:color="auto"/>
        </w:rPr>
        <w:t>②</w:t>
      </w:r>
      <w:r>
        <w:rPr>
          <w:rFonts w:hint="eastAsia"/>
          <w:color w:val="000000"/>
          <w:sz w:val="21"/>
          <w:highlight w:val="none"/>
          <w:u w:val="none" w:color="auto"/>
        </w:rPr>
        <w:t xml:space="preserve"> </w:t>
      </w:r>
      <w:r>
        <w:rPr>
          <w:rFonts w:hint="eastAsia"/>
          <w:color w:val="000000"/>
          <w:sz w:val="21"/>
          <w:highlight w:val="none"/>
          <w:u w:val="none" w:color="auto"/>
        </w:rPr>
        <w:t>療養病床の入院患者数のうち、医療区分１の患者数の</w:t>
      </w:r>
      <w:r>
        <w:rPr>
          <w:rFonts w:hint="default"/>
          <w:color w:val="000000"/>
          <w:sz w:val="21"/>
          <w:highlight w:val="none"/>
          <w:u w:val="none" w:color="auto"/>
        </w:rPr>
        <w:t>70</w:t>
      </w:r>
      <w:r>
        <w:rPr>
          <w:rFonts w:hint="eastAsia"/>
          <w:color w:val="000000"/>
          <w:sz w:val="21"/>
          <w:highlight w:val="none"/>
          <w:u w:val="none" w:color="auto"/>
        </w:rPr>
        <w:t>％の患者数と入院受療率の地域差を解消していくことで、将来的に在宅医療等で対応する患者数</w:t>
      </w:r>
      <w:r>
        <w:rPr>
          <w:rFonts w:hint="default"/>
          <w:color w:val="000000"/>
          <w:sz w:val="21"/>
          <w:highlight w:val="none"/>
          <w:u w:val="none" w:color="auto"/>
        </w:rPr>
        <w:t xml:space="preserve"> </w:t>
      </w:r>
      <w:r>
        <w:rPr>
          <w:rFonts w:hint="eastAsia"/>
          <w:b w:val="1"/>
          <w:color w:val="000000"/>
          <w:sz w:val="21"/>
          <w:highlight w:val="none"/>
          <w:u w:val="none" w:color="auto"/>
        </w:rPr>
        <w:t>（療養病床分）</w:t>
      </w:r>
    </w:p>
    <w:p>
      <w:pPr>
        <w:pStyle w:val="0"/>
        <w:overflowPunct w:val="1"/>
        <w:autoSpaceDE w:val="0"/>
        <w:autoSpaceDN w:val="0"/>
        <w:ind w:left="438" w:leftChars="50" w:right="-227" w:rightChars="-100" w:hanging="325" w:hangingChars="150"/>
        <w:jc w:val="left"/>
        <w:textAlignment w:val="auto"/>
        <w:rPr>
          <w:rFonts w:hint="default"/>
          <w:color w:val="auto"/>
          <w:sz w:val="21"/>
          <w:highlight w:val="none"/>
          <w:u w:val="none" w:color="auto"/>
        </w:rPr>
      </w:pPr>
      <w:r>
        <w:rPr>
          <w:rFonts w:hint="eastAsia"/>
          <w:color w:val="000000"/>
          <w:sz w:val="21"/>
          <w:highlight w:val="none"/>
          <w:u w:val="none" w:color="auto"/>
        </w:rPr>
        <w:t>③</w:t>
      </w:r>
      <w:r>
        <w:rPr>
          <w:rFonts w:hint="default"/>
          <w:color w:val="000000"/>
          <w:sz w:val="21"/>
          <w:highlight w:val="none"/>
          <w:u w:val="none" w:color="auto"/>
        </w:rPr>
        <w:t xml:space="preserve"> </w:t>
      </w:r>
      <w:r>
        <w:rPr>
          <w:rFonts w:hint="eastAsia"/>
          <w:color w:val="000000"/>
          <w:sz w:val="21"/>
          <w:highlight w:val="none"/>
          <w:u w:val="none" w:color="auto"/>
        </w:rPr>
        <w:t>平成</w:t>
      </w:r>
      <w:r>
        <w:rPr>
          <w:rFonts w:hint="default"/>
          <w:color w:val="000000"/>
          <w:sz w:val="21"/>
          <w:highlight w:val="none"/>
          <w:u w:val="none" w:color="auto"/>
        </w:rPr>
        <w:t>25</w:t>
      </w:r>
      <w:r>
        <w:rPr>
          <w:rFonts w:hint="eastAsia"/>
          <w:color w:val="000000"/>
          <w:sz w:val="21"/>
          <w:highlight w:val="none"/>
          <w:u w:val="none" w:color="auto"/>
        </w:rPr>
        <w:t>（</w:t>
      </w:r>
      <w:r>
        <w:rPr>
          <w:rFonts w:hint="default"/>
          <w:color w:val="000000"/>
          <w:sz w:val="21"/>
          <w:highlight w:val="none"/>
          <w:u w:val="none" w:color="auto"/>
        </w:rPr>
        <w:t>2013</w:t>
      </w:r>
      <w:r>
        <w:rPr>
          <w:rFonts w:hint="eastAsia"/>
          <w:color w:val="000000"/>
          <w:sz w:val="21"/>
          <w:highlight w:val="none"/>
          <w:u w:val="none" w:color="auto"/>
        </w:rPr>
        <w:t>）年に在宅患者訪問診療料を算定している患者数の性・年齢階級別の割合を算出し、これに当該構想区域の</w:t>
      </w:r>
      <w:r>
        <w:rPr>
          <w:rFonts w:hint="eastAsia"/>
          <w:color w:val="auto"/>
          <w:sz w:val="21"/>
          <w:highlight w:val="none"/>
          <w:u w:val="none" w:color="auto"/>
        </w:rPr>
        <w:t>令和７（</w:t>
      </w:r>
      <w:r>
        <w:rPr>
          <w:rFonts w:hint="default"/>
          <w:color w:val="auto"/>
          <w:sz w:val="21"/>
          <w:highlight w:val="none"/>
          <w:u w:val="none" w:color="auto"/>
        </w:rPr>
        <w:t>2025</w:t>
      </w:r>
      <w:r>
        <w:rPr>
          <w:rFonts w:hint="eastAsia"/>
          <w:color w:val="auto"/>
          <w:sz w:val="21"/>
          <w:highlight w:val="none"/>
          <w:u w:val="none" w:color="auto"/>
        </w:rPr>
        <w:t>）年における性・年齢階級別人口を乗じて総和することによって推計される患者数</w:t>
      </w:r>
      <w:r>
        <w:rPr>
          <w:rFonts w:hint="eastAsia"/>
          <w:b w:val="1"/>
          <w:color w:val="auto"/>
          <w:sz w:val="21"/>
          <w:highlight w:val="none"/>
          <w:u w:val="none" w:color="auto"/>
        </w:rPr>
        <w:t>（訪問診療分）</w:t>
      </w:r>
    </w:p>
    <w:p>
      <w:pPr>
        <w:pStyle w:val="0"/>
        <w:overflowPunct w:val="1"/>
        <w:autoSpaceDE w:val="0"/>
        <w:autoSpaceDN w:val="0"/>
        <w:ind w:left="438" w:leftChars="50" w:right="-236" w:rightChars="-104" w:hanging="325" w:hangingChars="150"/>
        <w:jc w:val="left"/>
        <w:textAlignment w:val="auto"/>
        <w:rPr>
          <w:rFonts w:hint="eastAsia"/>
          <w:color w:val="00B0F0"/>
          <w:highlight w:val="none"/>
        </w:rPr>
      </w:pPr>
      <w:r>
        <w:rPr>
          <w:rFonts w:hint="eastAsia"/>
          <w:color w:val="auto"/>
          <w:sz w:val="21"/>
          <w:highlight w:val="none"/>
          <w:u w:val="none" w:color="auto"/>
        </w:rPr>
        <w:t>④</w:t>
      </w:r>
      <w:r>
        <w:rPr>
          <w:rFonts w:hint="eastAsia"/>
          <w:color w:val="auto"/>
          <w:sz w:val="21"/>
          <w:highlight w:val="none"/>
          <w:u w:val="none" w:color="auto"/>
        </w:rPr>
        <w:t xml:space="preserve"> </w:t>
      </w:r>
      <w:r>
        <w:rPr>
          <w:rFonts w:hint="eastAsia"/>
          <w:color w:val="auto"/>
          <w:sz w:val="21"/>
          <w:highlight w:val="none"/>
          <w:u w:val="none" w:color="auto"/>
        </w:rPr>
        <w:t>平成</w:t>
      </w:r>
      <w:r>
        <w:rPr>
          <w:rFonts w:hint="default"/>
          <w:color w:val="auto"/>
          <w:sz w:val="21"/>
          <w:highlight w:val="none"/>
          <w:u w:val="none" w:color="auto"/>
        </w:rPr>
        <w:t>25</w:t>
      </w:r>
      <w:r>
        <w:rPr>
          <w:rFonts w:hint="eastAsia"/>
          <w:color w:val="auto"/>
          <w:sz w:val="21"/>
          <w:highlight w:val="none"/>
          <w:u w:val="none" w:color="auto"/>
        </w:rPr>
        <w:t>（</w:t>
      </w:r>
      <w:r>
        <w:rPr>
          <w:rFonts w:hint="default"/>
          <w:color w:val="auto"/>
          <w:sz w:val="21"/>
          <w:highlight w:val="none"/>
          <w:u w:val="none" w:color="auto"/>
        </w:rPr>
        <w:t>2013</w:t>
      </w:r>
      <w:r>
        <w:rPr>
          <w:rFonts w:hint="eastAsia"/>
          <w:color w:val="auto"/>
          <w:sz w:val="21"/>
          <w:highlight w:val="none"/>
          <w:u w:val="none" w:color="auto"/>
        </w:rPr>
        <w:t>）年の介護老人保健施設の施設サービス受給者数の性・年齢階級別の割合を算出し、これに当該構想区域の令和７</w:t>
      </w:r>
      <w:r>
        <w:rPr>
          <w:rFonts w:hint="eastAsia"/>
          <w:color w:val="000000"/>
          <w:sz w:val="21"/>
          <w:highlight w:val="none"/>
          <w:u w:val="none" w:color="auto"/>
        </w:rPr>
        <w:t>（</w:t>
      </w:r>
      <w:r>
        <w:rPr>
          <w:rFonts w:hint="default"/>
          <w:color w:val="000000"/>
          <w:sz w:val="21"/>
          <w:highlight w:val="none"/>
          <w:u w:val="none" w:color="auto"/>
        </w:rPr>
        <w:t>2025</w:t>
      </w:r>
      <w:r>
        <w:rPr>
          <w:rFonts w:hint="eastAsia"/>
          <w:color w:val="000000"/>
          <w:sz w:val="21"/>
          <w:highlight w:val="none"/>
          <w:u w:val="none" w:color="auto"/>
        </w:rPr>
        <w:t>）年における性・年齢階級別人口を乗じて総和することによって推計される患者数</w:t>
      </w:r>
      <w:r>
        <w:rPr>
          <w:rFonts w:hint="eastAsia"/>
          <w:b w:val="1"/>
          <w:color w:val="000000"/>
          <w:sz w:val="21"/>
          <w:highlight w:val="none"/>
          <w:u w:val="none" w:color="auto"/>
        </w:rPr>
        <w:t>（介護老人保健施設分）</w:t>
      </w:r>
    </w:p>
    <w:p>
      <w:pPr>
        <w:pStyle w:val="0"/>
        <w:overflowPunct w:val="1"/>
        <w:autoSpaceDE w:val="0"/>
        <w:autoSpaceDN w:val="0"/>
        <w:adjustRightInd w:val="1"/>
        <w:spacing w:before="92" w:beforeLines="25" w:beforeAutospacing="0"/>
        <w:ind w:left="227" w:leftChars="100" w:firstLine="227" w:firstLineChars="100"/>
        <w:jc w:val="both"/>
        <w:textAlignment w:val="auto"/>
        <w:rPr>
          <w:rFonts w:hint="eastAsia"/>
          <w:highlight w:val="none"/>
        </w:rPr>
      </w:pPr>
      <w:r>
        <w:rPr>
          <w:rFonts w:hint="eastAsia"/>
          <w:highlight w:val="none"/>
        </w:rPr>
        <w:t>なお、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pPr>
        <w:pStyle w:val="0"/>
        <w:overflowPunct w:val="1"/>
        <w:autoSpaceDE w:val="0"/>
        <w:autoSpaceDN w:val="0"/>
        <w:jc w:val="left"/>
        <w:textAlignment w:val="auto"/>
        <w:rPr>
          <w:rFonts w:hint="eastAsia"/>
          <w:highlight w:val="none"/>
        </w:rPr>
      </w:pPr>
      <w:r>
        <w:rPr>
          <w:rFonts w:hint="eastAsia"/>
        </w:rPr>
        <mc:AlternateContent>
          <mc:Choice Requires="wpg">
            <w:drawing>
              <wp:anchor simplePos="0" relativeHeight="103" behindDoc="0" locked="0" layoutInCell="1" hidden="0" allowOverlap="1">
                <wp:simplePos x="0" y="0"/>
                <wp:positionH relativeFrom="column">
                  <wp:posOffset>-117475</wp:posOffset>
                </wp:positionH>
                <wp:positionV relativeFrom="paragraph">
                  <wp:posOffset>74930</wp:posOffset>
                </wp:positionV>
                <wp:extent cx="5834380" cy="2211705"/>
                <wp:effectExtent l="0" t="0" r="0" b="0"/>
                <wp:wrapNone/>
                <wp:docPr id="1066" name="オブジェクト 0"/>
                <a:graphic xmlns:a="http://schemas.openxmlformats.org/drawingml/2006/main">
                  <a:graphicData uri="http://schemas.microsoft.com/office/word/2010/wordprocessingGroup">
                    <wpg:wgp>
                      <wpg:cNvGrpSpPr/>
                      <wpg:grpSpPr>
                        <a:xfrm>
                          <a:off x="0" y="0"/>
                          <a:ext cx="5834380" cy="2211705"/>
                          <a:chOff x="1233" y="1536"/>
                          <a:chExt cx="9188" cy="3483"/>
                        </a:xfrm>
                      </wpg:grpSpPr>
                      <wps:wsp>
                        <wps:cNvPr id="1067" name="オブジェクト 0"/>
                        <wps:cNvSpPr txBox="1">
                          <a:spLocks noChangeArrowheads="1"/>
                        </wps:cNvSpPr>
                        <wps:spPr>
                          <a:xfrm>
                            <a:off x="1233" y="1536"/>
                            <a:ext cx="8891" cy="502"/>
                          </a:xfrm>
                          <a:prstGeom prst="rect">
                            <a:avLst/>
                          </a:prstGeom>
                          <a:noFill/>
                          <a:ln>
                            <a:miter/>
                          </a:ln>
                        </wps:spPr>
                        <wps:txbx>
                          <w:txbxContent>
                            <w:p>
                              <w:pPr>
                                <w:pStyle w:val="0"/>
                                <w:jc w:val="center"/>
                                <w:rPr>
                                  <w:rFonts w:hint="default"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9-3-6</w:t>
                              </w:r>
                              <w:r>
                                <w:rPr>
                                  <w:rFonts w:hint="eastAsia" w:ascii="ＭＳ ゴシック" w:hAnsi="ＭＳ ゴシック" w:eastAsia="ＭＳ ゴシック"/>
                                  <w:sz w:val="22"/>
                                </w:rPr>
                                <w:t>）慢性期機能及び在宅医療等の医療需要のイメージ</w:t>
                              </w:r>
                            </w:p>
                          </w:txbxContent>
                        </wps:txbx>
                        <wps:bodyPr vertOverflow="overflow" horzOverflow="overflow" upright="1"/>
                      </wps:wsp>
                      <pic:pic xmlns:pic="http://schemas.openxmlformats.org/drawingml/2006/picture">
                        <pic:nvPicPr>
                          <pic:cNvPr id="1068" name="オブジェクト 0"/>
                          <pic:cNvPicPr>
                            <a:picLocks noChangeAspect="1"/>
                          </pic:cNvPicPr>
                        </pic:nvPicPr>
                        <pic:blipFill>
                          <a:blip r:embed="rId13"/>
                          <a:stretch>
                            <a:fillRect/>
                          </a:stretch>
                        </pic:blipFill>
                        <pic:spPr>
                          <a:xfrm>
                            <a:off x="1586" y="2038"/>
                            <a:ext cx="8835" cy="2981"/>
                          </a:xfrm>
                          <a:prstGeom prst="rect">
                            <a:avLst/>
                          </a:prstGeom>
                          <a:noFill/>
                          <a:ln>
                            <a:miter/>
                          </a:ln>
                        </pic:spPr>
                      </pic:pic>
                    </wpg:wgp>
                  </a:graphicData>
                </a:graphic>
              </wp:anchor>
            </w:drawing>
          </mc:Choice>
          <mc:Fallback>
            <w:pict>
              <v:group id="オブジェクト 0" style="margin-top:5.9pt;mso-position-vertical-relative:text;mso-position-horizontal-relative:text;position:absolute;height:174.15pt;width:459.4pt;margin-left:-9.25pt;z-index:103;" coordsize="9188,3483" coordorigin="1233,1536" o:spid="_x0000_s1066" o:allowincell="t" o:allowoverlap="t">
                <v:shapetype id="_x0000_t202" coordsize="21600,21600" o:spt="202" path="m,l,21600r21600,l21600,xe">
                  <v:stroke joinstyle="miter"/>
                  <v:path gradientshapeok="t" o:connecttype="rect"/>
                </v:shapetype>
                <v:shape id="オブジェクト 0" style="height:502;width:8891;top:1536;left:1233;position:absolute;" o:spid="_x0000_s1067" filled="f" stroked="f" o:spt="202" type="#_x0000_t202">
                  <v:fill/>
                  <v:textbox style="layout-flow:horizontal;">
                    <w:txbxContent>
                      <w:p>
                        <w:pPr>
                          <w:pStyle w:val="0"/>
                          <w:jc w:val="center"/>
                          <w:rPr>
                            <w:rFonts w:hint="default"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9-3-6</w:t>
                        </w:r>
                        <w:r>
                          <w:rPr>
                            <w:rFonts w:hint="eastAsia" w:ascii="ＭＳ ゴシック" w:hAnsi="ＭＳ ゴシック" w:eastAsia="ＭＳ ゴシック"/>
                            <w:sz w:val="22"/>
                          </w:rPr>
                          <w:t>）慢性期機能及び在宅医療等の医療需要のイメージ</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981;width:8835;top:2038;left:1586;position:absolute;" o:spid="_x0000_s1068" filled="f" stroked="f" o:spt="75" type="#_x0000_t75">
                  <v:fill/>
                  <v:imagedata o:title="" r:id="rId13"/>
                  <w10:wrap type="none" anchorx="text" anchory="text"/>
                </v:shape>
                <w10:wrap type="none" anchorx="text" anchory="text"/>
              </v:group>
            </w:pict>
          </mc:Fallback>
        </mc:AlternateContent>
      </w: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42"/>
        <w:rPr>
          <w:rFonts w:hint="eastAsia" w:ascii="ＭＳ 明朝" w:hAnsi="ＭＳ 明朝"/>
          <w:b w:val="1"/>
          <w:highlight w:val="none"/>
        </w:rPr>
      </w:pPr>
    </w:p>
    <w:p>
      <w:pPr>
        <w:pStyle w:val="42"/>
        <w:rPr>
          <w:rFonts w:hint="eastAsia" w:ascii="ＭＳ 明朝" w:hAnsi="ＭＳ 明朝"/>
          <w:b w:val="1"/>
          <w:highlight w:val="none"/>
        </w:rPr>
      </w:pPr>
    </w:p>
    <w:p>
      <w:pPr>
        <w:pStyle w:val="42"/>
        <w:rPr>
          <w:rFonts w:hint="eastAsia" w:ascii="ＭＳ 明朝" w:hAnsi="ＭＳ 明朝"/>
          <w:b w:val="1"/>
          <w:color w:val="0070C0"/>
          <w:sz w:val="22"/>
          <w:highlight w:val="none"/>
        </w:rPr>
      </w:pPr>
      <w:r>
        <w:rPr>
          <w:rFonts w:hint="eastAsia" w:ascii="ＭＳ 明朝" w:hAnsi="ＭＳ 明朝"/>
          <w:b w:val="1"/>
          <w:color w:val="0070C0"/>
          <w:sz w:val="22"/>
          <w:highlight w:val="none"/>
        </w:rPr>
        <w:t>３　構想区域間の患者流出入の状況</w:t>
      </w:r>
    </w:p>
    <w:p>
      <w:pPr>
        <w:pStyle w:val="42"/>
        <w:ind w:left="227" w:leftChars="100"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策定時の医療提供体制が今後も継続した場合、県内における</w:t>
      </w:r>
      <w:r>
        <w:rPr>
          <w:rFonts w:hint="eastAsia"/>
          <w:color w:val="auto"/>
          <w:sz w:val="22"/>
          <w:highlight w:val="none"/>
          <w:u w:val="none" w:color="auto"/>
        </w:rPr>
        <w:t>令和７</w:t>
      </w:r>
      <w:r>
        <w:rPr>
          <w:rFonts w:hint="eastAsia" w:ascii="ＭＳ 明朝" w:hAnsi="ＭＳ 明朝"/>
          <w:color w:val="auto"/>
          <w:sz w:val="22"/>
          <w:highlight w:val="none"/>
          <w:u w:val="none" w:color="auto"/>
        </w:rPr>
        <w:t>（</w:t>
      </w:r>
      <w:r>
        <w:rPr>
          <w:rFonts w:hint="eastAsia" w:ascii="ＭＳ 明朝" w:hAnsi="ＭＳ 明朝"/>
          <w:color w:val="auto"/>
          <w:sz w:val="22"/>
          <w:highlight w:val="none"/>
          <w:u w:val="none" w:color="auto"/>
        </w:rPr>
        <w:t>2025</w:t>
      </w:r>
      <w:r>
        <w:rPr>
          <w:rFonts w:hint="eastAsia" w:ascii="ＭＳ 明朝" w:hAnsi="ＭＳ 明朝"/>
          <w:color w:val="auto"/>
          <w:sz w:val="22"/>
          <w:highlight w:val="none"/>
          <w:u w:val="none" w:color="auto"/>
        </w:rPr>
        <w:t>）年の患者流出入の状況は下図のとおりです。</w:t>
      </w:r>
    </w:p>
    <w:p>
      <w:pPr>
        <w:pStyle w:val="42"/>
        <w:ind w:left="227" w:leftChars="100" w:firstLine="227" w:firstLineChars="100"/>
        <w:rPr>
          <w:rFonts w:hint="eastAsia" w:ascii="ＭＳ 明朝" w:hAnsi="ＭＳ 明朝"/>
          <w:sz w:val="22"/>
          <w:highlight w:val="none"/>
        </w:rPr>
      </w:pPr>
      <w:r>
        <w:rPr>
          <w:rFonts w:hint="eastAsia" w:ascii="ＭＳ 明朝" w:hAnsi="ＭＳ 明朝"/>
          <w:color w:val="auto"/>
          <w:sz w:val="22"/>
          <w:highlight w:val="none"/>
          <w:u w:val="none" w:color="auto"/>
        </w:rPr>
        <w:t>策定時の患者の流出入を基に推計を行っており、</w:t>
      </w:r>
      <w:r>
        <w:rPr>
          <w:rFonts w:hint="eastAsia"/>
          <w:color w:val="auto"/>
          <w:sz w:val="22"/>
          <w:highlight w:val="none"/>
          <w:u w:val="none" w:color="auto"/>
        </w:rPr>
        <w:t>令和</w:t>
      </w:r>
      <w:bookmarkStart w:id="0" w:name="_GoBack"/>
      <w:bookmarkEnd w:id="0"/>
      <w:r>
        <w:rPr>
          <w:rFonts w:hint="eastAsia"/>
          <w:color w:val="auto"/>
          <w:sz w:val="22"/>
          <w:highlight w:val="none"/>
          <w:u w:val="none" w:color="auto"/>
        </w:rPr>
        <w:t>７</w:t>
      </w:r>
      <w:r>
        <w:rPr>
          <w:rFonts w:hint="eastAsia" w:ascii="ＭＳ 明朝" w:hAnsi="ＭＳ 明朝"/>
          <w:sz w:val="22"/>
          <w:highlight w:val="none"/>
        </w:rPr>
        <w:t>（</w:t>
      </w:r>
      <w:r>
        <w:rPr>
          <w:rFonts w:hint="eastAsia" w:ascii="ＭＳ 明朝" w:hAnsi="ＭＳ 明朝"/>
          <w:sz w:val="22"/>
          <w:highlight w:val="none"/>
        </w:rPr>
        <w:t>2025</w:t>
      </w:r>
      <w:r>
        <w:rPr>
          <w:rFonts w:hint="eastAsia" w:ascii="ＭＳ 明朝" w:hAnsi="ＭＳ 明朝"/>
          <w:sz w:val="22"/>
          <w:highlight w:val="none"/>
        </w:rPr>
        <w:t>）年の推計結果についても各区域から中央区域への流出が継続する見込みです。</w:t>
      </w:r>
    </w:p>
    <w:p>
      <w:pPr>
        <w:pStyle w:val="42"/>
        <w:rPr>
          <w:rFonts w:hint="eastAsia" w:ascii="ＭＳ 明朝" w:hAnsi="ＭＳ 明朝"/>
          <w:sz w:val="22"/>
          <w:highlight w:val="none"/>
        </w:rPr>
      </w:pPr>
      <w:r>
        <w:rPr>
          <w:rFonts w:hint="eastAsia"/>
        </w:rPr>
        <mc:AlternateContent>
          <mc:Choice Requires="wpg">
            <w:drawing>
              <wp:anchor simplePos="0" relativeHeight="106" behindDoc="0" locked="0" layoutInCell="1" hidden="0" allowOverlap="1">
                <wp:simplePos x="0" y="0"/>
                <wp:positionH relativeFrom="column">
                  <wp:posOffset>-50165</wp:posOffset>
                </wp:positionH>
                <wp:positionV relativeFrom="paragraph">
                  <wp:posOffset>173990</wp:posOffset>
                </wp:positionV>
                <wp:extent cx="5880100" cy="4462780"/>
                <wp:effectExtent l="0" t="0" r="0" b="0"/>
                <wp:wrapNone/>
                <wp:docPr id="1069" name="オブジェクト 0"/>
                <a:graphic xmlns:a="http://schemas.openxmlformats.org/drawingml/2006/main">
                  <a:graphicData uri="http://schemas.microsoft.com/office/word/2010/wordprocessingGroup">
                    <wpg:wgp>
                      <wpg:cNvGrpSpPr/>
                      <wpg:grpSpPr>
                        <a:xfrm>
                          <a:off x="0" y="0"/>
                          <a:ext cx="5880100" cy="4462780"/>
                          <a:chOff x="1339" y="7900"/>
                          <a:chExt cx="9260" cy="7028"/>
                        </a:xfrm>
                      </wpg:grpSpPr>
                      <wps:wsp>
                        <wps:cNvPr id="1070" name="オブジェクト 0"/>
                        <wps:cNvSpPr txBox="1">
                          <a:spLocks noChangeArrowheads="1"/>
                        </wps:cNvSpPr>
                        <wps:spPr>
                          <a:xfrm>
                            <a:off x="1339" y="7900"/>
                            <a:ext cx="8876" cy="502"/>
                          </a:xfrm>
                          <a:prstGeom prst="rect">
                            <a:avLst/>
                          </a:prstGeom>
                          <a:noFill/>
                          <a:ln>
                            <a:miter/>
                          </a:ln>
                        </wps:spPr>
                        <wps:txbx>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9-3-7</w:t>
                              </w:r>
                              <w:r>
                                <w:rPr>
                                  <w:rFonts w:hint="eastAsia" w:ascii="ＭＳ ゴシック" w:hAnsi="ＭＳ ゴシック" w:eastAsia="ＭＳ ゴシック"/>
                                  <w:sz w:val="22"/>
                                </w:rPr>
                                <w:t>）構想区域間の患者流出入の状況（</w:t>
                              </w:r>
                              <w:r>
                                <w:rPr>
                                  <w:rFonts w:hint="eastAsia" w:ascii="ＭＳ ゴシック" w:hAnsi="ＭＳ ゴシック" w:eastAsia="ＭＳ ゴシック"/>
                                  <w:color w:val="auto"/>
                                  <w:sz w:val="22"/>
                                  <w:u w:val="none" w:color="auto"/>
                                </w:rPr>
                                <w:t>令和７</w:t>
                              </w:r>
                              <w:r>
                                <w:rPr>
                                  <w:rFonts w:hint="eastAsia" w:ascii="ＭＳ ゴシック" w:hAnsi="ＭＳ ゴシック" w:eastAsia="ＭＳ ゴシック"/>
                                  <w:sz w:val="22"/>
                                </w:rPr>
                                <w:t>（</w:t>
                              </w:r>
                              <w:r>
                                <w:rPr>
                                  <w:rFonts w:hint="eastAsia" w:ascii="ＭＳ ゴシック" w:hAnsi="ＭＳ ゴシック" w:eastAsia="ＭＳ ゴシック"/>
                                  <w:sz w:val="22"/>
                                </w:rPr>
                                <w:t>2025</w:t>
                              </w:r>
                              <w:r>
                                <w:rPr>
                                  <w:rFonts w:hint="eastAsia" w:ascii="ＭＳ ゴシック" w:hAnsi="ＭＳ ゴシック" w:eastAsia="ＭＳ ゴシック"/>
                                  <w:sz w:val="22"/>
                                </w:rPr>
                                <w:t>）年の推計結果）</w:t>
                              </w:r>
                            </w:p>
                            <w:p>
                              <w:pPr>
                                <w:pStyle w:val="0"/>
                                <w:rPr>
                                  <w:rFonts w:hint="default"/>
                                  <w:color w:val="FF0000"/>
                                </w:rPr>
                              </w:pPr>
                            </w:p>
                          </w:txbxContent>
                        </wps:txbx>
                        <wps:bodyPr vertOverflow="overflow" horzOverflow="overflow" upright="1"/>
                      </wps:wsp>
                      <pic:pic xmlns:pic="http://schemas.openxmlformats.org/drawingml/2006/picture">
                        <pic:nvPicPr>
                          <pic:cNvPr id="1071" name="オブジェクト 0"/>
                          <pic:cNvPicPr>
                            <a:picLocks noChangeAspect="1"/>
                          </pic:cNvPicPr>
                        </pic:nvPicPr>
                        <pic:blipFill>
                          <a:blip r:embed="rId14"/>
                          <a:stretch>
                            <a:fillRect/>
                          </a:stretch>
                        </pic:blipFill>
                        <pic:spPr>
                          <a:xfrm>
                            <a:off x="1457" y="8600"/>
                            <a:ext cx="9142" cy="6328"/>
                          </a:xfrm>
                          <a:prstGeom prst="rect">
                            <a:avLst/>
                          </a:prstGeom>
                          <a:noFill/>
                          <a:ln>
                            <a:miter/>
                          </a:ln>
                        </pic:spPr>
                      </pic:pic>
                    </wpg:wgp>
                  </a:graphicData>
                </a:graphic>
              </wp:anchor>
            </w:drawing>
          </mc:Choice>
          <mc:Fallback>
            <w:pict>
              <v:group id="オブジェクト 0" style="margin-top:13.7pt;mso-position-vertical-relative:text;mso-position-horizontal-relative:text;position:absolute;height:351.4pt;width:463pt;margin-left:-3.95pt;z-index:106;" coordsize="9260,7028" coordorigin="1339,7900" o:spid="_x0000_s1069" o:allowincell="t" o:allowoverlap="t">
                <v:shapetype id="_x0000_t202" coordsize="21600,21600" o:spt="202" path="m,l,21600r21600,l21600,xe">
                  <v:stroke joinstyle="miter"/>
                  <v:path gradientshapeok="t" o:connecttype="rect"/>
                </v:shapetype>
                <v:shape id="オブジェクト 0" style="height:502;width:8876;top:7900;left:1339;position:absolute;" o:spid="_x0000_s1070" filled="f" stroked="f" o:spt="202" type="#_x0000_t202">
                  <v:fill/>
                  <v:textbox style="layout-flow:horizontal;">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9-3-7</w:t>
                        </w:r>
                        <w:r>
                          <w:rPr>
                            <w:rFonts w:hint="eastAsia" w:ascii="ＭＳ ゴシック" w:hAnsi="ＭＳ ゴシック" w:eastAsia="ＭＳ ゴシック"/>
                            <w:sz w:val="22"/>
                          </w:rPr>
                          <w:t>）構想区域間の患者流出入の状況（</w:t>
                        </w:r>
                        <w:r>
                          <w:rPr>
                            <w:rFonts w:hint="eastAsia" w:ascii="ＭＳ ゴシック" w:hAnsi="ＭＳ ゴシック" w:eastAsia="ＭＳ ゴシック"/>
                            <w:color w:val="auto"/>
                            <w:sz w:val="22"/>
                            <w:u w:val="none" w:color="auto"/>
                          </w:rPr>
                          <w:t>令和７</w:t>
                        </w:r>
                        <w:r>
                          <w:rPr>
                            <w:rFonts w:hint="eastAsia" w:ascii="ＭＳ ゴシック" w:hAnsi="ＭＳ ゴシック" w:eastAsia="ＭＳ ゴシック"/>
                            <w:sz w:val="22"/>
                          </w:rPr>
                          <w:t>（</w:t>
                        </w:r>
                        <w:r>
                          <w:rPr>
                            <w:rFonts w:hint="eastAsia" w:ascii="ＭＳ ゴシック" w:hAnsi="ＭＳ ゴシック" w:eastAsia="ＭＳ ゴシック"/>
                            <w:sz w:val="22"/>
                          </w:rPr>
                          <w:t>2025</w:t>
                        </w:r>
                        <w:r>
                          <w:rPr>
                            <w:rFonts w:hint="eastAsia" w:ascii="ＭＳ ゴシック" w:hAnsi="ＭＳ ゴシック" w:eastAsia="ＭＳ ゴシック"/>
                            <w:sz w:val="22"/>
                          </w:rPr>
                          <w:t>）年の推計結果）</w:t>
                        </w:r>
                      </w:p>
                      <w:p>
                        <w:pPr>
                          <w:pStyle w:val="0"/>
                          <w:rPr>
                            <w:rFonts w:hint="default"/>
                            <w:color w:val="FF0000"/>
                          </w:rPr>
                        </w:pP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6328;width:9142;top:8600;left:1457;position:absolute;" o:spid="_x0000_s1071" filled="f" stroked="f" o:spt="75" type="#_x0000_t75">
                  <v:fill/>
                  <v:imagedata o:title="" r:id="rId14"/>
                  <w10:wrap type="none" anchorx="text" anchory="text"/>
                </v:shape>
                <w10:wrap type="none" anchorx="text" anchory="text"/>
              </v:group>
            </w:pict>
          </mc:Fallback>
        </mc:AlternateContent>
      </w: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42"/>
        <w:rPr>
          <w:rFonts w:hint="eastAsia" w:ascii="ＭＳ 明朝" w:hAnsi="ＭＳ 明朝"/>
          <w:b w:val="1"/>
          <w:sz w:val="22"/>
          <w:highlight w:val="none"/>
        </w:rPr>
      </w:pPr>
    </w:p>
    <w:p>
      <w:pPr>
        <w:pStyle w:val="42"/>
        <w:rPr>
          <w:rFonts w:hint="eastAsia" w:ascii="ＭＳ 明朝" w:hAnsi="ＭＳ 明朝"/>
          <w:b w:val="1"/>
          <w:color w:val="0070C0"/>
          <w:sz w:val="22"/>
          <w:highlight w:val="none"/>
        </w:rPr>
      </w:pPr>
      <w:r>
        <w:rPr>
          <w:rFonts w:hint="default" w:ascii="ＭＳ 明朝" w:hAnsi="ＭＳ 明朝"/>
          <w:b w:val="1"/>
          <w:color w:val="auto"/>
          <w:sz w:val="22"/>
          <w:highlight w:val="none"/>
        </w:rPr>
        <w:br w:type="page"/>
      </w:r>
      <w:r>
        <w:rPr>
          <w:rFonts w:hint="eastAsia" w:ascii="ＭＳ 明朝" w:hAnsi="ＭＳ 明朝"/>
          <w:b w:val="1"/>
          <w:color w:val="0070C0"/>
          <w:sz w:val="22"/>
          <w:highlight w:val="none"/>
        </w:rPr>
        <w:t>４　医療需要及び必要病床数の推計結果</w:t>
      </w:r>
    </w:p>
    <w:p>
      <w:pPr>
        <w:pStyle w:val="0"/>
        <w:rPr>
          <w:rFonts w:hint="default"/>
          <w:b w:val="1"/>
          <w:color w:val="auto"/>
          <w:kern w:val="2"/>
          <w:highlight w:val="none"/>
        </w:rPr>
      </w:pPr>
      <w:r>
        <w:rPr>
          <w:rFonts w:hint="eastAsia"/>
          <w:b w:val="1"/>
          <w:color w:val="auto"/>
          <w:kern w:val="2"/>
          <w:highlight w:val="none"/>
        </w:rPr>
        <w:t>（１）医療需要の推計結果</w:t>
      </w:r>
    </w:p>
    <w:p>
      <w:pPr>
        <w:pStyle w:val="0"/>
        <w:overflowPunct w:val="1"/>
        <w:autoSpaceDE w:val="0"/>
        <w:autoSpaceDN w:val="0"/>
        <w:ind w:firstLine="454" w:firstLineChars="200"/>
        <w:jc w:val="left"/>
        <w:textAlignment w:val="auto"/>
        <w:rPr>
          <w:rFonts w:hint="eastAsia"/>
          <w:sz w:val="22"/>
          <w:highlight w:val="none"/>
        </w:rPr>
      </w:pPr>
      <w:r>
        <w:rPr>
          <w:rFonts w:hint="eastAsia"/>
          <w:color w:val="auto"/>
          <w:sz w:val="22"/>
          <w:highlight w:val="none"/>
          <w:u w:val="none" w:color="auto"/>
        </w:rPr>
        <w:t>令和７</w:t>
      </w:r>
      <w:r>
        <w:rPr>
          <w:rFonts w:hint="eastAsia"/>
          <w:sz w:val="22"/>
          <w:highlight w:val="none"/>
        </w:rPr>
        <w:t>（</w:t>
      </w:r>
      <w:r>
        <w:rPr>
          <w:rFonts w:hint="default"/>
          <w:sz w:val="22"/>
          <w:highlight w:val="none"/>
        </w:rPr>
        <w:t>2025</w:t>
      </w:r>
      <w:r>
        <w:rPr>
          <w:rFonts w:hint="eastAsia"/>
          <w:sz w:val="22"/>
          <w:highlight w:val="none"/>
        </w:rPr>
        <w:t>）年の医療需要（患者数）の推計結果は、下表のとおりです。</w:t>
      </w:r>
    </w:p>
    <w:p>
      <w:pPr>
        <w:pStyle w:val="0"/>
        <w:overflowPunct w:val="1"/>
        <w:autoSpaceDE w:val="0"/>
        <w:autoSpaceDN w:val="0"/>
        <w:ind w:left="227" w:leftChars="100" w:firstLine="227" w:firstLineChars="100"/>
        <w:jc w:val="both"/>
        <w:textAlignment w:val="auto"/>
        <w:rPr>
          <w:rFonts w:hint="eastAsia"/>
          <w:highlight w:val="none"/>
        </w:rPr>
      </w:pPr>
      <w:r>
        <w:rPr>
          <w:rFonts w:hint="eastAsia"/>
          <w:sz w:val="22"/>
          <w:highlight w:val="none"/>
        </w:rPr>
        <w:t>このうち、「医療機関所在地ベース」は、現在の医療の提供体制を考慮して、実際に受診した医療機関の所在地で推計値をまとめたもので、「患者住所地ベース」は、地域の医療機関を受診したとして圏域ごとに患者の住所地で推計値をまとめたものになります。</w:t>
      </w:r>
    </w:p>
    <w:p>
      <w:pPr>
        <w:pStyle w:val="0"/>
        <w:overflowPunct w:val="1"/>
        <w:autoSpaceDE w:val="0"/>
        <w:autoSpaceDN w:val="0"/>
        <w:jc w:val="left"/>
        <w:textAlignment w:val="auto"/>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9-3-8</w:t>
      </w:r>
      <w:r>
        <w:rPr>
          <w:rFonts w:hint="eastAsia" w:ascii="ＭＳ ゴシック" w:hAnsi="ＭＳ ゴシック" w:eastAsia="ＭＳ ゴシック"/>
          <w:sz w:val="22"/>
          <w:highlight w:val="none"/>
        </w:rPr>
        <w:t>）構想区域ごとの医療需要の推計結果</w:t>
      </w:r>
    </w:p>
    <w:p>
      <w:pPr>
        <w:pStyle w:val="42"/>
        <w:rPr>
          <w:rFonts w:hint="eastAsia"/>
          <w:highlight w:val="none"/>
        </w:rPr>
      </w:pPr>
      <w:r>
        <w:rPr>
          <w:rFonts w:hint="eastAsia"/>
          <w:highlight w:val="none"/>
        </w:rPr>
        <w:drawing>
          <wp:anchor distT="0" distB="0" distL="203200" distR="203200" simplePos="0" relativeHeight="16" behindDoc="0" locked="0" layoutInCell="1" hidden="0" allowOverlap="1">
            <wp:simplePos x="0" y="0"/>
            <wp:positionH relativeFrom="column">
              <wp:posOffset>0</wp:posOffset>
            </wp:positionH>
            <wp:positionV relativeFrom="paragraph">
              <wp:posOffset>-1905</wp:posOffset>
            </wp:positionV>
            <wp:extent cx="5334000" cy="6038850"/>
            <wp:effectExtent l="0" t="0" r="0" b="0"/>
            <wp:wrapNone/>
            <wp:docPr id="1072" name="オブジェクト 0"/>
            <a:graphic xmlns:a="http://schemas.openxmlformats.org/drawingml/2006/main">
              <a:graphicData uri="http://schemas.openxmlformats.org/drawingml/2006/picture">
                <pic:pic xmlns:pic="http://schemas.openxmlformats.org/drawingml/2006/picture">
                  <pic:nvPicPr>
                    <pic:cNvPr id="1072" name="オブジェクト 0"/>
                    <pic:cNvPicPr>
                      <a:picLocks noChangeAspect="1"/>
                    </pic:cNvPicPr>
                  </pic:nvPicPr>
                  <pic:blipFill>
                    <a:blip r:embed="rId15"/>
                    <a:stretch>
                      <a:fillRect/>
                    </a:stretch>
                  </pic:blipFill>
                  <pic:spPr>
                    <a:xfrm>
                      <a:off x="0" y="0"/>
                      <a:ext cx="5334000" cy="6038850"/>
                    </a:xfrm>
                    <a:prstGeom prst="rect">
                      <a:avLst/>
                    </a:prstGeom>
                  </pic:spPr>
                </pic:pic>
              </a:graphicData>
            </a:graphic>
          </wp:anchor>
        </w:drawing>
      </w: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r>
        <w:rPr>
          <w:rFonts w:hint="eastAsia"/>
          <w:sz w:val="18"/>
          <w:highlight w:val="none"/>
        </w:rPr>
        <w:t>＊</w:t>
      </w:r>
      <w:r>
        <w:rPr>
          <w:rFonts w:hint="eastAsia" w:ascii="ＭＳ 明朝" w:hAnsi="ＭＳ 明朝"/>
          <w:sz w:val="18"/>
          <w:highlight w:val="none"/>
        </w:rPr>
        <w:t>慢性期は、入院受療率の達成年次を</w:t>
      </w:r>
      <w:r>
        <w:rPr>
          <w:rFonts w:hint="eastAsia" w:ascii="ＭＳ 明朝" w:hAnsi="ＭＳ 明朝"/>
          <w:color w:val="auto"/>
          <w:sz w:val="18"/>
          <w:highlight w:val="none"/>
          <w:u w:val="none" w:color="auto"/>
        </w:rPr>
        <w:t>令和７（</w:t>
      </w:r>
      <w:r>
        <w:rPr>
          <w:rFonts w:hint="default" w:ascii="ＭＳ 明朝" w:hAnsi="ＭＳ 明朝"/>
          <w:color w:val="auto"/>
          <w:sz w:val="18"/>
          <w:highlight w:val="none"/>
          <w:u w:val="none" w:color="auto"/>
        </w:rPr>
        <w:t>2025</w:t>
      </w:r>
      <w:r>
        <w:rPr>
          <w:rFonts w:hint="eastAsia" w:ascii="ＭＳ 明朝" w:hAnsi="ＭＳ 明朝"/>
          <w:color w:val="auto"/>
          <w:sz w:val="18"/>
          <w:highlight w:val="none"/>
          <w:u w:val="none" w:color="auto"/>
        </w:rPr>
        <w:t>）年から令和</w:t>
      </w:r>
      <w:r>
        <w:rPr>
          <w:rFonts w:hint="eastAsia" w:ascii="ＭＳ 明朝" w:hAnsi="ＭＳ 明朝"/>
          <w:color w:val="auto"/>
          <w:sz w:val="18"/>
          <w:highlight w:val="none"/>
          <w:u w:val="none" w:color="auto"/>
        </w:rPr>
        <w:t>12</w:t>
      </w:r>
      <w:r>
        <w:rPr>
          <w:rFonts w:hint="eastAsia" w:ascii="ＭＳ 明朝" w:hAnsi="ＭＳ 明朝"/>
          <w:sz w:val="18"/>
          <w:highlight w:val="none"/>
        </w:rPr>
        <w:t>（</w:t>
      </w:r>
      <w:r>
        <w:rPr>
          <w:rFonts w:hint="default" w:ascii="ＭＳ 明朝" w:hAnsi="ＭＳ 明朝"/>
          <w:sz w:val="18"/>
          <w:highlight w:val="none"/>
        </w:rPr>
        <w:t>2030</w:t>
      </w:r>
      <w:r>
        <w:rPr>
          <w:rFonts w:hint="eastAsia" w:ascii="ＭＳ 明朝" w:hAnsi="ＭＳ 明朝"/>
          <w:sz w:val="18"/>
          <w:highlight w:val="none"/>
        </w:rPr>
        <w:t>）年とする特例を適用して推計</w:t>
      </w:r>
    </w:p>
    <w:p>
      <w:pPr>
        <w:pStyle w:val="42"/>
        <w:rPr>
          <w:rFonts w:hint="eastAsia" w:ascii="ＭＳ 明朝" w:hAnsi="ＭＳ 明朝"/>
          <w:sz w:val="22"/>
          <w:highlight w:val="none"/>
        </w:rPr>
      </w:pPr>
    </w:p>
    <w:p>
      <w:pPr>
        <w:pStyle w:val="42"/>
        <w:rPr>
          <w:rFonts w:hint="eastAsia"/>
          <w:b w:val="1"/>
          <w:color w:val="auto"/>
          <w:kern w:val="2"/>
          <w:sz w:val="22"/>
          <w:highlight w:val="none"/>
        </w:rPr>
      </w:pPr>
      <w:r>
        <w:rPr>
          <w:rFonts w:hint="default" w:ascii="ＭＳ 明朝" w:hAnsi="ＭＳ 明朝"/>
          <w:color w:val="auto"/>
          <w:sz w:val="22"/>
          <w:highlight w:val="none"/>
        </w:rPr>
        <w:br w:type="page"/>
      </w:r>
      <w:r>
        <w:rPr>
          <w:rFonts w:hint="eastAsia"/>
          <w:b w:val="1"/>
          <w:color w:val="auto"/>
          <w:kern w:val="2"/>
          <w:sz w:val="22"/>
          <w:highlight w:val="none"/>
        </w:rPr>
        <w:t>（２）必要病床数について</w:t>
      </w:r>
    </w:p>
    <w:p>
      <w:pPr>
        <w:pStyle w:val="42"/>
        <w:ind w:left="227" w:leftChars="100" w:firstLine="227" w:firstLineChars="100"/>
        <w:jc w:val="both"/>
        <w:rPr>
          <w:rFonts w:hint="eastAsia" w:ascii="ＭＳ 明朝" w:hAnsi="ＭＳ 明朝"/>
          <w:sz w:val="22"/>
          <w:highlight w:val="none"/>
        </w:rPr>
      </w:pPr>
      <w:r>
        <w:rPr>
          <w:rFonts w:hint="eastAsia" w:ascii="ＭＳ 明朝" w:hAnsi="ＭＳ 明朝"/>
          <w:sz w:val="22"/>
          <w:highlight w:val="none"/>
        </w:rPr>
        <w:t>構想区域ごとの医療需要（患者数）の推計結果を、医療機能ごとの病床稼働率（高度急性期</w:t>
      </w:r>
      <w:r>
        <w:rPr>
          <w:rFonts w:hint="default" w:ascii="ＭＳ 明朝" w:hAnsi="ＭＳ 明朝"/>
          <w:sz w:val="22"/>
          <w:highlight w:val="none"/>
        </w:rPr>
        <w:t>75</w:t>
      </w:r>
      <w:r>
        <w:rPr>
          <w:rFonts w:hint="eastAsia" w:ascii="ＭＳ 明朝" w:hAnsi="ＭＳ 明朝"/>
          <w:sz w:val="22"/>
          <w:highlight w:val="none"/>
        </w:rPr>
        <w:t>％、急性期</w:t>
      </w:r>
      <w:r>
        <w:rPr>
          <w:rFonts w:hint="default" w:ascii="ＭＳ 明朝" w:hAnsi="ＭＳ 明朝"/>
          <w:sz w:val="22"/>
          <w:highlight w:val="none"/>
        </w:rPr>
        <w:t>78</w:t>
      </w:r>
      <w:r>
        <w:rPr>
          <w:rFonts w:hint="eastAsia" w:ascii="ＭＳ 明朝" w:hAnsi="ＭＳ 明朝"/>
          <w:sz w:val="22"/>
          <w:highlight w:val="none"/>
        </w:rPr>
        <w:t>％、回復期</w:t>
      </w:r>
      <w:r>
        <w:rPr>
          <w:rFonts w:hint="default" w:ascii="ＭＳ 明朝" w:hAnsi="ＭＳ 明朝"/>
          <w:sz w:val="22"/>
          <w:highlight w:val="none"/>
        </w:rPr>
        <w:t>90</w:t>
      </w:r>
      <w:r>
        <w:rPr>
          <w:rFonts w:hint="eastAsia" w:ascii="ＭＳ 明朝" w:hAnsi="ＭＳ 明朝"/>
          <w:sz w:val="22"/>
          <w:highlight w:val="none"/>
        </w:rPr>
        <w:t>％、慢性期</w:t>
      </w:r>
      <w:r>
        <w:rPr>
          <w:rFonts w:hint="default" w:ascii="ＭＳ 明朝" w:hAnsi="ＭＳ 明朝"/>
          <w:sz w:val="22"/>
          <w:highlight w:val="none"/>
        </w:rPr>
        <w:t>92</w:t>
      </w:r>
      <w:r>
        <w:rPr>
          <w:rFonts w:hint="eastAsia" w:ascii="ＭＳ 明朝" w:hAnsi="ＭＳ 明朝"/>
          <w:sz w:val="22"/>
          <w:highlight w:val="none"/>
        </w:rPr>
        <w:t>％）で割り戻したものが医療需要（病床数）となります。</w:t>
      </w:r>
    </w:p>
    <w:p>
      <w:pPr>
        <w:pStyle w:val="42"/>
        <w:ind w:left="227" w:leftChars="100" w:firstLine="227" w:firstLineChars="100"/>
        <w:jc w:val="both"/>
        <w:rPr>
          <w:rFonts w:hint="eastAsia" w:ascii="ＭＳ 明朝" w:hAnsi="ＭＳ 明朝"/>
          <w:sz w:val="22"/>
          <w:highlight w:val="none"/>
        </w:rPr>
      </w:pPr>
      <w:r>
        <w:rPr>
          <w:rFonts w:hint="eastAsia" w:ascii="ＭＳ 明朝" w:hAnsi="ＭＳ 明朝"/>
          <w:sz w:val="22"/>
          <w:highlight w:val="none"/>
        </w:rPr>
        <w:t>その医療需要（病床数）について、地域医療構想ガイドラインや本県の状況を考慮し、本県においては、構想区域間で下記の調整を行い</w:t>
      </w:r>
      <w:r>
        <w:rPr>
          <w:rFonts w:hint="eastAsia"/>
          <w:color w:val="auto"/>
          <w:sz w:val="22"/>
          <w:highlight w:val="none"/>
          <w:u w:val="none" w:color="auto"/>
        </w:rPr>
        <w:t>令和７</w:t>
      </w:r>
      <w:r>
        <w:rPr>
          <w:rFonts w:hint="eastAsia" w:ascii="ＭＳ 明朝" w:hAnsi="ＭＳ 明朝"/>
          <w:sz w:val="22"/>
          <w:highlight w:val="none"/>
        </w:rPr>
        <w:t>（</w:t>
      </w:r>
      <w:r>
        <w:rPr>
          <w:rFonts w:hint="default" w:ascii="ＭＳ 明朝" w:hAnsi="ＭＳ 明朝"/>
          <w:sz w:val="22"/>
          <w:highlight w:val="none"/>
        </w:rPr>
        <w:t>2025</w:t>
      </w:r>
      <w:r>
        <w:rPr>
          <w:rFonts w:hint="eastAsia" w:ascii="ＭＳ 明朝" w:hAnsi="ＭＳ 明朝"/>
          <w:sz w:val="22"/>
          <w:highlight w:val="none"/>
        </w:rPr>
        <w:t>）年における必要病床数（病床の必要量）を推計しています。</w:t>
      </w:r>
    </w:p>
    <w:p>
      <w:pPr>
        <w:pStyle w:val="42"/>
        <w:rPr>
          <w:rFonts w:hint="eastAsia" w:ascii="ＭＳ 明朝" w:hAnsi="ＭＳ 明朝"/>
          <w:sz w:val="22"/>
          <w:highlight w:val="none"/>
        </w:rPr>
      </w:pPr>
      <w:r>
        <w:rPr>
          <w:rFonts w:hint="eastAsia" w:ascii="ＭＳ 明朝" w:hAnsi="ＭＳ 明朝"/>
          <w:sz w:val="22"/>
          <w:highlight w:val="none"/>
        </w:rPr>
        <mc:AlternateContent>
          <mc:Choice Requires="wps">
            <w:drawing>
              <wp:anchor simplePos="0" relativeHeight="17" behindDoc="0" locked="0" layoutInCell="1" hidden="0" allowOverlap="1">
                <wp:simplePos x="0" y="0"/>
                <wp:positionH relativeFrom="column">
                  <wp:posOffset>-74930</wp:posOffset>
                </wp:positionH>
                <wp:positionV relativeFrom="paragraph">
                  <wp:posOffset>164465</wp:posOffset>
                </wp:positionV>
                <wp:extent cx="4671695" cy="287020"/>
                <wp:effectExtent l="0" t="0" r="635" b="635"/>
                <wp:wrapNone/>
                <wp:docPr id="1073" name="オブジェクト 0"/>
                <a:graphic xmlns:a="http://schemas.openxmlformats.org/drawingml/2006/main">
                  <a:graphicData uri="http://schemas.microsoft.com/office/word/2010/wordprocessingShape">
                    <wps:wsp>
                      <wps:cNvPr id="1073" name="オブジェクト 0"/>
                      <wps:cNvSpPr txBox="1">
                        <a:spLocks noChangeArrowheads="1"/>
                      </wps:cNvSpPr>
                      <wps:spPr>
                        <a:xfrm>
                          <a:off x="0" y="0"/>
                          <a:ext cx="4671695" cy="287020"/>
                        </a:xfrm>
                        <a:prstGeom prst="rect">
                          <a:avLst/>
                        </a:prstGeom>
                        <a:noFill/>
                        <a:ln>
                          <a:miter/>
                        </a:ln>
                      </wps:spPr>
                      <wps:txbx>
                        <w:txbxContent>
                          <w:p>
                            <w:pPr>
                              <w:pStyle w:val="42"/>
                              <w:rPr>
                                <w:rFonts w:hint="eastAsia" w:ascii="ＭＳ 明朝" w:hAnsi="ＭＳ 明朝"/>
                                <w:sz w:val="22"/>
                              </w:rPr>
                            </w:pPr>
                            <w:r>
                              <w:rPr>
                                <w:rFonts w:hint="eastAsia" w:ascii="ＭＳ 明朝" w:hAnsi="ＭＳ 明朝"/>
                                <w:sz w:val="22"/>
                              </w:rPr>
                              <w:t>（本県の必要病床数の推計における構想区域間の調整方法）</w:t>
                            </w:r>
                          </w:p>
                          <w:p>
                            <w:pPr>
                              <w:pStyle w:val="0"/>
                              <w:rPr>
                                <w:rFonts w:hint="default"/>
                              </w:rPr>
                            </w:pP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2.95pt;mso-position-vertical-relative:text;mso-position-horizontal-relative:text;position:absolute;height:22.6pt;width:367.85pt;margin-left:-5.9pt;z-index:17;" o:spid="_x0000_s1073" o:allowincell="t" o:allowoverlap="t" filled="f" stroked="f" o:spt="202" type="#_x0000_t202">
                <v:fill/>
                <v:textbox style="layout-flow:horizontal;">
                  <w:txbxContent>
                    <w:p>
                      <w:pPr>
                        <w:pStyle w:val="42"/>
                        <w:rPr>
                          <w:rFonts w:hint="eastAsia" w:ascii="ＭＳ 明朝" w:hAnsi="ＭＳ 明朝"/>
                          <w:sz w:val="22"/>
                        </w:rPr>
                      </w:pPr>
                      <w:r>
                        <w:rPr>
                          <w:rFonts w:hint="eastAsia" w:ascii="ＭＳ 明朝" w:hAnsi="ＭＳ 明朝"/>
                          <w:sz w:val="22"/>
                        </w:rPr>
                        <w:t>（本県の必要病床数の推計における構想区域間の調整方法）</w:t>
                      </w:r>
                    </w:p>
                    <w:p>
                      <w:pPr>
                        <w:pStyle w:val="0"/>
                        <w:rPr>
                          <w:rFonts w:hint="default"/>
                        </w:rPr>
                      </w:pPr>
                    </w:p>
                  </w:txbxContent>
                </v:textbox>
                <v:imagedata o:title=""/>
                <w10:wrap type="none" anchorx="text" anchory="text"/>
              </v:shape>
            </w:pict>
          </mc:Fallback>
        </mc:AlternateContent>
      </w:r>
    </w:p>
    <w:p>
      <w:pPr>
        <w:pStyle w:val="42"/>
        <w:rPr>
          <w:rFonts w:hint="eastAsia" w:ascii="ＭＳ 明朝" w:hAnsi="ＭＳ 明朝"/>
          <w:sz w:val="22"/>
          <w:highlight w:val="none"/>
        </w:rPr>
      </w:pPr>
    </w:p>
    <w:p>
      <w:pPr>
        <w:pStyle w:val="42"/>
        <w:rPr>
          <w:rFonts w:hint="eastAsia" w:ascii="ＭＳ 明朝" w:hAnsi="ＭＳ 明朝"/>
          <w:sz w:val="22"/>
          <w:highlight w:val="none"/>
        </w:rPr>
      </w:pPr>
      <w:r>
        <w:rPr>
          <w:rFonts w:hint="eastAsia" w:ascii="ＭＳ 明朝" w:hAnsi="ＭＳ 明朝"/>
          <w:sz w:val="22"/>
          <w:highlight w:val="none"/>
        </w:rPr>
        <mc:AlternateContent>
          <mc:Choice Requires="wps">
            <w:drawing>
              <wp:anchor simplePos="0" relativeHeight="18" behindDoc="0" locked="0" layoutInCell="1" hidden="0" allowOverlap="1">
                <wp:simplePos x="0" y="0"/>
                <wp:positionH relativeFrom="column">
                  <wp:posOffset>-74930</wp:posOffset>
                </wp:positionH>
                <wp:positionV relativeFrom="paragraph">
                  <wp:posOffset>36195</wp:posOffset>
                </wp:positionV>
                <wp:extent cx="6082030" cy="3688080"/>
                <wp:effectExtent l="635" t="635" r="29845" b="10795"/>
                <wp:wrapNone/>
                <wp:docPr id="1074" name="オブジェクト 0"/>
                <a:graphic xmlns:a="http://schemas.openxmlformats.org/drawingml/2006/main">
                  <a:graphicData uri="http://schemas.microsoft.com/office/word/2010/wordprocessingShape">
                    <wps:wsp>
                      <wps:cNvPr id="1074" name="オブジェクト 0"/>
                      <wps:cNvSpPr>
                        <a:spLocks noChangeArrowheads="1"/>
                      </wps:cNvSpPr>
                      <wps:spPr>
                        <a:xfrm>
                          <a:off x="0" y="0"/>
                          <a:ext cx="6082030" cy="3688080"/>
                        </a:xfrm>
                        <a:prstGeom prst="roundRect">
                          <a:avLst>
                            <a:gd name="adj" fmla="val 7039"/>
                          </a:avLst>
                        </a:prstGeom>
                        <a:noFill/>
                        <a:ln w="9525">
                          <a:solidFill>
                            <a:sysClr val="windowText" lastClr="000000"/>
                          </a:solidFill>
                        </a:ln>
                      </wps:spPr>
                      <wps:bodyPr/>
                    </wps:wsp>
                  </a:graphicData>
                </a:graphic>
              </wp:anchor>
            </w:drawing>
          </mc:Choice>
          <mc:Fallback>
            <w:pict>
              <v:roundrect id="オブジェクト 0" style="margin-top:2.85pt;mso-position-vertical-relative:text;mso-position-horizontal-relative:text;position:absolute;height:290.39pt;width:478.9pt;margin-left:-5.9pt;z-index:18;" o:spid="_x0000_s1074" o:allowincell="t" o:allowoverlap="t" filled="f" stroked="t" strokecolor="#000000" strokeweight="0.75pt" o:spt="2" arcsize="4612f">
                <v:fill/>
                <v:stroke filltype="solid"/>
                <v:textbox style="layout-flow:horizontal;"/>
                <v:imagedata o:title=""/>
                <w10:wrap type="none" anchorx="text" anchory="text"/>
              </v:roundrect>
            </w:pict>
          </mc:Fallback>
        </mc:AlternateContent>
      </w:r>
    </w:p>
    <w:p>
      <w:pPr>
        <w:pStyle w:val="42"/>
        <w:ind w:left="227" w:leftChars="100"/>
        <w:rPr>
          <w:rFonts w:hint="eastAsia" w:ascii="ＭＳ 明朝" w:hAnsi="ＭＳ 明朝"/>
          <w:sz w:val="22"/>
          <w:highlight w:val="none"/>
        </w:rPr>
      </w:pPr>
      <w:r>
        <w:rPr>
          <w:rFonts w:hint="eastAsia" w:ascii="ＭＳ 明朝" w:hAnsi="ＭＳ 明朝"/>
          <w:sz w:val="22"/>
          <w:highlight w:val="none"/>
        </w:rPr>
        <w:t>〇高度急性期</w:t>
      </w:r>
    </w:p>
    <w:p>
      <w:pPr>
        <w:pStyle w:val="42"/>
        <w:ind w:left="454" w:leftChars="200" w:firstLine="227" w:firstLineChars="100"/>
        <w:rPr>
          <w:rFonts w:hint="eastAsia" w:ascii="ＭＳ 明朝" w:hAnsi="ＭＳ 明朝"/>
          <w:sz w:val="22"/>
          <w:highlight w:val="none"/>
        </w:rPr>
      </w:pPr>
      <w:r>
        <w:rPr>
          <w:rFonts w:hint="eastAsia" w:ascii="ＭＳ 明朝" w:hAnsi="ＭＳ 明朝"/>
          <w:sz w:val="22"/>
          <w:highlight w:val="none"/>
        </w:rPr>
        <w:t>現状として中央区域に機能が集中していることから、各区域の病床機能報告において既に報告されている病床以外は中央区域の必要病床数とします。</w:t>
      </w:r>
    </w:p>
    <w:p>
      <w:pPr>
        <w:pStyle w:val="42"/>
        <w:ind w:left="454" w:leftChars="200" w:right="0" w:rightChars="0" w:firstLine="227" w:firstLineChars="100"/>
        <w:rPr>
          <w:rFonts w:hint="eastAsia" w:ascii="ＭＳ 明朝" w:hAnsi="ＭＳ 明朝"/>
          <w:sz w:val="22"/>
          <w:highlight w:val="none"/>
        </w:rPr>
      </w:pPr>
      <w:r>
        <w:rPr>
          <w:rFonts w:hint="eastAsia" w:ascii="ＭＳ 明朝" w:hAnsi="ＭＳ 明朝"/>
          <w:sz w:val="22"/>
          <w:highlight w:val="none"/>
        </w:rPr>
        <w:t>なお、中央区域以外の医療機関が高度急性期を選択しようとする場合は、全県的な調整会議において調整を行います。</w:t>
      </w:r>
    </w:p>
    <w:p>
      <w:pPr>
        <w:pStyle w:val="42"/>
        <w:rPr>
          <w:rFonts w:hint="eastAsia" w:ascii="ＭＳ 明朝" w:hAnsi="ＭＳ 明朝"/>
          <w:sz w:val="22"/>
          <w:highlight w:val="none"/>
        </w:rPr>
      </w:pPr>
    </w:p>
    <w:p>
      <w:pPr>
        <w:pStyle w:val="42"/>
        <w:ind w:left="0" w:leftChars="100" w:right="0" w:rightChars="0" w:firstLine="0" w:firstLineChars="0"/>
        <w:rPr>
          <w:rFonts w:hint="eastAsia" w:ascii="ＭＳ 明朝" w:hAnsi="ＭＳ 明朝"/>
          <w:sz w:val="22"/>
          <w:highlight w:val="none"/>
        </w:rPr>
      </w:pPr>
      <w:r>
        <w:rPr>
          <w:rFonts w:hint="eastAsia" w:ascii="ＭＳ 明朝" w:hAnsi="ＭＳ 明朝"/>
          <w:sz w:val="22"/>
          <w:highlight w:val="none"/>
        </w:rPr>
        <w:t>〇急性期、回復期及び慢性期</w:t>
      </w:r>
    </w:p>
    <w:p>
      <w:pPr>
        <w:pStyle w:val="42"/>
        <w:ind w:left="454" w:leftChars="200" w:right="0" w:rightChars="0" w:firstLine="227" w:firstLineChars="100"/>
        <w:rPr>
          <w:rFonts w:hint="eastAsia" w:ascii="ＭＳ 明朝" w:hAnsi="ＭＳ 明朝"/>
          <w:sz w:val="22"/>
          <w:highlight w:val="none"/>
        </w:rPr>
      </w:pPr>
      <w:r>
        <w:rPr>
          <w:rFonts w:hint="eastAsia" w:ascii="ＭＳ 明朝" w:hAnsi="ＭＳ 明朝"/>
          <w:sz w:val="22"/>
          <w:highlight w:val="none"/>
        </w:rPr>
        <w:t>区域内における地域医療と密接に関わる機能区分であるため、必要病床数は原則として患者住所地ベースで算定します。</w:t>
      </w:r>
    </w:p>
    <w:p>
      <w:pPr>
        <w:pStyle w:val="42"/>
        <w:ind w:left="454" w:leftChars="200" w:right="0" w:rightChars="0" w:firstLine="227" w:firstLineChars="100"/>
        <w:rPr>
          <w:rFonts w:hint="eastAsia" w:ascii="ＭＳ 明朝" w:hAnsi="ＭＳ 明朝"/>
          <w:sz w:val="22"/>
          <w:highlight w:val="none"/>
        </w:rPr>
      </w:pPr>
      <w:r>
        <w:rPr>
          <w:rFonts w:hint="eastAsia" w:ascii="ＭＳ 明朝" w:hAnsi="ＭＳ 明朝"/>
          <w:sz w:val="22"/>
          <w:highlight w:val="none"/>
        </w:rPr>
        <w:t>ただし、安芸区域と高幡区域については、中央区域への患者流出割合が</w:t>
      </w:r>
      <w:r>
        <w:rPr>
          <w:rFonts w:hint="eastAsia" w:ascii="ＭＳ 明朝" w:hAnsi="ＭＳ 明朝"/>
          <w:sz w:val="22"/>
          <w:highlight w:val="none"/>
        </w:rPr>
        <w:t>30</w:t>
      </w:r>
      <w:r>
        <w:rPr>
          <w:rFonts w:hint="eastAsia" w:ascii="ＭＳ 明朝" w:hAnsi="ＭＳ 明朝"/>
          <w:sz w:val="22"/>
          <w:highlight w:val="none"/>
        </w:rPr>
        <w:t>～</w:t>
      </w:r>
      <w:r>
        <w:rPr>
          <w:rFonts w:hint="eastAsia" w:ascii="ＭＳ 明朝" w:hAnsi="ＭＳ 明朝"/>
          <w:sz w:val="22"/>
          <w:highlight w:val="none"/>
        </w:rPr>
        <w:t>55</w:t>
      </w:r>
      <w:r>
        <w:rPr>
          <w:rFonts w:hint="eastAsia" w:ascii="ＭＳ 明朝" w:hAnsi="ＭＳ 明朝"/>
          <w:sz w:val="22"/>
          <w:highlight w:val="none"/>
        </w:rPr>
        <w:t>％以上となっている現状を踏まえ、患者住所地ベースの病床数のうち、流出入差の一定割合を中央区域の必要病床数とするよう調整します。</w:t>
      </w:r>
    </w:p>
    <w:p>
      <w:pPr>
        <w:pStyle w:val="42"/>
        <w:ind w:left="454" w:leftChars="200" w:right="0" w:rightChars="0" w:firstLine="227" w:firstLineChars="100"/>
        <w:rPr>
          <w:rFonts w:hint="eastAsia" w:ascii="ＭＳ 明朝" w:hAnsi="ＭＳ 明朝"/>
          <w:sz w:val="22"/>
          <w:highlight w:val="none"/>
        </w:rPr>
      </w:pPr>
      <w:r>
        <w:rPr>
          <w:rFonts w:hint="eastAsia" w:ascii="ＭＳ 明朝" w:hAnsi="ＭＳ 明朝"/>
          <w:sz w:val="22"/>
          <w:highlight w:val="none"/>
        </w:rPr>
        <w:t>なお、地域の意見を反映し、調整の対象とする医療機能区分は、回復期とします。</w:t>
      </w: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ind w:firstLine="227" w:firstLineChars="100"/>
        <w:rPr>
          <w:rFonts w:hint="eastAsia" w:ascii="ＭＳ 明朝" w:hAnsi="ＭＳ 明朝"/>
          <w:sz w:val="22"/>
          <w:highlight w:val="none"/>
        </w:rPr>
      </w:pPr>
      <w:r>
        <w:rPr>
          <w:rFonts w:hint="eastAsia" w:ascii="ＭＳ 明朝" w:hAnsi="ＭＳ 明朝"/>
          <w:sz w:val="22"/>
          <w:highlight w:val="none"/>
        </w:rPr>
        <w:t>なお、必要病床数の取扱については、次の点に留意する必要があります。</w:t>
      </w:r>
    </w:p>
    <w:p>
      <w:pPr>
        <w:pStyle w:val="42"/>
        <w:rPr>
          <w:rFonts w:hint="eastAsia" w:ascii="ＭＳ 明朝" w:hAnsi="ＭＳ 明朝"/>
          <w:sz w:val="22"/>
          <w:highlight w:val="none"/>
        </w:rPr>
      </w:pPr>
    </w:p>
    <w:p>
      <w:pPr>
        <w:pStyle w:val="42"/>
        <w:ind w:left="227" w:leftChars="100" w:firstLine="0" w:firstLineChars="0"/>
        <w:rPr>
          <w:rFonts w:hint="eastAsia" w:ascii="ＭＳ 明朝" w:hAnsi="ＭＳ 明朝"/>
          <w:sz w:val="22"/>
          <w:highlight w:val="none"/>
        </w:rPr>
      </w:pPr>
      <w:r>
        <w:rPr>
          <w:rFonts w:hint="eastAsia" w:ascii="ＭＳ 明朝" w:hAnsi="ＭＳ 明朝"/>
          <w:sz w:val="22"/>
          <w:highlight w:val="none"/>
        </w:rPr>
        <w:t>○必要病床数は、医療法に基づく計算方法により一定の仮定をおいて機械的に人口推計等を代入して計算した推計値であり、将来のあるべき医療提供体制を検討するための方向性を示すものであって、病床の削減目標ではありません。</w:t>
      </w:r>
    </w:p>
    <w:p>
      <w:pPr>
        <w:pStyle w:val="42"/>
        <w:rPr>
          <w:rFonts w:hint="eastAsia" w:ascii="ＭＳ 明朝" w:hAnsi="ＭＳ 明朝"/>
          <w:sz w:val="22"/>
          <w:highlight w:val="none"/>
        </w:rPr>
      </w:pPr>
    </w:p>
    <w:p>
      <w:pPr>
        <w:pStyle w:val="42"/>
        <w:ind w:left="227" w:leftChars="100" w:right="0" w:rightChars="0" w:firstLine="0" w:firstLineChars="0"/>
        <w:rPr>
          <w:rFonts w:hint="eastAsia" w:ascii="ＭＳ 明朝" w:hAnsi="ＭＳ 明朝"/>
          <w:sz w:val="22"/>
          <w:highlight w:val="none"/>
        </w:rPr>
      </w:pPr>
      <w:r>
        <w:rPr>
          <w:rFonts w:hint="eastAsia" w:ascii="ＭＳ 明朝" w:hAnsi="ＭＳ 明朝"/>
          <w:sz w:val="22"/>
          <w:highlight w:val="none"/>
        </w:rPr>
        <w:t>○地域ごとの需要に応じた適切な医療提供体制の検討については、今後の協議等の中で、医療関係者や介護関係者、住民の方などの意見を十分に踏まえつつ、丁寧に調整を行っていくものです。</w:t>
      </w:r>
    </w:p>
    <w:p>
      <w:pPr>
        <w:pStyle w:val="0"/>
        <w:overflowPunct w:val="1"/>
        <w:autoSpaceDE w:val="0"/>
        <w:autoSpaceDN w:val="0"/>
        <w:ind w:left="454" w:leftChars="100" w:hanging="227" w:hangingChars="100"/>
        <w:jc w:val="left"/>
        <w:textAlignment w:val="auto"/>
        <w:rPr>
          <w:rFonts w:hint="eastAsia"/>
          <w:highlight w:val="none"/>
        </w:rPr>
      </w:pPr>
      <w:r>
        <w:rPr>
          <w:rFonts w:hint="default"/>
          <w:color w:val="auto"/>
          <w:highlight w:val="none"/>
        </w:rPr>
        <w:br w:type="page"/>
      </w:r>
    </w:p>
    <w:p>
      <w:pPr>
        <w:pStyle w:val="0"/>
        <w:overflowPunct w:val="1"/>
        <w:autoSpaceDE w:val="0"/>
        <w:autoSpaceDN w:val="0"/>
        <w:ind w:left="454" w:leftChars="100" w:hanging="227" w:hangingChars="100"/>
        <w:jc w:val="left"/>
        <w:textAlignment w:val="auto"/>
        <w:rPr>
          <w:rFonts w:hint="eastAsia"/>
          <w:highlight w:val="none"/>
        </w:rPr>
      </w:pPr>
      <w:r>
        <w:rPr>
          <w:rFonts w:hint="eastAsia"/>
          <w:highlight w:val="none"/>
        </w:rPr>
        <w:t>本県の必要病床数については、以下（図表</w:t>
      </w:r>
      <w:r>
        <w:rPr>
          <w:rFonts w:hint="eastAsia"/>
          <w:highlight w:val="none"/>
        </w:rPr>
        <w:t>9-3-9</w:t>
      </w:r>
      <w:r>
        <w:rPr>
          <w:rFonts w:hint="eastAsia"/>
          <w:highlight w:val="none"/>
        </w:rPr>
        <w:t>）のとおり推計されます。</w:t>
      </w:r>
    </w:p>
    <w:p>
      <w:pPr>
        <w:pStyle w:val="0"/>
        <w:overflowPunct w:val="1"/>
        <w:autoSpaceDE w:val="0"/>
        <w:autoSpaceDN w:val="0"/>
        <w:jc w:val="left"/>
        <w:textAlignment w:val="auto"/>
        <w:rPr>
          <w:rFonts w:hint="eastAsia"/>
          <w:highlight w:val="none"/>
        </w:rPr>
      </w:pPr>
    </w:p>
    <w:p>
      <w:pPr>
        <w:pStyle w:val="42"/>
        <w:ind w:firstLine="2601" w:firstLineChars="1200"/>
        <w:rPr>
          <w:rFonts w:hint="eastAsia" w:ascii="ＭＳ 明朝" w:hAnsi="ＭＳ 明朝"/>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9-3-9</w:t>
      </w:r>
      <w:r>
        <w:rPr>
          <w:rFonts w:hint="eastAsia" w:ascii="ＭＳ ゴシック" w:hAnsi="ＭＳ ゴシック" w:eastAsia="ＭＳ ゴシック"/>
          <w:sz w:val="22"/>
          <w:highlight w:val="none"/>
        </w:rPr>
        <w:t>）必要病床数の推計結果　</w:t>
      </w:r>
      <w:r>
        <w:rPr>
          <w:rFonts w:hint="eastAsia" w:ascii="ＭＳ ゴシック" w:hAnsi="ＭＳ ゴシック" w:eastAsia="ＭＳ ゴシック"/>
          <w:sz w:val="21"/>
          <w:highlight w:val="none"/>
        </w:rPr>
        <w:t>　　</w:t>
      </w:r>
      <w:r>
        <w:rPr>
          <w:rFonts w:hint="eastAsia" w:ascii="ＭＳ 明朝" w:hAnsi="ＭＳ 明朝"/>
          <w:sz w:val="22"/>
          <w:highlight w:val="none"/>
        </w:rPr>
        <w:t>　　　</w:t>
      </w:r>
      <w:r>
        <w:rPr>
          <w:rFonts w:hint="eastAsia" w:ascii="ＭＳ 明朝" w:hAnsi="ＭＳ 明朝"/>
          <w:sz w:val="18"/>
          <w:highlight w:val="none"/>
        </w:rPr>
        <w:t>（単位：床）</w:t>
      </w:r>
    </w:p>
    <w:p>
      <w:pPr>
        <w:pStyle w:val="42"/>
        <w:rPr>
          <w:rFonts w:hint="eastAsia" w:ascii="ＭＳ 明朝" w:hAnsi="ＭＳ 明朝"/>
          <w:sz w:val="22"/>
          <w:highlight w:val="none"/>
        </w:rPr>
      </w:pPr>
      <w:r>
        <w:rPr>
          <w:rFonts w:hint="eastAsia"/>
          <w:highlight w:val="none"/>
        </w:rPr>
        <w:drawing>
          <wp:anchor distT="0" distB="0" distL="203200" distR="203200" simplePos="0" relativeHeight="19" behindDoc="0" locked="0" layoutInCell="1" hidden="0" allowOverlap="1">
            <wp:simplePos x="0" y="0"/>
            <wp:positionH relativeFrom="column">
              <wp:posOffset>0</wp:posOffset>
            </wp:positionH>
            <wp:positionV relativeFrom="paragraph">
              <wp:posOffset>-1905</wp:posOffset>
            </wp:positionV>
            <wp:extent cx="5759450" cy="4971415"/>
            <wp:effectExtent l="0" t="0" r="0" b="0"/>
            <wp:wrapNone/>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16"/>
                    <a:stretch>
                      <a:fillRect/>
                    </a:stretch>
                  </pic:blipFill>
                  <pic:spPr>
                    <a:xfrm>
                      <a:off x="0" y="0"/>
                      <a:ext cx="5759450" cy="4971415"/>
                    </a:xfrm>
                    <a:prstGeom prst="rect">
                      <a:avLst/>
                    </a:prstGeom>
                  </pic:spPr>
                </pic:pic>
              </a:graphicData>
            </a:graphic>
          </wp:anchor>
        </w:drawing>
      </w: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color w:val="auto"/>
          <w:sz w:val="18"/>
          <w:highlight w:val="none"/>
          <w:u w:val="none" w:color="auto"/>
        </w:rPr>
      </w:pPr>
      <w:r>
        <w:rPr>
          <w:rFonts w:hint="eastAsia"/>
          <w:sz w:val="18"/>
          <w:highlight w:val="none"/>
        </w:rPr>
        <w:t>＊</w:t>
      </w:r>
      <w:r>
        <w:rPr>
          <w:rFonts w:hint="eastAsia" w:ascii="ＭＳ 明朝" w:hAnsi="ＭＳ 明朝"/>
          <w:sz w:val="18"/>
          <w:highlight w:val="none"/>
        </w:rPr>
        <w:t>慢性期は、入院受療率の達成年次を</w:t>
      </w:r>
      <w:r>
        <w:rPr>
          <w:rFonts w:hint="eastAsia" w:ascii="ＭＳ 明朝" w:hAnsi="ＭＳ 明朝"/>
          <w:color w:val="auto"/>
          <w:sz w:val="18"/>
          <w:highlight w:val="none"/>
          <w:u w:val="none" w:color="auto"/>
        </w:rPr>
        <w:t>令和７（</w:t>
      </w:r>
      <w:r>
        <w:rPr>
          <w:rFonts w:hint="default" w:ascii="ＭＳ 明朝" w:hAnsi="ＭＳ 明朝"/>
          <w:color w:val="auto"/>
          <w:sz w:val="18"/>
          <w:highlight w:val="none"/>
          <w:u w:val="none" w:color="auto"/>
        </w:rPr>
        <w:t>2025</w:t>
      </w:r>
      <w:r>
        <w:rPr>
          <w:rFonts w:hint="eastAsia" w:ascii="ＭＳ 明朝" w:hAnsi="ＭＳ 明朝"/>
          <w:color w:val="auto"/>
          <w:sz w:val="18"/>
          <w:highlight w:val="none"/>
          <w:u w:val="none" w:color="auto"/>
        </w:rPr>
        <w:t>）年から令和</w:t>
      </w:r>
      <w:r>
        <w:rPr>
          <w:rFonts w:hint="eastAsia" w:ascii="ＭＳ 明朝" w:hAnsi="ＭＳ 明朝"/>
          <w:color w:val="auto"/>
          <w:sz w:val="18"/>
          <w:highlight w:val="none"/>
          <w:u w:val="none" w:color="auto"/>
        </w:rPr>
        <w:t>12</w:t>
      </w:r>
      <w:r>
        <w:rPr>
          <w:rFonts w:hint="eastAsia" w:ascii="ＭＳ 明朝" w:hAnsi="ＭＳ 明朝"/>
          <w:color w:val="auto"/>
          <w:sz w:val="18"/>
          <w:highlight w:val="none"/>
          <w:u w:val="none" w:color="auto"/>
        </w:rPr>
        <w:t>（</w:t>
      </w:r>
      <w:r>
        <w:rPr>
          <w:rFonts w:hint="default" w:ascii="ＭＳ 明朝" w:hAnsi="ＭＳ 明朝"/>
          <w:color w:val="auto"/>
          <w:sz w:val="18"/>
          <w:highlight w:val="none"/>
          <w:u w:val="none" w:color="auto"/>
        </w:rPr>
        <w:t>2030</w:t>
      </w:r>
      <w:r>
        <w:rPr>
          <w:rFonts w:hint="eastAsia" w:ascii="ＭＳ 明朝" w:hAnsi="ＭＳ 明朝"/>
          <w:color w:val="auto"/>
          <w:sz w:val="18"/>
          <w:highlight w:val="none"/>
          <w:u w:val="none" w:color="auto"/>
        </w:rPr>
        <w:t>）年とする特例を適用して推計</w:t>
      </w:r>
    </w:p>
    <w:p>
      <w:pPr>
        <w:pStyle w:val="42"/>
        <w:spacing w:line="240" w:lineRule="exact"/>
        <w:rPr>
          <w:rFonts w:hint="eastAsia" w:ascii="ＭＳ 明朝" w:hAnsi="ＭＳ 明朝"/>
          <w:color w:val="auto"/>
          <w:sz w:val="18"/>
          <w:highlight w:val="none"/>
          <w:u w:val="none" w:color="auto"/>
        </w:rPr>
      </w:pPr>
    </w:p>
    <w:p>
      <w:pPr>
        <w:pStyle w:val="42"/>
        <w:rPr>
          <w:rFonts w:hint="default" w:ascii="ＭＳ 明朝" w:hAnsi="ＭＳ 明朝"/>
          <w:sz w:val="18"/>
          <w:highlight w:val="none"/>
        </w:rPr>
      </w:pPr>
      <w:r>
        <w:rPr>
          <w:rFonts w:hint="eastAsia" w:ascii="ＭＳ 明朝" w:hAnsi="ＭＳ 明朝"/>
          <w:color w:val="auto"/>
          <w:sz w:val="18"/>
          <w:highlight w:val="none"/>
          <w:u w:val="none" w:color="auto"/>
        </w:rPr>
        <w:t>特例適用後における令和</w:t>
      </w:r>
      <w:r>
        <w:rPr>
          <w:rFonts w:hint="eastAsia" w:ascii="ＭＳ 明朝" w:hAnsi="ＭＳ 明朝"/>
          <w:color w:val="auto"/>
          <w:sz w:val="18"/>
          <w:highlight w:val="none"/>
          <w:u w:val="none" w:color="auto"/>
        </w:rPr>
        <w:t>12</w:t>
      </w:r>
      <w:r>
        <w:rPr>
          <w:rFonts w:hint="eastAsia" w:ascii="ＭＳ 明朝" w:hAnsi="ＭＳ 明朝"/>
          <w:sz w:val="18"/>
          <w:highlight w:val="none"/>
        </w:rPr>
        <w:t>（</w:t>
      </w:r>
      <w:r>
        <w:rPr>
          <w:rFonts w:hint="eastAsia" w:ascii="ＭＳ 明朝" w:hAnsi="ＭＳ 明朝"/>
          <w:sz w:val="18"/>
          <w:highlight w:val="none"/>
        </w:rPr>
        <w:t>2030</w:t>
      </w:r>
      <w:r>
        <w:rPr>
          <w:rFonts w:hint="eastAsia" w:ascii="ＭＳ 明朝" w:hAnsi="ＭＳ 明朝"/>
          <w:sz w:val="18"/>
          <w:highlight w:val="none"/>
        </w:rPr>
        <w:t>）年の慢性期の医療需要（病床数）＜患者住所地ベース＞　（単位：床）</w:t>
      </w:r>
    </w:p>
    <w:tbl>
      <w:tblPr>
        <w:tblStyle w:val="11"/>
        <w:tblW w:w="9060" w:type="dxa"/>
        <w:tblInd w:w="82" w:type="dxa"/>
        <w:tblLayout w:type="fixed"/>
        <w:tblCellMar>
          <w:top w:w="0" w:type="dxa"/>
          <w:left w:w="99" w:type="dxa"/>
          <w:bottom w:w="0" w:type="dxa"/>
          <w:right w:w="99" w:type="dxa"/>
        </w:tblCellMar>
        <w:tblLook w:firstRow="1" w:lastRow="0" w:firstColumn="1" w:lastColumn="0" w:noHBand="0" w:noVBand="1" w:val="04A0"/>
      </w:tblPr>
      <w:tblGrid>
        <w:gridCol w:w="1812"/>
        <w:gridCol w:w="1812"/>
        <w:gridCol w:w="1812"/>
        <w:gridCol w:w="1812"/>
        <w:gridCol w:w="1812"/>
      </w:tblGrid>
      <w:tr>
        <w:trPr>
          <w:trHeight w:val="292" w:hRule="atLeast"/>
        </w:trPr>
        <w:tc>
          <w:tcPr>
            <w:tcW w:w="181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県計</w:t>
            </w:r>
          </w:p>
        </w:tc>
        <w:tc>
          <w:tcPr>
            <w:tcW w:w="18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安芸</w:t>
            </w:r>
          </w:p>
        </w:tc>
        <w:tc>
          <w:tcPr>
            <w:tcW w:w="18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中央</w:t>
            </w:r>
          </w:p>
        </w:tc>
        <w:tc>
          <w:tcPr>
            <w:tcW w:w="18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高幡</w:t>
            </w:r>
          </w:p>
        </w:tc>
        <w:tc>
          <w:tcPr>
            <w:tcW w:w="18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幡多</w:t>
            </w:r>
          </w:p>
        </w:tc>
      </w:tr>
      <w:tr>
        <w:trPr>
          <w:trHeight w:val="292" w:hRule="atLeast"/>
        </w:trPr>
        <w:tc>
          <w:tcPr>
            <w:tcW w:w="1812"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3,193</w:t>
            </w:r>
            <w:r>
              <w:rPr>
                <w:rFonts w:hint="eastAsia" w:ascii="ＭＳ 明朝" w:hAnsi="ＭＳ 明朝"/>
                <w:color w:val="000000"/>
                <w:sz w:val="20"/>
                <w:highlight w:val="none"/>
              </w:rPr>
              <w:t>以上</w:t>
            </w:r>
          </w:p>
        </w:tc>
        <w:tc>
          <w:tcPr>
            <w:tcW w:w="1812"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187</w:t>
            </w:r>
            <w:r>
              <w:rPr>
                <w:rFonts w:hint="eastAsia" w:ascii="ＭＳ 明朝" w:hAnsi="ＭＳ 明朝"/>
                <w:color w:val="000000"/>
                <w:sz w:val="20"/>
                <w:highlight w:val="none"/>
              </w:rPr>
              <w:t>以上</w:t>
            </w:r>
          </w:p>
        </w:tc>
        <w:tc>
          <w:tcPr>
            <w:tcW w:w="1812"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2,506</w:t>
            </w:r>
            <w:r>
              <w:rPr>
                <w:rFonts w:hint="eastAsia" w:ascii="ＭＳ 明朝" w:hAnsi="ＭＳ 明朝"/>
                <w:color w:val="000000"/>
                <w:sz w:val="20"/>
                <w:highlight w:val="none"/>
              </w:rPr>
              <w:t>以上</w:t>
            </w:r>
          </w:p>
        </w:tc>
        <w:tc>
          <w:tcPr>
            <w:tcW w:w="1812"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194</w:t>
            </w:r>
            <w:r>
              <w:rPr>
                <w:rFonts w:hint="eastAsia" w:ascii="ＭＳ 明朝" w:hAnsi="ＭＳ 明朝"/>
                <w:color w:val="000000"/>
                <w:sz w:val="20"/>
                <w:highlight w:val="none"/>
              </w:rPr>
              <w:t>以上</w:t>
            </w:r>
          </w:p>
        </w:tc>
        <w:tc>
          <w:tcPr>
            <w:tcW w:w="1812"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306</w:t>
            </w:r>
            <w:r>
              <w:rPr>
                <w:rFonts w:hint="eastAsia" w:ascii="ＭＳ 明朝" w:hAnsi="ＭＳ 明朝"/>
                <w:color w:val="000000"/>
                <w:sz w:val="20"/>
                <w:highlight w:val="none"/>
              </w:rPr>
              <w:t>以上</w:t>
            </w:r>
          </w:p>
        </w:tc>
      </w:tr>
    </w:tbl>
    <w:p>
      <w:pPr>
        <w:pStyle w:val="0"/>
        <w:overflowPunct w:val="1"/>
        <w:autoSpaceDE w:val="0"/>
        <w:autoSpaceDN w:val="0"/>
        <w:jc w:val="left"/>
        <w:textAlignment w:val="auto"/>
        <w:rPr>
          <w:rFonts w:hint="eastAsia"/>
          <w:highlight w:val="none"/>
        </w:rPr>
      </w:pPr>
    </w:p>
    <w:p>
      <w:pPr>
        <w:pStyle w:val="0"/>
        <w:ind w:firstLine="227" w:firstLineChars="100"/>
        <w:rPr>
          <w:rFonts w:hint="default"/>
          <w:highlight w:val="none"/>
        </w:rPr>
      </w:pPr>
      <w:r>
        <w:rPr>
          <w:rFonts w:hint="eastAsia"/>
          <w:highlight w:val="none"/>
        </w:rPr>
        <w:t>慢性期医療の提供体制等のあり方については、在宅医療の整備と一体的に検討する必要がありますが、本県が実施した療養病床実態調査等の結果（※１）や国の検討状況（※２）を踏まえると、現状では慢性期医療を入院医療と在宅</w:t>
      </w:r>
      <w:r>
        <w:rPr>
          <w:rFonts w:hint="eastAsia"/>
          <w:color w:val="000000"/>
          <w:highlight w:val="none"/>
          <w:u w:val="none" w:color="auto"/>
        </w:rPr>
        <w:t>医療等とに明確</w:t>
      </w:r>
      <w:r>
        <w:rPr>
          <w:rFonts w:hint="eastAsia"/>
          <w:highlight w:val="none"/>
        </w:rPr>
        <w:t>に区分することは難しいため、国が示す算定方法による慢性期機能の必要病床数は</w:t>
      </w:r>
      <w:r>
        <w:rPr>
          <w:rFonts w:hint="default"/>
          <w:highlight w:val="none"/>
        </w:rPr>
        <w:t>4,266</w:t>
      </w:r>
      <w:r>
        <w:rPr>
          <w:rFonts w:hint="default"/>
          <w:highlight w:val="none"/>
        </w:rPr>
        <w:t>床となりますが、本構想においては</w:t>
      </w:r>
      <w:r>
        <w:rPr>
          <w:rFonts w:hint="default"/>
          <w:highlight w:val="none"/>
        </w:rPr>
        <w:t>4,266</w:t>
      </w:r>
      <w:r>
        <w:rPr>
          <w:rFonts w:hint="default"/>
          <w:highlight w:val="none"/>
        </w:rPr>
        <w:t>床以上と定めます。</w:t>
      </w:r>
    </w:p>
    <w:p>
      <w:pPr>
        <w:pStyle w:val="0"/>
        <w:overflowPunct w:val="1"/>
        <w:autoSpaceDE w:val="0"/>
        <w:autoSpaceDN w:val="0"/>
        <w:ind w:firstLine="227" w:firstLineChars="100"/>
        <w:jc w:val="left"/>
        <w:textAlignment w:val="auto"/>
        <w:rPr>
          <w:rFonts w:hint="default"/>
          <w:highlight w:val="none"/>
        </w:rPr>
      </w:pPr>
      <w:r>
        <w:rPr>
          <w:rFonts w:hint="eastAsia"/>
          <w:highlight w:val="none"/>
        </w:rPr>
        <w:t>なお、必要病床数は、平成</w:t>
      </w:r>
      <w:r>
        <w:rPr>
          <w:rFonts w:hint="eastAsia"/>
          <w:highlight w:val="none"/>
        </w:rPr>
        <w:t>25</w:t>
      </w:r>
      <w:r>
        <w:rPr>
          <w:rFonts w:hint="eastAsia"/>
          <w:highlight w:val="none"/>
        </w:rPr>
        <w:t>（</w:t>
      </w:r>
      <w:r>
        <w:rPr>
          <w:rFonts w:hint="eastAsia"/>
          <w:highlight w:val="none"/>
        </w:rPr>
        <w:t>2013</w:t>
      </w:r>
      <w:r>
        <w:rPr>
          <w:rFonts w:hint="eastAsia"/>
          <w:highlight w:val="none"/>
        </w:rPr>
        <w:t>）年時点での実績値を基にした推計値であることから、その後の状況変化や社会情勢等を踏まえて、必要に応じて見直しを行います。</w:t>
      </w:r>
    </w:p>
    <w:p>
      <w:pPr>
        <w:pStyle w:val="0"/>
        <w:overflowPunct w:val="1"/>
        <w:autoSpaceDE w:val="0"/>
        <w:autoSpaceDN w:val="0"/>
        <w:jc w:val="left"/>
        <w:textAlignment w:val="auto"/>
        <w:rPr>
          <w:rFonts w:hint="eastAsia"/>
          <w:highlight w:val="none"/>
        </w:rPr>
      </w:pPr>
      <w:r>
        <w:rPr>
          <w:rFonts w:hint="eastAsia"/>
          <w:highlight w:val="none"/>
        </w:rPr>
        <mc:AlternateContent>
          <mc:Choice Requires="wps">
            <w:drawing>
              <wp:anchor simplePos="0" relativeHeight="20" behindDoc="0" locked="0" layoutInCell="1" hidden="0" allowOverlap="1">
                <wp:simplePos x="0" y="0"/>
                <wp:positionH relativeFrom="column">
                  <wp:posOffset>-134620</wp:posOffset>
                </wp:positionH>
                <wp:positionV relativeFrom="paragraph">
                  <wp:posOffset>125095</wp:posOffset>
                </wp:positionV>
                <wp:extent cx="6028690" cy="4923790"/>
                <wp:effectExtent l="635" t="635" r="29845" b="10795"/>
                <wp:wrapNone/>
                <wp:docPr id="1076" name="オブジェクト 0"/>
                <a:graphic xmlns:a="http://schemas.openxmlformats.org/drawingml/2006/main">
                  <a:graphicData uri="http://schemas.microsoft.com/office/word/2010/wordprocessingShape">
                    <wps:wsp>
                      <wps:cNvPr id="1076" name="オブジェクト 0"/>
                      <wps:cNvSpPr>
                        <a:spLocks noChangeArrowheads="1"/>
                      </wps:cNvSpPr>
                      <wps:spPr>
                        <a:xfrm>
                          <a:off x="0" y="0"/>
                          <a:ext cx="6028690" cy="4923790"/>
                        </a:xfrm>
                        <a:prstGeom prst="bracketPair">
                          <a:avLst>
                            <a:gd name="adj" fmla="val 2999"/>
                          </a:avLst>
                        </a:prstGeom>
                        <a:noFill/>
                        <a:ln w="9525">
                          <a:solidFill>
                            <a:sysClr val="windowText" lastClr="000000"/>
                          </a:solidFill>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argin-top:9.85pt;mso-position-vertical-relative:text;mso-position-horizontal-relative:text;position:absolute;height:387.7pt;width:474.7pt;margin-left:-10.6pt;z-index:20;" o:spid="_x0000_s1076" o:allowincell="t" o:allowoverlap="t" filled="f" stroked="t" strokecolor="#000000" strokeweight="0.75pt" o:spt="185" type="#_x0000_t185" adj="648">
                <v:fill/>
                <v:stroke filltype="solid"/>
                <v:textbox style="layout-flow:horizontal;"/>
                <v:imagedata o:title=""/>
                <w10:wrap type="none" anchorx="text" anchory="text"/>
              </v:shape>
            </w:pict>
          </mc:Fallback>
        </mc:AlternateContent>
      </w:r>
    </w:p>
    <w:p>
      <w:pPr>
        <w:pStyle w:val="0"/>
        <w:overflowPunct w:val="1"/>
        <w:autoSpaceDE w:val="0"/>
        <w:autoSpaceDN w:val="0"/>
        <w:jc w:val="left"/>
        <w:textAlignment w:val="auto"/>
        <w:rPr>
          <w:rFonts w:hint="eastAsia"/>
          <w:highlight w:val="none"/>
        </w:rPr>
      </w:pPr>
      <w:r>
        <w:rPr>
          <w:rFonts w:hint="eastAsia"/>
          <w:highlight w:val="none"/>
        </w:rPr>
        <w:t>（※１）療養病床実態調査等の結果</w:t>
      </w:r>
    </w:p>
    <w:p>
      <w:pPr>
        <w:pStyle w:val="0"/>
        <w:overflowPunct w:val="1"/>
        <w:autoSpaceDE w:val="0"/>
        <w:autoSpaceDN w:val="0"/>
        <w:ind w:left="227" w:hanging="227" w:hangingChars="100"/>
        <w:jc w:val="left"/>
        <w:textAlignment w:val="auto"/>
        <w:rPr>
          <w:rFonts w:hint="eastAsia"/>
          <w:sz w:val="22"/>
          <w:highlight w:val="none"/>
        </w:rPr>
      </w:pPr>
      <w:r>
        <w:rPr>
          <w:rFonts w:hint="eastAsia"/>
          <w:sz w:val="22"/>
          <w:highlight w:val="none"/>
        </w:rPr>
        <w:t>○高齢化が進んだ中山間地域を抱え、独居高齢者が多く家庭の介護力が脆弱であるといった背景から長期療養の入院ニーズが高い</w:t>
      </w:r>
    </w:p>
    <w:p>
      <w:pPr>
        <w:pStyle w:val="0"/>
        <w:overflowPunct w:val="1"/>
        <w:autoSpaceDE w:val="0"/>
        <w:autoSpaceDN w:val="0"/>
        <w:ind w:left="0" w:leftChars="0" w:right="0" w:rightChars="0" w:hanging="227" w:hangingChars="100"/>
        <w:jc w:val="left"/>
        <w:textAlignment w:val="auto"/>
        <w:rPr>
          <w:rFonts w:hint="eastAsia"/>
          <w:sz w:val="22"/>
          <w:highlight w:val="none"/>
        </w:rPr>
      </w:pPr>
      <w:r>
        <w:rPr>
          <w:rFonts w:hint="eastAsia"/>
          <w:sz w:val="22"/>
          <w:highlight w:val="none"/>
        </w:rPr>
        <w:t>○療養病床の患者の</w:t>
      </w:r>
      <w:r>
        <w:rPr>
          <w:rFonts w:hint="eastAsia"/>
          <w:sz w:val="22"/>
          <w:highlight w:val="none"/>
        </w:rPr>
        <w:t>84.5</w:t>
      </w:r>
      <w:r>
        <w:rPr>
          <w:rFonts w:hint="eastAsia"/>
          <w:sz w:val="22"/>
          <w:highlight w:val="none"/>
        </w:rPr>
        <w:t>％が引き続き療養病床での療養が必要な状況にある</w:t>
      </w:r>
    </w:p>
    <w:p>
      <w:pPr>
        <w:pStyle w:val="0"/>
        <w:overflowPunct w:val="1"/>
        <w:autoSpaceDE w:val="0"/>
        <w:autoSpaceDN w:val="0"/>
        <w:jc w:val="left"/>
        <w:textAlignment w:val="auto"/>
        <w:rPr>
          <w:rFonts w:hint="eastAsia"/>
          <w:sz w:val="22"/>
          <w:highlight w:val="none"/>
        </w:rPr>
      </w:pPr>
    </w:p>
    <w:p>
      <w:pPr>
        <w:pStyle w:val="0"/>
        <w:overflowPunct w:val="1"/>
        <w:autoSpaceDE w:val="0"/>
        <w:autoSpaceDN w:val="0"/>
        <w:jc w:val="left"/>
        <w:textAlignment w:val="auto"/>
        <w:rPr>
          <w:rFonts w:hint="eastAsia"/>
          <w:sz w:val="22"/>
          <w:highlight w:val="none"/>
        </w:rPr>
      </w:pPr>
      <w:r>
        <w:rPr>
          <w:rFonts w:hint="eastAsia"/>
          <w:sz w:val="22"/>
          <w:highlight w:val="none"/>
        </w:rPr>
        <w:t>（※２）国の検討状況</w:t>
      </w:r>
    </w:p>
    <w:p>
      <w:pPr>
        <w:pStyle w:val="0"/>
        <w:overflowPunct w:val="1"/>
        <w:autoSpaceDE w:val="0"/>
        <w:autoSpaceDN w:val="0"/>
        <w:ind w:left="0" w:leftChars="0" w:right="0" w:rightChars="0" w:hanging="227" w:hangingChars="100"/>
        <w:jc w:val="left"/>
        <w:textAlignment w:val="auto"/>
        <w:rPr>
          <w:rFonts w:hint="eastAsia"/>
          <w:sz w:val="22"/>
          <w:highlight w:val="none"/>
        </w:rPr>
      </w:pPr>
      <w:r>
        <w:rPr>
          <w:rFonts w:hint="eastAsia"/>
          <w:sz w:val="22"/>
          <w:highlight w:val="none"/>
        </w:rPr>
        <w:t>○平成</w:t>
      </w:r>
      <w:r>
        <w:rPr>
          <w:rFonts w:hint="eastAsia"/>
          <w:sz w:val="22"/>
          <w:highlight w:val="none"/>
        </w:rPr>
        <w:t>27</w:t>
      </w:r>
      <w:r>
        <w:rPr>
          <w:rFonts w:hint="eastAsia"/>
          <w:sz w:val="22"/>
          <w:highlight w:val="none"/>
        </w:rPr>
        <w:t>年度「療養病床の在り方等に関する検討会」において、慢性期の医療・介護ニーズへ対応するためのサービス提供類型を選択肢として整理</w:t>
      </w:r>
    </w:p>
    <w:p>
      <w:pPr>
        <w:pStyle w:val="0"/>
        <w:overflowPunct w:val="1"/>
        <w:autoSpaceDE w:val="0"/>
        <w:autoSpaceDN w:val="0"/>
        <w:ind w:left="0" w:leftChars="0" w:right="0" w:rightChars="0" w:hanging="227" w:hangingChars="100"/>
        <w:jc w:val="left"/>
        <w:textAlignment w:val="auto"/>
        <w:rPr>
          <w:rFonts w:hint="eastAsia"/>
          <w:sz w:val="22"/>
          <w:highlight w:val="none"/>
        </w:rPr>
      </w:pPr>
      <w:r>
        <w:rPr>
          <w:rFonts w:hint="eastAsia"/>
          <w:sz w:val="22"/>
          <w:highlight w:val="none"/>
        </w:rPr>
        <w:t>○平成</w:t>
      </w:r>
      <w:r>
        <w:rPr>
          <w:rFonts w:hint="eastAsia"/>
          <w:sz w:val="22"/>
          <w:highlight w:val="none"/>
        </w:rPr>
        <w:t>28</w:t>
      </w:r>
      <w:r>
        <w:rPr>
          <w:rFonts w:hint="eastAsia"/>
          <w:sz w:val="22"/>
          <w:highlight w:val="none"/>
        </w:rPr>
        <w:t>年度「社会保障審議会　療養病床のあり方等に関する特別部会」において、平成</w:t>
      </w:r>
      <w:r>
        <w:rPr>
          <w:rFonts w:hint="eastAsia"/>
          <w:sz w:val="22"/>
          <w:highlight w:val="none"/>
        </w:rPr>
        <w:t>29</w:t>
      </w:r>
      <w:r>
        <w:rPr>
          <w:rFonts w:hint="eastAsia"/>
          <w:sz w:val="22"/>
          <w:highlight w:val="none"/>
        </w:rPr>
        <w:t>年度末に設置期限を迎える介護療養病床及び医療療養病床２（</w:t>
      </w:r>
      <w:r>
        <w:rPr>
          <w:rFonts w:hint="eastAsia"/>
          <w:sz w:val="22"/>
          <w:highlight w:val="none"/>
        </w:rPr>
        <w:t>25</w:t>
      </w:r>
      <w:r>
        <w:rPr>
          <w:rFonts w:hint="eastAsia"/>
          <w:sz w:val="22"/>
          <w:highlight w:val="none"/>
        </w:rPr>
        <w:t>対</w:t>
      </w:r>
      <w:r>
        <w:rPr>
          <w:rFonts w:hint="eastAsia"/>
          <w:sz w:val="22"/>
          <w:highlight w:val="none"/>
        </w:rPr>
        <w:t>1</w:t>
      </w:r>
      <w:r>
        <w:rPr>
          <w:rFonts w:hint="eastAsia"/>
          <w:sz w:val="22"/>
          <w:highlight w:val="none"/>
        </w:rPr>
        <w:t>）の今後の在り方を整理。</w:t>
      </w:r>
    </w:p>
    <w:p>
      <w:pPr>
        <w:pStyle w:val="0"/>
        <w:overflowPunct w:val="1"/>
        <w:autoSpaceDE w:val="0"/>
        <w:autoSpaceDN w:val="0"/>
        <w:ind w:left="0" w:leftChars="0" w:right="0" w:rightChars="0" w:hanging="227" w:hangingChars="100"/>
        <w:jc w:val="left"/>
        <w:textAlignment w:val="auto"/>
        <w:rPr>
          <w:rFonts w:hint="eastAsia"/>
          <w:color w:val="auto"/>
          <w:sz w:val="22"/>
          <w:highlight w:val="none"/>
          <w:u w:val="none" w:color="auto"/>
        </w:rPr>
      </w:pPr>
      <w:r>
        <w:rPr>
          <w:rFonts w:hint="eastAsia"/>
          <w:sz w:val="22"/>
          <w:highlight w:val="none"/>
        </w:rPr>
        <w:t>○「社会保障審議会　療養病床のあり方等に関する特別部会」検討状況を踏まえて、地域</w:t>
      </w:r>
      <w:r>
        <w:rPr>
          <w:rFonts w:hint="eastAsia"/>
          <w:color w:val="000000"/>
          <w:sz w:val="22"/>
          <w:highlight w:val="none"/>
          <w:u w:val="none" w:color="auto"/>
        </w:rPr>
        <w:t>包括ケアシステムの強化のための介護保険法等の一部を改正する法律（平成</w:t>
      </w:r>
      <w:r>
        <w:rPr>
          <w:rFonts w:hint="eastAsia"/>
          <w:color w:val="000000"/>
          <w:sz w:val="22"/>
          <w:highlight w:val="none"/>
          <w:u w:val="none" w:color="auto"/>
        </w:rPr>
        <w:t>29</w:t>
      </w:r>
      <w:r>
        <w:rPr>
          <w:rFonts w:hint="eastAsia"/>
          <w:color w:val="000000"/>
          <w:sz w:val="22"/>
          <w:highlight w:val="none"/>
          <w:u w:val="none" w:color="auto"/>
        </w:rPr>
        <w:t>年法律第</w:t>
      </w:r>
      <w:r>
        <w:rPr>
          <w:rFonts w:hint="eastAsia"/>
          <w:color w:val="000000"/>
          <w:sz w:val="22"/>
          <w:highlight w:val="none"/>
          <w:u w:val="none" w:color="auto"/>
        </w:rPr>
        <w:t>52</w:t>
      </w:r>
      <w:r>
        <w:rPr>
          <w:rFonts w:hint="eastAsia"/>
          <w:color w:val="000000"/>
          <w:sz w:val="22"/>
          <w:highlight w:val="none"/>
          <w:u w:val="none" w:color="auto"/>
        </w:rPr>
        <w:t>号）により、「日常的な医学管理が必要な重介護者の受入れ」や「看取り・ターミナルケア」等の機能と「生活施設」としての機能を兼ね備えた介護保険施設として、平成</w:t>
      </w:r>
      <w:r>
        <w:rPr>
          <w:rFonts w:hint="eastAsia"/>
          <w:color w:val="000000"/>
          <w:sz w:val="22"/>
          <w:highlight w:val="none"/>
          <w:u w:val="none" w:color="auto"/>
        </w:rPr>
        <w:t>30</w:t>
      </w:r>
      <w:r>
        <w:rPr>
          <w:rFonts w:hint="eastAsia"/>
          <w:color w:val="000000"/>
          <w:sz w:val="22"/>
          <w:highlight w:val="none"/>
          <w:u w:val="none" w:color="auto"/>
        </w:rPr>
        <w:t>年度から介護医療院が創設、あわせて転換までの経過措置として、介護療養病床については、廃止期限が</w:t>
      </w:r>
      <w:r>
        <w:rPr>
          <w:rFonts w:hint="eastAsia"/>
          <w:color w:val="auto"/>
          <w:sz w:val="22"/>
          <w:highlight w:val="none"/>
          <w:u w:val="none" w:color="auto"/>
        </w:rPr>
        <w:t>令和５年度まで６年間延長。</w:t>
      </w:r>
    </w:p>
    <w:p>
      <w:pPr>
        <w:pStyle w:val="0"/>
        <w:overflowPunct w:val="1"/>
        <w:autoSpaceDE w:val="0"/>
        <w:autoSpaceDN w:val="0"/>
        <w:ind w:left="227" w:hanging="220" w:hangingChars="100"/>
        <w:jc w:val="left"/>
        <w:textAlignment w:val="auto"/>
        <w:rPr>
          <w:rFonts w:hint="eastAsia"/>
          <w:color w:val="00B0F0"/>
          <w:highlight w:val="none"/>
          <w:u w:val="single" w:color="auto"/>
        </w:rPr>
      </w:pPr>
      <w:r>
        <w:rPr>
          <w:rFonts w:hint="eastAsia"/>
          <w:color w:val="auto"/>
          <w:sz w:val="22"/>
          <w:highlight w:val="none"/>
          <w:u w:val="none" w:color="auto"/>
        </w:rPr>
        <w:t>○医療療養病床２（</w:t>
      </w:r>
      <w:r>
        <w:rPr>
          <w:rFonts w:hint="eastAsia"/>
          <w:color w:val="auto"/>
          <w:sz w:val="22"/>
          <w:highlight w:val="none"/>
          <w:u w:val="none" w:color="auto"/>
        </w:rPr>
        <w:t>25</w:t>
      </w:r>
      <w:r>
        <w:rPr>
          <w:rFonts w:hint="eastAsia"/>
          <w:color w:val="auto"/>
          <w:sz w:val="22"/>
          <w:highlight w:val="none"/>
          <w:u w:val="none" w:color="auto"/>
        </w:rPr>
        <w:t>対１）についても、その医療法施行規則に基づく人員配置標準の経過措置が令和５年度末まで延長。</w:t>
      </w:r>
    </w:p>
    <w:p>
      <w:pPr>
        <w:pStyle w:val="0"/>
        <w:rPr>
          <w:rFonts w:hint="eastAsia"/>
          <w:highlight w:val="none"/>
        </w:rPr>
      </w:pPr>
    </w:p>
    <w:p>
      <w:pPr>
        <w:pStyle w:val="0"/>
        <w:rPr>
          <w:rFonts w:hint="eastAsia"/>
          <w:highlight w:val="none"/>
        </w:rPr>
      </w:pPr>
      <w:r>
        <w:rPr>
          <w:rFonts w:hint="eastAsia"/>
          <w:b w:val="1"/>
          <w:color w:val="FF0000"/>
          <w:sz w:val="20"/>
          <w:highlight w:val="none"/>
        </w:rPr>
        <mc:AlternateContent>
          <mc:Choice Requires="wps">
            <w:drawing>
              <wp:anchor simplePos="0" relativeHeight="21" behindDoc="0" locked="0" layoutInCell="1" hidden="0" allowOverlap="1">
                <wp:simplePos x="0" y="0"/>
                <wp:positionH relativeFrom="column">
                  <wp:posOffset>5589270</wp:posOffset>
                </wp:positionH>
                <wp:positionV relativeFrom="paragraph">
                  <wp:posOffset>3886200</wp:posOffset>
                </wp:positionV>
                <wp:extent cx="304800" cy="266700"/>
                <wp:effectExtent l="0" t="0" r="635" b="635"/>
                <wp:wrapNone/>
                <wp:docPr id="1077" name="オブジェクト 0"/>
                <a:graphic xmlns:a="http://schemas.openxmlformats.org/drawingml/2006/main">
                  <a:graphicData uri="http://schemas.microsoft.com/office/word/2010/wordprocessingShape">
                    <wps:wsp>
                      <wps:cNvPr id="1077" name="オブジェクト 0"/>
                      <wps:cNvSpPr>
                        <a:spLocks noChangeArrowheads="1"/>
                      </wps:cNvSpPr>
                      <wps:spPr>
                        <a:xfrm>
                          <a:off x="0" y="0"/>
                          <a:ext cx="304800" cy="266700"/>
                        </a:xfrm>
                        <a:prstGeom prst="rect">
                          <a:avLst/>
                        </a:prstGeom>
                        <a:solidFill>
                          <a:srgbClr val="FFFFFF"/>
                        </a:solidFill>
                        <a:ln>
                          <a:miter/>
                        </a:ln>
                      </wps:spPr>
                      <wps:bodyPr/>
                    </wps:wsp>
                  </a:graphicData>
                </a:graphic>
              </wp:anchor>
            </w:drawing>
          </mc:Choice>
          <mc:Fallback>
            <w:pict>
              <v:rect id="オブジェクト 0" style="margin-top:306pt;mso-position-vertical-relative:text;mso-position-horizontal-relative:text;position:absolute;height:21pt;width:24pt;margin-left:440.1pt;z-index:21;" o:spid="_x0000_s1077" o:allowincell="t" o:allowoverlap="t" filled="t" fillcolor="#ffffff" stroked="f" o:spt="1">
                <v:fill/>
                <v:textbox style="layout-flow:horizontal;"/>
                <v:imagedata o:title=""/>
                <w10:wrap type="none" anchorx="text" anchory="text"/>
              </v:rect>
            </w:pict>
          </mc:Fallback>
        </mc:AlternateContent>
      </w:r>
      <w:r>
        <w:rPr>
          <w:rFonts w:hint="eastAsia"/>
          <w:highlight w:val="none"/>
        </w:rPr>
        <mc:AlternateContent>
          <mc:Choice Requires="wps">
            <w:drawing>
              <wp:anchor simplePos="0" relativeHeight="22" behindDoc="0" locked="0" layoutInCell="1" hidden="0" allowOverlap="1">
                <wp:simplePos x="0" y="0"/>
                <wp:positionH relativeFrom="column">
                  <wp:posOffset>5519420</wp:posOffset>
                </wp:positionH>
                <wp:positionV relativeFrom="paragraph">
                  <wp:posOffset>3903980</wp:posOffset>
                </wp:positionV>
                <wp:extent cx="304800" cy="266700"/>
                <wp:effectExtent l="0" t="0" r="635" b="635"/>
                <wp:wrapNone/>
                <wp:docPr id="1078" name="オブジェクト 0"/>
                <a:graphic xmlns:a="http://schemas.openxmlformats.org/drawingml/2006/main">
                  <a:graphicData uri="http://schemas.microsoft.com/office/word/2010/wordprocessingShape">
                    <wps:wsp>
                      <wps:cNvPr id="1078" name="オブジェクト 0"/>
                      <wps:cNvSpPr>
                        <a:spLocks noChangeArrowheads="1"/>
                      </wps:cNvSpPr>
                      <wps:spPr>
                        <a:xfrm>
                          <a:off x="0" y="0"/>
                          <a:ext cx="304800" cy="266700"/>
                        </a:xfrm>
                        <a:prstGeom prst="rect">
                          <a:avLst/>
                        </a:prstGeom>
                        <a:solidFill>
                          <a:srgbClr val="FFFFFF"/>
                        </a:solidFill>
                        <a:ln>
                          <a:miter/>
                        </a:ln>
                      </wps:spPr>
                      <wps:bodyPr/>
                    </wps:wsp>
                  </a:graphicData>
                </a:graphic>
              </wp:anchor>
            </w:drawing>
          </mc:Choice>
          <mc:Fallback>
            <w:pict>
              <v:rect id="オブジェクト 0" style="margin-top:307.39pt;mso-position-vertical-relative:text;mso-position-horizontal-relative:text;position:absolute;height:21pt;width:24pt;margin-left:434.6pt;z-index:22;" o:spid="_x0000_s1078" o:allowincell="t" o:allowoverlap="t" filled="t" fillcolor="#ffffff" stroked="f" o:spt="1">
                <v:fill/>
                <v:textbox style="layout-flow:horizontal;"/>
                <v:imagedata o:title=""/>
                <w10:wrap type="none" anchorx="text" anchory="text"/>
              </v:rect>
            </w:pict>
          </mc:Fallback>
        </mc:AlternateContent>
      </w:r>
    </w:p>
    <w:p>
      <w:pPr>
        <w:pStyle w:val="0"/>
        <w:rPr>
          <w:rFonts w:hint="eastAsia"/>
          <w:sz w:val="20"/>
          <w:highlight w:val="none"/>
        </w:rPr>
      </w:pPr>
      <w:r>
        <w:rPr>
          <w:rFonts w:hint="eastAsia" w:ascii="ＭＳ ゴシック" w:hAnsi="ＭＳ ゴシック" w:eastAsia="ＭＳ ゴシック"/>
          <w:sz w:val="21"/>
          <w:highlight w:val="none"/>
        </w:rPr>
        <w:t>（参考）療養病床の届出数等の状況　　</w:t>
      </w:r>
      <w:r>
        <w:rPr>
          <w:rFonts w:hint="eastAsia"/>
          <w:highlight w:val="none"/>
        </w:rPr>
        <w:t>　　　　　　　　　　　　　　　　　　</w:t>
      </w:r>
      <w:r>
        <w:rPr>
          <w:rFonts w:hint="eastAsia"/>
          <w:sz w:val="20"/>
          <w:highlight w:val="none"/>
        </w:rPr>
        <w:t>（単位：床）</w:t>
      </w:r>
    </w:p>
    <w:tbl>
      <w:tblPr>
        <w:tblStyle w:val="11"/>
        <w:tblW w:w="91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709"/>
        <w:gridCol w:w="2835"/>
        <w:gridCol w:w="1134"/>
        <w:gridCol w:w="1134"/>
        <w:gridCol w:w="1134"/>
        <w:gridCol w:w="1134"/>
        <w:gridCol w:w="1099"/>
      </w:tblGrid>
      <w:tr>
        <w:trPr>
          <w:trHeight w:val="312" w:hRule="exact"/>
        </w:trPr>
        <w:tc>
          <w:tcPr>
            <w:tcW w:w="3544" w:type="dxa"/>
            <w:gridSpan w:val="2"/>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病床区分等</w:t>
            </w:r>
          </w:p>
        </w:tc>
        <w:tc>
          <w:tcPr>
            <w:tcW w:w="5635" w:type="dxa"/>
            <w:gridSpan w:val="5"/>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病床数</w:t>
            </w:r>
          </w:p>
        </w:tc>
      </w:tr>
      <w:tr>
        <w:trPr>
          <w:trHeight w:val="312" w:hRule="exact"/>
        </w:trPr>
        <w:tc>
          <w:tcPr>
            <w:tcW w:w="3544" w:type="dxa"/>
            <w:gridSpan w:val="2"/>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rPr>
            </w:pP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高知県計</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安芸区域</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中央区域</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高幡区域</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幡多区域</w:t>
            </w:r>
          </w:p>
        </w:tc>
      </w:tr>
      <w:tr>
        <w:trPr>
          <w:trHeight w:val="312" w:hRule="exact"/>
        </w:trPr>
        <w:tc>
          <w:tcPr>
            <w:tcW w:w="709"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left"/>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医療</w:t>
            </w:r>
          </w:p>
          <w:p>
            <w:pPr>
              <w:pStyle w:val="0"/>
              <w:widowControl w:val="0"/>
              <w:overflowPunct w:val="0"/>
              <w:adjustRightInd w:val="0"/>
              <w:spacing w:line="240" w:lineRule="exact"/>
              <w:jc w:val="left"/>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療養</w:t>
            </w:r>
          </w:p>
          <w:p>
            <w:pPr>
              <w:pStyle w:val="0"/>
              <w:widowControl w:val="0"/>
              <w:overflowPunct w:val="0"/>
              <w:adjustRightInd w:val="0"/>
              <w:spacing w:line="240" w:lineRule="exact"/>
              <w:jc w:val="left"/>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病床</w:t>
            </w:r>
          </w:p>
        </w:tc>
        <w:tc>
          <w:tcPr>
            <w:tcW w:w="283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left"/>
              <w:textAlignment w:val="baseline"/>
              <w:rPr>
                <w:rFonts w:hint="eastAsia" w:ascii="ＭＳ 明朝" w:hAnsi="ＭＳ 明朝"/>
                <w:color w:val="auto"/>
                <w:sz w:val="18"/>
                <w:highlight w:val="none"/>
                <w:u w:val="none" w:color="auto"/>
              </w:rPr>
            </w:pPr>
            <w:r>
              <w:rPr>
                <w:rFonts w:hint="eastAsia" w:ascii="ＭＳ 明朝" w:hAnsi="ＭＳ 明朝"/>
                <w:color w:val="auto"/>
                <w:sz w:val="18"/>
                <w:highlight w:val="none"/>
                <w:u w:val="none" w:color="auto"/>
              </w:rPr>
              <w:t>療養病棟入院基本料</w:t>
            </w:r>
            <w:r>
              <w:rPr>
                <w:rFonts w:hint="eastAsia" w:ascii="ＭＳ 明朝" w:hAnsi="ＭＳ 明朝"/>
                <w:color w:val="auto"/>
                <w:sz w:val="18"/>
                <w:highlight w:val="none"/>
                <w:u w:val="none" w:color="auto"/>
              </w:rPr>
              <w:t>(20</w:t>
            </w:r>
            <w:r>
              <w:rPr>
                <w:rFonts w:hint="eastAsia" w:ascii="ＭＳ 明朝" w:hAnsi="ＭＳ 明朝"/>
                <w:color w:val="auto"/>
                <w:sz w:val="18"/>
                <w:highlight w:val="none"/>
                <w:u w:val="none" w:color="auto"/>
              </w:rPr>
              <w:t>対</w:t>
            </w:r>
            <w:r>
              <w:rPr>
                <w:rFonts w:hint="eastAsia" w:ascii="ＭＳ 明朝" w:hAnsi="ＭＳ 明朝"/>
                <w:color w:val="auto"/>
                <w:sz w:val="18"/>
                <w:highlight w:val="none"/>
                <w:u w:val="none" w:color="auto"/>
              </w:rPr>
              <w:t>1</w:t>
            </w:r>
            <w:r>
              <w:rPr>
                <w:rFonts w:hint="default" w:ascii="ＭＳ 明朝" w:hAnsi="ＭＳ 明朝"/>
                <w:color w:val="auto"/>
                <w:sz w:val="18"/>
                <w:highlight w:val="none"/>
                <w:u w:val="none" w:color="auto"/>
              </w:rPr>
              <w:t>）</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3,494</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176</w:t>
            </w:r>
          </w:p>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2,791</w:t>
            </w:r>
          </w:p>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217</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310</w:t>
            </w:r>
          </w:p>
        </w:tc>
      </w:tr>
      <w:tr>
        <w:trPr>
          <w:trHeight w:val="312" w:hRule="exact"/>
        </w:trPr>
        <w:tc>
          <w:tcPr>
            <w:tcW w:w="709"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rPr>
            </w:pPr>
          </w:p>
        </w:tc>
        <w:tc>
          <w:tcPr>
            <w:tcW w:w="283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both"/>
              <w:textAlignment w:val="baseline"/>
              <w:rPr>
                <w:rFonts w:hint="eastAsia" w:ascii="ＭＳ 明朝" w:hAnsi="ＭＳ 明朝"/>
                <w:color w:val="auto"/>
                <w:sz w:val="18"/>
                <w:highlight w:val="none"/>
                <w:u w:val="none" w:color="auto"/>
              </w:rPr>
            </w:pPr>
            <w:r>
              <w:rPr>
                <w:rFonts w:hint="eastAsia" w:ascii="ＭＳ 明朝" w:hAnsi="ＭＳ 明朝"/>
                <w:color w:val="auto"/>
                <w:sz w:val="18"/>
                <w:highlight w:val="none"/>
                <w:u w:val="none" w:color="auto"/>
              </w:rPr>
              <w:t>経過措置</w:t>
            </w:r>
            <w:r>
              <w:rPr>
                <w:rFonts w:hint="eastAsia" w:ascii="ＭＳ 明朝" w:hAnsi="ＭＳ 明朝"/>
                <w:color w:val="auto"/>
                <w:sz w:val="18"/>
                <w:highlight w:val="none"/>
                <w:u w:val="none" w:color="auto"/>
              </w:rPr>
              <w:t>(25</w:t>
            </w:r>
            <w:r>
              <w:rPr>
                <w:rFonts w:hint="eastAsia" w:ascii="ＭＳ 明朝" w:hAnsi="ＭＳ 明朝"/>
                <w:color w:val="auto"/>
                <w:sz w:val="18"/>
                <w:highlight w:val="none"/>
                <w:u w:val="none" w:color="auto"/>
              </w:rPr>
              <w:t>対</w:t>
            </w:r>
            <w:r>
              <w:rPr>
                <w:rFonts w:hint="eastAsia" w:ascii="ＭＳ 明朝" w:hAnsi="ＭＳ 明朝"/>
                <w:color w:val="auto"/>
                <w:sz w:val="18"/>
                <w:highlight w:val="none"/>
                <w:u w:val="none" w:color="auto"/>
              </w:rPr>
              <w:t>1</w:t>
            </w:r>
            <w:r>
              <w:rPr>
                <w:rFonts w:hint="eastAsia" w:ascii="ＭＳ 明朝" w:hAnsi="ＭＳ 明朝"/>
                <w:color w:val="auto"/>
                <w:sz w:val="18"/>
                <w:highlight w:val="none"/>
                <w:u w:val="none" w:color="auto"/>
              </w:rPr>
              <w:t>）</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r>
      <w:tr>
        <w:trPr>
          <w:trHeight w:val="304" w:hRule="exact"/>
        </w:trPr>
        <w:tc>
          <w:tcPr>
            <w:tcW w:w="709"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rPr>
                <w:rFonts w:hint="eastAsia"/>
              </w:rPr>
            </w:pPr>
          </w:p>
        </w:tc>
        <w:tc>
          <w:tcPr>
            <w:tcW w:w="283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0" w:lineRule="atLeast"/>
              <w:jc w:val="both"/>
              <w:rPr>
                <w:rFonts w:hint="eastAsia"/>
                <w:color w:val="auto"/>
                <w:sz w:val="18"/>
                <w:highlight w:val="none"/>
                <w:u w:val="none" w:color="auto"/>
              </w:rPr>
            </w:pPr>
            <w:r>
              <w:rPr>
                <w:rFonts w:hint="eastAsia"/>
                <w:color w:val="auto"/>
                <w:sz w:val="18"/>
                <w:highlight w:val="none"/>
                <w:u w:val="none" w:color="auto"/>
              </w:rPr>
              <w:t>地域包括ケア病棟</w:t>
            </w:r>
            <w:r>
              <w:rPr>
                <w:rFonts w:hint="eastAsia"/>
                <w:color w:val="auto"/>
                <w:sz w:val="18"/>
                <w:highlight w:val="none"/>
                <w:u w:val="none" w:color="auto"/>
              </w:rPr>
              <w:t>(</w:t>
            </w:r>
            <w:r>
              <w:rPr>
                <w:rFonts w:hint="eastAsia"/>
                <w:color w:val="auto"/>
                <w:sz w:val="18"/>
                <w:highlight w:val="none"/>
                <w:u w:val="none" w:color="auto"/>
              </w:rPr>
              <w:t>病室を含む</w:t>
            </w:r>
            <w:r>
              <w:rPr>
                <w:rFonts w:hint="eastAsia"/>
                <w:color w:val="auto"/>
                <w:sz w:val="18"/>
                <w:highlight w:val="none"/>
                <w:u w:val="none" w:color="auto"/>
              </w:rPr>
              <w:t>)</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162</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92</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34</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36</w:t>
            </w:r>
          </w:p>
        </w:tc>
      </w:tr>
      <w:tr>
        <w:trPr>
          <w:trHeight w:val="312" w:hRule="exact"/>
        </w:trPr>
        <w:tc>
          <w:tcPr>
            <w:tcW w:w="709"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left"/>
              <w:textAlignment w:val="baseline"/>
              <w:rPr>
                <w:rFonts w:hint="eastAsia"/>
              </w:rPr>
            </w:pPr>
          </w:p>
        </w:tc>
        <w:tc>
          <w:tcPr>
            <w:tcW w:w="283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left"/>
              <w:textAlignment w:val="baseline"/>
              <w:rPr>
                <w:rFonts w:hint="eastAsia" w:ascii="ＭＳ 明朝" w:hAnsi="ＭＳ 明朝"/>
                <w:color w:val="auto"/>
                <w:sz w:val="20"/>
                <w:highlight w:val="none"/>
                <w:u w:val="none" w:color="auto"/>
              </w:rPr>
            </w:pPr>
            <w:r>
              <w:rPr>
                <w:rFonts w:hint="eastAsia" w:ascii="ＭＳ 明朝" w:hAnsi="ＭＳ 明朝"/>
                <w:color w:val="auto"/>
                <w:sz w:val="18"/>
                <w:highlight w:val="none"/>
                <w:u w:val="none" w:color="auto"/>
              </w:rPr>
              <w:t>回復期リハビリテーション病棟</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688</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561</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42</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85</w:t>
            </w:r>
          </w:p>
        </w:tc>
      </w:tr>
      <w:tr>
        <w:trPr>
          <w:trHeight w:val="312" w:hRule="exact"/>
        </w:trPr>
        <w:tc>
          <w:tcPr>
            <w:tcW w:w="354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lef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介護療養病床</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121</w:t>
            </w:r>
            <w:r>
              <w:rPr>
                <w:rFonts w:hint="eastAsia" w:ascii="ＭＳ 明朝" w:hAnsi="ＭＳ 明朝"/>
                <w:color w:val="auto"/>
                <w:sz w:val="20"/>
                <w:highlight w:val="none"/>
                <w:u w:val="none" w:color="auto"/>
              </w:rPr>
              <w:t>　　　　　　</w:t>
            </w:r>
            <w:r>
              <w:rPr>
                <w:rFonts w:hint="eastAsia" w:ascii="ＭＳ 明朝" w:hAnsi="ＭＳ 明朝"/>
                <w:color w:val="auto"/>
                <w:sz w:val="20"/>
                <w:highlight w:val="none"/>
                <w:u w:val="none" w:color="auto"/>
              </w:rPr>
              <w:t>1,928</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105</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4</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12</w:t>
            </w:r>
          </w:p>
        </w:tc>
      </w:tr>
      <w:tr>
        <w:trPr>
          <w:trHeight w:val="326" w:hRule="exact"/>
        </w:trPr>
        <w:tc>
          <w:tcPr>
            <w:tcW w:w="354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lef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未届等</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r>
      <w:tr>
        <w:trPr>
          <w:trHeight w:val="312" w:hRule="exact"/>
        </w:trPr>
        <w:tc>
          <w:tcPr>
            <w:tcW w:w="354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合計</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4,465</w:t>
            </w:r>
            <w:r>
              <w:rPr>
                <w:rFonts w:hint="eastAsia" w:ascii="ＭＳ 明朝" w:hAnsi="ＭＳ 明朝"/>
                <w:color w:val="auto"/>
                <w:sz w:val="20"/>
                <w:highlight w:val="none"/>
                <w:u w:val="none" w:color="auto"/>
              </w:rPr>
              <w:t>　　　　　　</w:t>
            </w:r>
            <w:r>
              <w:rPr>
                <w:rFonts w:hint="eastAsia" w:ascii="ＭＳ 明朝" w:hAnsi="ＭＳ 明朝"/>
                <w:color w:val="auto"/>
                <w:sz w:val="20"/>
                <w:highlight w:val="none"/>
                <w:u w:val="none" w:color="auto"/>
              </w:rPr>
              <w:t>6,757</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176</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3,549</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297</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443</w:t>
            </w:r>
          </w:p>
        </w:tc>
      </w:tr>
    </w:tbl>
    <w:p>
      <w:pPr>
        <w:pStyle w:val="0"/>
        <w:spacing w:line="300" w:lineRule="exact"/>
        <w:rPr>
          <w:rFonts w:hint="eastAsia"/>
          <w:sz w:val="16"/>
          <w:highlight w:val="none"/>
        </w:rPr>
      </w:pPr>
      <w:r>
        <w:rPr>
          <w:rFonts w:hint="eastAsia"/>
          <w:sz w:val="16"/>
          <w:highlight w:val="none"/>
        </w:rPr>
        <w:t>出典：</w:t>
      </w:r>
      <w:r>
        <w:rPr>
          <w:rFonts w:hint="eastAsia"/>
          <w:color w:val="auto"/>
          <w:sz w:val="16"/>
          <w:highlight w:val="none"/>
          <w:u w:val="none" w:color="auto"/>
        </w:rPr>
        <w:t>令和</w:t>
      </w:r>
      <w:r>
        <w:rPr>
          <w:rFonts w:hint="eastAsia"/>
          <w:color w:val="auto"/>
          <w:sz w:val="16"/>
          <w:highlight w:val="none"/>
          <w:u w:val="none" w:color="auto"/>
        </w:rPr>
        <w:t>5</w:t>
      </w:r>
      <w:r>
        <w:rPr>
          <w:rFonts w:hint="eastAsia"/>
          <w:color w:val="auto"/>
          <w:sz w:val="16"/>
          <w:highlight w:val="none"/>
          <w:u w:val="none" w:color="auto"/>
        </w:rPr>
        <w:t>年</w:t>
      </w:r>
      <w:r>
        <w:rPr>
          <w:rFonts w:hint="eastAsia"/>
          <w:color w:val="auto"/>
          <w:sz w:val="16"/>
          <w:highlight w:val="none"/>
          <w:u w:val="none" w:color="auto"/>
        </w:rPr>
        <w:t>7</w:t>
      </w:r>
      <w:r>
        <w:rPr>
          <w:rFonts w:hint="eastAsia"/>
          <w:color w:val="auto"/>
          <w:sz w:val="16"/>
          <w:highlight w:val="none"/>
          <w:u w:val="none" w:color="auto"/>
        </w:rPr>
        <w:t>月調査（高知県長寿社会</w:t>
      </w:r>
      <w:r>
        <w:rPr>
          <w:rFonts w:hint="default"/>
          <w:color w:val="auto"/>
          <w:sz w:val="16"/>
          <w:highlight w:val="none"/>
          <w:u w:val="none" w:color="auto"/>
        </w:rPr>
        <w:t>課</w:t>
      </w:r>
      <w:r>
        <w:rPr>
          <w:rFonts w:hint="eastAsia"/>
          <w:color w:val="auto"/>
          <w:sz w:val="16"/>
          <w:highlight w:val="none"/>
          <w:u w:val="none" w:color="auto"/>
        </w:rPr>
        <w:t>）、四国厚生支局発表「施設基準の届出受理状況（令和</w:t>
      </w:r>
      <w:r>
        <w:rPr>
          <w:rFonts w:hint="eastAsia"/>
          <w:color w:val="auto"/>
          <w:sz w:val="16"/>
          <w:highlight w:val="none"/>
          <w:u w:val="none" w:color="auto"/>
        </w:rPr>
        <w:t>5</w:t>
      </w:r>
      <w:r>
        <w:rPr>
          <w:rFonts w:hint="eastAsia"/>
          <w:color w:val="auto"/>
          <w:sz w:val="16"/>
          <w:highlight w:val="none"/>
          <w:u w:val="none" w:color="auto"/>
        </w:rPr>
        <w:t>年</w:t>
      </w:r>
      <w:r>
        <w:rPr>
          <w:rFonts w:hint="eastAsia"/>
          <w:color w:val="auto"/>
          <w:sz w:val="16"/>
          <w:highlight w:val="none"/>
          <w:u w:val="none" w:color="auto"/>
        </w:rPr>
        <w:t>7</w:t>
      </w:r>
      <w:r>
        <w:rPr>
          <w:rFonts w:hint="eastAsia"/>
          <w:color w:val="auto"/>
          <w:sz w:val="16"/>
          <w:highlight w:val="none"/>
          <w:u w:val="none" w:color="auto"/>
        </w:rPr>
        <w:t>月</w:t>
      </w:r>
      <w:r>
        <w:rPr>
          <w:rFonts w:hint="eastAsia"/>
          <w:color w:val="auto"/>
          <w:sz w:val="16"/>
          <w:highlight w:val="none"/>
          <w:u w:val="none" w:color="auto"/>
        </w:rPr>
        <w:t>1</w:t>
      </w:r>
      <w:r>
        <w:rPr>
          <w:rFonts w:hint="eastAsia"/>
          <w:color w:val="auto"/>
          <w:sz w:val="16"/>
          <w:highlight w:val="none"/>
          <w:u w:val="none" w:color="auto"/>
        </w:rPr>
        <w:t>日現在）」</w:t>
      </w: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default"/>
          <w:b w:val="1"/>
          <w:color w:val="auto"/>
          <w:kern w:val="2"/>
          <w:sz w:val="22"/>
          <w:highlight w:val="none"/>
        </w:rPr>
      </w:pPr>
      <w:r>
        <w:rPr>
          <w:rFonts w:hint="eastAsia"/>
          <w:highlight w:val="none"/>
        </w:rPr>
        <w:br w:type="page"/>
      </w:r>
    </w:p>
    <w:p>
      <w:pPr>
        <w:pStyle w:val="0"/>
        <w:rPr>
          <w:rFonts w:hint="default"/>
          <w:b w:val="1"/>
          <w:color w:val="auto"/>
          <w:kern w:val="2"/>
          <w:sz w:val="22"/>
          <w:highlight w:val="none"/>
        </w:rPr>
      </w:pPr>
      <w:r>
        <w:rPr>
          <w:rFonts w:hint="eastAsia"/>
          <w:b w:val="1"/>
          <w:color w:val="auto"/>
          <w:kern w:val="2"/>
          <w:sz w:val="22"/>
          <w:highlight w:val="none"/>
        </w:rPr>
        <w:t>（３）必要病床数と病床機能報告との比較</w:t>
      </w:r>
    </w:p>
    <w:p>
      <w:pPr>
        <w:pStyle w:val="0"/>
        <w:overflowPunct w:val="1"/>
        <w:autoSpaceDE w:val="0"/>
        <w:autoSpaceDN w:val="0"/>
        <w:ind w:left="227" w:leftChars="100" w:firstLine="227" w:firstLineChars="100"/>
        <w:jc w:val="both"/>
        <w:textAlignment w:val="auto"/>
        <w:rPr>
          <w:rFonts w:hint="default"/>
          <w:color w:val="auto"/>
          <w:highlight w:val="none"/>
          <w:u w:val="none" w:color="auto"/>
        </w:rPr>
      </w:pPr>
      <w:r>
        <w:rPr>
          <w:rFonts w:hint="eastAsia"/>
          <w:color w:val="auto"/>
          <w:highlight w:val="none"/>
          <w:u w:val="none" w:color="auto"/>
        </w:rPr>
        <w:t>令和７（</w:t>
      </w:r>
      <w:r>
        <w:rPr>
          <w:rFonts w:hint="default"/>
          <w:color w:val="auto"/>
          <w:highlight w:val="none"/>
          <w:u w:val="none" w:color="auto"/>
        </w:rPr>
        <w:t>2025</w:t>
      </w:r>
      <w:r>
        <w:rPr>
          <w:rFonts w:hint="eastAsia"/>
          <w:color w:val="auto"/>
          <w:highlight w:val="none"/>
          <w:u w:val="none" w:color="auto"/>
        </w:rPr>
        <w:t>）年の必要病床数は、令和４年病床機能報告と比較し、全体で</w:t>
      </w:r>
      <w:r>
        <w:rPr>
          <w:rFonts w:hint="eastAsia"/>
          <w:color w:val="auto"/>
          <w:highlight w:val="none"/>
          <w:u w:val="none" w:color="auto"/>
        </w:rPr>
        <w:t>1,830</w:t>
      </w:r>
      <w:r>
        <w:rPr>
          <w:rFonts w:hint="eastAsia"/>
          <w:color w:val="auto"/>
          <w:highlight w:val="none"/>
          <w:u w:val="none" w:color="auto"/>
        </w:rPr>
        <w:t>床少ない推計となっています。</w:t>
      </w:r>
    </w:p>
    <w:p>
      <w:pPr>
        <w:pStyle w:val="0"/>
        <w:overflowPunct w:val="1"/>
        <w:autoSpaceDE w:val="0"/>
        <w:autoSpaceDN w:val="0"/>
        <w:ind w:left="227" w:leftChars="100" w:firstLine="227" w:firstLineChars="100"/>
        <w:jc w:val="both"/>
        <w:textAlignment w:val="auto"/>
        <w:rPr>
          <w:rFonts w:hint="eastAsia"/>
          <w:color w:val="000000"/>
          <w:highlight w:val="none"/>
          <w:u w:val="none" w:color="auto"/>
        </w:rPr>
      </w:pPr>
      <w:r>
        <w:rPr>
          <w:rFonts w:hint="eastAsia"/>
          <w:color w:val="auto"/>
          <w:highlight w:val="none"/>
          <w:u w:val="none" w:color="auto"/>
        </w:rPr>
        <w:t>これは、令和７（</w:t>
      </w:r>
      <w:r>
        <w:rPr>
          <w:rFonts w:hint="eastAsia"/>
          <w:color w:val="auto"/>
          <w:highlight w:val="none"/>
          <w:u w:val="none" w:color="auto"/>
        </w:rPr>
        <w:t>2025</w:t>
      </w:r>
      <w:r>
        <w:rPr>
          <w:rFonts w:hint="eastAsia"/>
          <w:color w:val="auto"/>
          <w:highlight w:val="none"/>
          <w:u w:val="none" w:color="auto"/>
        </w:rPr>
        <w:t>）年に向けて、病床の機能分化・連携を図るとともに、在宅医療等の提供体制が整備されることを前提とした必要病床数の推計となります。また、必要病少数は病床機能報告の値と比べて、高度急性期、急性期及び慢性期ではそれぞれ</w:t>
      </w:r>
      <w:r>
        <w:rPr>
          <w:rFonts w:hint="eastAsia"/>
          <w:color w:val="auto"/>
          <w:highlight w:val="none"/>
          <w:u w:val="none" w:color="auto"/>
        </w:rPr>
        <w:t>191</w:t>
      </w:r>
      <w:r>
        <w:rPr>
          <w:rFonts w:hint="eastAsia"/>
          <w:color w:val="auto"/>
          <w:highlight w:val="none"/>
          <w:u w:val="none" w:color="auto"/>
        </w:rPr>
        <w:t>床、</w:t>
      </w:r>
      <w:r>
        <w:rPr>
          <w:rFonts w:hint="eastAsia"/>
          <w:color w:val="auto"/>
          <w:highlight w:val="none"/>
          <w:u w:val="none" w:color="auto"/>
        </w:rPr>
        <w:t>1,631</w:t>
      </w:r>
      <w:r>
        <w:rPr>
          <w:rFonts w:hint="eastAsia"/>
          <w:color w:val="auto"/>
          <w:highlight w:val="none"/>
          <w:u w:val="none" w:color="auto"/>
        </w:rPr>
        <w:t>床、</w:t>
      </w:r>
      <w:r>
        <w:rPr>
          <w:rFonts w:hint="eastAsia"/>
          <w:color w:val="auto"/>
          <w:highlight w:val="none"/>
          <w:u w:val="none" w:color="auto"/>
        </w:rPr>
        <w:t>906</w:t>
      </w:r>
      <w:r>
        <w:rPr>
          <w:rFonts w:hint="eastAsia"/>
          <w:color w:val="auto"/>
          <w:highlight w:val="none"/>
          <w:u w:val="none" w:color="auto"/>
        </w:rPr>
        <w:t>床少なく、回復期では</w:t>
      </w:r>
      <w:r>
        <w:rPr>
          <w:rFonts w:hint="eastAsia"/>
          <w:color w:val="auto"/>
          <w:highlight w:val="none"/>
          <w:u w:val="none" w:color="auto"/>
        </w:rPr>
        <w:t>1,196</w:t>
      </w:r>
      <w:r>
        <w:rPr>
          <w:rFonts w:hint="default"/>
          <w:color w:val="000000"/>
          <w:highlight w:val="none"/>
          <w:u w:val="none" w:color="auto"/>
        </w:rPr>
        <w:t>床</w:t>
      </w:r>
      <w:r>
        <w:rPr>
          <w:rFonts w:hint="eastAsia"/>
          <w:color w:val="000000"/>
          <w:highlight w:val="none"/>
          <w:u w:val="none" w:color="auto"/>
        </w:rPr>
        <w:t>多く</w:t>
      </w:r>
      <w:r>
        <w:rPr>
          <w:rFonts w:hint="default"/>
          <w:color w:val="000000"/>
          <w:highlight w:val="none"/>
          <w:u w:val="none" w:color="auto"/>
        </w:rPr>
        <w:t>なっています。</w:t>
      </w:r>
    </w:p>
    <w:p>
      <w:pPr>
        <w:pStyle w:val="0"/>
        <w:overflowPunct w:val="1"/>
        <w:autoSpaceDE w:val="0"/>
        <w:autoSpaceDN w:val="0"/>
        <w:jc w:val="left"/>
        <w:textAlignment w:val="auto"/>
        <w:rPr>
          <w:rFonts w:hint="eastAsia"/>
          <w:highlight w:val="none"/>
        </w:rPr>
      </w:pPr>
    </w:p>
    <w:p>
      <w:pPr>
        <w:pStyle w:val="42"/>
        <w:ind w:firstLine="1951" w:firstLineChars="900"/>
        <w:rPr>
          <w:rFonts w:hint="eastAsia" w:ascii="ＭＳ 明朝" w:hAnsi="ＭＳ 明朝"/>
          <w:sz w:val="22"/>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9-3-10</w:t>
      </w:r>
      <w:r>
        <w:rPr>
          <w:rFonts w:hint="eastAsia" w:ascii="ＭＳ ゴシック" w:hAnsi="ＭＳ ゴシック" w:eastAsia="ＭＳ ゴシック"/>
          <w:sz w:val="22"/>
          <w:highlight w:val="none"/>
        </w:rPr>
        <w:t>）必要病床数と病床機能報告の比較</w:t>
      </w:r>
      <w:r>
        <w:rPr>
          <w:rFonts w:hint="eastAsia" w:ascii="ＭＳ ゴシック" w:hAnsi="ＭＳ ゴシック" w:eastAsia="ＭＳ ゴシック"/>
          <w:sz w:val="21"/>
          <w:highlight w:val="none"/>
        </w:rPr>
        <w:t>　　　</w:t>
      </w:r>
      <w:r>
        <w:rPr>
          <w:rFonts w:hint="eastAsia" w:ascii="ＭＳ 明朝" w:hAnsi="ＭＳ 明朝"/>
          <w:sz w:val="22"/>
          <w:highlight w:val="none"/>
        </w:rPr>
        <w:t>　</w:t>
      </w:r>
      <w:r>
        <w:rPr>
          <w:rFonts w:hint="eastAsia" w:ascii="ＭＳ 明朝" w:hAnsi="ＭＳ 明朝"/>
          <w:sz w:val="16"/>
          <w:highlight w:val="none"/>
        </w:rPr>
        <w:t>（単位：床）</w:t>
      </w:r>
    </w:p>
    <w:p>
      <w:pPr>
        <w:pStyle w:val="42"/>
        <w:ind w:leftChars="0" w:firstLineChars="0"/>
        <w:rPr>
          <w:rFonts w:hint="eastAsia" w:ascii="ＭＳ 明朝" w:hAnsi="ＭＳ 明朝"/>
          <w:sz w:val="18"/>
          <w:highlight w:val="none"/>
        </w:rPr>
      </w:pPr>
      <w:r>
        <w:rPr>
          <w:rFonts w:hint="eastAsia"/>
          <w:highlight w:val="none"/>
        </w:rPr>
        <w:drawing>
          <wp:anchor distT="0" distB="0" distL="203200" distR="203200" simplePos="0" relativeHeight="23" behindDoc="0" locked="0" layoutInCell="1" hidden="0" allowOverlap="1">
            <wp:simplePos x="0" y="0"/>
            <wp:positionH relativeFrom="column">
              <wp:posOffset>0</wp:posOffset>
            </wp:positionH>
            <wp:positionV relativeFrom="paragraph">
              <wp:posOffset>-1905</wp:posOffset>
            </wp:positionV>
            <wp:extent cx="5759450" cy="5017135"/>
            <wp:effectExtent l="0" t="0" r="0" b="0"/>
            <wp:wrapNone/>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17"/>
                    <a:stretch>
                      <a:fillRect/>
                    </a:stretch>
                  </pic:blipFill>
                  <pic:spPr>
                    <a:xfrm>
                      <a:off x="0" y="0"/>
                      <a:ext cx="5759450" cy="5017135"/>
                    </a:xfrm>
                    <a:prstGeom prst="rect">
                      <a:avLst/>
                    </a:prstGeom>
                  </pic:spPr>
                </pic:pic>
              </a:graphicData>
            </a:graphic>
          </wp:anchor>
        </w:drawing>
      </w: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r>
        <w:rPr>
          <w:rFonts w:hint="eastAsia" w:ascii="ＭＳ 明朝" w:hAnsi="ＭＳ 明朝"/>
          <w:sz w:val="18"/>
          <w:highlight w:val="none"/>
        </w:rPr>
        <w:t>＊慢性期は、入院受療率の達成年次を</w:t>
      </w:r>
      <w:r>
        <w:rPr>
          <w:rFonts w:hint="eastAsia" w:ascii="ＭＳ 明朝" w:hAnsi="ＭＳ 明朝"/>
          <w:color w:val="auto"/>
          <w:sz w:val="18"/>
          <w:highlight w:val="none"/>
          <w:u w:val="none" w:color="auto"/>
        </w:rPr>
        <w:t>令和７（</w:t>
      </w:r>
      <w:r>
        <w:rPr>
          <w:rFonts w:hint="default" w:ascii="ＭＳ 明朝" w:hAnsi="ＭＳ 明朝"/>
          <w:color w:val="auto"/>
          <w:sz w:val="18"/>
          <w:highlight w:val="none"/>
          <w:u w:val="none" w:color="auto"/>
        </w:rPr>
        <w:t>2025</w:t>
      </w:r>
      <w:r>
        <w:rPr>
          <w:rFonts w:hint="eastAsia" w:ascii="ＭＳ 明朝" w:hAnsi="ＭＳ 明朝"/>
          <w:color w:val="auto"/>
          <w:sz w:val="18"/>
          <w:highlight w:val="none"/>
          <w:u w:val="none" w:color="auto"/>
        </w:rPr>
        <w:t>）年から令和</w:t>
      </w:r>
      <w:r>
        <w:rPr>
          <w:rFonts w:hint="eastAsia" w:ascii="ＭＳ 明朝" w:hAnsi="ＭＳ 明朝"/>
          <w:color w:val="auto"/>
          <w:sz w:val="18"/>
          <w:highlight w:val="none"/>
          <w:u w:val="none" w:color="auto"/>
        </w:rPr>
        <w:t>12</w:t>
      </w:r>
      <w:r>
        <w:rPr>
          <w:rFonts w:hint="eastAsia" w:ascii="ＭＳ 明朝" w:hAnsi="ＭＳ 明朝"/>
          <w:sz w:val="18"/>
          <w:highlight w:val="none"/>
        </w:rPr>
        <w:t>（</w:t>
      </w:r>
      <w:r>
        <w:rPr>
          <w:rFonts w:hint="default" w:ascii="ＭＳ 明朝" w:hAnsi="ＭＳ 明朝"/>
          <w:sz w:val="18"/>
          <w:highlight w:val="none"/>
        </w:rPr>
        <w:t>2030</w:t>
      </w:r>
      <w:r>
        <w:rPr>
          <w:rFonts w:hint="eastAsia" w:ascii="ＭＳ 明朝" w:hAnsi="ＭＳ 明朝"/>
          <w:sz w:val="18"/>
          <w:highlight w:val="none"/>
        </w:rPr>
        <w:t>）年とする特例を適用して推計</w:t>
      </w:r>
    </w:p>
    <w:p>
      <w:pPr>
        <w:pStyle w:val="42"/>
        <w:spacing w:line="0" w:lineRule="atLeast"/>
        <w:rPr>
          <w:rFonts w:hint="eastAsia" w:ascii="ＭＳ 明朝" w:hAnsi="ＭＳ 明朝"/>
          <w:sz w:val="18"/>
          <w:highlight w:val="none"/>
        </w:rPr>
      </w:pPr>
      <w:r>
        <w:rPr>
          <w:rFonts w:hint="eastAsia" w:ascii="ＭＳ 明朝" w:hAnsi="ＭＳ 明朝"/>
          <w:sz w:val="18"/>
          <w:highlight w:val="none"/>
        </w:rPr>
        <w:t>※「（Ａ）－（Ｂ）」欄は、慢性期に係る最小値との差を表示</w:t>
      </w:r>
    </w:p>
    <w:p>
      <w:pPr>
        <w:pStyle w:val="42"/>
        <w:spacing w:line="0" w:lineRule="atLeast"/>
        <w:rPr>
          <w:rFonts w:hint="eastAsia" w:ascii="ＭＳ 明朝" w:hAnsi="ＭＳ 明朝"/>
          <w:sz w:val="18"/>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42"/>
        <w:jc w:val="center"/>
        <w:rPr>
          <w:rFonts w:hint="eastAsia" w:ascii="ＭＳ 明朝" w:hAnsi="ＭＳ 明朝"/>
          <w:sz w:val="22"/>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9-3-11</w:t>
      </w:r>
      <w:r>
        <w:rPr>
          <w:rFonts w:hint="eastAsia" w:ascii="ＭＳ ゴシック" w:hAnsi="ＭＳ ゴシック" w:eastAsia="ＭＳ ゴシック"/>
          <w:color w:val="auto"/>
          <w:sz w:val="22"/>
          <w:highlight w:val="none"/>
          <w:u w:val="none" w:color="auto"/>
        </w:rPr>
        <w:t>）必要病床数と病床機能報告の比較</w:t>
      </w:r>
    </w:p>
    <w:p>
      <w:pPr>
        <w:pStyle w:val="0"/>
        <w:overflowPunct w:val="1"/>
        <w:autoSpaceDE w:val="0"/>
        <w:autoSpaceDN w:val="0"/>
        <w:ind w:left="-4" w:leftChars="-300" w:hanging="676" w:hangingChars="298"/>
        <w:jc w:val="left"/>
        <w:textAlignment w:val="auto"/>
        <w:rPr>
          <w:rFonts w:hint="eastAsia"/>
          <w:highlight w:val="none"/>
        </w:rPr>
      </w:pPr>
      <w:r>
        <w:rPr>
          <w:rFonts w:hint="eastAsia"/>
          <w:highlight w:val="none"/>
        </w:rPr>
        <w:drawing>
          <wp:anchor distT="0" distB="0" distL="203200" distR="203200" simplePos="0" relativeHeight="24" behindDoc="0" locked="0" layoutInCell="1" hidden="0" allowOverlap="1">
            <wp:simplePos x="0" y="0"/>
            <wp:positionH relativeFrom="column">
              <wp:posOffset>-431800</wp:posOffset>
            </wp:positionH>
            <wp:positionV relativeFrom="paragraph">
              <wp:posOffset>-1905</wp:posOffset>
            </wp:positionV>
            <wp:extent cx="6457950" cy="3711575"/>
            <wp:effectExtent l="0" t="0" r="0" b="0"/>
            <wp:wrapNone/>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18"/>
                    <a:stretch>
                      <a:fillRect/>
                    </a:stretch>
                  </pic:blipFill>
                  <pic:spPr>
                    <a:xfrm>
                      <a:off x="0" y="0"/>
                      <a:ext cx="6457950" cy="3711575"/>
                    </a:xfrm>
                    <a:prstGeom prst="rect">
                      <a:avLst/>
                    </a:prstGeom>
                  </pic:spPr>
                </pic:pic>
              </a:graphicData>
            </a:graphic>
          </wp:anchor>
        </w:drawing>
      </w: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left="227" w:leftChars="100" w:firstLine="227" w:firstLineChars="100"/>
        <w:jc w:val="left"/>
        <w:textAlignment w:val="auto"/>
        <w:rPr>
          <w:rFonts w:hint="eastAsia"/>
          <w:highlight w:val="none"/>
        </w:rPr>
      </w:pPr>
      <w:r>
        <w:rPr>
          <w:rFonts w:hint="eastAsia"/>
          <w:highlight w:val="none"/>
        </w:rPr>
        <w:t>なお、</w:t>
      </w:r>
      <w:r>
        <w:rPr>
          <w:rFonts w:hint="default"/>
          <w:highlight w:val="none"/>
        </w:rPr>
        <w:t>地域医療構想の策定後においては、これを踏まえたあるべき医療提供体制の実現に向けた取組を推進するための参照情報として、構想区域単位で各医療機関からの病床機能報告制度の病床数を活用することとなりますが、この際、次の点に留意する必要があります。</w:t>
      </w: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1"/>
        <w:autoSpaceDN w:val="1"/>
        <w:ind w:left="454" w:leftChars="100" w:hanging="227" w:hangingChars="100"/>
        <w:jc w:val="both"/>
        <w:textAlignment w:val="auto"/>
        <w:rPr>
          <w:rFonts w:hint="eastAsia" w:ascii="ＭＳ 明朝" w:hAnsi="ＭＳ 明朝"/>
          <w:sz w:val="22"/>
          <w:highlight w:val="none"/>
        </w:rPr>
      </w:pPr>
      <w:r>
        <w:rPr>
          <w:rFonts w:hint="eastAsia"/>
          <w:highlight w:val="none"/>
        </w:rPr>
        <w:t>○</w:t>
      </w:r>
      <w:r>
        <w:rPr>
          <w:rFonts w:hint="default"/>
          <w:highlight w:val="none"/>
        </w:rPr>
        <w:t>病床機能報告制度は、地域医療構想の策定・進捗評価等に活用するとともに、患者・住</w:t>
      </w:r>
      <w:r>
        <w:rPr>
          <w:rFonts w:hint="default" w:ascii="ＭＳ 明朝" w:hAnsi="ＭＳ 明朝"/>
          <w:sz w:val="22"/>
          <w:highlight w:val="none"/>
        </w:rPr>
        <w:t>民・他の医療機関にそれぞれの医療機関が有する機能を明らかにすることを目的とした、各医療機関</w:t>
      </w:r>
      <w:r>
        <w:rPr>
          <w:rFonts w:hint="eastAsia" w:ascii="ＭＳ 明朝" w:hAnsi="ＭＳ 明朝"/>
          <w:sz w:val="22"/>
          <w:highlight w:val="none"/>
        </w:rPr>
        <w:t>からの</w:t>
      </w:r>
      <w:r>
        <w:rPr>
          <w:rFonts w:hint="default" w:ascii="ＭＳ 明朝" w:hAnsi="ＭＳ 明朝"/>
          <w:sz w:val="22"/>
          <w:highlight w:val="none"/>
        </w:rPr>
        <w:t>定性的な基準による病棟単位の自己申告で</w:t>
      </w:r>
      <w:r>
        <w:rPr>
          <w:rFonts w:hint="eastAsia" w:ascii="ＭＳ 明朝" w:hAnsi="ＭＳ 明朝"/>
          <w:sz w:val="22"/>
          <w:highlight w:val="none"/>
        </w:rPr>
        <w:t>ある</w:t>
      </w:r>
      <w:r>
        <w:rPr>
          <w:rFonts w:hint="default" w:ascii="ＭＳ 明朝" w:hAnsi="ＭＳ 明朝"/>
          <w:sz w:val="22"/>
          <w:highlight w:val="none"/>
        </w:rPr>
        <w:t>一方で、地域医療構想で推計する必要病床数（病床の必要量）は、レセプトデータ等から入院患者に対する医療資源投入量を分析し各機能に区分したものであって、個々の病棟単位での患者の割合等を正確に反映したものではないことから、</w:t>
      </w:r>
      <w:r>
        <w:rPr>
          <w:rFonts w:hint="eastAsia" w:ascii="ＭＳ 明朝" w:hAnsi="ＭＳ 明朝"/>
          <w:sz w:val="22"/>
          <w:highlight w:val="none"/>
        </w:rPr>
        <w:t>必ずしも必要病床数と病床機能報告の病床数は相応するものではありません。</w:t>
      </w:r>
    </w:p>
    <w:p>
      <w:pPr>
        <w:pStyle w:val="42"/>
        <w:rPr>
          <w:rFonts w:hint="eastAsia" w:ascii="ＭＳ 明朝" w:hAnsi="ＭＳ 明朝"/>
          <w:sz w:val="22"/>
          <w:highlight w:val="none"/>
        </w:rPr>
      </w:pPr>
    </w:p>
    <w:p>
      <w:pPr>
        <w:pStyle w:val="0"/>
        <w:ind w:left="454" w:leftChars="100" w:hanging="227" w:hangingChars="100"/>
        <w:rPr>
          <w:rFonts w:hint="eastAsia" w:ascii="ＭＳ 明朝" w:hAnsi="ＭＳ 明朝"/>
          <w:color w:val="FF0000"/>
          <w:sz w:val="22"/>
          <w:highlight w:val="none"/>
          <w:u w:val="single" w:color="auto"/>
        </w:rPr>
      </w:pPr>
      <w:r>
        <w:rPr>
          <w:rFonts w:hint="eastAsia"/>
          <w:highlight w:val="none"/>
        </w:rPr>
        <w:br w:type="page"/>
      </w:r>
    </w:p>
    <w:p>
      <w:pPr>
        <w:pStyle w:val="42"/>
        <w:ind w:left="454" w:leftChars="100" w:hanging="227" w:hangingChars="100"/>
        <w:rPr>
          <w:rFonts w:hint="eastAsia" w:ascii="ＭＳ 明朝" w:hAnsi="ＭＳ 明朝"/>
          <w:color w:val="auto"/>
          <w:sz w:val="22"/>
          <w:highlight w:val="none"/>
          <w:u w:val="none" w:color="auto"/>
        </w:rPr>
      </w:pPr>
      <w:r>
        <w:rPr>
          <w:rFonts w:hint="eastAsia" w:ascii="ＭＳ 明朝" w:hAnsi="ＭＳ 明朝"/>
          <w:sz w:val="22"/>
          <w:highlight w:val="none"/>
        </w:rPr>
        <w:t>○</w:t>
      </w:r>
      <w:r>
        <w:rPr>
          <w:rFonts w:hint="default" w:ascii="ＭＳ 明朝" w:hAnsi="ＭＳ 明朝"/>
          <w:sz w:val="22"/>
          <w:highlight w:val="none"/>
        </w:rPr>
        <w:t>病床機能報告制度については、</w:t>
      </w:r>
      <w:r>
        <w:rPr>
          <w:rFonts w:hint="eastAsia" w:ascii="ＭＳ 明朝" w:hAnsi="ＭＳ 明朝"/>
          <w:color w:val="auto"/>
          <w:sz w:val="22"/>
          <w:highlight w:val="none"/>
          <w:u w:val="none" w:color="auto"/>
        </w:rPr>
        <w:t>医療機関の自主的な判断により報告が行われること、急性期機能と回復期機能の区分が明確化されていないことといった状況が全国で生じており、その状況を考慮するとともに、地域医療構想調整会議における議論を活性化する観点から、平成</w:t>
      </w:r>
      <w:r>
        <w:rPr>
          <w:rFonts w:hint="eastAsia" w:ascii="ＭＳ 明朝" w:hAnsi="ＭＳ 明朝"/>
          <w:color w:val="auto"/>
          <w:sz w:val="22"/>
          <w:highlight w:val="none"/>
          <w:u w:val="none" w:color="auto"/>
        </w:rPr>
        <w:t>30</w:t>
      </w:r>
      <w:r>
        <w:rPr>
          <w:rFonts w:hint="eastAsia" w:ascii="ＭＳ 明朝" w:hAnsi="ＭＳ 明朝"/>
          <w:color w:val="auto"/>
          <w:sz w:val="22"/>
          <w:highlight w:val="none"/>
          <w:u w:val="none" w:color="auto"/>
        </w:rPr>
        <w:t>年</w:t>
      </w:r>
      <w:r>
        <w:rPr>
          <w:rFonts w:hint="eastAsia" w:ascii="ＭＳ 明朝" w:hAnsi="ＭＳ 明朝"/>
          <w:color w:val="auto"/>
          <w:sz w:val="22"/>
          <w:highlight w:val="none"/>
          <w:u w:val="none" w:color="auto"/>
        </w:rPr>
        <w:t>8</w:t>
      </w:r>
      <w:r>
        <w:rPr>
          <w:rFonts w:hint="eastAsia" w:ascii="ＭＳ 明朝" w:hAnsi="ＭＳ 明朝"/>
          <w:color w:val="auto"/>
          <w:sz w:val="22"/>
          <w:highlight w:val="none"/>
          <w:u w:val="none" w:color="auto"/>
        </w:rPr>
        <w:t>月</w:t>
      </w:r>
      <w:r>
        <w:rPr>
          <w:rFonts w:hint="eastAsia" w:ascii="ＭＳ 明朝" w:hAnsi="ＭＳ 明朝"/>
          <w:color w:val="auto"/>
          <w:sz w:val="22"/>
          <w:highlight w:val="none"/>
          <w:u w:val="none" w:color="auto"/>
        </w:rPr>
        <w:t>16</w:t>
      </w:r>
      <w:r>
        <w:rPr>
          <w:rFonts w:hint="eastAsia" w:ascii="ＭＳ 明朝" w:hAnsi="ＭＳ 明朝"/>
          <w:color w:val="auto"/>
          <w:sz w:val="22"/>
          <w:highlight w:val="none"/>
          <w:u w:val="none" w:color="auto"/>
        </w:rPr>
        <w:t>日の厚生労働省医政局地域医療計画課長通知（医政地発</w:t>
      </w:r>
      <w:r>
        <w:rPr>
          <w:rFonts w:hint="eastAsia" w:ascii="ＭＳ 明朝" w:hAnsi="ＭＳ 明朝"/>
          <w:color w:val="auto"/>
          <w:sz w:val="22"/>
          <w:highlight w:val="none"/>
          <w:u w:val="none" w:color="auto"/>
        </w:rPr>
        <w:t>0816</w:t>
      </w:r>
      <w:r>
        <w:rPr>
          <w:rFonts w:hint="eastAsia" w:ascii="ＭＳ 明朝" w:hAnsi="ＭＳ 明朝"/>
          <w:color w:val="auto"/>
          <w:sz w:val="22"/>
          <w:highlight w:val="none"/>
          <w:u w:val="none" w:color="auto"/>
        </w:rPr>
        <w:t>第</w:t>
      </w:r>
      <w:r>
        <w:rPr>
          <w:rFonts w:hint="eastAsia" w:ascii="ＭＳ 明朝" w:hAnsi="ＭＳ 明朝"/>
          <w:color w:val="auto"/>
          <w:sz w:val="22"/>
          <w:highlight w:val="none"/>
          <w:u w:val="none" w:color="auto"/>
        </w:rPr>
        <w:t>1</w:t>
      </w:r>
      <w:r>
        <w:rPr>
          <w:rFonts w:hint="eastAsia" w:ascii="ＭＳ 明朝" w:hAnsi="ＭＳ 明朝"/>
          <w:color w:val="auto"/>
          <w:sz w:val="22"/>
          <w:highlight w:val="none"/>
          <w:u w:val="none" w:color="auto"/>
        </w:rPr>
        <w:t>号）により、各都道府県に対して、地域の実情に応じた「定量的な基準」の導入が要請されました。</w:t>
      </w:r>
    </w:p>
    <w:p>
      <w:pPr>
        <w:pStyle w:val="42"/>
        <w:ind w:left="454" w:leftChars="200" w:firstLine="0" w:firstLineChars="0"/>
        <w:rPr>
          <w:rFonts w:hint="eastAsia" w:ascii="ＭＳ 明朝" w:hAnsi="ＭＳ 明朝"/>
          <w:sz w:val="22"/>
          <w:highlight w:val="none"/>
        </w:rPr>
      </w:pPr>
      <w:r>
        <w:rPr>
          <w:rFonts w:hint="eastAsia" w:ascii="ＭＳ 明朝" w:hAnsi="ＭＳ 明朝"/>
          <w:color w:val="auto"/>
          <w:sz w:val="22"/>
          <w:highlight w:val="none"/>
          <w:u w:val="none" w:color="auto"/>
        </w:rPr>
        <w:t>高知県においても、平成</w:t>
      </w:r>
      <w:r>
        <w:rPr>
          <w:rFonts w:hint="eastAsia" w:ascii="ＭＳ 明朝" w:hAnsi="ＭＳ 明朝"/>
          <w:color w:val="auto"/>
          <w:sz w:val="22"/>
          <w:highlight w:val="none"/>
          <w:u w:val="none" w:color="auto"/>
        </w:rPr>
        <w:t>30</w:t>
      </w:r>
      <w:r>
        <w:rPr>
          <w:rFonts w:hint="eastAsia" w:ascii="ＭＳ 明朝" w:hAnsi="ＭＳ 明朝"/>
          <w:color w:val="auto"/>
          <w:sz w:val="22"/>
          <w:highlight w:val="none"/>
          <w:u w:val="none" w:color="auto"/>
        </w:rPr>
        <w:t>年度に県医師会などの医療関係者等と協議を経た上で、本県における「定量的な基準」を新たに導入しました。</w:t>
      </w:r>
    </w:p>
    <w:p>
      <w:pPr>
        <w:pStyle w:val="42"/>
        <w:rPr>
          <w:rFonts w:hint="eastAsia" w:ascii="ＭＳ 明朝" w:hAnsi="ＭＳ 明朝"/>
          <w:sz w:val="22"/>
          <w:highlight w:val="none"/>
        </w:rPr>
      </w:pPr>
      <w:r>
        <w:rPr>
          <w:rFonts w:hint="eastAsia"/>
          <w:highlight w:val="none"/>
        </w:rPr>
        <mc:AlternateContent>
          <mc:Choice Requires="wps">
            <w:drawing>
              <wp:anchor simplePos="0" relativeHeight="25" behindDoc="0" locked="0" layoutInCell="1" hidden="0" allowOverlap="1">
                <wp:simplePos x="0" y="0"/>
                <wp:positionH relativeFrom="column">
                  <wp:posOffset>-131445</wp:posOffset>
                </wp:positionH>
                <wp:positionV relativeFrom="paragraph">
                  <wp:posOffset>111760</wp:posOffset>
                </wp:positionV>
                <wp:extent cx="6082030" cy="2967355"/>
                <wp:effectExtent l="635" t="635" r="29845" b="10795"/>
                <wp:wrapNone/>
                <wp:docPr id="1081" name="オブジェクト 0"/>
                <a:graphic xmlns:a="http://schemas.openxmlformats.org/drawingml/2006/main">
                  <a:graphicData uri="http://schemas.microsoft.com/office/word/2010/wordprocessingShape">
                    <wps:wsp>
                      <wps:cNvPr id="1081" name="オブジェクト 0"/>
                      <wps:cNvSpPr>
                        <a:spLocks noChangeArrowheads="1"/>
                      </wps:cNvSpPr>
                      <wps:spPr>
                        <a:xfrm>
                          <a:off x="0" y="0"/>
                          <a:ext cx="6082030" cy="2967355"/>
                        </a:xfrm>
                        <a:prstGeom prst="roundRect">
                          <a:avLst>
                            <a:gd name="adj" fmla="val 7039"/>
                          </a:avLst>
                        </a:prstGeom>
                        <a:noFill/>
                        <a:ln w="9525">
                          <a:solidFill>
                            <a:sysClr val="windowText" lastClr="000000"/>
                          </a:solidFill>
                        </a:ln>
                      </wps:spPr>
                      <wps:bodyPr/>
                    </wps:wsp>
                  </a:graphicData>
                </a:graphic>
              </wp:anchor>
            </w:drawing>
          </mc:Choice>
          <mc:Fallback>
            <w:pict>
              <v:roundrect id="オブジェクト 0" style="margin-top:8.8000000000000007pt;mso-position-vertical-relative:text;mso-position-horizontal-relative:text;position:absolute;height:233.65pt;width:478.9pt;margin-left:-10.35pt;z-index:25;" o:spid="_x0000_s1081" o:allowincell="t" o:allowoverlap="t" filled="f" stroked="t" strokecolor="#000000" strokeweight="0.75pt" o:spt="2" arcsize="4612f">
                <v:fill/>
                <v:stroke filltype="solid"/>
                <v:textbox style="layout-flow:horizontal;"/>
                <v:imagedata o:title=""/>
                <w10:wrap type="none" anchorx="text" anchory="text"/>
              </v:roundrect>
            </w:pict>
          </mc:Fallback>
        </mc:AlternateContent>
      </w:r>
    </w:p>
    <w:p>
      <w:pPr>
        <w:pStyle w:val="42"/>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〇定量的な基準</w:t>
      </w:r>
    </w:p>
    <w:p>
      <w:pPr>
        <w:pStyle w:val="42"/>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　急性期等の病棟を以下の基準で、回復期の病棟に分類</w:t>
      </w:r>
    </w:p>
    <w:p>
      <w:pPr>
        <w:pStyle w:val="42"/>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 xml:space="preserve"> </w:t>
      </w:r>
      <w:r>
        <w:rPr>
          <w:rFonts w:hint="eastAsia" w:ascii="ＭＳ 明朝" w:hAnsi="ＭＳ 明朝"/>
          <w:color w:val="auto"/>
          <w:sz w:val="22"/>
          <w:highlight w:val="none"/>
          <w:u w:val="none" w:color="auto"/>
        </w:rPr>
        <w:t>【基準】</w:t>
      </w:r>
    </w:p>
    <w:p>
      <w:pPr>
        <w:pStyle w:val="42"/>
        <w:ind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・回復期とみなすことができる病床数（地域包括ケア入院管理料算定病床、転換協議が</w:t>
      </w:r>
    </w:p>
    <w:p>
      <w:pPr>
        <w:pStyle w:val="42"/>
        <w:ind w:firstLine="454" w:firstLineChars="2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調った病床）</w:t>
      </w:r>
    </w:p>
    <w:p>
      <w:pPr>
        <w:pStyle w:val="42"/>
        <w:ind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・回復期に近い急性期の病床数（平均在棟日数</w:t>
      </w:r>
      <w:r>
        <w:rPr>
          <w:rFonts w:hint="eastAsia" w:ascii="ＭＳ 明朝" w:hAnsi="ＭＳ 明朝"/>
          <w:color w:val="auto"/>
          <w:sz w:val="22"/>
          <w:highlight w:val="none"/>
          <w:u w:val="none" w:color="auto"/>
        </w:rPr>
        <w:t>22</w:t>
      </w:r>
      <w:r>
        <w:rPr>
          <w:rFonts w:hint="eastAsia" w:ascii="ＭＳ 明朝" w:hAnsi="ＭＳ 明朝"/>
          <w:color w:val="auto"/>
          <w:sz w:val="22"/>
          <w:highlight w:val="none"/>
          <w:u w:val="none" w:color="auto"/>
        </w:rPr>
        <w:t>日以上の急性期病棟の病床）</w:t>
      </w:r>
    </w:p>
    <w:p>
      <w:pPr>
        <w:pStyle w:val="42"/>
        <w:rPr>
          <w:rFonts w:hint="eastAsia" w:ascii="ＭＳ 明朝" w:hAnsi="ＭＳ 明朝"/>
          <w:color w:val="auto"/>
          <w:sz w:val="22"/>
          <w:highlight w:val="none"/>
          <w:u w:val="none" w:color="auto"/>
        </w:rPr>
      </w:pPr>
    </w:p>
    <w:p>
      <w:pPr>
        <w:pStyle w:val="42"/>
        <w:ind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※平均在棟日数</w:t>
      </w:r>
      <w:r>
        <w:rPr>
          <w:rFonts w:hint="eastAsia" w:ascii="ＭＳ 明朝" w:hAnsi="ＭＳ 明朝"/>
          <w:color w:val="auto"/>
          <w:sz w:val="22"/>
          <w:highlight w:val="none"/>
          <w:u w:val="none" w:color="auto"/>
        </w:rPr>
        <w:t>22</w:t>
      </w:r>
      <w:r>
        <w:rPr>
          <w:rFonts w:hint="eastAsia" w:ascii="ＭＳ 明朝" w:hAnsi="ＭＳ 明朝"/>
          <w:color w:val="auto"/>
          <w:sz w:val="22"/>
          <w:highlight w:val="none"/>
          <w:u w:val="none" w:color="auto"/>
        </w:rPr>
        <w:t>日の根拠：診療報酬</w:t>
      </w:r>
      <w:r>
        <w:rPr>
          <w:rFonts w:hint="eastAsia" w:ascii="ＭＳ 明朝" w:hAnsi="ＭＳ 明朝"/>
          <w:color w:val="auto"/>
          <w:sz w:val="22"/>
          <w:highlight w:val="none"/>
          <w:u w:val="none" w:color="auto"/>
        </w:rPr>
        <w:t xml:space="preserve"> </w:t>
      </w:r>
      <w:r>
        <w:rPr>
          <w:rFonts w:hint="eastAsia" w:ascii="ＭＳ 明朝" w:hAnsi="ＭＳ 明朝"/>
          <w:color w:val="auto"/>
          <w:sz w:val="22"/>
          <w:highlight w:val="none"/>
          <w:u w:val="none" w:color="auto"/>
        </w:rPr>
        <w:t>急性期一般入院基本料（平均在院日数</w:t>
      </w:r>
      <w:r>
        <w:rPr>
          <w:rFonts w:hint="eastAsia" w:ascii="ＭＳ 明朝" w:hAnsi="ＭＳ 明朝"/>
          <w:color w:val="auto"/>
          <w:sz w:val="22"/>
          <w:highlight w:val="none"/>
          <w:u w:val="none" w:color="auto"/>
        </w:rPr>
        <w:t>21</w:t>
      </w:r>
      <w:r>
        <w:rPr>
          <w:rFonts w:hint="eastAsia" w:ascii="ＭＳ 明朝" w:hAnsi="ＭＳ 明朝"/>
          <w:color w:val="auto"/>
          <w:sz w:val="22"/>
          <w:highlight w:val="none"/>
          <w:u w:val="none" w:color="auto"/>
        </w:rPr>
        <w:t>日</w:t>
      </w:r>
    </w:p>
    <w:p>
      <w:pPr>
        <w:pStyle w:val="42"/>
        <w:ind w:left="0" w:leftChars="0" w:firstLine="454" w:firstLineChars="2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以内）</w:t>
      </w:r>
    </w:p>
    <w:p>
      <w:pPr>
        <w:pStyle w:val="42"/>
        <w:ind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※「定量的な基準」については、あくまでも現状の医療体制の状況を把握し、地域医療</w:t>
      </w:r>
    </w:p>
    <w:p>
      <w:pPr>
        <w:pStyle w:val="42"/>
        <w:ind w:firstLine="454" w:firstLineChars="200"/>
        <w:rPr>
          <w:rFonts w:hint="eastAsia" w:ascii="ＭＳ 明朝" w:hAnsi="ＭＳ 明朝"/>
          <w:sz w:val="22"/>
          <w:highlight w:val="none"/>
        </w:rPr>
      </w:pPr>
      <w:r>
        <w:rPr>
          <w:rFonts w:hint="eastAsia" w:ascii="ＭＳ 明朝" w:hAnsi="ＭＳ 明朝"/>
          <w:color w:val="auto"/>
          <w:sz w:val="22"/>
          <w:highlight w:val="none"/>
          <w:u w:val="none" w:color="auto"/>
        </w:rPr>
        <w:t>構想調整会議等での議論の活性化を図るための目安の基準として整理するものです。</w:t>
      </w:r>
    </w:p>
    <w:p>
      <w:pPr>
        <w:pStyle w:val="42"/>
        <w:rPr>
          <w:rFonts w:hint="eastAsia" w:ascii="ＭＳ 明朝" w:hAnsi="ＭＳ 明朝"/>
          <w:sz w:val="22"/>
          <w:highlight w:val="none"/>
        </w:rPr>
      </w:pPr>
    </w:p>
    <w:p>
      <w:pPr>
        <w:pStyle w:val="42"/>
        <w:ind w:left="454" w:leftChars="100" w:hanging="227" w:hanging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○「定量的な基準」を反映した結果、急性期及び慢性期が減少し、回復期が増加しました。</w:t>
      </w:r>
    </w:p>
    <w:p>
      <w:pPr>
        <w:pStyle w:val="42"/>
        <w:spacing w:line="0" w:lineRule="atLeast"/>
        <w:rPr>
          <w:rFonts w:hint="eastAsia" w:ascii="ＭＳ 明朝" w:hAnsi="ＭＳ 明朝"/>
          <w:color w:val="auto"/>
          <w:sz w:val="10"/>
          <w:highlight w:val="none"/>
          <w:u w:val="none" w:color="auto"/>
        </w:rPr>
      </w:pPr>
    </w:p>
    <w:p>
      <w:pPr>
        <w:pStyle w:val="42"/>
        <w:jc w:val="center"/>
        <w:rPr>
          <w:rFonts w:hint="eastAsia" w:ascii="ＭＳ 明朝" w:hAnsi="ＭＳ 明朝"/>
          <w:sz w:val="22"/>
          <w:highlight w:val="none"/>
        </w:rPr>
      </w:pPr>
      <w:r>
        <w:rPr>
          <w:rFonts w:hint="eastAsia"/>
          <w:color w:val="auto"/>
          <w:highlight w:val="none"/>
          <w:u w:val="none" w:color="auto"/>
        </w:rPr>
        <w:drawing>
          <wp:anchor distT="0" distB="0" distL="203200" distR="203200" simplePos="0" relativeHeight="26" behindDoc="0" locked="0" layoutInCell="1" hidden="0" allowOverlap="1">
            <wp:simplePos x="0" y="0"/>
            <wp:positionH relativeFrom="column">
              <wp:posOffset>-53340</wp:posOffset>
            </wp:positionH>
            <wp:positionV relativeFrom="paragraph">
              <wp:posOffset>217805</wp:posOffset>
            </wp:positionV>
            <wp:extent cx="6003925" cy="2827655"/>
            <wp:effectExtent l="0" t="0" r="0" b="0"/>
            <wp:wrapNone/>
            <wp:docPr id="1082" name="オブジェクト 0"/>
            <a:graphic xmlns:a="http://schemas.openxmlformats.org/drawingml/2006/main">
              <a:graphicData uri="http://schemas.openxmlformats.org/drawingml/2006/picture">
                <pic:pic xmlns:pic="http://schemas.openxmlformats.org/drawingml/2006/picture">
                  <pic:nvPicPr>
                    <pic:cNvPr id="1082" name="オブジェクト 0"/>
                    <pic:cNvPicPr>
                      <a:picLocks noChangeAspect="1"/>
                    </pic:cNvPicPr>
                  </pic:nvPicPr>
                  <pic:blipFill>
                    <a:blip r:embed="rId19"/>
                    <a:stretch>
                      <a:fillRect/>
                    </a:stretch>
                  </pic:blipFill>
                  <pic:spPr>
                    <a:xfrm>
                      <a:off x="0" y="0"/>
                      <a:ext cx="6003925" cy="2827655"/>
                    </a:xfrm>
                    <a:prstGeom prst="rect">
                      <a:avLst/>
                    </a:prstGeom>
                  </pic:spPr>
                </pic:pic>
              </a:graphicData>
            </a:graphic>
          </wp:anchor>
        </w:drawing>
      </w: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9-3-12</w:t>
      </w:r>
      <w:r>
        <w:rPr>
          <w:rFonts w:hint="eastAsia" w:ascii="ＭＳ ゴシック" w:hAnsi="ＭＳ ゴシック" w:eastAsia="ＭＳ ゴシック"/>
          <w:color w:val="auto"/>
          <w:sz w:val="22"/>
          <w:highlight w:val="none"/>
          <w:u w:val="none" w:color="auto"/>
        </w:rPr>
        <w:t>）定量的基準反映結果</w:t>
      </w: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ind w:left="-42" w:leftChars="-200" w:hanging="412" w:hangingChars="190"/>
        <w:rPr>
          <w:rFonts w:hint="eastAsia" w:ascii="ＭＳ ゴシック" w:hAnsi="ＭＳ ゴシック" w:eastAsia="ＭＳ ゴシック"/>
          <w:sz w:val="21"/>
          <w:highlight w:val="none"/>
        </w:rPr>
      </w:pPr>
      <w:r>
        <w:rPr>
          <w:rFonts w:hint="eastAsia" w:ascii="ＭＳ ゴシック" w:hAnsi="ＭＳ ゴシック" w:eastAsia="ＭＳ ゴシック"/>
          <w:sz w:val="21"/>
          <w:highlight w:val="none"/>
        </w:rPr>
        <w:t>　　（参考）都道府県別の</w:t>
      </w:r>
      <w:r>
        <w:rPr>
          <w:rFonts w:hint="eastAsia"/>
          <w:color w:val="auto"/>
          <w:sz w:val="21"/>
          <w:highlight w:val="none"/>
          <w:u w:val="none" w:color="auto"/>
        </w:rPr>
        <w:t>令和７</w:t>
      </w:r>
      <w:r>
        <w:rPr>
          <w:rFonts w:hint="eastAsia" w:ascii="ＭＳ ゴシック" w:hAnsi="ＭＳ ゴシック" w:eastAsia="ＭＳ ゴシック"/>
          <w:sz w:val="21"/>
          <w:highlight w:val="none"/>
        </w:rPr>
        <w:t>（</w:t>
      </w:r>
      <w:r>
        <w:rPr>
          <w:rFonts w:hint="eastAsia" w:ascii="ＭＳ ゴシック" w:hAnsi="ＭＳ ゴシック" w:eastAsia="ＭＳ ゴシック"/>
          <w:sz w:val="21"/>
          <w:highlight w:val="none"/>
        </w:rPr>
        <w:t>2025</w:t>
      </w:r>
      <w:r>
        <w:rPr>
          <w:rFonts w:hint="eastAsia" w:ascii="ＭＳ ゴシック" w:hAnsi="ＭＳ ゴシック" w:eastAsia="ＭＳ ゴシック"/>
          <w:sz w:val="21"/>
          <w:highlight w:val="none"/>
        </w:rPr>
        <w:t>）年医療機能別必要病床数・</w:t>
      </w:r>
      <w:r>
        <w:rPr>
          <w:rFonts w:hint="eastAsia" w:ascii="ＭＳ ゴシック" w:hAnsi="ＭＳ ゴシック" w:eastAsia="ＭＳ ゴシック"/>
          <w:sz w:val="21"/>
          <w:highlight w:val="none"/>
        </w:rPr>
        <w:t>75</w:t>
      </w:r>
      <w:r>
        <w:rPr>
          <w:rFonts w:hint="eastAsia" w:ascii="ＭＳ ゴシック" w:hAnsi="ＭＳ ゴシック" w:eastAsia="ＭＳ ゴシック"/>
          <w:sz w:val="21"/>
          <w:highlight w:val="none"/>
        </w:rPr>
        <w:t>歳以上人口千人当たり</w:t>
      </w:r>
    </w:p>
    <w:p>
      <w:pPr>
        <w:pStyle w:val="42"/>
        <w:ind w:left="-42" w:leftChars="-200" w:hanging="412" w:hangingChars="190"/>
        <w:rPr>
          <w:rFonts w:hint="eastAsia" w:ascii="ＭＳ ゴシック" w:hAnsi="ＭＳ ゴシック" w:eastAsia="ＭＳ ゴシック"/>
          <w:sz w:val="21"/>
          <w:highlight w:val="none"/>
        </w:rPr>
      </w:pPr>
      <w:r>
        <w:rPr>
          <w:rFonts w:hint="eastAsia"/>
          <w:highlight w:val="none"/>
        </w:rPr>
        <w:object w:dxaOrig="15150" w:dyaOrig="6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style="margin-top:1.35pt;mso-position-vertical-relative:text;mso-position-horizontal-relative:text;position:absolute;height:223.4pt;width:502.05pt;margin-left:-12.3pt;z-index:-503316417;" o:allowincell="t" filled="f" o:spt="75" o:oleicon="f" o:preferrelative="t" type="#_x0000_t75">
            <v:fill/>
            <v:stroke joinstyle="miter"/>
            <v:imagedata o:title="" r:id="rId20"/>
            <o:lock v:ext="edit" aspectratio="t"/>
            <w10:wrap type="none" anchorx="text" anchory="text"/>
          </v:shape>
          <o:OLEObject Type="Embed" ProgID="Excel.Sheet.12" ShapeID="_x0000_s1083" DrawAspect="Content" ObjectID="" r:id="rId21"/>
        </w:object>
      </w:r>
      <w:r>
        <w:rPr>
          <w:rFonts w:hint="eastAsia"/>
        </w:rPr>
        <mc:AlternateContent>
          <mc:Choice Requires="wpg">
            <w:drawing>
              <wp:anchor simplePos="0" relativeHeight="109" behindDoc="0" locked="0" layoutInCell="1" hidden="0" allowOverlap="1">
                <wp:simplePos x="0" y="0"/>
                <wp:positionH relativeFrom="column">
                  <wp:posOffset>24765</wp:posOffset>
                </wp:positionH>
                <wp:positionV relativeFrom="paragraph">
                  <wp:posOffset>17145</wp:posOffset>
                </wp:positionV>
                <wp:extent cx="6168390" cy="3014345"/>
                <wp:effectExtent l="0" t="0" r="635" b="635"/>
                <wp:wrapNone/>
                <wp:docPr id="1084" name="オブジェクト 0"/>
                <a:graphic xmlns:a="http://schemas.openxmlformats.org/drawingml/2006/main">
                  <a:graphicData uri="http://schemas.microsoft.com/office/word/2010/wordprocessingGroup">
                    <wpg:wgp>
                      <wpg:cNvGrpSpPr/>
                      <wpg:grpSpPr>
                        <a:xfrm>
                          <a:off x="0" y="0"/>
                          <a:ext cx="6168390" cy="3014345"/>
                          <a:chOff x="1457" y="1833"/>
                          <a:chExt cx="9714" cy="4747"/>
                        </a:xfrm>
                      </wpg:grpSpPr>
                      <wps:wsp>
                        <wps:cNvPr id="1085" name="オブジェクト 0"/>
                        <wps:cNvSpPr txBox="1">
                          <a:spLocks noChangeArrowheads="1"/>
                        </wps:cNvSpPr>
                        <wps:spPr>
                          <a:xfrm>
                            <a:off x="1530" y="1833"/>
                            <a:ext cx="4655" cy="1222"/>
                          </a:xfrm>
                          <a:prstGeom prst="rect">
                            <a:avLst/>
                          </a:prstGeom>
                          <a:solidFill>
                            <a:srgbClr val="FFFFFF"/>
                          </a:solidFill>
                          <a:ln>
                            <a:miter/>
                          </a:ln>
                        </wps:spPr>
                        <wps:txbx>
                          <w:txbxContent>
                            <w:p>
                              <w:pPr>
                                <w:pStyle w:val="0"/>
                                <w:rPr>
                                  <w:rFonts w:hint="default"/>
                                  <w:sz w:val="21"/>
                                </w:rPr>
                              </w:pPr>
                              <w:r>
                                <w:rPr>
                                  <w:rFonts w:hint="eastAsia"/>
                                  <w:sz w:val="21"/>
                                </w:rPr>
                                <w:t>都道府県別・患者所在地ベース</w:t>
                              </w:r>
                            </w:p>
                          </w:txbxContent>
                        </wps:txbx>
                        <wps:bodyPr vertOverflow="overflow" horzOverflow="overflow" upright="1"/>
                      </wps:wsp>
                      <wps:wsp>
                        <wps:cNvPr id="1086" name="オブジェクト 0"/>
                        <wps:cNvSpPr txBox="1">
                          <a:spLocks noChangeArrowheads="1"/>
                        </wps:cNvSpPr>
                        <wps:spPr>
                          <a:xfrm>
                            <a:off x="8939" y="1839"/>
                            <a:ext cx="2232" cy="837"/>
                          </a:xfrm>
                          <a:prstGeom prst="rect">
                            <a:avLst/>
                          </a:prstGeom>
                          <a:solidFill>
                            <a:srgbClr val="FFFFFF"/>
                          </a:solidFill>
                          <a:ln>
                            <a:miter/>
                          </a:ln>
                        </wps:spPr>
                        <wps:txbx>
                          <w:txbxContent>
                            <w:p>
                              <w:pPr>
                                <w:pStyle w:val="0"/>
                                <w:rPr>
                                  <w:rFonts w:hint="default"/>
                                </w:rPr>
                              </w:pPr>
                            </w:p>
                          </w:txbxContent>
                        </wps:txbx>
                        <wps:bodyPr vertOverflow="overflow" horzOverflow="overflow" upright="1"/>
                      </wps:wsp>
                      <wps:wsp>
                        <wps:cNvPr id="1087" name="オブジェクト 0"/>
                        <wps:cNvSpPr txBox="1">
                          <a:spLocks noChangeArrowheads="1"/>
                        </wps:cNvSpPr>
                        <wps:spPr>
                          <a:xfrm>
                            <a:off x="1457" y="6086"/>
                            <a:ext cx="9638" cy="494"/>
                          </a:xfrm>
                          <a:prstGeom prst="rect">
                            <a:avLst/>
                          </a:prstGeom>
                          <a:solidFill>
                            <a:srgbClr val="FFFFFF"/>
                          </a:solidFill>
                          <a:ln>
                            <a:miter/>
                          </a:ln>
                        </wps:spPr>
                        <wps:txbx>
                          <w:txbxContent>
                            <w:p>
                              <w:pPr>
                                <w:pStyle w:val="0"/>
                                <w:rPr>
                                  <w:rFonts w:hint="default"/>
                                  <w:sz w:val="16"/>
                                </w:rPr>
                              </w:pPr>
                              <w:r>
                                <w:rPr>
                                  <w:rFonts w:hint="eastAsia"/>
                                  <w:sz w:val="16"/>
                                </w:rPr>
                                <w:t>出典：医療・介護情報の活用による改革の推進に関する専門調査会第一次報告（平成</w:t>
                              </w:r>
                              <w:r>
                                <w:rPr>
                                  <w:rFonts w:hint="eastAsia"/>
                                  <w:sz w:val="16"/>
                                </w:rPr>
                                <w:t>27</w:t>
                              </w:r>
                              <w:r>
                                <w:rPr>
                                  <w:rFonts w:hint="eastAsia"/>
                                  <w:sz w:val="16"/>
                                </w:rPr>
                                <w:t>年</w:t>
                              </w:r>
                              <w:r>
                                <w:rPr>
                                  <w:rFonts w:hint="eastAsia"/>
                                  <w:sz w:val="16"/>
                                </w:rPr>
                                <w:t>6</w:t>
                              </w:r>
                              <w:r>
                                <w:rPr>
                                  <w:rFonts w:hint="eastAsia"/>
                                  <w:sz w:val="16"/>
                                </w:rPr>
                                <w:t>月</w:t>
                              </w:r>
                              <w:r>
                                <w:rPr>
                                  <w:rFonts w:hint="eastAsia"/>
                                  <w:sz w:val="16"/>
                                </w:rPr>
                                <w:t>15</w:t>
                              </w:r>
                              <w:r>
                                <w:rPr>
                                  <w:rFonts w:hint="eastAsia"/>
                                  <w:sz w:val="16"/>
                                </w:rPr>
                                <w:t>日）．</w:t>
                              </w:r>
                            </w:p>
                          </w:txbxContent>
                        </wps:txbx>
                        <wps:bodyPr vertOverflow="overflow" horzOverflow="overflow" upright="1"/>
                      </wps:wsp>
                    </wpg:wgp>
                  </a:graphicData>
                </a:graphic>
              </wp:anchor>
            </w:drawing>
          </mc:Choice>
          <mc:Fallback>
            <w:pict>
              <v:group id="オブジェクト 0" style="margin-top:1.35pt;mso-position-vertical-relative:text;mso-position-horizontal-relative:text;position:absolute;height:237.35pt;width:485.7pt;margin-left:1.95pt;z-index:109;" coordsize="9714,4747" coordorigin="1457,1833" o:spid="_x0000_s1084" o:allowincell="t" o:allowoverlap="t">
                <v:shapetype id="_x0000_t202" coordsize="21600,21600" o:spt="202" path="m,l,21600r21600,l21600,xe">
                  <v:stroke joinstyle="miter"/>
                  <v:path gradientshapeok="t" o:connecttype="rect"/>
                </v:shapetype>
                <v:shape id="オブジェクト 0" style="height:1222;width:4655;top:1833;left:1530;position:absolute;" o:spid="_x0000_s1085" filled="t" fillcolor="#ffffff" stroked="f" o:spt="202" type="#_x0000_t202">
                  <v:fill/>
                  <v:textbox style="layout-flow:horizontal;">
                    <w:txbxContent>
                      <w:p>
                        <w:pPr>
                          <w:pStyle w:val="0"/>
                          <w:rPr>
                            <w:rFonts w:hint="default"/>
                            <w:sz w:val="21"/>
                          </w:rPr>
                        </w:pPr>
                        <w:r>
                          <w:rPr>
                            <w:rFonts w:hint="eastAsia"/>
                            <w:sz w:val="21"/>
                          </w:rPr>
                          <w:t>都道府県別・患者所在地ベース</w:t>
                        </w:r>
                      </w:p>
                    </w:txbxContent>
                  </v:textbox>
                  <v:imagedata o:title=""/>
                  <w10:wrap type="none" anchorx="text" anchory="text"/>
                </v:shape>
                <v:shape id="オブジェクト 0" style="height:837;width:2232;top:1839;left:8939;position:absolute;" o:spid="_x0000_s1086" filled="t" fillcolor="#ffffff" stroked="f" o:spt="202" type="#_x0000_t202">
                  <v:fill/>
                  <v:textbox style="layout-flow:horizontal;">
                    <w:txbxContent>
                      <w:p>
                        <w:pPr>
                          <w:pStyle w:val="0"/>
                          <w:rPr>
                            <w:rFonts w:hint="default"/>
                          </w:rPr>
                        </w:pPr>
                      </w:p>
                    </w:txbxContent>
                  </v:textbox>
                  <v:imagedata o:title=""/>
                  <w10:wrap type="none" anchorx="text" anchory="text"/>
                </v:shape>
                <v:shape id="オブジェクト 0" style="height:494;width:9638;top:6086;left:1457;position:absolute;" o:spid="_x0000_s1087" filled="t" fillcolor="#ffffff" stroked="f" o:spt="202" type="#_x0000_t202">
                  <v:fill/>
                  <v:textbox style="layout-flow:horizontal;">
                    <w:txbxContent>
                      <w:p>
                        <w:pPr>
                          <w:pStyle w:val="0"/>
                          <w:rPr>
                            <w:rFonts w:hint="default"/>
                            <w:sz w:val="16"/>
                          </w:rPr>
                        </w:pPr>
                        <w:r>
                          <w:rPr>
                            <w:rFonts w:hint="eastAsia"/>
                            <w:sz w:val="16"/>
                          </w:rPr>
                          <w:t>出典：医療・介護情報の活用による改革の推進に関する専門調査会第一次報告（平成</w:t>
                        </w:r>
                        <w:r>
                          <w:rPr>
                            <w:rFonts w:hint="eastAsia"/>
                            <w:sz w:val="16"/>
                          </w:rPr>
                          <w:t>27</w:t>
                        </w:r>
                        <w:r>
                          <w:rPr>
                            <w:rFonts w:hint="eastAsia"/>
                            <w:sz w:val="16"/>
                          </w:rPr>
                          <w:t>年</w:t>
                        </w:r>
                        <w:r>
                          <w:rPr>
                            <w:rFonts w:hint="eastAsia"/>
                            <w:sz w:val="16"/>
                          </w:rPr>
                          <w:t>6</w:t>
                        </w:r>
                        <w:r>
                          <w:rPr>
                            <w:rFonts w:hint="eastAsia"/>
                            <w:sz w:val="16"/>
                          </w:rPr>
                          <w:t>月</w:t>
                        </w:r>
                        <w:r>
                          <w:rPr>
                            <w:rFonts w:hint="eastAsia"/>
                            <w:sz w:val="16"/>
                          </w:rPr>
                          <w:t>15</w:t>
                        </w:r>
                        <w:r>
                          <w:rPr>
                            <w:rFonts w:hint="eastAsia"/>
                            <w:sz w:val="16"/>
                          </w:rPr>
                          <w:t>日）．</w:t>
                        </w:r>
                      </w:p>
                    </w:txbxContent>
                  </v:textbox>
                  <v:imagedata o:title=""/>
                  <w10:wrap type="none" anchorx="text" anchory="text"/>
                </v:shape>
                <w10:wrap type="none" anchorx="text" anchory="text"/>
              </v:group>
            </w:pict>
          </mc:Fallback>
        </mc:AlternateContent>
      </w: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0"/>
        <w:rPr>
          <w:rFonts w:hint="eastAsia" w:ascii="ＭＳ 明朝" w:hAnsi="ＭＳ 明朝"/>
          <w:b w:val="1"/>
          <w:color w:val="0070C0"/>
          <w:sz w:val="22"/>
          <w:highlight w:val="none"/>
        </w:rPr>
      </w:pPr>
    </w:p>
    <w:p>
      <w:pPr>
        <w:pStyle w:val="0"/>
        <w:rPr>
          <w:rFonts w:hint="eastAsia" w:ascii="ＭＳ 明朝" w:hAnsi="ＭＳ 明朝"/>
          <w:b w:val="1"/>
          <w:color w:val="0070C0"/>
          <w:sz w:val="22"/>
          <w:highlight w:val="none"/>
        </w:rPr>
      </w:pPr>
      <w:r>
        <w:rPr>
          <w:rFonts w:hint="eastAsia"/>
          <w:highlight w:val="none"/>
        </w:rPr>
        <mc:AlternateContent>
          <mc:Choice Requires="wps">
            <w:drawing>
              <wp:anchor simplePos="0" relativeHeight="27" behindDoc="0" locked="0" layoutInCell="1" hidden="0" allowOverlap="1">
                <wp:simplePos x="0" y="0"/>
                <wp:positionH relativeFrom="column">
                  <wp:posOffset>-117475</wp:posOffset>
                </wp:positionH>
                <wp:positionV relativeFrom="paragraph">
                  <wp:posOffset>165735</wp:posOffset>
                </wp:positionV>
                <wp:extent cx="5382260" cy="351155"/>
                <wp:effectExtent l="0" t="0" r="635" b="635"/>
                <wp:wrapNone/>
                <wp:docPr id="1088" name="オブジェクト 0"/>
                <a:graphic xmlns:a="http://schemas.openxmlformats.org/drawingml/2006/main">
                  <a:graphicData uri="http://schemas.microsoft.com/office/word/2010/wordprocessingShape">
                    <wps:wsp>
                      <wps:cNvPr id="1088" name="オブジェクト 0"/>
                      <wps:cNvSpPr txBox="1">
                        <a:spLocks noChangeArrowheads="1"/>
                      </wps:cNvSpPr>
                      <wps:spPr>
                        <a:xfrm>
                          <a:off x="0" y="0"/>
                          <a:ext cx="5382260" cy="351155"/>
                        </a:xfrm>
                        <a:prstGeom prst="rect">
                          <a:avLst/>
                        </a:prstGeom>
                        <a:noFill/>
                        <a:ln>
                          <a:miter/>
                        </a:ln>
                      </wps:spPr>
                      <wps:txbx>
                        <w:txbxContent>
                          <w:p>
                            <w:pPr>
                              <w:pStyle w:val="0"/>
                              <w:jc w:val="left"/>
                              <w:rPr>
                                <w:rFonts w:hint="default"/>
                              </w:rPr>
                            </w:pPr>
                            <w:r>
                              <w:rPr>
                                <w:rFonts w:hint="eastAsia" w:ascii="ＭＳ ゴシック" w:hAnsi="ＭＳ ゴシック" w:eastAsia="ＭＳ ゴシック"/>
                                <w:sz w:val="21"/>
                              </w:rPr>
                              <w:t>（参考）都道府県別の平成</w:t>
                            </w:r>
                            <w:r>
                              <w:rPr>
                                <w:rFonts w:hint="eastAsia" w:ascii="ＭＳ ゴシック" w:hAnsi="ＭＳ ゴシック" w:eastAsia="ＭＳ ゴシック"/>
                                <w:sz w:val="21"/>
                              </w:rPr>
                              <w:t>25</w:t>
                            </w:r>
                            <w:r>
                              <w:rPr>
                                <w:rFonts w:hint="eastAsia" w:ascii="ＭＳ ゴシック" w:hAnsi="ＭＳ ゴシック" w:eastAsia="ＭＳ ゴシック"/>
                                <w:sz w:val="21"/>
                              </w:rPr>
                              <w:t>（</w:t>
                            </w:r>
                            <w:r>
                              <w:rPr>
                                <w:rFonts w:hint="eastAsia" w:ascii="ＭＳ ゴシック" w:hAnsi="ＭＳ ゴシック" w:eastAsia="ＭＳ ゴシック"/>
                                <w:sz w:val="21"/>
                              </w:rPr>
                              <w:t>2013</w:t>
                            </w:r>
                            <w:r>
                              <w:rPr>
                                <w:rFonts w:hint="eastAsia" w:ascii="ＭＳ ゴシック" w:hAnsi="ＭＳ ゴシック" w:eastAsia="ＭＳ ゴシック"/>
                                <w:sz w:val="21"/>
                              </w:rPr>
                              <w:t>）年病床数・</w:t>
                            </w:r>
                            <w:r>
                              <w:rPr>
                                <w:rFonts w:hint="eastAsia" w:ascii="ＭＳ ゴシック" w:hAnsi="ＭＳ ゴシック" w:eastAsia="ＭＳ ゴシック"/>
                                <w:sz w:val="21"/>
                              </w:rPr>
                              <w:t>75</w:t>
                            </w:r>
                            <w:r>
                              <w:rPr>
                                <w:rFonts w:hint="eastAsia" w:ascii="ＭＳ ゴシック" w:hAnsi="ＭＳ ゴシック" w:eastAsia="ＭＳ ゴシック"/>
                                <w:sz w:val="21"/>
                              </w:rPr>
                              <w:t>歳以上人口千人当たり</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3.05pt;mso-position-vertical-relative:text;mso-position-horizontal-relative:text;position:absolute;height:27.65pt;width:423.8pt;margin-left:-9.25pt;z-index:27;" o:spid="_x0000_s1088" o:allowincell="t" o:allowoverlap="t" filled="f" stroked="f" o:spt="202" type="#_x0000_t202">
                <v:fill/>
                <v:textbox style="layout-flow:horizontal;">
                  <w:txbxContent>
                    <w:p>
                      <w:pPr>
                        <w:pStyle w:val="0"/>
                        <w:jc w:val="left"/>
                        <w:rPr>
                          <w:rFonts w:hint="default"/>
                        </w:rPr>
                      </w:pPr>
                      <w:r>
                        <w:rPr>
                          <w:rFonts w:hint="eastAsia" w:ascii="ＭＳ ゴシック" w:hAnsi="ＭＳ ゴシック" w:eastAsia="ＭＳ ゴシック"/>
                          <w:sz w:val="21"/>
                        </w:rPr>
                        <w:t>（参考）都道府県別の平成</w:t>
                      </w:r>
                      <w:r>
                        <w:rPr>
                          <w:rFonts w:hint="eastAsia" w:ascii="ＭＳ ゴシック" w:hAnsi="ＭＳ ゴシック" w:eastAsia="ＭＳ ゴシック"/>
                          <w:sz w:val="21"/>
                        </w:rPr>
                        <w:t>25</w:t>
                      </w:r>
                      <w:r>
                        <w:rPr>
                          <w:rFonts w:hint="eastAsia" w:ascii="ＭＳ ゴシック" w:hAnsi="ＭＳ ゴシック" w:eastAsia="ＭＳ ゴシック"/>
                          <w:sz w:val="21"/>
                        </w:rPr>
                        <w:t>（</w:t>
                      </w:r>
                      <w:r>
                        <w:rPr>
                          <w:rFonts w:hint="eastAsia" w:ascii="ＭＳ ゴシック" w:hAnsi="ＭＳ ゴシック" w:eastAsia="ＭＳ ゴシック"/>
                          <w:sz w:val="21"/>
                        </w:rPr>
                        <w:t>2013</w:t>
                      </w:r>
                      <w:r>
                        <w:rPr>
                          <w:rFonts w:hint="eastAsia" w:ascii="ＭＳ ゴシック" w:hAnsi="ＭＳ ゴシック" w:eastAsia="ＭＳ ゴシック"/>
                          <w:sz w:val="21"/>
                        </w:rPr>
                        <w:t>）年病床数・</w:t>
                      </w:r>
                      <w:r>
                        <w:rPr>
                          <w:rFonts w:hint="eastAsia" w:ascii="ＭＳ ゴシック" w:hAnsi="ＭＳ ゴシック" w:eastAsia="ＭＳ ゴシック"/>
                          <w:sz w:val="21"/>
                        </w:rPr>
                        <w:t>75</w:t>
                      </w:r>
                      <w:r>
                        <w:rPr>
                          <w:rFonts w:hint="eastAsia" w:ascii="ＭＳ ゴシック" w:hAnsi="ＭＳ ゴシック" w:eastAsia="ＭＳ ゴシック"/>
                          <w:sz w:val="21"/>
                        </w:rPr>
                        <w:t>歳以上人口千人当たり</w:t>
                      </w:r>
                    </w:p>
                  </w:txbxContent>
                </v:textbox>
                <v:imagedata o:title=""/>
                <w10:wrap type="none" anchorx="text" anchory="text"/>
              </v:shape>
            </w:pict>
          </mc:Fallback>
        </mc:AlternateContent>
      </w:r>
    </w:p>
    <w:p>
      <w:pPr>
        <w:pStyle w:val="42"/>
        <w:rPr>
          <w:rFonts w:hint="eastAsia" w:ascii="ＭＳ 明朝" w:hAnsi="ＭＳ 明朝"/>
          <w:b w:val="1"/>
          <w:color w:val="0070C0"/>
          <w:sz w:val="22"/>
          <w:highlight w:val="none"/>
        </w:rPr>
      </w:pPr>
      <w:r>
        <w:rPr>
          <w:rFonts w:hint="eastAsia"/>
          <w:highlight w:val="none"/>
        </w:rPr>
        <w:object w:dxaOrig="16950" w:dyaOrig="6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style="margin-top:18.350000000000001pt;mso-position-vertical-relative:text;mso-position-horizontal-relative:text;position:absolute;height:184.4pt;width:489.75pt;margin-left:-7.95pt;z-index:-503316416;" o:allowincell="t" filled="f" o:spt="75" o:oleicon="f" o:preferrelative="t" type="#_x0000_t75">
            <v:fill/>
            <v:stroke joinstyle="miter"/>
            <v:imagedata o:title="" r:id="rId22"/>
            <o:lock v:ext="edit" aspectratio="t"/>
            <w10:wrap type="none" anchorx="text" anchory="text"/>
          </v:shape>
          <o:OLEObject Type="Embed" ProgID="Excel.Sheet.12" ShapeID="_x0000_s1089" DrawAspect="Content" ObjectID="" r:id="rId23"/>
        </w:object>
      </w:r>
    </w:p>
    <w:p>
      <w:pPr>
        <w:pStyle w:val="42"/>
        <w:rPr>
          <w:rFonts w:hint="eastAsia" w:ascii="ＭＳ 明朝" w:hAnsi="ＭＳ 明朝"/>
          <w:b w:val="1"/>
          <w:color w:val="0070C0"/>
          <w:sz w:val="22"/>
          <w:highlight w:val="none"/>
        </w:rPr>
      </w:pPr>
      <w:r>
        <w:rPr>
          <w:rFonts w:hint="eastAsia"/>
        </w:rPr>
        <mc:AlternateContent>
          <mc:Choice Requires="wpg">
            <w:drawing>
              <wp:anchor simplePos="0" relativeHeight="113" behindDoc="0" locked="0" layoutInCell="1" hidden="0" allowOverlap="1">
                <wp:simplePos x="0" y="0"/>
                <wp:positionH relativeFrom="column">
                  <wp:posOffset>170180</wp:posOffset>
                </wp:positionH>
                <wp:positionV relativeFrom="paragraph">
                  <wp:posOffset>150495</wp:posOffset>
                </wp:positionV>
                <wp:extent cx="6069965" cy="2460625"/>
                <wp:effectExtent l="0" t="0" r="635" b="635"/>
                <wp:wrapNone/>
                <wp:docPr id="1090" name="オブジェクト 0"/>
                <a:graphic xmlns:a="http://schemas.openxmlformats.org/drawingml/2006/main">
                  <a:graphicData uri="http://schemas.microsoft.com/office/word/2010/wordprocessingGroup">
                    <wpg:wgp>
                      <wpg:cNvGrpSpPr/>
                      <wpg:grpSpPr>
                        <a:xfrm>
                          <a:off x="0" y="0"/>
                          <a:ext cx="6069965" cy="2460625"/>
                          <a:chOff x="1686" y="7475"/>
                          <a:chExt cx="9559" cy="3875"/>
                        </a:xfrm>
                      </wpg:grpSpPr>
                      <wps:wsp>
                        <wps:cNvPr id="1091" name="オブジェクト 0"/>
                        <wps:cNvSpPr txBox="1">
                          <a:spLocks noChangeArrowheads="1"/>
                        </wps:cNvSpPr>
                        <wps:spPr>
                          <a:xfrm>
                            <a:off x="1686" y="10815"/>
                            <a:ext cx="9559" cy="535"/>
                          </a:xfrm>
                          <a:prstGeom prst="rect">
                            <a:avLst/>
                          </a:prstGeom>
                          <a:solidFill>
                            <a:srgbClr val="FFFFFF"/>
                          </a:solidFill>
                          <a:ln>
                            <a:miter/>
                          </a:ln>
                        </wps:spPr>
                        <wps:txbx>
                          <w:txbxContent>
                            <w:p>
                              <w:pPr>
                                <w:pStyle w:val="0"/>
                                <w:rPr>
                                  <w:rFonts w:hint="default"/>
                                  <w:color w:val="FF0000"/>
                                  <w:sz w:val="18"/>
                                </w:rPr>
                              </w:pPr>
                              <w:r>
                                <w:rPr>
                                  <w:rFonts w:hint="eastAsia"/>
                                  <w:sz w:val="16"/>
                                </w:rPr>
                                <w:t>出典：医療・介護情報の活用による改革の推進に関する専門調査会第一次報告（平成</w:t>
                              </w:r>
                              <w:r>
                                <w:rPr>
                                  <w:rFonts w:hint="eastAsia"/>
                                  <w:sz w:val="16"/>
                                </w:rPr>
                                <w:t>27</w:t>
                              </w:r>
                              <w:r>
                                <w:rPr>
                                  <w:rFonts w:hint="eastAsia"/>
                                  <w:sz w:val="16"/>
                                </w:rPr>
                                <w:t>年</w:t>
                              </w:r>
                              <w:r>
                                <w:rPr>
                                  <w:rFonts w:hint="eastAsia"/>
                                  <w:sz w:val="16"/>
                                </w:rPr>
                                <w:t>6</w:t>
                              </w:r>
                              <w:r>
                                <w:rPr>
                                  <w:rFonts w:hint="eastAsia"/>
                                  <w:sz w:val="16"/>
                                </w:rPr>
                                <w:t>月</w:t>
                              </w:r>
                              <w:r>
                                <w:rPr>
                                  <w:rFonts w:hint="eastAsia"/>
                                  <w:sz w:val="16"/>
                                </w:rPr>
                                <w:t>15</w:t>
                              </w:r>
                              <w:r>
                                <w:rPr>
                                  <w:rFonts w:hint="eastAsia"/>
                                  <w:sz w:val="16"/>
                                </w:rPr>
                                <w:t>日）</w:t>
                              </w:r>
                            </w:p>
                          </w:txbxContent>
                        </wps:txbx>
                        <wps:bodyPr vertOverflow="overflow" horzOverflow="overflow" upright="1"/>
                      </wps:wsp>
                      <wps:wsp>
                        <wps:cNvPr id="1092" name="オブジェクト 0"/>
                        <wps:cNvSpPr txBox="1"/>
                        <wps:spPr>
                          <a:xfrm>
                            <a:off x="2055" y="7475"/>
                            <a:ext cx="3948" cy="384"/>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wrap="square" lIns="74295" tIns="8890" rIns="74295" bIns="8890"/>
                      </wps:wsp>
                    </wpg:wgp>
                  </a:graphicData>
                </a:graphic>
              </wp:anchor>
            </w:drawing>
          </mc:Choice>
          <mc:Fallback>
            <w:pict>
              <v:group id="オブジェクト 0" style="margin-top:11.85pt;mso-position-vertical-relative:text;mso-position-horizontal-relative:text;position:absolute;height:193.75pt;width:477.95pt;margin-left:13.4pt;z-index:113;" coordsize="9559,3875" coordorigin="1686,7475" o:spid="_x0000_s1090" o:allowincell="t" o:allowoverlap="t">
                <v:shapetype id="_x0000_t202" coordsize="21600,21600" o:spt="202" path="m,l,21600r21600,l21600,xe">
                  <v:stroke joinstyle="miter"/>
                  <v:path gradientshapeok="t" o:connecttype="rect"/>
                </v:shapetype>
                <v:shape id="オブジェクト 0" style="height:535;width:9559;top:10815;left:1686;position:absolute;" o:spid="_x0000_s1091" filled="t" fillcolor="#ffffff" stroked="f" o:spt="202" type="#_x0000_t202">
                  <v:fill/>
                  <v:textbox style="layout-flow:horizontal;">
                    <w:txbxContent>
                      <w:p>
                        <w:pPr>
                          <w:pStyle w:val="0"/>
                          <w:rPr>
                            <w:rFonts w:hint="default"/>
                            <w:color w:val="FF0000"/>
                            <w:sz w:val="18"/>
                          </w:rPr>
                        </w:pPr>
                        <w:r>
                          <w:rPr>
                            <w:rFonts w:hint="eastAsia"/>
                            <w:sz w:val="16"/>
                          </w:rPr>
                          <w:t>出典：医療・介護情報の活用による改革の推進に関する専門調査会第一次報告（平成</w:t>
                        </w:r>
                        <w:r>
                          <w:rPr>
                            <w:rFonts w:hint="eastAsia"/>
                            <w:sz w:val="16"/>
                          </w:rPr>
                          <w:t>27</w:t>
                        </w:r>
                        <w:r>
                          <w:rPr>
                            <w:rFonts w:hint="eastAsia"/>
                            <w:sz w:val="16"/>
                          </w:rPr>
                          <w:t>年</w:t>
                        </w:r>
                        <w:r>
                          <w:rPr>
                            <w:rFonts w:hint="eastAsia"/>
                            <w:sz w:val="16"/>
                          </w:rPr>
                          <w:t>6</w:t>
                        </w:r>
                        <w:r>
                          <w:rPr>
                            <w:rFonts w:hint="eastAsia"/>
                            <w:sz w:val="16"/>
                          </w:rPr>
                          <w:t>月</w:t>
                        </w:r>
                        <w:r>
                          <w:rPr>
                            <w:rFonts w:hint="eastAsia"/>
                            <w:sz w:val="16"/>
                          </w:rPr>
                          <w:t>15</w:t>
                        </w:r>
                        <w:r>
                          <w:rPr>
                            <w:rFonts w:hint="eastAsia"/>
                            <w:sz w:val="16"/>
                          </w:rPr>
                          <w:t>日）</w:t>
                        </w:r>
                      </w:p>
                    </w:txbxContent>
                  </v:textbox>
                  <v:imagedata o:title=""/>
                  <w10:wrap type="none" anchorx="text" anchory="text"/>
                </v:shape>
                <v:shape id="オブジェクト 0" style="height:384;width:3948;top:7475;left:2055;position:absolute;" o:spid="_x0000_s1092"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p>
                    </w:txbxContent>
                  </v:textbox>
                  <v:imagedata o:title=""/>
                  <w10:wrap type="none" anchorx="text" anchory="text"/>
                </v:shape>
                <w10:wrap type="none" anchorx="text" anchory="text"/>
              </v:group>
            </w:pict>
          </mc:Fallback>
        </mc:AlternateContent>
      </w: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ind w:leftChars="0" w:right="251" w:rightChars="111" w:hanging="418" w:hangingChars="185"/>
        <w:rPr>
          <w:rFonts w:hint="eastAsia" w:ascii="ＭＳ 明朝" w:hAnsi="ＭＳ 明朝"/>
          <w:b w:val="1"/>
          <w:color w:val="0070C0"/>
          <w:sz w:val="22"/>
          <w:highlight w:val="none"/>
        </w:rPr>
      </w:pPr>
      <w:r>
        <w:rPr>
          <w:rFonts w:hint="eastAsia" w:ascii="ＭＳ 明朝" w:hAnsi="ＭＳ 明朝"/>
          <w:b w:val="1"/>
          <w:color w:val="0070C0"/>
          <w:sz w:val="22"/>
          <w:highlight w:val="none"/>
        </w:rPr>
        <w:t>５　保健医療計画及び介護保険事業（支援）計画で考慮が必要な追加的需要の推計について（医療と介護の整合性）</w:t>
      </w:r>
    </w:p>
    <w:p>
      <w:pPr>
        <w:pStyle w:val="0"/>
        <w:rPr>
          <w:rFonts w:hint="eastAsia"/>
          <w:b w:val="1"/>
          <w:color w:val="auto"/>
          <w:kern w:val="2"/>
          <w:sz w:val="22"/>
          <w:highlight w:val="none"/>
        </w:rPr>
      </w:pPr>
      <w:r>
        <w:rPr>
          <w:rFonts w:hint="eastAsia"/>
          <w:b w:val="1"/>
          <w:color w:val="auto"/>
          <w:kern w:val="2"/>
          <w:sz w:val="22"/>
          <w:highlight w:val="none"/>
        </w:rPr>
        <w:t>（１）地域医療構想における在宅医療等の推計値について</w:t>
      </w:r>
    </w:p>
    <w:p>
      <w:pPr>
        <w:pStyle w:val="0"/>
        <w:overflowPunct w:val="1"/>
        <w:autoSpaceDE w:val="0"/>
        <w:autoSpaceDN w:val="0"/>
        <w:ind w:left="227" w:leftChars="100" w:firstLine="227" w:firstLineChars="100"/>
        <w:jc w:val="both"/>
        <w:textAlignment w:val="auto"/>
        <w:rPr>
          <w:rFonts w:hint="eastAsia"/>
          <w:color w:val="000000"/>
          <w:sz w:val="22"/>
          <w:highlight w:val="none"/>
          <w:u w:val="none" w:color="auto"/>
        </w:rPr>
      </w:pPr>
      <w:r>
        <w:rPr>
          <w:rFonts w:hint="eastAsia"/>
          <w:color w:val="auto"/>
          <w:sz w:val="22"/>
          <w:highlight w:val="none"/>
          <w:u w:val="none" w:color="auto"/>
        </w:rPr>
        <w:t>令和７（</w:t>
      </w:r>
      <w:r>
        <w:rPr>
          <w:rFonts w:hint="eastAsia"/>
          <w:color w:val="auto"/>
          <w:sz w:val="22"/>
          <w:highlight w:val="none"/>
          <w:u w:val="none" w:color="auto"/>
        </w:rPr>
        <w:t>2025</w:t>
      </w:r>
      <w:r>
        <w:rPr>
          <w:rFonts w:hint="eastAsia"/>
          <w:color w:val="auto"/>
          <w:sz w:val="22"/>
          <w:highlight w:val="none"/>
          <w:u w:val="none" w:color="auto"/>
        </w:rPr>
        <w:t>）年度における在宅医療等の必要量については、Ｐ</w:t>
      </w:r>
      <w:r>
        <w:rPr>
          <w:rFonts w:hint="eastAsia"/>
          <w:color w:val="auto"/>
          <w:sz w:val="22"/>
          <w:highlight w:val="none"/>
          <w:u w:val="none" w:color="auto"/>
        </w:rPr>
        <w:t>350</w:t>
      </w:r>
      <w:r>
        <w:rPr>
          <w:rFonts w:hint="eastAsia"/>
          <w:color w:val="auto"/>
          <w:sz w:val="22"/>
          <w:highlight w:val="none"/>
          <w:u w:val="none" w:color="auto"/>
        </w:rPr>
        <w:t>の（３）在宅医療等の医療需要推計の考え方の【在宅医療等の必要量推計値の構成要素】を基に推計していますが、その構成要素の①から④のうち、①から③については、第７期保健医療計画及び高知県高齢者保健福祉計画・第７期介護保険事業（支援）計画（平成</w:t>
      </w:r>
      <w:r>
        <w:rPr>
          <w:rFonts w:hint="eastAsia"/>
          <w:color w:val="auto"/>
          <w:sz w:val="22"/>
          <w:highlight w:val="none"/>
          <w:u w:val="none" w:color="auto"/>
        </w:rPr>
        <w:t>30</w:t>
      </w:r>
      <w:r>
        <w:rPr>
          <w:rFonts w:hint="eastAsia"/>
          <w:color w:val="auto"/>
          <w:sz w:val="22"/>
          <w:highlight w:val="none"/>
          <w:u w:val="none" w:color="auto"/>
        </w:rPr>
        <w:t>～令和２</w:t>
      </w:r>
      <w:r>
        <w:rPr>
          <w:rFonts w:hint="eastAsia"/>
          <w:color w:val="000000"/>
          <w:sz w:val="22"/>
          <w:highlight w:val="none"/>
          <w:u w:val="none" w:color="auto"/>
        </w:rPr>
        <w:t>年度）の策定にあたり、国から内訳が示されました。</w:t>
      </w:r>
    </w:p>
    <w:p>
      <w:pPr>
        <w:pStyle w:val="0"/>
        <w:overflowPunct w:val="1"/>
        <w:autoSpaceDE w:val="0"/>
        <w:autoSpaceDN w:val="0"/>
        <w:ind w:left="227" w:leftChars="100" w:firstLine="227" w:firstLineChars="100"/>
        <w:jc w:val="both"/>
        <w:textAlignment w:val="auto"/>
        <w:rPr>
          <w:rFonts w:hint="eastAsia"/>
          <w:color w:val="000000"/>
          <w:sz w:val="22"/>
          <w:highlight w:val="none"/>
          <w:u w:val="none" w:color="auto"/>
        </w:rPr>
      </w:pPr>
    </w:p>
    <w:p>
      <w:pPr>
        <w:pStyle w:val="0"/>
        <w:overflowPunct w:val="1"/>
        <w:autoSpaceDE w:val="0"/>
        <w:autoSpaceDN w:val="0"/>
        <w:ind w:left="227" w:leftChars="100" w:firstLine="227" w:firstLineChars="100"/>
        <w:jc w:val="both"/>
        <w:textAlignment w:val="auto"/>
        <w:rPr>
          <w:rFonts w:hint="eastAsia"/>
          <w:color w:val="000000"/>
          <w:sz w:val="22"/>
          <w:highlight w:val="none"/>
          <w:u w:val="none" w:color="auto"/>
        </w:rPr>
      </w:pPr>
    </w:p>
    <w:p>
      <w:pPr>
        <w:pStyle w:val="0"/>
        <w:overflowPunct w:val="1"/>
        <w:autoSpaceDE w:val="0"/>
        <w:autoSpaceDN w:val="0"/>
        <w:ind w:left="227" w:leftChars="100" w:firstLine="227" w:firstLineChars="100"/>
        <w:jc w:val="both"/>
        <w:textAlignment w:val="auto"/>
        <w:rPr>
          <w:rFonts w:hint="eastAsia"/>
          <w:color w:val="000000"/>
          <w:sz w:val="22"/>
          <w:highlight w:val="none"/>
          <w:u w:val="none" w:color="auto"/>
        </w:rPr>
      </w:pPr>
      <w:r>
        <w:rPr>
          <w:rFonts w:hint="eastAsia"/>
          <w:color w:val="000000"/>
          <w:sz w:val="22"/>
          <w:highlight w:val="none"/>
          <w:u w:val="none" w:color="auto"/>
        </w:rPr>
        <w:t>そのうち、①、②に関しては、通常の人口構造の変動とは別に、病床の機能分化・連携に伴って新たに生じる、在宅医療等（介護施設含む）の追加的需要（以下「追加的需要」）とされています。</w:t>
      </w:r>
    </w:p>
    <w:p>
      <w:pPr>
        <w:pStyle w:val="0"/>
        <w:overflowPunct w:val="1"/>
        <w:autoSpaceDE w:val="0"/>
        <w:autoSpaceDN w:val="0"/>
        <w:jc w:val="left"/>
        <w:textAlignment w:val="auto"/>
        <w:rPr>
          <w:rFonts w:hint="eastAsia"/>
          <w:color w:val="000000"/>
          <w:sz w:val="21"/>
          <w:highlight w:val="none"/>
          <w:u w:val="none" w:color="auto"/>
        </w:rPr>
      </w:pPr>
      <w:r>
        <w:rPr>
          <w:rFonts w:hint="eastAsia"/>
          <w:color w:val="000000"/>
          <w:sz w:val="21"/>
          <w:highlight w:val="none"/>
          <w:u w:val="none" w:color="auto"/>
        </w:rPr>
        <w:t>【在宅医療等の必要量推計値の構成要素】再掲</w:t>
      </w:r>
    </w:p>
    <w:p>
      <w:pPr>
        <w:pStyle w:val="0"/>
        <w:overflowPunct w:val="1"/>
        <w:autoSpaceDE w:val="0"/>
        <w:autoSpaceDN w:val="0"/>
        <w:jc w:val="left"/>
        <w:textAlignment w:val="auto"/>
        <w:rPr>
          <w:rFonts w:hint="default"/>
          <w:color w:val="000000"/>
          <w:highlight w:val="none"/>
          <w:u w:val="none" w:color="auto"/>
        </w:rPr>
      </w:pPr>
      <w:r>
        <w:rPr>
          <w:rFonts w:hint="eastAsia"/>
          <w:highlight w:val="none"/>
        </w:rPr>
        <mc:AlternateContent>
          <mc:Choice Requires="wps">
            <w:drawing>
              <wp:anchor simplePos="0" relativeHeight="28" behindDoc="0" locked="0" layoutInCell="1" hidden="0" allowOverlap="1">
                <wp:simplePos x="0" y="0"/>
                <wp:positionH relativeFrom="column">
                  <wp:posOffset>17145</wp:posOffset>
                </wp:positionH>
                <wp:positionV relativeFrom="paragraph">
                  <wp:posOffset>145415</wp:posOffset>
                </wp:positionV>
                <wp:extent cx="5933440" cy="2316480"/>
                <wp:effectExtent l="635" t="635" r="29845" b="10795"/>
                <wp:wrapNone/>
                <wp:docPr id="1093" name="オブジェクト 0"/>
                <a:graphic xmlns:a="http://schemas.openxmlformats.org/drawingml/2006/main">
                  <a:graphicData uri="http://schemas.microsoft.com/office/word/2010/wordprocessingShape">
                    <wps:wsp>
                      <wps:cNvPr id="1093" name="オブジェクト 0"/>
                      <wps:cNvSpPr>
                        <a:spLocks noChangeArrowheads="1"/>
                      </wps:cNvSpPr>
                      <wps:spPr>
                        <a:xfrm>
                          <a:off x="0" y="0"/>
                          <a:ext cx="5933440" cy="2316480"/>
                        </a:xfrm>
                        <a:prstGeom prst="roundRect">
                          <a:avLst>
                            <a:gd name="adj" fmla="val 2441"/>
                          </a:avLst>
                        </a:prstGeom>
                        <a:noFill/>
                        <a:ln w="9525">
                          <a:solidFill>
                            <a:sysClr val="windowText" lastClr="000000"/>
                          </a:solidFill>
                        </a:ln>
                      </wps:spPr>
                      <wps:bodyPr/>
                    </wps:wsp>
                  </a:graphicData>
                </a:graphic>
              </wp:anchor>
            </w:drawing>
          </mc:Choice>
          <mc:Fallback>
            <w:pict>
              <v:roundrect id="オブジェクト 0" style="margin-top:11.45pt;mso-position-vertical-relative:text;mso-position-horizontal-relative:text;position:absolute;height:182.4pt;width:467.2pt;margin-left:1.35pt;z-index:28;" o:spid="_x0000_s1093" o:allowincell="t" o:allowoverlap="t" filled="f" stroked="t" strokecolor="#000000" strokeweight="0.75pt" o:spt="2" arcsize="1599f">
                <v:fill/>
                <v:stroke filltype="solid"/>
                <v:textbox style="layout-flow:horizontal;"/>
                <v:imagedata o:title=""/>
                <w10:wrap type="none" anchorx="text" anchory="text"/>
              </v:roundrect>
            </w:pict>
          </mc:Fallback>
        </mc:AlternateContent>
      </w:r>
    </w:p>
    <w:p>
      <w:pPr>
        <w:pStyle w:val="0"/>
        <w:overflowPunct w:val="1"/>
        <w:autoSpaceDE w:val="0"/>
        <w:autoSpaceDN w:val="0"/>
        <w:ind w:left="438" w:leftChars="50" w:hanging="325" w:hangingChars="150"/>
        <w:jc w:val="left"/>
        <w:textAlignment w:val="auto"/>
        <w:rPr>
          <w:rFonts w:hint="eastAsia"/>
          <w:color w:val="000000"/>
          <w:sz w:val="21"/>
          <w:highlight w:val="none"/>
          <w:u w:val="none" w:color="auto"/>
        </w:rPr>
      </w:pPr>
      <w:r>
        <w:rPr>
          <w:rFonts w:hint="eastAsia"/>
          <w:color w:val="000000"/>
          <w:sz w:val="21"/>
          <w:highlight w:val="none"/>
          <w:u w:val="none" w:color="auto"/>
        </w:rPr>
        <w:t>①</w:t>
      </w:r>
      <w:r>
        <w:rPr>
          <w:rFonts w:hint="eastAsia"/>
          <w:color w:val="000000"/>
          <w:sz w:val="21"/>
          <w:highlight w:val="none"/>
          <w:u w:val="none" w:color="auto"/>
        </w:rPr>
        <w:t xml:space="preserve"> </w:t>
      </w:r>
      <w:r>
        <w:rPr>
          <w:rFonts w:hint="eastAsia"/>
          <w:color w:val="000000"/>
          <w:sz w:val="21"/>
          <w:highlight w:val="none"/>
          <w:u w:val="none" w:color="auto"/>
        </w:rPr>
        <w:t>一般病床の入院患者数のうち、医療資源投入量が</w:t>
      </w:r>
      <w:r>
        <w:rPr>
          <w:rFonts w:hint="default"/>
          <w:color w:val="000000"/>
          <w:sz w:val="21"/>
          <w:highlight w:val="none"/>
          <w:u w:val="none" w:color="auto"/>
        </w:rPr>
        <w:t>175</w:t>
      </w:r>
      <w:r>
        <w:rPr>
          <w:rFonts w:hint="eastAsia"/>
          <w:color w:val="000000"/>
          <w:sz w:val="21"/>
          <w:highlight w:val="none"/>
          <w:u w:val="none" w:color="auto"/>
        </w:rPr>
        <w:t>点未満の患者数</w:t>
      </w:r>
      <w:r>
        <w:rPr>
          <w:rFonts w:hint="eastAsia"/>
          <w:b w:val="1"/>
          <w:color w:val="000000"/>
          <w:sz w:val="21"/>
          <w:highlight w:val="none"/>
          <w:u w:val="none" w:color="auto"/>
        </w:rPr>
        <w:t>（一般病床分）</w:t>
      </w:r>
    </w:p>
    <w:p>
      <w:pPr>
        <w:pStyle w:val="0"/>
        <w:overflowPunct w:val="1"/>
        <w:autoSpaceDE w:val="0"/>
        <w:autoSpaceDN w:val="0"/>
        <w:ind w:left="438" w:leftChars="50" w:right="-236" w:rightChars="-104" w:hanging="325" w:hangingChars="150"/>
        <w:jc w:val="left"/>
        <w:textAlignment w:val="auto"/>
        <w:rPr>
          <w:rFonts w:hint="default"/>
          <w:b w:val="1"/>
          <w:color w:val="000000"/>
          <w:sz w:val="21"/>
          <w:highlight w:val="none"/>
          <w:u w:val="none" w:color="auto"/>
        </w:rPr>
      </w:pPr>
      <w:r>
        <w:rPr>
          <w:rFonts w:hint="eastAsia"/>
          <w:color w:val="000000"/>
          <w:sz w:val="21"/>
          <w:highlight w:val="none"/>
          <w:u w:val="none" w:color="auto"/>
        </w:rPr>
        <w:t>②</w:t>
      </w:r>
      <w:r>
        <w:rPr>
          <w:rFonts w:hint="eastAsia"/>
          <w:color w:val="000000"/>
          <w:sz w:val="21"/>
          <w:highlight w:val="none"/>
          <w:u w:val="none" w:color="auto"/>
        </w:rPr>
        <w:t xml:space="preserve"> </w:t>
      </w:r>
      <w:r>
        <w:rPr>
          <w:rFonts w:hint="eastAsia"/>
          <w:color w:val="000000"/>
          <w:sz w:val="21"/>
          <w:highlight w:val="none"/>
          <w:u w:val="none" w:color="auto"/>
        </w:rPr>
        <w:t>療養病床の入院患者数のうち、医療区分１の患者数の</w:t>
      </w:r>
      <w:r>
        <w:rPr>
          <w:rFonts w:hint="default"/>
          <w:color w:val="000000"/>
          <w:sz w:val="21"/>
          <w:highlight w:val="none"/>
          <w:u w:val="none" w:color="auto"/>
        </w:rPr>
        <w:t>70</w:t>
      </w:r>
      <w:r>
        <w:rPr>
          <w:rFonts w:hint="eastAsia"/>
          <w:color w:val="000000"/>
          <w:sz w:val="21"/>
          <w:highlight w:val="none"/>
          <w:u w:val="none" w:color="auto"/>
        </w:rPr>
        <w:t>％の患者数と入院受療率の地域差を解消していくことで、将来的に在宅医療等で対応する患者数</w:t>
      </w:r>
      <w:r>
        <w:rPr>
          <w:rFonts w:hint="default"/>
          <w:color w:val="000000"/>
          <w:sz w:val="21"/>
          <w:highlight w:val="none"/>
          <w:u w:val="none" w:color="auto"/>
        </w:rPr>
        <w:t xml:space="preserve"> </w:t>
      </w:r>
      <w:r>
        <w:rPr>
          <w:rFonts w:hint="eastAsia"/>
          <w:b w:val="1"/>
          <w:color w:val="000000"/>
          <w:sz w:val="21"/>
          <w:highlight w:val="none"/>
          <w:u w:val="none" w:color="auto"/>
        </w:rPr>
        <w:t>（療養病床分）</w:t>
      </w:r>
    </w:p>
    <w:p>
      <w:pPr>
        <w:pStyle w:val="0"/>
        <w:overflowPunct w:val="1"/>
        <w:autoSpaceDE w:val="0"/>
        <w:autoSpaceDN w:val="0"/>
        <w:ind w:left="438" w:leftChars="50" w:right="-236" w:rightChars="-104" w:hanging="325" w:hangingChars="150"/>
        <w:jc w:val="left"/>
        <w:textAlignment w:val="auto"/>
        <w:rPr>
          <w:rFonts w:hint="default"/>
          <w:color w:val="auto"/>
          <w:sz w:val="21"/>
          <w:highlight w:val="none"/>
          <w:u w:val="none" w:color="auto"/>
        </w:rPr>
      </w:pPr>
      <w:r>
        <w:rPr>
          <w:rFonts w:hint="eastAsia"/>
          <w:color w:val="000000"/>
          <w:sz w:val="21"/>
          <w:highlight w:val="none"/>
          <w:u w:val="none" w:color="auto"/>
        </w:rPr>
        <w:t>③</w:t>
      </w:r>
      <w:r>
        <w:rPr>
          <w:rFonts w:hint="default"/>
          <w:color w:val="000000"/>
          <w:sz w:val="21"/>
          <w:highlight w:val="none"/>
          <w:u w:val="none" w:color="auto"/>
        </w:rPr>
        <w:t xml:space="preserve"> </w:t>
      </w:r>
      <w:r>
        <w:rPr>
          <w:rFonts w:hint="eastAsia"/>
          <w:color w:val="000000"/>
          <w:sz w:val="21"/>
          <w:highlight w:val="none"/>
          <w:u w:val="none" w:color="auto"/>
        </w:rPr>
        <w:t>平成</w:t>
      </w:r>
      <w:r>
        <w:rPr>
          <w:rFonts w:hint="default"/>
          <w:color w:val="000000"/>
          <w:sz w:val="21"/>
          <w:highlight w:val="none"/>
          <w:u w:val="none" w:color="auto"/>
        </w:rPr>
        <w:t>25</w:t>
      </w:r>
      <w:r>
        <w:rPr>
          <w:rFonts w:hint="eastAsia"/>
          <w:color w:val="000000"/>
          <w:sz w:val="21"/>
          <w:highlight w:val="none"/>
          <w:u w:val="none" w:color="auto"/>
        </w:rPr>
        <w:t>（</w:t>
      </w:r>
      <w:r>
        <w:rPr>
          <w:rFonts w:hint="default"/>
          <w:color w:val="000000"/>
          <w:sz w:val="21"/>
          <w:highlight w:val="none"/>
          <w:u w:val="none" w:color="auto"/>
        </w:rPr>
        <w:t>2013</w:t>
      </w:r>
      <w:r>
        <w:rPr>
          <w:rFonts w:hint="eastAsia"/>
          <w:color w:val="000000"/>
          <w:sz w:val="21"/>
          <w:highlight w:val="none"/>
          <w:u w:val="none" w:color="auto"/>
        </w:rPr>
        <w:t>）年に在宅患者訪問診療料を算定している患者数の性・年齢階級別の割合を算出し、これに当該構想区域の</w:t>
      </w:r>
      <w:r>
        <w:rPr>
          <w:rFonts w:hint="eastAsia"/>
          <w:color w:val="auto"/>
          <w:sz w:val="21"/>
          <w:highlight w:val="none"/>
          <w:u w:val="none" w:color="auto"/>
        </w:rPr>
        <w:t>令和７（</w:t>
      </w:r>
      <w:r>
        <w:rPr>
          <w:rFonts w:hint="default"/>
          <w:color w:val="auto"/>
          <w:sz w:val="21"/>
          <w:highlight w:val="none"/>
          <w:u w:val="none" w:color="auto"/>
        </w:rPr>
        <w:t>2025</w:t>
      </w:r>
      <w:r>
        <w:rPr>
          <w:rFonts w:hint="eastAsia"/>
          <w:color w:val="auto"/>
          <w:sz w:val="21"/>
          <w:highlight w:val="none"/>
          <w:u w:val="none" w:color="auto"/>
        </w:rPr>
        <w:t>）年における性・年齢階級別人口を乗じて総和することによって推計される患者数</w:t>
      </w:r>
      <w:r>
        <w:rPr>
          <w:rFonts w:hint="eastAsia"/>
          <w:b w:val="1"/>
          <w:color w:val="auto"/>
          <w:sz w:val="21"/>
          <w:highlight w:val="none"/>
          <w:u w:val="none" w:color="auto"/>
        </w:rPr>
        <w:t>（訪問診療分）</w:t>
      </w:r>
    </w:p>
    <w:p>
      <w:pPr>
        <w:pStyle w:val="0"/>
        <w:overflowPunct w:val="1"/>
        <w:autoSpaceDE w:val="0"/>
        <w:autoSpaceDN w:val="0"/>
        <w:ind w:left="438" w:leftChars="50" w:right="-236" w:rightChars="-104" w:hanging="325" w:hangingChars="150"/>
        <w:jc w:val="left"/>
        <w:textAlignment w:val="auto"/>
        <w:rPr>
          <w:rFonts w:hint="eastAsia"/>
          <w:color w:val="auto"/>
          <w:sz w:val="21"/>
          <w:highlight w:val="none"/>
          <w:u w:val="none" w:color="auto"/>
        </w:rPr>
      </w:pPr>
      <w:r>
        <w:rPr>
          <w:rFonts w:hint="eastAsia"/>
          <w:color w:val="auto"/>
          <w:sz w:val="21"/>
          <w:highlight w:val="none"/>
          <w:u w:val="none" w:color="auto"/>
        </w:rPr>
        <w:t>④</w:t>
      </w:r>
      <w:r>
        <w:rPr>
          <w:rFonts w:hint="eastAsia"/>
          <w:color w:val="auto"/>
          <w:sz w:val="21"/>
          <w:highlight w:val="none"/>
          <w:u w:val="none" w:color="auto"/>
        </w:rPr>
        <w:t xml:space="preserve"> </w:t>
      </w:r>
      <w:r>
        <w:rPr>
          <w:rFonts w:hint="eastAsia"/>
          <w:color w:val="auto"/>
          <w:sz w:val="21"/>
          <w:highlight w:val="none"/>
          <w:u w:val="none" w:color="auto"/>
        </w:rPr>
        <w:t>平成</w:t>
      </w:r>
      <w:r>
        <w:rPr>
          <w:rFonts w:hint="default"/>
          <w:color w:val="auto"/>
          <w:sz w:val="21"/>
          <w:highlight w:val="none"/>
          <w:u w:val="none" w:color="auto"/>
        </w:rPr>
        <w:t>25</w:t>
      </w:r>
      <w:r>
        <w:rPr>
          <w:rFonts w:hint="eastAsia"/>
          <w:color w:val="auto"/>
          <w:sz w:val="21"/>
          <w:highlight w:val="none"/>
          <w:u w:val="none" w:color="auto"/>
        </w:rPr>
        <w:t>（</w:t>
      </w:r>
      <w:r>
        <w:rPr>
          <w:rFonts w:hint="default"/>
          <w:color w:val="auto"/>
          <w:sz w:val="21"/>
          <w:highlight w:val="none"/>
          <w:u w:val="none" w:color="auto"/>
        </w:rPr>
        <w:t>2013</w:t>
      </w:r>
      <w:r>
        <w:rPr>
          <w:rFonts w:hint="eastAsia"/>
          <w:color w:val="auto"/>
          <w:sz w:val="21"/>
          <w:highlight w:val="none"/>
          <w:u w:val="none" w:color="auto"/>
        </w:rPr>
        <w:t>）年の介護老人保健施設の施設サービス受給者数の性・年齢階級別の割合を算出し、これに当該構想区域の令和７（</w:t>
      </w:r>
      <w:r>
        <w:rPr>
          <w:rFonts w:hint="default"/>
          <w:color w:val="auto"/>
          <w:sz w:val="21"/>
          <w:highlight w:val="none"/>
          <w:u w:val="none" w:color="auto"/>
        </w:rPr>
        <w:t>2025</w:t>
      </w:r>
      <w:r>
        <w:rPr>
          <w:rFonts w:hint="eastAsia"/>
          <w:color w:val="auto"/>
          <w:sz w:val="21"/>
          <w:highlight w:val="none"/>
          <w:u w:val="none" w:color="auto"/>
        </w:rPr>
        <w:t>）年における性・年齢階級別人口を乗じて総和することによって推計される患者数</w:t>
      </w:r>
      <w:r>
        <w:rPr>
          <w:rFonts w:hint="eastAsia"/>
          <w:b w:val="1"/>
          <w:color w:val="auto"/>
          <w:sz w:val="21"/>
          <w:highlight w:val="none"/>
          <w:u w:val="none" w:color="auto"/>
        </w:rPr>
        <w:t>（介護老人保健施設分）</w:t>
      </w:r>
    </w:p>
    <w:p>
      <w:pPr>
        <w:pStyle w:val="42"/>
        <w:ind w:left="0" w:leftChars="0" w:firstLine="0" w:firstLineChars="0"/>
        <w:rPr>
          <w:rFonts w:hint="eastAsia" w:ascii="ＭＳ 明朝" w:hAnsi="ＭＳ 明朝"/>
          <w:color w:val="auto"/>
          <w:sz w:val="16"/>
          <w:highlight w:val="none"/>
          <w:u w:val="none" w:color="auto"/>
        </w:rPr>
      </w:pPr>
    </w:p>
    <w:p>
      <w:pPr>
        <w:pStyle w:val="42"/>
        <w:ind w:left="0" w:leftChars="0" w:firstLine="227" w:firstLineChars="100"/>
        <w:rPr>
          <w:rFonts w:hint="eastAsia" w:ascii="ＭＳ 明朝" w:hAnsi="ＭＳ 明朝"/>
          <w:color w:val="000000"/>
          <w:sz w:val="16"/>
          <w:highlight w:val="none"/>
          <w:u w:val="none" w:color="auto"/>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9-3-13</w:t>
      </w:r>
      <w:r>
        <w:rPr>
          <w:rFonts w:hint="eastAsia" w:ascii="ＭＳ ゴシック" w:hAnsi="ＭＳ ゴシック" w:eastAsia="ＭＳ ゴシック"/>
          <w:color w:val="auto"/>
          <w:sz w:val="22"/>
          <w:highlight w:val="none"/>
          <w:u w:val="none" w:color="auto"/>
        </w:rPr>
        <w:t>）令和７</w:t>
      </w:r>
      <w:r>
        <w:rPr>
          <w:rFonts w:hint="eastAsia" w:ascii="ＭＳ ゴシック" w:hAnsi="ＭＳ ゴシック" w:eastAsia="ＭＳ ゴシック"/>
          <w:color w:val="000000"/>
          <w:sz w:val="22"/>
          <w:highlight w:val="none"/>
          <w:u w:val="none" w:color="auto"/>
        </w:rPr>
        <w:t>（</w:t>
      </w:r>
      <w:r>
        <w:rPr>
          <w:rFonts w:hint="eastAsia" w:ascii="ＭＳ ゴシック" w:hAnsi="ＭＳ ゴシック" w:eastAsia="ＭＳ ゴシック"/>
          <w:color w:val="000000"/>
          <w:sz w:val="22"/>
          <w:highlight w:val="none"/>
          <w:u w:val="none" w:color="auto"/>
        </w:rPr>
        <w:t>2025</w:t>
      </w:r>
      <w:r>
        <w:rPr>
          <w:rFonts w:hint="eastAsia" w:ascii="ＭＳ ゴシック" w:hAnsi="ＭＳ ゴシック" w:eastAsia="ＭＳ ゴシック"/>
          <w:color w:val="000000"/>
          <w:sz w:val="22"/>
          <w:highlight w:val="none"/>
          <w:u w:val="none" w:color="auto"/>
        </w:rPr>
        <w:t>）年度における在宅医療等の推計結果内訳</w:t>
      </w:r>
      <w:r>
        <w:rPr>
          <w:rFonts w:hint="eastAsia" w:ascii="ＭＳ ゴシック" w:hAnsi="ＭＳ ゴシック" w:eastAsia="ＭＳ ゴシック"/>
          <w:color w:val="000000"/>
          <w:sz w:val="22"/>
          <w:highlight w:val="none"/>
          <w:u w:val="none" w:color="auto"/>
        </w:rPr>
        <w:t xml:space="preserve"> </w:t>
      </w:r>
      <w:r>
        <w:rPr>
          <w:rFonts w:hint="eastAsia" w:ascii="ＭＳ 明朝" w:hAnsi="ＭＳ 明朝"/>
          <w:color w:val="000000"/>
          <w:sz w:val="16"/>
          <w:highlight w:val="none"/>
          <w:u w:val="none" w:color="auto"/>
        </w:rPr>
        <w:t>（単位：人／日）</w:t>
      </w:r>
    </w:p>
    <w:p>
      <w:pPr>
        <w:pStyle w:val="0"/>
        <w:rPr>
          <w:rFonts w:hint="eastAsia"/>
          <w:highlight w:val="none"/>
        </w:rPr>
      </w:pPr>
      <w:r>
        <w:rPr>
          <w:rFonts w:hint="eastAsia"/>
          <w:highlight w:val="none"/>
        </w:rPr>
        <w:drawing>
          <wp:anchor distT="0" distB="0" distL="203200" distR="203200" simplePos="0" relativeHeight="45" behindDoc="0" locked="0" layoutInCell="1" hidden="0" allowOverlap="1">
            <wp:simplePos x="0" y="0"/>
            <wp:positionH relativeFrom="column">
              <wp:posOffset>94615</wp:posOffset>
            </wp:positionH>
            <wp:positionV relativeFrom="paragraph">
              <wp:posOffset>46990</wp:posOffset>
            </wp:positionV>
            <wp:extent cx="5832475" cy="1952625"/>
            <wp:effectExtent l="0" t="0" r="0" b="0"/>
            <wp:wrapNone/>
            <wp:docPr id="1094" name="オブジェクト 0"/>
            <a:graphic xmlns:a="http://schemas.openxmlformats.org/drawingml/2006/main">
              <a:graphicData uri="http://schemas.openxmlformats.org/drawingml/2006/picture">
                <pic:pic xmlns:pic="http://schemas.openxmlformats.org/drawingml/2006/picture">
                  <pic:nvPicPr>
                    <pic:cNvPr id="1094" name="オブジェクト 0"/>
                    <pic:cNvPicPr>
                      <a:picLocks noChangeAspect="1"/>
                    </pic:cNvPicPr>
                  </pic:nvPicPr>
                  <pic:blipFill>
                    <a:blip r:embed="rId24"/>
                    <a:stretch>
                      <a:fillRect/>
                    </a:stretch>
                  </pic:blipFill>
                  <pic:spPr>
                    <a:xfrm>
                      <a:off x="0" y="0"/>
                      <a:ext cx="5832475" cy="1952625"/>
                    </a:xfrm>
                    <a:prstGeom prst="rect">
                      <a:avLst/>
                    </a:prstGeom>
                    <a:noFill/>
                    <a:ln>
                      <a:miter/>
                    </a:ln>
                  </pic:spPr>
                </pic:pic>
              </a:graphicData>
            </a:graphic>
          </wp:anchor>
        </w:drawing>
      </w: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eastAsia"/>
          <w:highlight w:val="none"/>
        </w:rPr>
      </w:pPr>
    </w:p>
    <w:p>
      <w:pPr>
        <w:pStyle w:val="0"/>
        <w:spacing w:line="300" w:lineRule="exact"/>
        <w:rPr>
          <w:rFonts w:hint="eastAsia"/>
          <w:color w:val="000000"/>
          <w:sz w:val="18"/>
          <w:highlight w:val="none"/>
          <w:u w:val="none" w:color="auto"/>
        </w:rPr>
      </w:pPr>
      <w:r>
        <w:rPr>
          <w:rFonts w:hint="eastAsia"/>
          <w:color w:val="000000"/>
          <w:sz w:val="18"/>
          <w:highlight w:val="none"/>
          <w:u w:val="none" w:color="auto"/>
        </w:rPr>
        <w:t>出典：地域医療構想策定支援ツールより　※内訳の①～③については平成</w:t>
      </w:r>
      <w:r>
        <w:rPr>
          <w:rFonts w:hint="eastAsia"/>
          <w:color w:val="000000"/>
          <w:sz w:val="18"/>
          <w:highlight w:val="none"/>
          <w:u w:val="none" w:color="auto"/>
        </w:rPr>
        <w:t>29</w:t>
      </w:r>
      <w:r>
        <w:rPr>
          <w:rFonts w:hint="eastAsia"/>
          <w:color w:val="000000"/>
          <w:sz w:val="18"/>
          <w:highlight w:val="none"/>
          <w:u w:val="none" w:color="auto"/>
        </w:rPr>
        <w:t>年度追加提供　（厚生労働省）</w:t>
      </w:r>
    </w:p>
    <w:p>
      <w:pPr>
        <w:pStyle w:val="0"/>
        <w:autoSpaceDE w:val="0"/>
        <w:autoSpaceDN w:val="0"/>
        <w:jc w:val="left"/>
        <w:rPr>
          <w:rFonts w:hint="eastAsia"/>
          <w:color w:val="000000"/>
          <w:highlight w:val="none"/>
          <w:u w:val="none" w:color="auto"/>
        </w:rPr>
      </w:pPr>
    </w:p>
    <w:p>
      <w:pPr>
        <w:pStyle w:val="0"/>
        <w:rPr>
          <w:rFonts w:hint="default"/>
          <w:b w:val="1"/>
          <w:color w:val="auto"/>
          <w:kern w:val="2"/>
          <w:sz w:val="22"/>
          <w:highlight w:val="none"/>
        </w:rPr>
      </w:pPr>
      <w:r>
        <w:rPr>
          <w:rFonts w:hint="eastAsia"/>
          <w:b w:val="1"/>
          <w:color w:val="auto"/>
          <w:kern w:val="2"/>
          <w:sz w:val="22"/>
          <w:highlight w:val="none"/>
        </w:rPr>
        <w:t>（２）保健医療計画及び介護保険事業</w:t>
      </w:r>
      <w:r>
        <w:rPr>
          <w:rFonts w:hint="eastAsia"/>
          <w:b w:val="1"/>
          <w:color w:val="auto"/>
          <w:kern w:val="2"/>
          <w:sz w:val="22"/>
          <w:highlight w:val="none"/>
        </w:rPr>
        <w:t>(</w:t>
      </w:r>
      <w:r>
        <w:rPr>
          <w:rFonts w:hint="eastAsia"/>
          <w:b w:val="1"/>
          <w:color w:val="auto"/>
          <w:kern w:val="2"/>
          <w:sz w:val="22"/>
          <w:highlight w:val="none"/>
        </w:rPr>
        <w:t>支援</w:t>
      </w:r>
      <w:r>
        <w:rPr>
          <w:rFonts w:hint="eastAsia"/>
          <w:b w:val="1"/>
          <w:color w:val="auto"/>
          <w:kern w:val="2"/>
          <w:sz w:val="22"/>
          <w:highlight w:val="none"/>
        </w:rPr>
        <w:t>)</w:t>
      </w:r>
      <w:r>
        <w:rPr>
          <w:rFonts w:hint="eastAsia"/>
          <w:b w:val="1"/>
          <w:color w:val="auto"/>
          <w:kern w:val="2"/>
          <w:sz w:val="22"/>
          <w:highlight w:val="none"/>
        </w:rPr>
        <w:t>計画で考慮が必要な追加的需要の推計</w:t>
      </w:r>
    </w:p>
    <w:p>
      <w:pPr>
        <w:pStyle w:val="0"/>
        <w:autoSpaceDE w:val="0"/>
        <w:autoSpaceDN w:val="0"/>
        <w:ind w:left="227" w:leftChars="100" w:firstLine="227" w:firstLineChars="100"/>
        <w:jc w:val="both"/>
        <w:rPr>
          <w:rFonts w:hint="default"/>
          <w:color w:val="000000"/>
          <w:sz w:val="22"/>
          <w:highlight w:val="none"/>
          <w:u w:val="none" w:color="auto"/>
        </w:rPr>
      </w:pPr>
      <w:r>
        <w:rPr>
          <w:rFonts w:hint="eastAsia"/>
          <w:color w:val="000000"/>
          <w:sz w:val="22"/>
          <w:highlight w:val="none"/>
          <w:u w:val="none" w:color="auto"/>
        </w:rPr>
        <w:t>追加的需要のうち、一般病床から生じると推計される需要である構成要素の「①一般病床分」については、一般病床から退院する患者の多くが、退院後に通院（外来医療）により医療を受ける傾向にあることを踏まえ、外来医療での対応を基本とし、在宅医療の受け皿整備の対象とはしない考え方が国から示されています。</w:t>
      </w:r>
    </w:p>
    <w:p>
      <w:pPr>
        <w:pStyle w:val="0"/>
        <w:autoSpaceDE w:val="0"/>
        <w:autoSpaceDN w:val="0"/>
        <w:ind w:left="227" w:leftChars="100" w:firstLine="227" w:firstLineChars="100"/>
        <w:jc w:val="both"/>
        <w:rPr>
          <w:rFonts w:hint="default"/>
          <w:color w:val="000000"/>
          <w:sz w:val="22"/>
          <w:highlight w:val="none"/>
          <w:u w:val="none" w:color="auto"/>
        </w:rPr>
      </w:pPr>
      <w:r>
        <w:rPr>
          <w:rFonts w:hint="eastAsia"/>
          <w:color w:val="000000"/>
          <w:sz w:val="22"/>
          <w:highlight w:val="none"/>
          <w:u w:val="none" w:color="auto"/>
        </w:rPr>
        <w:t>一方、療養病床から生じる追加的需要の構成要素の「②療養病床分」については、</w:t>
      </w:r>
      <w:r>
        <w:rPr>
          <w:rFonts w:hint="eastAsia"/>
          <w:color w:val="auto"/>
          <w:sz w:val="22"/>
          <w:highlight w:val="none"/>
          <w:u w:val="none" w:color="auto"/>
        </w:rPr>
        <w:t>令和７</w:t>
      </w:r>
      <w:r>
        <w:rPr>
          <w:rFonts w:hint="eastAsia"/>
          <w:color w:val="000000"/>
          <w:sz w:val="22"/>
          <w:highlight w:val="none"/>
          <w:u w:val="none" w:color="auto"/>
        </w:rPr>
        <w:t>（</w:t>
      </w:r>
      <w:r>
        <w:rPr>
          <w:rFonts w:hint="eastAsia"/>
          <w:color w:val="000000"/>
          <w:sz w:val="22"/>
          <w:highlight w:val="none"/>
          <w:u w:val="none" w:color="auto"/>
        </w:rPr>
        <w:t>2025</w:t>
      </w:r>
      <w:r>
        <w:rPr>
          <w:rFonts w:hint="eastAsia"/>
          <w:color w:val="000000"/>
          <w:sz w:val="22"/>
          <w:highlight w:val="none"/>
          <w:u w:val="none" w:color="auto"/>
        </w:rPr>
        <w:t>）年に向けて病床機能の分化・連携を推進するに当たり、医療と介護の両計画において考慮が必要な見込量を推計し、療養病床から介護医療院等への転換の場合も含め、地域における在宅医療や介護サービスの充実など、患者が病床以外でも療養生活を継続できる受け皿の整備を先行して検討していく必要があります。</w:t>
      </w:r>
    </w:p>
    <w:p>
      <w:pPr>
        <w:pStyle w:val="0"/>
        <w:autoSpaceDE w:val="0"/>
        <w:autoSpaceDN w:val="0"/>
        <w:ind w:left="227" w:leftChars="100" w:firstLine="227" w:firstLineChars="100"/>
        <w:jc w:val="both"/>
        <w:rPr>
          <w:rFonts w:hint="default"/>
          <w:color w:val="auto"/>
          <w:highlight w:val="none"/>
          <w:u w:val="none" w:color="auto"/>
        </w:rPr>
      </w:pPr>
      <w:r>
        <w:rPr>
          <w:rFonts w:hint="eastAsia"/>
          <w:color w:val="000000"/>
          <w:sz w:val="22"/>
          <w:highlight w:val="none"/>
          <w:u w:val="none" w:color="auto"/>
        </w:rPr>
        <w:t>推計について、</w:t>
      </w:r>
      <w:r>
        <w:rPr>
          <w:rFonts w:hint="eastAsia"/>
          <w:color w:val="auto"/>
          <w:sz w:val="22"/>
          <w:highlight w:val="none"/>
          <w:u w:val="none" w:color="auto"/>
        </w:rPr>
        <w:t>第７期保健医療計画及び高知県高齢者保健福祉計画・第７期介護保険事業（支援）計画においては、国から示された推計方法により、追加的需要が第７期保健医療計画及び高知県高齢者保健福祉計画・第７期介護保険事業（支援）計画の開始年度となる平成</w:t>
      </w:r>
      <w:r>
        <w:rPr>
          <w:rFonts w:hint="eastAsia"/>
          <w:color w:val="auto"/>
          <w:sz w:val="22"/>
          <w:highlight w:val="none"/>
          <w:u w:val="none" w:color="auto"/>
        </w:rPr>
        <w:t>30</w:t>
      </w:r>
      <w:r>
        <w:rPr>
          <w:rFonts w:hint="eastAsia"/>
          <w:color w:val="auto"/>
          <w:sz w:val="22"/>
          <w:highlight w:val="none"/>
          <w:u w:val="none" w:color="auto"/>
        </w:rPr>
        <w:t>年度から生じ、令和７年度末までの８年間にわたり毎年度同じ量ずつ増加するものと仮定して、地域医療構想における令和７年度の推計値から、比例的に推計しました。</w:t>
      </w:r>
    </w:p>
    <w:p>
      <w:pPr>
        <w:pStyle w:val="0"/>
        <w:autoSpaceDE w:val="0"/>
        <w:autoSpaceDN w:val="0"/>
        <w:ind w:left="227" w:leftChars="100" w:firstLine="227" w:firstLineChars="100"/>
        <w:jc w:val="both"/>
        <w:rPr>
          <w:rFonts w:hint="default"/>
          <w:color w:val="auto"/>
          <w:highlight w:val="none"/>
          <w:u w:val="none" w:color="auto"/>
        </w:rPr>
      </w:pPr>
      <w:r>
        <w:rPr>
          <w:rFonts w:hint="eastAsia"/>
          <w:color w:val="auto"/>
          <w:sz w:val="22"/>
          <w:highlight w:val="none"/>
          <w:u w:val="none" w:color="auto"/>
        </w:rPr>
        <w:t>第８期保健医療計画及び高知県高齢者保健福祉計画・第９期介護保険事業（支援）計画においては、計画期間のうち、地域医療構想の取り組みを行う２年間分で生じる追加的需要を比例的に推計します。</w:t>
      </w:r>
    </w:p>
    <w:p>
      <w:pPr>
        <w:pStyle w:val="0"/>
        <w:autoSpaceDE w:val="0"/>
        <w:autoSpaceDN w:val="0"/>
        <w:ind w:left="227" w:leftChars="100" w:firstLine="227" w:firstLineChars="100"/>
        <w:jc w:val="both"/>
        <w:rPr>
          <w:rFonts w:hint="default"/>
          <w:color w:val="auto"/>
          <w:highlight w:val="none"/>
          <w:u w:val="none" w:color="auto"/>
        </w:rPr>
      </w:pPr>
      <w:r>
        <w:rPr>
          <w:rFonts w:hint="eastAsia"/>
          <w:color w:val="auto"/>
          <w:sz w:val="22"/>
          <w:highlight w:val="none"/>
          <w:u w:val="none" w:color="auto"/>
        </w:rPr>
        <w:t>ただし、本県は特例により、地域差の解消の達成年次を令和</w:t>
      </w:r>
      <w:r>
        <w:rPr>
          <w:rFonts w:hint="eastAsia"/>
          <w:color w:val="auto"/>
          <w:sz w:val="22"/>
          <w:highlight w:val="none"/>
          <w:u w:val="none" w:color="auto"/>
        </w:rPr>
        <w:t>12</w:t>
      </w:r>
      <w:r>
        <w:rPr>
          <w:rFonts w:hint="eastAsia"/>
          <w:color w:val="auto"/>
          <w:sz w:val="22"/>
          <w:highlight w:val="none"/>
          <w:u w:val="none" w:color="auto"/>
        </w:rPr>
        <w:t>（</w:t>
      </w:r>
      <w:r>
        <w:rPr>
          <w:rFonts w:hint="eastAsia"/>
          <w:color w:val="auto"/>
          <w:sz w:val="22"/>
          <w:highlight w:val="none"/>
          <w:u w:val="none" w:color="auto"/>
        </w:rPr>
        <w:t>2030</w:t>
      </w:r>
      <w:r>
        <w:rPr>
          <w:rFonts w:hint="eastAsia"/>
          <w:color w:val="auto"/>
          <w:sz w:val="22"/>
          <w:highlight w:val="none"/>
          <w:u w:val="none" w:color="auto"/>
        </w:rPr>
        <w:t>）年に延長しているため、追加的需要のうち、地域差の解消に係る部分については、第８期保健医療計画の最終年度である令和</w:t>
      </w:r>
      <w:r>
        <w:rPr>
          <w:rFonts w:hint="eastAsia"/>
          <w:color w:val="auto"/>
          <w:sz w:val="22"/>
          <w:highlight w:val="none"/>
          <w:u w:val="none" w:color="auto"/>
        </w:rPr>
        <w:t>11</w:t>
      </w:r>
      <w:r>
        <w:rPr>
          <w:rFonts w:hint="eastAsia"/>
          <w:color w:val="auto"/>
          <w:sz w:val="22"/>
          <w:highlight w:val="none"/>
          <w:u w:val="none" w:color="auto"/>
        </w:rPr>
        <w:t>年度まで比例的に推計します。</w:t>
      </w:r>
    </w:p>
    <w:p>
      <w:pPr>
        <w:pStyle w:val="0"/>
        <w:autoSpaceDE w:val="0"/>
        <w:autoSpaceDN w:val="0"/>
        <w:ind w:firstLine="454" w:firstLineChars="200"/>
        <w:jc w:val="both"/>
        <w:rPr>
          <w:rFonts w:hint="default"/>
          <w:color w:val="auto"/>
          <w:highlight w:val="none"/>
          <w:u w:val="none" w:color="auto"/>
        </w:rPr>
      </w:pPr>
      <w:r>
        <w:rPr>
          <w:rFonts w:hint="eastAsia"/>
          <w:color w:val="auto"/>
          <w:sz w:val="22"/>
          <w:highlight w:val="none"/>
          <w:u w:val="none" w:color="auto"/>
        </w:rPr>
        <w:t>両計画の該当年次である令和</w:t>
      </w:r>
      <w:r>
        <w:rPr>
          <w:rFonts w:hint="eastAsia"/>
          <w:color w:val="auto"/>
          <w:sz w:val="22"/>
          <w:highlight w:val="none"/>
          <w:u w:val="none" w:color="auto"/>
        </w:rPr>
        <w:t>11</w:t>
      </w:r>
      <w:r>
        <w:rPr>
          <w:rFonts w:hint="eastAsia"/>
          <w:color w:val="auto"/>
          <w:sz w:val="22"/>
          <w:highlight w:val="none"/>
          <w:u w:val="none" w:color="auto"/>
        </w:rPr>
        <w:t>年度と令和８年度の値は、次のとおり推計されます。</w:t>
      </w:r>
    </w:p>
    <w:p>
      <w:pPr>
        <w:pStyle w:val="42"/>
        <w:ind w:leftChars="0" w:firstLine="0" w:firstLineChars="0"/>
        <w:rPr>
          <w:rFonts w:hint="eastAsia" w:ascii="ＭＳ 明朝" w:hAnsi="ＭＳ 明朝"/>
          <w:color w:val="auto"/>
          <w:sz w:val="16"/>
          <w:highlight w:val="none"/>
          <w:u w:val="none" w:color="auto"/>
        </w:rPr>
      </w:pPr>
    </w:p>
    <w:p>
      <w:pPr>
        <w:pStyle w:val="42"/>
        <w:ind w:firstLine="1517" w:firstLineChars="700"/>
        <w:rPr>
          <w:rFonts w:hint="eastAsia" w:ascii="ＭＳ 明朝" w:hAnsi="ＭＳ 明朝"/>
          <w:color w:val="00B0F0"/>
          <w:sz w:val="16"/>
          <w:highlight w:val="none"/>
          <w:u w:val="single" w:color="auto"/>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9-3-14</w:t>
      </w:r>
      <w:r>
        <w:rPr>
          <w:rFonts w:hint="eastAsia" w:ascii="ＭＳ ゴシック" w:hAnsi="ＭＳ ゴシック" w:eastAsia="ＭＳ ゴシック"/>
          <w:color w:val="000000"/>
          <w:sz w:val="22"/>
          <w:highlight w:val="none"/>
          <w:u w:val="none" w:color="auto"/>
        </w:rPr>
        <w:t>）各計画年次における追加的需要の推計値</w:t>
      </w:r>
      <w:r>
        <w:rPr>
          <w:rFonts w:hint="eastAsia" w:ascii="ＭＳ ゴシック" w:hAnsi="ＭＳ ゴシック" w:eastAsia="ＭＳ ゴシック"/>
          <w:color w:val="000000"/>
          <w:sz w:val="21"/>
          <w:highlight w:val="none"/>
          <w:u w:val="none" w:color="auto"/>
        </w:rPr>
        <w:t>　　</w:t>
      </w:r>
      <w:r>
        <w:rPr>
          <w:rFonts w:hint="eastAsia" w:ascii="ＭＳ 明朝" w:hAnsi="ＭＳ 明朝"/>
          <w:color w:val="000000"/>
          <w:sz w:val="16"/>
          <w:highlight w:val="none"/>
          <w:u w:val="none" w:color="auto"/>
        </w:rPr>
        <w:t>（単位：人／日）</w:t>
      </w:r>
    </w:p>
    <w:p>
      <w:pPr>
        <w:pStyle w:val="42"/>
        <w:ind w:firstLine="1517" w:firstLineChars="700"/>
        <w:rPr>
          <w:rFonts w:hint="eastAsia" w:ascii="ＭＳ 明朝" w:hAnsi="ＭＳ 明朝"/>
          <w:color w:val="00B0F0"/>
          <w:sz w:val="16"/>
          <w:highlight w:val="none"/>
          <w:u w:val="single" w:color="auto"/>
        </w:rPr>
      </w:pPr>
      <w:r>
        <w:rPr>
          <w:rFonts w:hint="eastAsia"/>
          <w:highlight w:val="none"/>
        </w:rPr>
        <w:drawing>
          <wp:anchor distT="0" distB="0" distL="203200" distR="203200" simplePos="0" relativeHeight="46" behindDoc="0" locked="0" layoutInCell="1" hidden="0" allowOverlap="1">
            <wp:simplePos x="0" y="0"/>
            <wp:positionH relativeFrom="column">
              <wp:posOffset>0</wp:posOffset>
            </wp:positionH>
            <wp:positionV relativeFrom="paragraph">
              <wp:posOffset>48260</wp:posOffset>
            </wp:positionV>
            <wp:extent cx="5759450" cy="1854200"/>
            <wp:effectExtent l="0" t="0" r="0" b="0"/>
            <wp:wrapNone/>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25"/>
                    <a:stretch>
                      <a:fillRect/>
                    </a:stretch>
                  </pic:blipFill>
                  <pic:spPr>
                    <a:xfrm>
                      <a:off x="0" y="0"/>
                      <a:ext cx="5759450" cy="1854200"/>
                    </a:xfrm>
                    <a:prstGeom prst="rect">
                      <a:avLst/>
                    </a:prstGeom>
                  </pic:spPr>
                </pic:pic>
              </a:graphicData>
            </a:graphic>
          </wp:anchor>
        </w:drawing>
      </w: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0"/>
        <w:autoSpaceDE w:val="0"/>
        <w:autoSpaceDN w:val="0"/>
        <w:jc w:val="left"/>
        <w:rPr>
          <w:rFonts w:hint="default"/>
          <w:color w:val="000000"/>
          <w:highlight w:val="none"/>
          <w:u w:val="none" w:color="auto"/>
        </w:rPr>
      </w:pPr>
    </w:p>
    <w:p>
      <w:pPr>
        <w:pStyle w:val="0"/>
        <w:rPr>
          <w:rFonts w:hint="default"/>
          <w:b w:val="1"/>
          <w:color w:val="auto"/>
          <w:kern w:val="2"/>
          <w:sz w:val="22"/>
          <w:highlight w:val="none"/>
        </w:rPr>
      </w:pPr>
      <w:r>
        <w:rPr>
          <w:rFonts w:hint="eastAsia"/>
          <w:b w:val="1"/>
          <w:color w:val="auto"/>
          <w:kern w:val="2"/>
          <w:sz w:val="22"/>
          <w:highlight w:val="none"/>
        </w:rPr>
        <w:t>（３）追加的需要に対する対応</w:t>
      </w:r>
    </w:p>
    <w:p>
      <w:pPr>
        <w:pStyle w:val="0"/>
        <w:autoSpaceDE w:val="0"/>
        <w:autoSpaceDN w:val="0"/>
        <w:ind w:left="227" w:leftChars="100" w:firstLine="227" w:firstLineChars="100"/>
        <w:jc w:val="both"/>
        <w:rPr>
          <w:rFonts w:hint="default"/>
          <w:color w:val="000000"/>
          <w:sz w:val="22"/>
          <w:highlight w:val="none"/>
          <w:u w:val="none" w:color="auto"/>
        </w:rPr>
      </w:pPr>
      <w:r>
        <w:rPr>
          <w:rFonts w:hint="eastAsia"/>
          <w:color w:val="000000"/>
          <w:sz w:val="22"/>
          <w:highlight w:val="none"/>
          <w:u w:val="none" w:color="auto"/>
        </w:rPr>
        <w:t>療養病床から生じる追加的需要に対する対応としては、在宅医療と介護サービスのどちらで対応するかを検討していく必要があります。</w:t>
      </w:r>
    </w:p>
    <w:p>
      <w:pPr>
        <w:pStyle w:val="0"/>
        <w:autoSpaceDE w:val="0"/>
        <w:autoSpaceDN w:val="0"/>
        <w:ind w:left="227" w:leftChars="100" w:firstLine="227" w:firstLineChars="100"/>
        <w:jc w:val="both"/>
        <w:rPr>
          <w:rFonts w:hint="eastAsia"/>
          <w:color w:val="000000"/>
          <w:sz w:val="22"/>
          <w:highlight w:val="none"/>
          <w:u w:val="none" w:color="auto"/>
        </w:rPr>
      </w:pPr>
      <w:r>
        <w:rPr>
          <w:rFonts w:hint="eastAsia"/>
          <w:color w:val="000000"/>
          <w:sz w:val="22"/>
          <w:highlight w:val="none"/>
          <w:u w:val="none" w:color="auto"/>
        </w:rPr>
        <w:t>そのため、</w:t>
      </w:r>
      <w:r>
        <w:rPr>
          <w:rFonts w:hint="eastAsia"/>
          <w:color w:val="auto"/>
          <w:sz w:val="22"/>
          <w:highlight w:val="none"/>
          <w:u w:val="none" w:color="auto"/>
        </w:rPr>
        <w:t>令和</w:t>
      </w:r>
      <w:r>
        <w:rPr>
          <w:rFonts w:hint="eastAsia"/>
          <w:color w:val="auto"/>
          <w:sz w:val="22"/>
          <w:highlight w:val="none"/>
          <w:u w:val="none" w:color="auto"/>
        </w:rPr>
        <w:t>11</w:t>
      </w:r>
      <w:r>
        <w:rPr>
          <w:rFonts w:hint="eastAsia"/>
          <w:color w:val="auto"/>
          <w:sz w:val="22"/>
          <w:highlight w:val="none"/>
          <w:u w:val="none" w:color="auto"/>
        </w:rPr>
        <w:t>年度、令和８年度の追加的需要について、市町村の介護保険事業計画や国から示された考え方に基づき、高知県高齢者保健福祉計画・介護保険事業（支援）計画の介護サービス見込量の考え方と整合性を図るよう検討していきます。</w:t>
      </w:r>
    </w:p>
    <w:p>
      <w:pPr>
        <w:pStyle w:val="0"/>
        <w:autoSpaceDE w:val="0"/>
        <w:autoSpaceDN w:val="0"/>
        <w:jc w:val="left"/>
        <w:rPr>
          <w:rFonts w:hint="eastAsia"/>
          <w:color w:val="000000"/>
          <w:sz w:val="22"/>
          <w:highlight w:val="none"/>
          <w:u w:val="none" w:color="auto"/>
        </w:rPr>
      </w:pPr>
    </w:p>
    <w:p>
      <w:pPr>
        <w:pStyle w:val="0"/>
        <w:autoSpaceDE w:val="0"/>
        <w:autoSpaceDN w:val="0"/>
        <w:jc w:val="left"/>
        <w:rPr>
          <w:rFonts w:hint="eastAsia"/>
          <w:color w:val="000000"/>
          <w:sz w:val="21"/>
          <w:highlight w:val="none"/>
          <w:u w:val="none" w:color="auto"/>
        </w:rPr>
      </w:pPr>
    </w:p>
    <w:p>
      <w:pPr>
        <w:pStyle w:val="0"/>
        <w:autoSpaceDE w:val="0"/>
        <w:autoSpaceDN w:val="0"/>
        <w:jc w:val="left"/>
        <w:rPr>
          <w:rFonts w:hint="eastAsia"/>
          <w:color w:val="000000"/>
          <w:sz w:val="21"/>
          <w:highlight w:val="none"/>
          <w:u w:val="none" w:color="auto"/>
        </w:rPr>
      </w:pPr>
    </w:p>
    <w:p>
      <w:pPr>
        <w:pStyle w:val="0"/>
        <w:autoSpaceDE w:val="0"/>
        <w:autoSpaceDN w:val="0"/>
        <w:jc w:val="left"/>
        <w:rPr>
          <w:rFonts w:hint="eastAsia"/>
          <w:color w:val="000000"/>
          <w:sz w:val="21"/>
          <w:highlight w:val="none"/>
          <w:u w:val="none" w:color="auto"/>
        </w:rPr>
      </w:pPr>
    </w:p>
    <w:p>
      <w:pPr>
        <w:pStyle w:val="0"/>
        <w:autoSpaceDE w:val="0"/>
        <w:autoSpaceDN w:val="0"/>
        <w:jc w:val="left"/>
        <w:rPr>
          <w:rFonts w:hint="eastAsia"/>
          <w:color w:val="000000"/>
          <w:sz w:val="21"/>
          <w:highlight w:val="none"/>
          <w:u w:val="none" w:color="auto"/>
        </w:rPr>
      </w:pPr>
    </w:p>
    <w:p>
      <w:pPr>
        <w:pStyle w:val="0"/>
        <w:autoSpaceDE w:val="0"/>
        <w:autoSpaceDN w:val="0"/>
        <w:jc w:val="left"/>
        <w:rPr>
          <w:rFonts w:hint="eastAsia"/>
          <w:color w:val="000000"/>
          <w:sz w:val="21"/>
          <w:highlight w:val="none"/>
          <w:u w:val="none" w:color="auto"/>
        </w:rPr>
      </w:pPr>
    </w:p>
    <w:p>
      <w:pPr>
        <w:pStyle w:val="0"/>
        <w:spacing w:after="184" w:afterLines="50" w:afterAutospacing="0"/>
        <w:rPr>
          <w:rFonts w:hint="eastAsia"/>
          <w:b w:val="1"/>
          <w:color w:val="1E487E"/>
          <w:sz w:val="28"/>
          <w:highlight w:val="none"/>
        </w:rPr>
      </w:pPr>
      <w:r>
        <w:rPr>
          <w:rFonts w:hint="eastAsia"/>
          <w:b w:val="1"/>
          <w:color w:val="1E487E"/>
          <w:sz w:val="28"/>
          <w:highlight w:val="none"/>
        </w:rPr>
        <w:t>第４節　将来のあるべき医療提供体制を実現するための施策</w:t>
      </w:r>
    </w:p>
    <w:p>
      <w:pPr>
        <w:pStyle w:val="0"/>
        <w:overflowPunct w:val="1"/>
        <w:autoSpaceDE w:val="0"/>
        <w:autoSpaceDN w:val="0"/>
        <w:spacing w:line="360" w:lineRule="exact"/>
        <w:ind w:firstLine="227" w:firstLineChars="100"/>
        <w:jc w:val="left"/>
        <w:textAlignment w:val="auto"/>
        <w:rPr>
          <w:rFonts w:hint="eastAsia"/>
          <w:highlight w:val="none"/>
        </w:rPr>
      </w:pPr>
      <w:r>
        <w:rPr>
          <w:rFonts w:hint="eastAsia"/>
          <w:color w:val="auto"/>
          <w:highlight w:val="none"/>
          <w:u w:val="none" w:color="auto"/>
        </w:rPr>
        <w:t>令和７</w:t>
      </w:r>
      <w:r>
        <w:rPr>
          <w:rFonts w:hint="eastAsia"/>
          <w:highlight w:val="none"/>
        </w:rPr>
        <w:t>（</w:t>
      </w:r>
      <w:r>
        <w:rPr>
          <w:rFonts w:hint="eastAsia"/>
          <w:highlight w:val="none"/>
        </w:rPr>
        <w:t>2025</w:t>
      </w:r>
      <w:r>
        <w:rPr>
          <w:rFonts w:hint="eastAsia"/>
          <w:highlight w:val="none"/>
        </w:rPr>
        <w:t>）年に向け、地域医療構想を実現し、その地域におけるバランスのとれた医療・介護サービスの提供体制を構築するため、以下の３つの方針に基づき、施策の方向性を示します。</w:t>
      </w:r>
    </w:p>
    <w:p>
      <w:pPr>
        <w:pStyle w:val="0"/>
        <w:overflowPunct w:val="1"/>
        <w:autoSpaceDE w:val="0"/>
        <w:autoSpaceDN w:val="0"/>
        <w:spacing w:line="360" w:lineRule="exact"/>
        <w:jc w:val="left"/>
        <w:textAlignment w:val="auto"/>
        <w:rPr>
          <w:rFonts w:hint="eastAsia"/>
          <w:highlight w:val="none"/>
        </w:rPr>
      </w:pPr>
      <w:r>
        <w:rPr>
          <w:rFonts w:hint="eastAsia"/>
        </w:rPr>
        <mc:AlternateContent>
          <mc:Choice Requires="wps">
            <w:drawing>
              <wp:anchor simplePos="0" relativeHeight="29" behindDoc="0" locked="0" layoutInCell="1" hidden="0" allowOverlap="1">
                <wp:simplePos x="0" y="0"/>
                <wp:positionH relativeFrom="column">
                  <wp:posOffset>71120</wp:posOffset>
                </wp:positionH>
                <wp:positionV relativeFrom="paragraph">
                  <wp:posOffset>99060</wp:posOffset>
                </wp:positionV>
                <wp:extent cx="5486400" cy="887095"/>
                <wp:effectExtent l="635" t="635" r="29845" b="10795"/>
                <wp:wrapNone/>
                <wp:docPr id="1096" name="オブジェクト 0"/>
                <a:graphic xmlns:a="http://schemas.openxmlformats.org/drawingml/2006/main">
                  <a:graphicData uri="http://schemas.microsoft.com/office/word/2010/wordprocessingShape">
                    <wps:wsp>
                      <wps:cNvPr id="1096" name="オブジェクト 0"/>
                      <wps:cNvSpPr>
                        <a:spLocks noChangeArrowheads="1"/>
                      </wps:cNvSpPr>
                      <wps:spPr>
                        <a:xfrm>
                          <a:off x="0" y="0"/>
                          <a:ext cx="5486400" cy="887095"/>
                        </a:xfrm>
                        <a:prstGeom prst="roundRect">
                          <a:avLst>
                            <a:gd name="adj" fmla="val 16656"/>
                          </a:avLst>
                        </a:prstGeom>
                        <a:noFill/>
                        <a:ln w="9525">
                          <a:solidFill>
                            <a:sysClr val="windowText" lastClr="000000"/>
                          </a:solidFill>
                        </a:ln>
                      </wps:spPr>
                      <wps:bodyPr/>
                    </wps:wsp>
                  </a:graphicData>
                </a:graphic>
              </wp:anchor>
            </w:drawing>
          </mc:Choice>
          <mc:Fallback>
            <w:pict>
              <v:roundrect id="オブジェクト 0" style="margin-top:7.8pt;mso-position-vertical-relative:text;mso-position-horizontal-relative:text;position:absolute;height:69.84pt;width:432pt;margin-left:5.6pt;z-index:29;" o:spid="_x0000_s1096" o:allowincell="t" o:allowoverlap="t" filled="f" stroked="t" strokecolor="#000000" strokeweight="0.75pt" o:spt="2" arcsize="10917f">
                <v:fill/>
                <v:stroke filltype="solid"/>
                <v:textbox style="layout-flow:horizontal;"/>
                <v:imagedata o:title=""/>
                <w10:wrap type="none" anchorx="text" anchory="text"/>
              </v:roundrect>
            </w:pict>
          </mc:Fallback>
        </mc:AlternateContent>
      </w:r>
      <w:r>
        <w:rPr>
          <w:rFonts w:hint="eastAsia"/>
        </w:rPr>
        <mc:AlternateContent>
          <mc:Choice Requires="wps">
            <w:drawing>
              <wp:anchor simplePos="0" relativeHeight="30" behindDoc="0" locked="0" layoutInCell="1" hidden="0" allowOverlap="1">
                <wp:simplePos x="0" y="0"/>
                <wp:positionH relativeFrom="column">
                  <wp:posOffset>247015</wp:posOffset>
                </wp:positionH>
                <wp:positionV relativeFrom="paragraph">
                  <wp:posOffset>135890</wp:posOffset>
                </wp:positionV>
                <wp:extent cx="4820285" cy="812800"/>
                <wp:effectExtent l="635" t="635" r="29845" b="10795"/>
                <wp:wrapNone/>
                <wp:docPr id="1097" name="オブジェクト 0"/>
                <a:graphic xmlns:a="http://schemas.openxmlformats.org/drawingml/2006/main">
                  <a:graphicData uri="http://schemas.microsoft.com/office/word/2010/wordprocessingShape">
                    <wps:wsp>
                      <wps:cNvPr id="1097" name="オブジェクト 0"/>
                      <wps:cNvSpPr txBox="1">
                        <a:spLocks noChangeArrowheads="1"/>
                      </wps:cNvSpPr>
                      <wps:spPr>
                        <a:xfrm>
                          <a:off x="0" y="0"/>
                          <a:ext cx="4820285" cy="812800"/>
                        </a:xfrm>
                        <a:prstGeom prst="rect">
                          <a:avLst/>
                        </a:prstGeom>
                        <a:noFill/>
                        <a:ln w="9525">
                          <a:solidFill>
                            <a:srgbClr val="FFFFFF"/>
                          </a:solidFill>
                          <a:miter/>
                        </a:ln>
                      </wps:spPr>
                      <wps:txbx>
                        <w:txbxContent>
                          <w:p>
                            <w:pPr>
                              <w:pStyle w:val="0"/>
                              <w:spacing w:line="220" w:lineRule="atLeast"/>
                              <w:rPr>
                                <w:rFonts w:hint="eastAsia"/>
                                <w:b w:val="1"/>
                              </w:rPr>
                            </w:pPr>
                            <w:r>
                              <w:rPr>
                                <w:rFonts w:hint="eastAsia"/>
                                <w:b w:val="1"/>
                              </w:rPr>
                              <w:t>１</w:t>
                            </w:r>
                            <w:r>
                              <w:rPr>
                                <w:rFonts w:hint="default"/>
                                <w:b w:val="1"/>
                              </w:rPr>
                              <w:t xml:space="preserve"> </w:t>
                            </w:r>
                            <w:r>
                              <w:rPr>
                                <w:rFonts w:hint="eastAsia"/>
                                <w:b w:val="1"/>
                              </w:rPr>
                              <w:t>病床機能の分化及び連携の推進</w:t>
                            </w:r>
                          </w:p>
                          <w:p>
                            <w:pPr>
                              <w:pStyle w:val="0"/>
                              <w:overflowPunct w:val="1"/>
                              <w:autoSpaceDE w:val="0"/>
                              <w:autoSpaceDN w:val="0"/>
                              <w:spacing w:line="220" w:lineRule="atLeast"/>
                              <w:jc w:val="left"/>
                              <w:textAlignment w:val="auto"/>
                              <w:rPr>
                                <w:rFonts w:hint="eastAsia"/>
                                <w:b w:val="1"/>
                              </w:rPr>
                            </w:pPr>
                            <w:r>
                              <w:rPr>
                                <w:rFonts w:hint="eastAsia"/>
                                <w:b w:val="1"/>
                              </w:rPr>
                              <w:t>２</w:t>
                            </w:r>
                            <w:r>
                              <w:rPr>
                                <w:rFonts w:hint="eastAsia"/>
                                <w:b w:val="1"/>
                                <w:color w:val="000000"/>
                                <w:u w:val="none" w:color="auto"/>
                              </w:rPr>
                              <w:t>「高知版地域包括ケアシステム」の</w:t>
                            </w:r>
                            <w:r>
                              <w:rPr>
                                <w:rFonts w:hint="eastAsia"/>
                                <w:b w:val="1"/>
                              </w:rPr>
                              <w:t>構築に向けた在宅医療の充実</w:t>
                            </w:r>
                          </w:p>
                          <w:p>
                            <w:pPr>
                              <w:pStyle w:val="0"/>
                              <w:spacing w:line="220" w:lineRule="atLeast"/>
                              <w:rPr>
                                <w:rFonts w:hint="default"/>
                              </w:rPr>
                            </w:pPr>
                            <w:r>
                              <w:rPr>
                                <w:rFonts w:hint="eastAsia"/>
                                <w:b w:val="1"/>
                              </w:rPr>
                              <w:t>３</w:t>
                            </w:r>
                            <w:r>
                              <w:rPr>
                                <w:rFonts w:hint="eastAsia"/>
                                <w:b w:val="1"/>
                              </w:rPr>
                              <w:t xml:space="preserve"> </w:t>
                            </w:r>
                            <w:r>
                              <w:rPr>
                                <w:rFonts w:hint="eastAsia"/>
                                <w:b w:val="1"/>
                              </w:rPr>
                              <w:t>医療従事者の確保・養成</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0.7pt;mso-position-vertical-relative:text;mso-position-horizontal-relative:text;position:absolute;height:64pt;width:379.55pt;margin-left:19.45pt;z-index:30;" o:spid="_x0000_s1097" o:allowincell="t" o:allowoverlap="t" filled="f" stroked="t" strokecolor="#ffffff" strokeweight="0.75pt" o:spt="202" type="#_x0000_t202">
                <v:fill/>
                <v:stroke filltype="solid"/>
                <v:textbox style="layout-flow:horizontal;">
                  <w:txbxContent>
                    <w:p>
                      <w:pPr>
                        <w:pStyle w:val="0"/>
                        <w:spacing w:line="220" w:lineRule="atLeast"/>
                        <w:rPr>
                          <w:rFonts w:hint="eastAsia"/>
                          <w:b w:val="1"/>
                        </w:rPr>
                      </w:pPr>
                      <w:r>
                        <w:rPr>
                          <w:rFonts w:hint="eastAsia"/>
                          <w:b w:val="1"/>
                        </w:rPr>
                        <w:t>１</w:t>
                      </w:r>
                      <w:r>
                        <w:rPr>
                          <w:rFonts w:hint="default"/>
                          <w:b w:val="1"/>
                        </w:rPr>
                        <w:t xml:space="preserve"> </w:t>
                      </w:r>
                      <w:r>
                        <w:rPr>
                          <w:rFonts w:hint="eastAsia"/>
                          <w:b w:val="1"/>
                        </w:rPr>
                        <w:t>病床機能の分化及び連携の推進</w:t>
                      </w:r>
                    </w:p>
                    <w:p>
                      <w:pPr>
                        <w:pStyle w:val="0"/>
                        <w:overflowPunct w:val="1"/>
                        <w:autoSpaceDE w:val="0"/>
                        <w:autoSpaceDN w:val="0"/>
                        <w:spacing w:line="220" w:lineRule="atLeast"/>
                        <w:jc w:val="left"/>
                        <w:textAlignment w:val="auto"/>
                        <w:rPr>
                          <w:rFonts w:hint="eastAsia"/>
                          <w:b w:val="1"/>
                        </w:rPr>
                      </w:pPr>
                      <w:r>
                        <w:rPr>
                          <w:rFonts w:hint="eastAsia"/>
                          <w:b w:val="1"/>
                        </w:rPr>
                        <w:t>２</w:t>
                      </w:r>
                      <w:r>
                        <w:rPr>
                          <w:rFonts w:hint="eastAsia"/>
                          <w:b w:val="1"/>
                          <w:color w:val="000000"/>
                          <w:u w:val="none" w:color="auto"/>
                        </w:rPr>
                        <w:t>「高知版地域包括ケアシステム」の</w:t>
                      </w:r>
                      <w:r>
                        <w:rPr>
                          <w:rFonts w:hint="eastAsia"/>
                          <w:b w:val="1"/>
                        </w:rPr>
                        <w:t>構築に向けた在宅医療の充実</w:t>
                      </w:r>
                    </w:p>
                    <w:p>
                      <w:pPr>
                        <w:pStyle w:val="0"/>
                        <w:spacing w:line="220" w:lineRule="atLeast"/>
                        <w:rPr>
                          <w:rFonts w:hint="default"/>
                        </w:rPr>
                      </w:pPr>
                      <w:r>
                        <w:rPr>
                          <w:rFonts w:hint="eastAsia"/>
                          <w:b w:val="1"/>
                        </w:rPr>
                        <w:t>３</w:t>
                      </w:r>
                      <w:r>
                        <w:rPr>
                          <w:rFonts w:hint="eastAsia"/>
                          <w:b w:val="1"/>
                        </w:rPr>
                        <w:t xml:space="preserve"> </w:t>
                      </w:r>
                      <w:r>
                        <w:rPr>
                          <w:rFonts w:hint="eastAsia"/>
                          <w:b w:val="1"/>
                        </w:rPr>
                        <w:t>医療従事者の確保・養成</w:t>
                      </w:r>
                    </w:p>
                  </w:txbxContent>
                </v:textbox>
                <v:imagedata o:title=""/>
                <w10:wrap type="none" anchorx="text" anchory="text"/>
              </v:shape>
            </w:pict>
          </mc:Fallback>
        </mc:AlternateConten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b w:val="1"/>
          <w:highlight w:val="none"/>
        </w:rPr>
      </w:pP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ind w:firstLine="227" w:firstLineChars="100"/>
        <w:jc w:val="left"/>
        <w:textAlignment w:val="auto"/>
        <w:rPr>
          <w:rFonts w:hint="eastAsia"/>
          <w:highlight w:val="none"/>
        </w:rPr>
      </w:pPr>
    </w:p>
    <w:p>
      <w:pPr>
        <w:pStyle w:val="0"/>
        <w:overflowPunct w:val="1"/>
        <w:autoSpaceDE w:val="0"/>
        <w:autoSpaceDN w:val="0"/>
        <w:spacing w:line="360" w:lineRule="exact"/>
        <w:ind w:firstLine="227" w:firstLineChars="100"/>
        <w:jc w:val="left"/>
        <w:textAlignment w:val="auto"/>
        <w:rPr>
          <w:rFonts w:hint="eastAsia"/>
          <w:highlight w:val="none"/>
        </w:rPr>
      </w:pPr>
      <w:r>
        <w:rPr>
          <w:rFonts w:hint="eastAsia"/>
          <w:highlight w:val="none"/>
        </w:rPr>
        <w:t>また、施策の推進においては、当面は現在入院している患者の療養環境を確保しつつ、中長期的には、患者のＱＯＬにふさわしい療養環境を確保することにより、患者が最後まで自分らしく生きられる体制を構築します。</w:t>
      </w:r>
    </w:p>
    <w:p>
      <w:pPr>
        <w:pStyle w:val="0"/>
        <w:overflowPunct w:val="1"/>
        <w:autoSpaceDE w:val="0"/>
        <w:autoSpaceDN w:val="0"/>
        <w:spacing w:line="360" w:lineRule="exact"/>
        <w:ind w:firstLine="227" w:firstLineChars="100"/>
        <w:jc w:val="left"/>
        <w:textAlignment w:val="auto"/>
        <w:rPr>
          <w:rFonts w:hint="eastAsia"/>
          <w:highlight w:val="none"/>
        </w:rPr>
      </w:pPr>
      <w:r>
        <w:rPr>
          <w:rFonts w:hint="eastAsia"/>
          <w:highlight w:val="none"/>
        </w:rPr>
        <w:t>なお、施策の推進に際しては、国からの交付金により設置された地域医療介護総合確保基金等を有効活用し、支援を進めていきます。</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b w:val="1"/>
          <w:color w:val="0070C0"/>
          <w:highlight w:val="none"/>
        </w:rPr>
      </w:pPr>
      <w:r>
        <w:rPr>
          <w:rFonts w:hint="eastAsia"/>
          <w:b w:val="1"/>
          <w:color w:val="0070C0"/>
          <w:highlight w:val="none"/>
        </w:rPr>
        <w:t>１　病床機能の分化及び連携の推進</w:t>
      </w:r>
    </w:p>
    <w:p>
      <w:pPr>
        <w:pStyle w:val="0"/>
        <w:overflowPunct w:val="1"/>
        <w:autoSpaceDE w:val="0"/>
        <w:autoSpaceDN w:val="0"/>
        <w:spacing w:line="360" w:lineRule="exact"/>
        <w:jc w:val="left"/>
        <w:textAlignment w:val="auto"/>
        <w:rPr>
          <w:rFonts w:hint="default"/>
          <w:highlight w:val="none"/>
        </w:rPr>
      </w:pPr>
      <w:r>
        <w:rPr>
          <w:rFonts w:hint="eastAsia"/>
          <w:highlight w:val="none"/>
        </w:rPr>
        <w:t>【現状・課題】</w:t>
      </w:r>
    </w:p>
    <w:p>
      <w:pPr>
        <w:pStyle w:val="0"/>
        <w:overflowPunct w:val="1"/>
        <w:autoSpaceDE w:val="0"/>
        <w:autoSpaceDN w:val="0"/>
        <w:spacing w:line="360" w:lineRule="exact"/>
        <w:ind w:left="227" w:leftChars="100" w:firstLine="227" w:firstLineChars="100"/>
        <w:jc w:val="both"/>
        <w:textAlignment w:val="auto"/>
        <w:rPr>
          <w:rFonts w:hint="eastAsia"/>
          <w:highlight w:val="none"/>
        </w:rPr>
      </w:pPr>
      <w:r>
        <w:rPr>
          <w:rFonts w:hint="eastAsia"/>
          <w:highlight w:val="none"/>
        </w:rPr>
        <w:t>病床機能報告と医療機能別の必要病床数を比較すると、急性期と慢性期機能を選択する医療機関が多く、回復期が少ないなど各構想区域で病床機能に偏りが生じています。そのため、将来の医療需要に応じた必要病床数を各地域で機能区分ごとに不足なく確保していく必要があります。</w:t>
      </w:r>
    </w:p>
    <w:p>
      <w:pPr>
        <w:pStyle w:val="0"/>
        <w:overflowPunct w:val="1"/>
        <w:autoSpaceDE w:val="0"/>
        <w:autoSpaceDN w:val="0"/>
        <w:spacing w:line="360" w:lineRule="exact"/>
        <w:ind w:left="227" w:leftChars="100" w:firstLine="227" w:firstLineChars="100"/>
        <w:jc w:val="both"/>
        <w:textAlignment w:val="auto"/>
        <w:rPr>
          <w:rFonts w:hint="eastAsia"/>
          <w:color w:val="auto"/>
          <w:highlight w:val="none"/>
          <w:u w:val="none" w:color="auto"/>
        </w:rPr>
      </w:pPr>
      <w:r>
        <w:rPr>
          <w:rFonts w:hint="eastAsia"/>
          <w:color w:val="auto"/>
          <w:highlight w:val="none"/>
          <w:u w:val="none" w:color="auto"/>
        </w:rPr>
        <w:t>また、安芸区域及び高幡区域においては、令和４年病床機能報告の報告結果が令和７（</w:t>
      </w:r>
      <w:r>
        <w:rPr>
          <w:rFonts w:hint="eastAsia"/>
          <w:color w:val="auto"/>
          <w:highlight w:val="none"/>
          <w:u w:val="none" w:color="auto"/>
        </w:rPr>
        <w:t>2025</w:t>
      </w:r>
      <w:r>
        <w:rPr>
          <w:rFonts w:hint="eastAsia"/>
          <w:color w:val="auto"/>
          <w:highlight w:val="none"/>
          <w:u w:val="none" w:color="auto"/>
        </w:rPr>
        <w:t>）年の必要病床数を下回る、幡多区域においては、必要病床数に近づいています。そのため、郡部等においては、特に医療提供体制を確保していく必要があります。</w:t>
      </w:r>
    </w:p>
    <w:p>
      <w:pPr>
        <w:pStyle w:val="0"/>
        <w:overflowPunct w:val="1"/>
        <w:autoSpaceDE w:val="0"/>
        <w:autoSpaceDN w:val="0"/>
        <w:spacing w:line="360" w:lineRule="exact"/>
        <w:ind w:left="227" w:leftChars="100" w:firstLine="227" w:firstLineChars="100"/>
        <w:jc w:val="both"/>
        <w:textAlignment w:val="auto"/>
        <w:rPr>
          <w:rFonts w:hint="eastAsia"/>
          <w:color w:val="auto"/>
          <w:highlight w:val="none"/>
          <w:u w:val="none" w:color="auto"/>
        </w:rPr>
      </w:pPr>
      <w:r>
        <w:rPr>
          <w:rFonts w:hint="eastAsia"/>
          <w:color w:val="auto"/>
          <w:highlight w:val="none"/>
          <w:u w:val="none" w:color="auto"/>
        </w:rPr>
        <w:t>なお、令和５年度で廃止となった医療療養病床（</w:t>
      </w:r>
      <w:r>
        <w:rPr>
          <w:rFonts w:hint="eastAsia"/>
          <w:color w:val="auto"/>
          <w:highlight w:val="none"/>
          <w:u w:val="none" w:color="auto"/>
        </w:rPr>
        <w:t>25</w:t>
      </w:r>
      <w:r>
        <w:rPr>
          <w:rFonts w:hint="eastAsia"/>
          <w:color w:val="auto"/>
          <w:highlight w:val="none"/>
          <w:u w:val="none" w:color="auto"/>
        </w:rPr>
        <w:t>対</w:t>
      </w:r>
      <w:r>
        <w:rPr>
          <w:rFonts w:hint="eastAsia"/>
          <w:color w:val="auto"/>
          <w:highlight w:val="none"/>
          <w:u w:val="none" w:color="auto"/>
        </w:rPr>
        <w:t>1</w:t>
      </w:r>
      <w:r>
        <w:rPr>
          <w:rFonts w:hint="eastAsia"/>
          <w:color w:val="auto"/>
          <w:highlight w:val="none"/>
          <w:u w:val="none" w:color="auto"/>
        </w:rPr>
        <w:t>）、介護療養病床については、介護医療院等への転換等が完了しています。</w:t>
      </w:r>
    </w:p>
    <w:p>
      <w:pPr>
        <w:pStyle w:val="0"/>
        <w:overflowPunct w:val="1"/>
        <w:autoSpaceDE w:val="0"/>
        <w:autoSpaceDN w:val="0"/>
        <w:snapToGrid w:val="0"/>
        <w:spacing w:line="340" w:lineRule="exact"/>
        <w:jc w:val="left"/>
        <w:textAlignment w:val="auto"/>
        <w:rPr>
          <w:rFonts w:hint="eastAsia"/>
          <w:color w:val="auto"/>
          <w:highlight w:val="none"/>
          <w:u w:val="none" w:color="auto"/>
        </w:rPr>
      </w:pPr>
    </w:p>
    <w:p>
      <w:pPr>
        <w:pStyle w:val="0"/>
        <w:overflowPunct w:val="1"/>
        <w:autoSpaceDE w:val="0"/>
        <w:autoSpaceDN w:val="0"/>
        <w:spacing w:line="360" w:lineRule="exact"/>
        <w:jc w:val="left"/>
        <w:textAlignment w:val="auto"/>
        <w:rPr>
          <w:rFonts w:hint="default"/>
          <w:color w:val="auto"/>
          <w:highlight w:val="none"/>
          <w:u w:val="none" w:color="auto"/>
        </w:rPr>
      </w:pPr>
      <w:r>
        <w:rPr>
          <w:rFonts w:hint="eastAsia"/>
          <w:color w:val="auto"/>
          <w:highlight w:val="none"/>
          <w:u w:val="none" w:color="auto"/>
        </w:rPr>
        <w:t>【施策の方向性】</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患者の医療需要に応じた適切な医療機能を提供できるよう、不足する病床機能への転換などを通して必要な病床機能を確保します。</w:t>
      </w:r>
    </w:p>
    <w:p>
      <w:pPr>
        <w:pStyle w:val="0"/>
        <w:overflowPunct w:val="1"/>
        <w:autoSpaceDE w:val="0"/>
        <w:autoSpaceDN w:val="0"/>
        <w:spacing w:line="360" w:lineRule="exact"/>
        <w:ind w:left="227" w:leftChars="100" w:right="0" w:rightChars="0" w:firstLine="227" w:firstLineChars="100"/>
        <w:jc w:val="both"/>
        <w:textAlignment w:val="auto"/>
        <w:rPr>
          <w:rFonts w:hint="eastAsia"/>
          <w:highlight w:val="none"/>
        </w:rPr>
      </w:pPr>
      <w:r>
        <w:rPr>
          <w:rFonts w:hint="eastAsia"/>
          <w:color w:val="auto"/>
          <w:highlight w:val="none"/>
          <w:u w:val="none" w:color="auto"/>
        </w:rPr>
        <w:t>また、郡部等における医療体制を確保できるよう、関係機関の連携体制を強化するなど、適切な医療提供体制を構築する必要があります。</w:t>
      </w:r>
    </w:p>
    <w:p>
      <w:pPr>
        <w:pStyle w:val="0"/>
        <w:overflowPunct w:val="1"/>
        <w:autoSpaceDE w:val="0"/>
        <w:autoSpaceDN w:val="0"/>
        <w:spacing w:line="360" w:lineRule="exact"/>
        <w:ind w:left="227" w:leftChars="100" w:right="0" w:rightChars="0" w:firstLine="227" w:firstLineChars="100"/>
        <w:jc w:val="both"/>
        <w:textAlignment w:val="auto"/>
        <w:rPr>
          <w:rFonts w:hint="eastAsia"/>
          <w:highlight w:val="none"/>
        </w:rPr>
      </w:pPr>
      <w:r>
        <w:rPr>
          <w:rFonts w:hint="eastAsia"/>
          <w:highlight w:val="none"/>
        </w:rPr>
        <w:t>なお、本県においては、医療機関が施設介護のニーズを補完するとともに、救急医療を含め地域医療が大きな混乱を招くことなく医療提供体制が維持されてきた経緯を踏まえ、引き続き安定的な医療提供体制が構築できるよう関係機関間の連携を図っていく必要があります。</w:t>
      </w:r>
    </w:p>
    <w:p>
      <w:pPr>
        <w:pStyle w:val="0"/>
        <w:overflowPunct w:val="1"/>
        <w:autoSpaceDE w:val="0"/>
        <w:autoSpaceDN w:val="0"/>
        <w:spacing w:line="360" w:lineRule="exact"/>
        <w:ind w:leftChars="0" w:firstLine="0" w:firstLineChars="0"/>
        <w:jc w:val="both"/>
        <w:textAlignment w:val="auto"/>
        <w:rPr>
          <w:rFonts w:hint="eastAsia"/>
          <w:highlight w:val="none"/>
        </w:rPr>
      </w:pPr>
    </w:p>
    <w:p>
      <w:pPr>
        <w:pStyle w:val="0"/>
        <w:overflowPunct w:val="1"/>
        <w:autoSpaceDE w:val="0"/>
        <w:autoSpaceDN w:val="0"/>
        <w:spacing w:line="360" w:lineRule="exact"/>
        <w:ind w:leftChars="0" w:firstLine="0" w:firstLineChars="0"/>
        <w:jc w:val="both"/>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eastAsia"/>
          <w:highlight w:val="none"/>
        </w:rPr>
        <w:t>【主な取組内容】</w:t>
      </w:r>
    </w:p>
    <w:p>
      <w:pPr>
        <w:pStyle w:val="0"/>
        <w:overflowPunct w:val="1"/>
        <w:autoSpaceDE w:val="0"/>
        <w:autoSpaceDN w:val="0"/>
        <w:spacing w:line="360" w:lineRule="exact"/>
        <w:ind w:left="227" w:hanging="227" w:hangingChars="100"/>
        <w:jc w:val="left"/>
        <w:textAlignment w:val="auto"/>
        <w:rPr>
          <w:rFonts w:hint="eastAsia"/>
          <w:highlight w:val="none"/>
        </w:rPr>
      </w:pPr>
      <w:r>
        <w:rPr>
          <w:rFonts w:hint="eastAsia"/>
          <w:highlight w:val="none"/>
        </w:rPr>
        <w:t>・地域医療構想調整会議における、地域の実情に応じて将来必要となる医療・介護提供体制の実現に向けた協議・調整の実施</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・医療機関の自主的な取組及び医療機関相互の協議を推進するための、病床機能報告等必要なデータ分析や情報の共有</w:t>
      </w:r>
    </w:p>
    <w:p>
      <w:pPr>
        <w:pStyle w:val="0"/>
        <w:overflowPunct w:val="1"/>
        <w:autoSpaceDE w:val="0"/>
        <w:autoSpaceDN w:val="0"/>
        <w:spacing w:line="360" w:lineRule="exact"/>
        <w:ind w:leftChars="0" w:hanging="225" w:hangingChars="99"/>
        <w:jc w:val="left"/>
        <w:textAlignment w:val="auto"/>
        <w:rPr>
          <w:rFonts w:hint="eastAsia"/>
          <w:color w:val="000000"/>
          <w:highlight w:val="none"/>
          <w:u w:val="none" w:color="auto"/>
        </w:rPr>
      </w:pPr>
      <w:r>
        <w:rPr>
          <w:rFonts w:hint="eastAsia"/>
          <w:highlight w:val="none"/>
        </w:rPr>
        <w:t>・国の社会保障審議会や中央社会保険医療協議会等における</w:t>
      </w:r>
      <w:r>
        <w:rPr>
          <w:rFonts w:hint="default"/>
          <w:highlight w:val="none"/>
        </w:rPr>
        <w:t>制度見直しの動きを注視し</w:t>
      </w:r>
      <w:r>
        <w:rPr>
          <w:rFonts w:hint="eastAsia"/>
          <w:highlight w:val="none"/>
        </w:rPr>
        <w:t>、</w:t>
      </w:r>
      <w:r>
        <w:rPr>
          <w:rFonts w:hint="eastAsia"/>
          <w:color w:val="000000"/>
          <w:highlight w:val="none"/>
          <w:u w:val="none" w:color="auto"/>
        </w:rPr>
        <w:t>必要に応じて経過措置や患者の負担軽減策等を提言</w:t>
      </w:r>
    </w:p>
    <w:p>
      <w:pPr>
        <w:pStyle w:val="0"/>
        <w:overflowPunct w:val="1"/>
        <w:autoSpaceDE w:val="0"/>
        <w:autoSpaceDN w:val="0"/>
        <w:spacing w:line="360" w:lineRule="exact"/>
        <w:ind w:leftChars="0" w:hanging="227" w:hangingChars="100"/>
        <w:jc w:val="left"/>
        <w:textAlignment w:val="auto"/>
        <w:rPr>
          <w:rFonts w:hint="eastAsia"/>
          <w:color w:val="000000"/>
          <w:highlight w:val="none"/>
          <w:u w:val="none" w:color="auto"/>
        </w:rPr>
      </w:pPr>
      <w:r>
        <w:rPr>
          <w:rFonts w:hint="eastAsia"/>
          <w:color w:val="000000"/>
          <w:highlight w:val="none"/>
          <w:u w:val="none" w:color="auto"/>
        </w:rPr>
        <w:t>・南海トラフ地震対策の観点も踏まえ、転換を機に行う耐震化等への支援を実施</w:t>
      </w:r>
    </w:p>
    <w:p>
      <w:pPr>
        <w:pStyle w:val="0"/>
        <w:overflowPunct w:val="1"/>
        <w:autoSpaceDE w:val="0"/>
        <w:autoSpaceDN w:val="0"/>
        <w:spacing w:line="360" w:lineRule="exact"/>
        <w:ind w:left="0" w:leftChars="0" w:right="0" w:rightChars="0" w:hanging="227" w:hangingChars="100"/>
        <w:jc w:val="left"/>
        <w:textAlignment w:val="auto"/>
        <w:rPr>
          <w:rFonts w:hint="eastAsia"/>
          <w:color w:val="auto"/>
          <w:highlight w:val="none"/>
          <w:u w:val="none" w:color="auto"/>
        </w:rPr>
      </w:pPr>
      <w:r>
        <w:rPr>
          <w:rFonts w:hint="eastAsia"/>
          <w:highlight w:val="none"/>
        </w:rPr>
        <w:t>・地域医療介護総合確保基金等を活用し、不足する病床機能への転換</w:t>
      </w:r>
      <w:r>
        <w:rPr>
          <w:rFonts w:hint="eastAsia"/>
          <w:b w:val="0"/>
          <w:color w:val="auto"/>
          <w:highlight w:val="none"/>
          <w:u w:val="none" w:color="auto"/>
        </w:rPr>
        <w:t>や過剰気味な機能の病床を削減する際</w:t>
      </w:r>
      <w:r>
        <w:rPr>
          <w:rFonts w:hint="eastAsia"/>
          <w:color w:val="auto"/>
          <w:highlight w:val="none"/>
          <w:u w:val="none" w:color="auto"/>
        </w:rPr>
        <w:t>に必要な施設・設備整備等への支援を実施するとともに、過剰気味な機能の病床を削減する場合には、さらに病床稼働率に応じた給付金の支給による支援を実施</w:t>
      </w:r>
    </w:p>
    <w:p>
      <w:pPr>
        <w:pStyle w:val="0"/>
        <w:overflowPunct w:val="1"/>
        <w:autoSpaceDE w:val="0"/>
        <w:autoSpaceDN w:val="0"/>
        <w:spacing w:line="360" w:lineRule="exact"/>
        <w:ind w:left="0" w:leftChars="0" w:right="0" w:rightChars="0" w:hanging="227" w:hangingChars="100"/>
        <w:jc w:val="left"/>
        <w:textAlignment w:val="auto"/>
        <w:rPr>
          <w:rFonts w:hint="eastAsia"/>
          <w:color w:val="auto"/>
          <w:highlight w:val="none"/>
          <w:u w:val="none" w:color="auto"/>
        </w:rPr>
      </w:pPr>
      <w:r>
        <w:rPr>
          <w:rFonts w:hint="eastAsia"/>
          <w:color w:val="auto"/>
          <w:highlight w:val="none"/>
          <w:u w:val="none" w:color="auto"/>
        </w:rPr>
        <w:t>・郡部等の医療提供体制確保のため、地域医療連携推進法人等を活用した医療連携体制の構築への支援を実施</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color w:val="auto"/>
          <w:highlight w:val="none"/>
          <w:u w:val="none" w:color="auto"/>
        </w:rPr>
        <w:t>・高知ＥＨＲを活用した多職種協働によるチーム医療体制の構築</w:t>
      </w:r>
    </w:p>
    <w:p>
      <w:pPr>
        <w:pStyle w:val="0"/>
        <w:overflowPunct w:val="1"/>
        <w:autoSpaceDE w:val="0"/>
        <w:autoSpaceDN w:val="0"/>
        <w:spacing w:line="300" w:lineRule="exact"/>
        <w:ind w:leftChars="0" w:right="0" w:rightChars="0" w:firstLineChars="0"/>
        <w:jc w:val="left"/>
        <w:textAlignment w:val="auto"/>
        <w:rPr>
          <w:rFonts w:hint="eastAsia"/>
          <w:highlight w:val="none"/>
        </w:rPr>
      </w:pPr>
    </w:p>
    <w:p>
      <w:pPr>
        <w:pStyle w:val="0"/>
        <w:overflowPunct w:val="1"/>
        <w:autoSpaceDE w:val="0"/>
        <w:autoSpaceDN w:val="0"/>
        <w:spacing w:line="360" w:lineRule="exact"/>
        <w:jc w:val="left"/>
        <w:textAlignment w:val="auto"/>
        <w:rPr>
          <w:rFonts w:hint="eastAsia"/>
          <w:b w:val="1"/>
          <w:color w:val="0070C0"/>
          <w:highlight w:val="none"/>
        </w:rPr>
      </w:pPr>
      <w:r>
        <w:rPr>
          <w:rFonts w:hint="eastAsia"/>
          <w:b w:val="1"/>
          <w:color w:val="0070C0"/>
          <w:highlight w:val="none"/>
        </w:rPr>
        <w:t>２　「高知版地域包括ケアシステム」の構築に向けた在宅医療の充実</w:t>
      </w:r>
    </w:p>
    <w:p>
      <w:pPr>
        <w:pStyle w:val="0"/>
        <w:overflowPunct w:val="1"/>
        <w:autoSpaceDE w:val="0"/>
        <w:autoSpaceDN w:val="0"/>
        <w:spacing w:line="360" w:lineRule="exact"/>
        <w:ind w:firstLine="440" w:firstLineChars="200"/>
        <w:jc w:val="left"/>
        <w:textAlignment w:val="auto"/>
        <w:rPr>
          <w:rFonts w:hint="eastAsia"/>
          <w:b w:val="1"/>
          <w:color w:val="000000"/>
          <w:sz w:val="21"/>
          <w:highlight w:val="none"/>
          <w:u w:val="none" w:color="auto"/>
        </w:rPr>
      </w:pPr>
      <w:r>
        <w:rPr>
          <w:rFonts w:hint="eastAsia"/>
          <w:color w:val="000000"/>
          <w:sz w:val="21"/>
          <w:highlight w:val="none"/>
          <w:u w:val="none" w:color="auto"/>
        </w:rPr>
        <w:t>（詳細</w:t>
      </w:r>
      <w:r>
        <w:rPr>
          <w:rFonts w:hint="eastAsia"/>
          <w:color w:val="000000"/>
          <w:sz w:val="21"/>
          <w:highlight w:val="none"/>
          <w:u w:val="none" w:color="auto"/>
        </w:rPr>
        <w:t xml:space="preserve"> </w:t>
      </w:r>
      <w:r>
        <w:rPr>
          <w:rFonts w:hint="eastAsia"/>
          <w:color w:val="000000"/>
          <w:sz w:val="21"/>
          <w:highlight w:val="none"/>
          <w:u w:val="none" w:color="auto"/>
        </w:rPr>
        <w:t>「第７章</w:t>
      </w:r>
      <w:r>
        <w:rPr>
          <w:rFonts w:hint="eastAsia"/>
          <w:color w:val="000000"/>
          <w:sz w:val="21"/>
          <w:highlight w:val="none"/>
          <w:u w:val="none" w:color="auto"/>
        </w:rPr>
        <w:t xml:space="preserve"> </w:t>
      </w:r>
      <w:r>
        <w:rPr>
          <w:rFonts w:hint="eastAsia"/>
          <w:color w:val="000000"/>
          <w:sz w:val="21"/>
          <w:highlight w:val="none"/>
          <w:u w:val="none" w:color="auto"/>
        </w:rPr>
        <w:t>第５節</w:t>
      </w:r>
      <w:r>
        <w:rPr>
          <w:rFonts w:hint="eastAsia"/>
          <w:color w:val="000000"/>
          <w:sz w:val="21"/>
          <w:highlight w:val="none"/>
          <w:u w:val="none" w:color="auto"/>
        </w:rPr>
        <w:t xml:space="preserve"> </w:t>
      </w:r>
      <w:r>
        <w:rPr>
          <w:rFonts w:hint="eastAsia"/>
          <w:color w:val="000000"/>
          <w:sz w:val="21"/>
          <w:highlight w:val="none"/>
          <w:u w:val="none" w:color="auto"/>
        </w:rPr>
        <w:t>在宅医療」</w:t>
      </w:r>
      <w:r>
        <w:rPr>
          <w:rFonts w:hint="eastAsia"/>
          <w:color w:val="000000"/>
          <w:sz w:val="21"/>
          <w:highlight w:val="none"/>
          <w:u w:val="none" w:color="auto"/>
        </w:rPr>
        <w:t xml:space="preserve"> </w:t>
      </w:r>
      <w:r>
        <w:rPr>
          <w:rFonts w:hint="eastAsia"/>
          <w:color w:val="000000"/>
          <w:sz w:val="21"/>
          <w:highlight w:val="none"/>
          <w:u w:val="none" w:color="auto"/>
        </w:rPr>
        <w:t>記載）</w:t>
      </w:r>
    </w:p>
    <w:p>
      <w:pPr>
        <w:pStyle w:val="0"/>
        <w:overflowPunct w:val="1"/>
        <w:autoSpaceDE w:val="0"/>
        <w:autoSpaceDN w:val="0"/>
        <w:spacing w:line="360" w:lineRule="exact"/>
        <w:jc w:val="left"/>
        <w:textAlignment w:val="auto"/>
        <w:rPr>
          <w:rFonts w:hint="eastAsia"/>
          <w:color w:val="000000"/>
          <w:highlight w:val="none"/>
          <w:u w:val="none" w:color="auto"/>
        </w:rPr>
      </w:pPr>
      <w:r>
        <w:rPr>
          <w:rFonts w:hint="eastAsia"/>
          <w:color w:val="000000"/>
          <w:highlight w:val="none"/>
          <w:u w:val="none" w:color="auto"/>
        </w:rPr>
        <w:t>【現状・課題】</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本県の高齢化率は既に</w:t>
      </w:r>
      <w:r>
        <w:rPr>
          <w:rFonts w:hint="eastAsia"/>
          <w:color w:val="auto"/>
          <w:highlight w:val="none"/>
          <w:u w:val="none" w:color="auto"/>
        </w:rPr>
        <w:t>35</w:t>
      </w:r>
      <w:r>
        <w:rPr>
          <w:rFonts w:hint="eastAsia"/>
          <w:color w:val="auto"/>
          <w:highlight w:val="none"/>
          <w:u w:val="none" w:color="auto"/>
        </w:rPr>
        <w:t>％を超え、令和</w:t>
      </w:r>
      <w:r>
        <w:rPr>
          <w:rFonts w:hint="eastAsia"/>
          <w:color w:val="auto"/>
          <w:highlight w:val="none"/>
          <w:u w:val="none" w:color="auto"/>
        </w:rPr>
        <w:t>20</w:t>
      </w:r>
      <w:r>
        <w:rPr>
          <w:rFonts w:hint="eastAsia"/>
          <w:color w:val="auto"/>
          <w:highlight w:val="none"/>
          <w:u w:val="none" w:color="auto"/>
        </w:rPr>
        <w:t>年には</w:t>
      </w:r>
      <w:r>
        <w:rPr>
          <w:rFonts w:hint="eastAsia"/>
          <w:color w:val="auto"/>
          <w:highlight w:val="none"/>
          <w:u w:val="none" w:color="auto"/>
        </w:rPr>
        <w:t>40</w:t>
      </w:r>
      <w:r>
        <w:rPr>
          <w:rFonts w:hint="eastAsia"/>
          <w:color w:val="auto"/>
          <w:highlight w:val="none"/>
          <w:u w:val="none" w:color="auto"/>
        </w:rPr>
        <w:t>％に達すると推計される中、県民一人ひとりが医療や介護が必要な状態になっても、出来る限り住み慣れた地域で安心して生活を継続し、その地域で人生の最期を迎えることができる環境を整備していくことは喫緊の課題となっています。</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加えて、在宅医療のニーズが増大するなか、人口減少と少子高齢化による生産年齢人口の減少に伴い、医療従事者の供給が今後大きく増えることは考えにくく、人材確保は大きな課題です。</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そのような状況で、在宅医療が、患者の日常生活を支える医療であるためには、入院医療や外来医療、介護、福祉サービスが相互に補完しながら、関係機関が連携し、多職種協働による一体的なサービス提供体制を構築・維持することが求められています。</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また、中山間地域などの人口集積度が低い地域では、患者数の減少や訪問診療などの訪問効率の悪さを背景としたサービス提供体制の縮小化や撤退が懸念されており、ＩＣＴなどデジタル技術の活用を通じた省力化、効率化を図ることが必要となっています。</w:t>
      </w:r>
    </w:p>
    <w:p>
      <w:pPr>
        <w:pStyle w:val="0"/>
        <w:overflowPunct w:val="1"/>
        <w:autoSpaceDE w:val="0"/>
        <w:autoSpaceDN w:val="0"/>
        <w:spacing w:line="360" w:lineRule="exact"/>
        <w:jc w:val="left"/>
        <w:textAlignment w:val="auto"/>
        <w:rPr>
          <w:rFonts w:hint="eastAsia"/>
          <w:color w:val="auto"/>
          <w:highlight w:val="none"/>
          <w:u w:val="none" w:color="auto"/>
        </w:rPr>
      </w:pPr>
    </w:p>
    <w:p>
      <w:pPr>
        <w:pStyle w:val="0"/>
        <w:overflowPunct w:val="1"/>
        <w:autoSpaceDE w:val="0"/>
        <w:autoSpaceDN w:val="0"/>
        <w:spacing w:line="360" w:lineRule="exact"/>
        <w:jc w:val="left"/>
        <w:textAlignment w:val="auto"/>
        <w:rPr>
          <w:rFonts w:hint="default"/>
          <w:color w:val="auto"/>
          <w:highlight w:val="none"/>
          <w:u w:val="none" w:color="auto"/>
        </w:rPr>
      </w:pPr>
      <w:r>
        <w:rPr>
          <w:rFonts w:hint="eastAsia"/>
          <w:color w:val="auto"/>
          <w:highlight w:val="none"/>
          <w:u w:val="none" w:color="auto"/>
        </w:rPr>
        <w:t>【施策の方向性】</w:t>
      </w:r>
    </w:p>
    <w:p>
      <w:pPr>
        <w:pStyle w:val="0"/>
        <w:overflowPunct w:val="1"/>
        <w:autoSpaceDE w:val="0"/>
        <w:autoSpaceDN w:val="0"/>
        <w:spacing w:line="360" w:lineRule="exact"/>
        <w:ind w:left="227" w:leftChars="100" w:firstLine="227" w:firstLineChars="100"/>
        <w:jc w:val="both"/>
        <w:textAlignment w:val="auto"/>
        <w:rPr>
          <w:rFonts w:hint="default"/>
          <w:color w:val="000000"/>
          <w:highlight w:val="none"/>
          <w:u w:val="none" w:color="auto"/>
        </w:rPr>
      </w:pPr>
      <w:r>
        <w:rPr>
          <w:rFonts w:hint="eastAsia"/>
          <w:color w:val="auto"/>
          <w:highlight w:val="none"/>
          <w:u w:val="none" w:color="auto"/>
        </w:rPr>
        <w:t>在宅医療ニーズの増加と多様化に対応し、患者や家族が希望する場所で安心して医療・介護サービスを受けられるよう、医療提供体制の整備を促進するとともに、高齢者本人が自分らしい暮らしを最後まで続けられるよう</w:t>
      </w:r>
      <w:r>
        <w:rPr>
          <w:rFonts w:hint="eastAsia"/>
          <w:color w:val="000000"/>
          <w:highlight w:val="none"/>
        </w:rPr>
        <w:t>、</w:t>
      </w:r>
      <w:r>
        <w:rPr>
          <w:rFonts w:hint="eastAsia"/>
          <w:color w:val="000000"/>
          <w:highlight w:val="none"/>
          <w:u w:val="none" w:color="auto"/>
        </w:rPr>
        <w:t>医療・介護・福祉サービス等の地域資源を切れ目ないネットワークでつなぐ「高知版地域包括ケアシステム」の構築を推進します。</w:t>
      </w:r>
    </w:p>
    <w:p>
      <w:pPr>
        <w:pStyle w:val="0"/>
        <w:overflowPunct w:val="1"/>
        <w:autoSpaceDE w:val="0"/>
        <w:autoSpaceDN w:val="0"/>
        <w:spacing w:line="360" w:lineRule="exact"/>
        <w:jc w:val="left"/>
        <w:textAlignment w:val="auto"/>
        <w:rPr>
          <w:rFonts w:hint="eastAsia"/>
          <w:highlight w:val="none"/>
        </w:rPr>
      </w:pPr>
      <w:r>
        <w:rPr>
          <w:rFonts w:hint="eastAsia"/>
          <w:highlight w:val="none"/>
        </w:rPr>
        <w:t>【主な取組内容】</w:t>
      </w:r>
    </w:p>
    <w:p>
      <w:pPr>
        <w:pStyle w:val="0"/>
        <w:overflowPunct w:val="1"/>
        <w:autoSpaceDE w:val="0"/>
        <w:autoSpaceDN w:val="0"/>
        <w:spacing w:line="360" w:lineRule="exact"/>
        <w:ind w:left="0" w:leftChars="0" w:hanging="227" w:hangingChars="100"/>
        <w:jc w:val="left"/>
        <w:textAlignment w:val="auto"/>
        <w:rPr>
          <w:rFonts w:hint="eastAsia"/>
          <w:highlight w:val="none"/>
        </w:rPr>
      </w:pPr>
      <w:r>
        <w:rPr>
          <w:rFonts w:hint="eastAsia"/>
          <w:highlight w:val="none"/>
        </w:rPr>
        <w:t>・急変時に</w:t>
      </w:r>
      <w:r>
        <w:rPr>
          <w:rFonts w:hint="eastAsia"/>
          <w:highlight w:val="none"/>
        </w:rPr>
        <w:t>24</w:t>
      </w:r>
      <w:r>
        <w:rPr>
          <w:rFonts w:hint="eastAsia"/>
          <w:highlight w:val="none"/>
        </w:rPr>
        <w:t>時間対応できる医療体制の推進</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highlight w:val="none"/>
        </w:rPr>
        <w:t>・</w:t>
      </w:r>
      <w:r>
        <w:rPr>
          <w:rFonts w:hint="eastAsia"/>
          <w:color w:val="auto"/>
          <w:highlight w:val="none"/>
          <w:u w:val="none" w:color="auto"/>
        </w:rPr>
        <w:t>高知県訪問看護総合支援センターを設置し、訪問看護ステーションの大規模化、人材確保等への支援を実施</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・訪問看護師の確保の取り組みや中山間地域等での訪問看護ステーション活動への支援に</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　よる訪問看護サービスの充実</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・在宅医療を担う医療機関、訪問看護ステーション、薬局、歯科診療所の拡充及び参画の推進</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・高知ＥＨＲを活用した多職種協働によるチーム医療体制の構築</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・退院調整のコーディネートに取り組む人材の育成や多職種連携に関する研修の実施による切れ目のない継続的な医療体制の確保</w:t>
      </w:r>
    </w:p>
    <w:p>
      <w:pPr>
        <w:pStyle w:val="0"/>
        <w:overflowPunct w:val="1"/>
        <w:autoSpaceDE w:val="0"/>
        <w:autoSpaceDN w:val="0"/>
        <w:spacing w:line="360" w:lineRule="exact"/>
        <w:ind w:left="0" w:leftChars="0" w:hanging="227" w:hangingChars="100"/>
        <w:jc w:val="left"/>
        <w:textAlignment w:val="auto"/>
        <w:rPr>
          <w:rFonts w:hint="eastAsia"/>
          <w:b w:val="0"/>
          <w:color w:val="000000"/>
          <w:highlight w:val="none"/>
          <w:u w:val="none" w:color="auto"/>
        </w:rPr>
      </w:pPr>
      <w:r>
        <w:rPr>
          <w:rFonts w:hint="eastAsia"/>
          <w:color w:val="auto"/>
          <w:highlight w:val="none"/>
          <w:u w:val="none" w:color="auto"/>
        </w:rPr>
        <w:t>・患者や家族に在宅での看取り</w:t>
      </w:r>
      <w:r>
        <w:rPr>
          <w:rFonts w:hint="eastAsia"/>
          <w:color w:val="000000"/>
          <w:highlight w:val="none"/>
          <w:u w:val="none" w:color="auto"/>
        </w:rPr>
        <w:t>に関する適切な情報の提供</w:t>
      </w:r>
    </w:p>
    <w:p>
      <w:pPr>
        <w:pStyle w:val="0"/>
        <w:overflowPunct w:val="1"/>
        <w:autoSpaceDE w:val="0"/>
        <w:autoSpaceDN w:val="0"/>
        <w:spacing w:line="360" w:lineRule="exact"/>
        <w:ind w:left="227" w:hanging="220" w:hangingChars="100"/>
        <w:jc w:val="left"/>
        <w:textAlignment w:val="auto"/>
        <w:rPr>
          <w:rFonts w:hint="eastAsia"/>
          <w:color w:val="000000"/>
          <w:highlight w:val="none"/>
          <w:u w:val="none" w:color="auto"/>
        </w:rPr>
      </w:pPr>
    </w:p>
    <w:p>
      <w:pPr>
        <w:pStyle w:val="0"/>
        <w:overflowPunct w:val="1"/>
        <w:autoSpaceDE w:val="0"/>
        <w:autoSpaceDN w:val="0"/>
        <w:spacing w:line="360" w:lineRule="exact"/>
        <w:jc w:val="left"/>
        <w:textAlignment w:val="auto"/>
        <w:rPr>
          <w:rFonts w:hint="eastAsia"/>
          <w:b w:val="1"/>
          <w:color w:val="0070C0"/>
          <w:highlight w:val="none"/>
        </w:rPr>
      </w:pPr>
      <w:r>
        <w:rPr>
          <w:rFonts w:hint="eastAsia"/>
          <w:b w:val="1"/>
          <w:color w:val="0070C0"/>
          <w:highlight w:val="none"/>
        </w:rPr>
        <w:t>３　医療従事者の確保・養成</w:t>
      </w:r>
    </w:p>
    <w:p>
      <w:pPr>
        <w:pStyle w:val="0"/>
        <w:overflowPunct w:val="1"/>
        <w:autoSpaceDE w:val="0"/>
        <w:autoSpaceDN w:val="0"/>
        <w:spacing w:line="360" w:lineRule="exact"/>
        <w:ind w:firstLine="440" w:firstLineChars="200"/>
        <w:jc w:val="left"/>
        <w:textAlignment w:val="auto"/>
        <w:rPr>
          <w:rFonts w:hint="eastAsia"/>
          <w:b w:val="1"/>
          <w:color w:val="000000"/>
          <w:highlight w:val="none"/>
          <w:u w:val="none" w:color="auto"/>
        </w:rPr>
      </w:pPr>
      <w:r>
        <w:rPr>
          <w:rFonts w:hint="eastAsia"/>
          <w:color w:val="000000"/>
          <w:sz w:val="21"/>
          <w:highlight w:val="none"/>
          <w:u w:val="none" w:color="auto"/>
        </w:rPr>
        <w:t>（詳細　第４章「医療従事者の確保と資質の向上」記載）</w:t>
      </w:r>
    </w:p>
    <w:p>
      <w:pPr>
        <w:pStyle w:val="0"/>
        <w:overflowPunct w:val="1"/>
        <w:autoSpaceDE w:val="0"/>
        <w:autoSpaceDN w:val="0"/>
        <w:spacing w:line="360" w:lineRule="exact"/>
        <w:jc w:val="left"/>
        <w:textAlignment w:val="auto"/>
        <w:rPr>
          <w:rFonts w:hint="default"/>
          <w:color w:val="000000"/>
          <w:highlight w:val="none"/>
          <w:u w:val="none" w:color="auto"/>
        </w:rPr>
      </w:pPr>
      <w:r>
        <w:rPr>
          <w:rFonts w:hint="eastAsia"/>
          <w:color w:val="000000"/>
          <w:highlight w:val="none"/>
          <w:u w:val="none" w:color="auto"/>
        </w:rPr>
        <w:t>【現状・課題】</w:t>
      </w:r>
    </w:p>
    <w:p>
      <w:pPr>
        <w:pStyle w:val="0"/>
        <w:overflowPunct w:val="1"/>
        <w:autoSpaceDE w:val="0"/>
        <w:autoSpaceDN w:val="0"/>
        <w:spacing w:line="360" w:lineRule="exact"/>
        <w:ind w:left="227" w:leftChars="100" w:firstLine="227" w:firstLineChars="100"/>
        <w:jc w:val="both"/>
        <w:textAlignment w:val="auto"/>
        <w:rPr>
          <w:rFonts w:hint="eastAsia"/>
          <w:color w:val="000000"/>
          <w:highlight w:val="none"/>
          <w:u w:val="none" w:color="auto"/>
        </w:rPr>
      </w:pPr>
      <w:r>
        <w:rPr>
          <w:rFonts w:hint="eastAsia"/>
          <w:color w:val="000000"/>
          <w:highlight w:val="none"/>
          <w:u w:val="none" w:color="auto"/>
        </w:rPr>
        <w:t>地域における将来の在るべき医療提供体制を構築する上で、医療従事者の確保・養成は不可欠なものです。</w:t>
      </w:r>
    </w:p>
    <w:p>
      <w:pPr>
        <w:pStyle w:val="0"/>
        <w:overflowPunct w:val="1"/>
        <w:autoSpaceDE w:val="0"/>
        <w:autoSpaceDN w:val="0"/>
        <w:spacing w:line="360" w:lineRule="exact"/>
        <w:ind w:left="227" w:leftChars="100" w:firstLine="227" w:firstLineChars="100"/>
        <w:jc w:val="both"/>
        <w:textAlignment w:val="auto"/>
        <w:rPr>
          <w:rFonts w:hint="eastAsia"/>
          <w:color w:val="auto"/>
          <w:highlight w:val="none"/>
          <w:u w:val="none" w:color="auto"/>
        </w:rPr>
      </w:pPr>
      <w:r>
        <w:rPr>
          <w:rFonts w:hint="eastAsia"/>
          <w:color w:val="000000"/>
          <w:highlight w:val="none"/>
          <w:u w:val="none" w:color="auto"/>
        </w:rPr>
        <w:t>県内の医師については、中央医療圏への集中による地域偏在や、若手医師の減少による年齢構成の偏在、産科・婦人科医師等の減少による診療科の偏在が課題となっています。薬剤師については、今後ニーズが拡大する中、新たな人材の確保が課題となっています。</w:t>
      </w:r>
      <w:r>
        <w:rPr>
          <w:rFonts w:hint="eastAsia"/>
          <w:color w:val="auto"/>
          <w:highlight w:val="none"/>
          <w:u w:val="none" w:color="auto"/>
        </w:rPr>
        <w:t>看護職員及び助産師については、中央医療圏への集中による地域偏在が課題となっています。</w:t>
      </w:r>
    </w:p>
    <w:p>
      <w:pPr>
        <w:pStyle w:val="0"/>
        <w:overflowPunct w:val="1"/>
        <w:autoSpaceDE w:val="0"/>
        <w:autoSpaceDN w:val="0"/>
        <w:spacing w:line="360" w:lineRule="exact"/>
        <w:ind w:left="227" w:leftChars="100" w:right="0" w:rightChars="0" w:firstLine="227" w:firstLineChars="100"/>
        <w:jc w:val="both"/>
        <w:textAlignment w:val="auto"/>
        <w:rPr>
          <w:rFonts w:hint="default"/>
          <w:color w:val="auto"/>
          <w:highlight w:val="none"/>
          <w:u w:val="none" w:color="auto"/>
        </w:rPr>
      </w:pPr>
      <w:r>
        <w:rPr>
          <w:rFonts w:hint="eastAsia"/>
          <w:color w:val="auto"/>
          <w:highlight w:val="none"/>
          <w:u w:val="none" w:color="auto"/>
        </w:rPr>
        <w:t>病床の機能分化・連携を推進するためにも、それぞれの医療機能を担う医療従事者の確保が必要となります。</w:t>
      </w:r>
    </w:p>
    <w:p>
      <w:pPr>
        <w:pStyle w:val="0"/>
        <w:overflowPunct w:val="1"/>
        <w:autoSpaceDE w:val="0"/>
        <w:autoSpaceDN w:val="0"/>
        <w:spacing w:line="360" w:lineRule="exact"/>
        <w:ind w:left="227" w:leftChars="100" w:firstLine="227" w:firstLineChars="100"/>
        <w:jc w:val="both"/>
        <w:textAlignment w:val="auto"/>
        <w:rPr>
          <w:rFonts w:hint="eastAsia"/>
          <w:highlight w:val="none"/>
        </w:rPr>
      </w:pPr>
      <w:r>
        <w:rPr>
          <w:rFonts w:hint="eastAsia"/>
          <w:color w:val="auto"/>
          <w:highlight w:val="none"/>
          <w:u w:val="none" w:color="auto"/>
        </w:rPr>
        <w:t>また、今後は在宅医療の増加が見込まれるため、在宅医療を担う医療従事者の確保も必要となってきます。訪問看護師については、中央医療圏に集中しており、中山間地域で</w:t>
      </w:r>
      <w:r>
        <w:rPr>
          <w:rFonts w:hint="eastAsia"/>
          <w:highlight w:val="none"/>
        </w:rPr>
        <w:t>不足しているため、その確保・養成が課題となります。</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eastAsia"/>
          <w:highlight w:val="none"/>
        </w:rPr>
        <w:t>【施策の方向性】</w:t>
      </w:r>
    </w:p>
    <w:p>
      <w:pPr>
        <w:pStyle w:val="0"/>
        <w:overflowPunct w:val="1"/>
        <w:autoSpaceDE w:val="0"/>
        <w:autoSpaceDN w:val="0"/>
        <w:spacing w:line="360" w:lineRule="exact"/>
        <w:ind w:left="227" w:leftChars="100" w:right="0" w:rightChars="0" w:firstLine="227" w:firstLineChars="100"/>
        <w:jc w:val="both"/>
        <w:textAlignment w:val="auto"/>
        <w:rPr>
          <w:rFonts w:hint="eastAsia"/>
          <w:highlight w:val="none"/>
        </w:rPr>
      </w:pPr>
      <w:r>
        <w:rPr>
          <w:rFonts w:hint="eastAsia"/>
          <w:color w:val="000000"/>
          <w:highlight w:val="none"/>
          <w:u w:val="none" w:color="auto"/>
        </w:rPr>
        <w:t>病床の機能分化・連携を推進するため、それぞれの医療機能を担う医療従事者の確保を促進します。特に、今後増加が見込まれる在宅医療を担う医療従事者の確保・養成を促進します。また、医師が指導医・専門医の資格取得等のキャリアアップができる仕組みづくり等、医師の県内定着を進めていくための体制を構築します。</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eastAsia"/>
          <w:highlight w:val="none"/>
        </w:rPr>
        <w:t>【主な取組内容】</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・奨学金貸付、寄附講座、キャリア形成への支援等による医師の確保</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・地域医療支援センターや医療機関と連携した研修プログラムの検証・調整や総合診療専門医の資格取得の環境整備等医師の資質向上に向けた支援</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・大学等への高知県内就職への働きかけや奨学金貸付等による、薬剤師、看護師、准看護師、助産師などの医療従事者の確保</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・在宅医療を担う医師、歯科医師、看護師、薬剤師等の確保・養成</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・奨学金貸付や寄附講座等を活用した訪問看護師の育成</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default"/>
          <w:highlight w:val="none"/>
        </w:rPr>
        <w:t>・病床機能分化に伴う看護の質の変化に対応できる看護師の育成</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・医療勤務環境改善支援センター等の取り組みによる医療従事者の勤務環境改善支援</w:t>
      </w:r>
    </w:p>
    <w:p>
      <w:pPr>
        <w:pStyle w:val="0"/>
        <w:overflowPunct w:val="1"/>
        <w:autoSpaceDE w:val="0"/>
        <w:autoSpaceDN w:val="0"/>
        <w:spacing w:line="360" w:lineRule="exact"/>
        <w:jc w:val="left"/>
        <w:textAlignment w:val="auto"/>
        <w:rPr>
          <w:rFonts w:hint="eastAsia"/>
          <w:b w:val="1"/>
          <w:highlight w:val="none"/>
        </w:rPr>
      </w:pPr>
    </w:p>
    <w:p>
      <w:pPr>
        <w:pStyle w:val="0"/>
        <w:overflowPunct w:val="1"/>
        <w:autoSpaceDE w:val="0"/>
        <w:autoSpaceDN w:val="0"/>
        <w:spacing w:line="360" w:lineRule="exact"/>
        <w:jc w:val="left"/>
        <w:textAlignment w:val="auto"/>
        <w:rPr>
          <w:rFonts w:hint="eastAsia"/>
          <w:b w:val="1"/>
          <w:color w:val="0070C0"/>
          <w:highlight w:val="none"/>
        </w:rPr>
      </w:pPr>
      <w:r>
        <w:rPr>
          <w:rFonts w:hint="eastAsia"/>
          <w:b w:val="1"/>
          <w:color w:val="0070C0"/>
          <w:highlight w:val="none"/>
        </w:rPr>
        <w:t>４　地域医療介護総合確保基金の活用</w:t>
      </w:r>
    </w:p>
    <w:p>
      <w:pPr>
        <w:pStyle w:val="0"/>
        <w:overflowPunct w:val="1"/>
        <w:autoSpaceDE w:val="0"/>
        <w:autoSpaceDN w:val="0"/>
        <w:spacing w:line="360" w:lineRule="exact"/>
        <w:ind w:left="227" w:leftChars="100" w:right="0" w:rightChars="0" w:firstLine="227" w:firstLineChars="100"/>
        <w:jc w:val="both"/>
        <w:textAlignment w:val="auto"/>
        <w:rPr>
          <w:rFonts w:hint="default"/>
          <w:color w:val="000000"/>
          <w:highlight w:val="none"/>
          <w:u w:val="none" w:color="auto"/>
        </w:rPr>
      </w:pPr>
      <w:r>
        <w:rPr>
          <w:rFonts w:hint="eastAsia"/>
          <w:color w:val="000000"/>
          <w:highlight w:val="none"/>
          <w:u w:val="none" w:color="auto"/>
        </w:rPr>
        <w:t>地域医療介護総合確保基金は、「地域における医療及び介護の総合的な確保の促進に関する法律」に基づき、地域における医療及び介護の総合的な確保のための事業に要する経費の財源に充てることを目的として、平成</w:t>
      </w:r>
      <w:r>
        <w:rPr>
          <w:rFonts w:hint="default"/>
          <w:color w:val="000000"/>
          <w:highlight w:val="none"/>
          <w:u w:val="none" w:color="auto"/>
        </w:rPr>
        <w:t>26</w:t>
      </w:r>
      <w:r>
        <w:rPr>
          <w:rFonts w:hint="eastAsia"/>
          <w:color w:val="000000"/>
          <w:highlight w:val="none"/>
          <w:u w:val="none" w:color="auto"/>
        </w:rPr>
        <w:t>年度から県に設置しています。</w:t>
      </w:r>
    </w:p>
    <w:p>
      <w:pPr>
        <w:pStyle w:val="0"/>
        <w:overflowPunct w:val="1"/>
        <w:autoSpaceDE w:val="0"/>
        <w:autoSpaceDN w:val="0"/>
        <w:spacing w:line="360" w:lineRule="exact"/>
        <w:ind w:left="227" w:leftChars="100" w:right="0" w:rightChars="0" w:firstLine="227" w:firstLineChars="100"/>
        <w:jc w:val="both"/>
        <w:textAlignment w:val="auto"/>
        <w:rPr>
          <w:rFonts w:hint="eastAsia"/>
          <w:highlight w:val="none"/>
        </w:rPr>
      </w:pPr>
      <w:r>
        <w:rPr>
          <w:rFonts w:hint="eastAsia"/>
          <w:color w:val="000000"/>
          <w:highlight w:val="none"/>
          <w:u w:val="none" w:color="auto"/>
        </w:rPr>
        <w:t>県は毎年度、事業計画を策定し、地域医療構想の実現に向けた取組を含む、医療と介護の総合的な確保のための地域医療介護総合確保基金を活用し積極的に事業を実施します。</w:t>
      </w:r>
    </w:p>
    <w:p>
      <w:pPr>
        <w:pStyle w:val="0"/>
        <w:overflowPunct w:val="1"/>
        <w:autoSpaceDE w:val="0"/>
        <w:autoSpaceDN w:val="0"/>
        <w:spacing w:line="360" w:lineRule="exact"/>
        <w:jc w:val="left"/>
        <w:textAlignment w:val="auto"/>
        <w:rPr>
          <w:rFonts w:hint="eastAsia"/>
          <w:highlight w:val="none"/>
        </w:rPr>
      </w:pPr>
      <w:r>
        <w:rPr>
          <w:rFonts w:hint="eastAsia"/>
          <w:highlight w:val="none"/>
        </w:rPr>
        <mc:AlternateContent>
          <mc:Choice Requires="wps">
            <w:drawing>
              <wp:anchor simplePos="0" relativeHeight="31" behindDoc="0" locked="0" layoutInCell="1" hidden="0" allowOverlap="1">
                <wp:simplePos x="0" y="0"/>
                <wp:positionH relativeFrom="column">
                  <wp:posOffset>-113665</wp:posOffset>
                </wp:positionH>
                <wp:positionV relativeFrom="paragraph">
                  <wp:posOffset>135255</wp:posOffset>
                </wp:positionV>
                <wp:extent cx="1797050" cy="287020"/>
                <wp:effectExtent l="0" t="0" r="635" b="635"/>
                <wp:wrapNone/>
                <wp:docPr id="1098" name="オブジェクト 0"/>
                <a:graphic xmlns:a="http://schemas.openxmlformats.org/drawingml/2006/main">
                  <a:graphicData uri="http://schemas.microsoft.com/office/word/2010/wordprocessingShape">
                    <wps:wsp>
                      <wps:cNvPr id="1098" name="オブジェクト 0"/>
                      <wps:cNvSpPr txBox="1">
                        <a:spLocks noChangeArrowheads="1"/>
                      </wps:cNvSpPr>
                      <wps:spPr>
                        <a:xfrm>
                          <a:off x="0" y="0"/>
                          <a:ext cx="1797050" cy="287020"/>
                        </a:xfrm>
                        <a:prstGeom prst="rect">
                          <a:avLst/>
                        </a:prstGeom>
                        <a:noFill/>
                        <a:ln>
                          <a:miter/>
                        </a:ln>
                      </wps:spPr>
                      <wps:txbx>
                        <w:txbxContent>
                          <w:p>
                            <w:pPr>
                              <w:pStyle w:val="0"/>
                              <w:rPr>
                                <w:rFonts w:hint="default"/>
                              </w:rPr>
                            </w:pPr>
                            <w:r>
                              <w:rPr>
                                <w:rFonts w:hint="eastAsia"/>
                              </w:rPr>
                              <w:t>＜基金対象事業＞</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0.65pt;mso-position-vertical-relative:text;mso-position-horizontal-relative:text;position:absolute;height:22.6pt;width:141.5pt;margin-left:-8.94pt;z-index:31;" o:spid="_x0000_s1098" o:allowincell="t" o:allowoverlap="t" filled="f" stroked="f" o:spt="202" type="#_x0000_t202">
                <v:fill/>
                <v:textbox style="layout-flow:horizontal;">
                  <w:txbxContent>
                    <w:p>
                      <w:pPr>
                        <w:pStyle w:val="0"/>
                        <w:rPr>
                          <w:rFonts w:hint="default"/>
                        </w:rPr>
                      </w:pPr>
                      <w:r>
                        <w:rPr>
                          <w:rFonts w:hint="eastAsia"/>
                        </w:rPr>
                        <w:t>＜基金対象事業＞</w:t>
                      </w:r>
                    </w:p>
                  </w:txbxContent>
                </v:textbox>
                <v:imagedata o:title=""/>
                <w10:wrap type="none" anchorx="text" anchory="text"/>
              </v:shape>
            </w:pict>
          </mc:Fallback>
        </mc:AlternateContent>
      </w:r>
    </w:p>
    <w:p>
      <w:pPr>
        <w:pStyle w:val="0"/>
        <w:overflowPunct w:val="1"/>
        <w:autoSpaceDE w:val="0"/>
        <w:autoSpaceDN w:val="0"/>
        <w:spacing w:line="360" w:lineRule="exact"/>
        <w:jc w:val="left"/>
        <w:textAlignment w:val="auto"/>
        <w:rPr>
          <w:rFonts w:hint="eastAsia"/>
          <w:highlight w:val="none"/>
        </w:rPr>
      </w:pPr>
      <w:r>
        <w:rPr>
          <w:rFonts w:hint="eastAsia"/>
          <w:highlight w:val="none"/>
        </w:rPr>
        <mc:AlternateContent>
          <mc:Choice Requires="wps">
            <w:drawing>
              <wp:anchor simplePos="0" relativeHeight="32" behindDoc="0" locked="0" layoutInCell="1" hidden="0" allowOverlap="1">
                <wp:simplePos x="0" y="0"/>
                <wp:positionH relativeFrom="column">
                  <wp:posOffset>-113665</wp:posOffset>
                </wp:positionH>
                <wp:positionV relativeFrom="paragraph">
                  <wp:posOffset>193675</wp:posOffset>
                </wp:positionV>
                <wp:extent cx="5996940" cy="1903095"/>
                <wp:effectExtent l="635" t="635" r="29845" b="10795"/>
                <wp:wrapNone/>
                <wp:docPr id="1099" name="オブジェクト 0"/>
                <a:graphic xmlns:a="http://schemas.openxmlformats.org/drawingml/2006/main">
                  <a:graphicData uri="http://schemas.microsoft.com/office/word/2010/wordprocessingShape">
                    <wps:wsp>
                      <wps:cNvPr id="1099" name="オブジェクト 0"/>
                      <wps:cNvSpPr>
                        <a:spLocks noChangeArrowheads="1"/>
                      </wps:cNvSpPr>
                      <wps:spPr>
                        <a:xfrm>
                          <a:off x="0" y="0"/>
                          <a:ext cx="5996940" cy="1903095"/>
                        </a:xfrm>
                        <a:prstGeom prst="roundRect">
                          <a:avLst>
                            <a:gd name="adj" fmla="val 3573"/>
                          </a:avLst>
                        </a:prstGeom>
                        <a:noFill/>
                        <a:ln w="6350">
                          <a:solidFill>
                            <a:sysClr val="windowText" lastClr="000000"/>
                          </a:solidFill>
                        </a:ln>
                      </wps:spPr>
                      <wps:bodyPr/>
                    </wps:wsp>
                  </a:graphicData>
                </a:graphic>
              </wp:anchor>
            </w:drawing>
          </mc:Choice>
          <mc:Fallback>
            <w:pict>
              <v:roundrect id="オブジェクト 0" style="margin-top:15.25pt;mso-position-vertical-relative:text;mso-position-horizontal-relative:text;position:absolute;height:149.85pt;width:472.2pt;margin-left:-8.94pt;z-index:32;" o:spid="_x0000_s1099" o:allowincell="t" o:allowoverlap="t" filled="f" stroked="t" strokecolor="#000000" strokeweight="0.5pt" o:spt="2" arcsize="2342f">
                <v:fill/>
                <v:stroke filltype="solid"/>
                <v:textbox style="layout-flow:horizontal;"/>
                <v:imagedata o:title=""/>
                <w10:wrap type="none" anchorx="text" anchory="text"/>
              </v:roundrect>
            </w:pict>
          </mc:Fallback>
        </mc:AlternateContent>
      </w:r>
    </w:p>
    <w:p>
      <w:pPr>
        <w:pStyle w:val="0"/>
        <w:overflowPunct w:val="1"/>
        <w:autoSpaceDE w:val="0"/>
        <w:autoSpaceDN w:val="0"/>
        <w:spacing w:line="360" w:lineRule="exact"/>
        <w:jc w:val="left"/>
        <w:textAlignment w:val="auto"/>
        <w:rPr>
          <w:rFonts w:hint="eastAsia"/>
          <w:highlight w:val="none"/>
          <w:bdr w:val="single" w:color="auto" w:sz="4" w:space="0"/>
        </w:rPr>
      </w:pPr>
      <w:r>
        <w:rPr>
          <w:rFonts w:hint="eastAsia"/>
          <w:highlight w:val="none"/>
          <w:bdr w:val="single" w:color="auto" w:sz="4" w:space="0"/>
        </w:rPr>
        <w:t>医療分</w:t>
      </w:r>
    </w:p>
    <w:p>
      <w:pPr>
        <w:pStyle w:val="0"/>
        <w:overflowPunct w:val="1"/>
        <w:autoSpaceDE w:val="0"/>
        <w:autoSpaceDN w:val="0"/>
        <w:spacing w:line="360" w:lineRule="exact"/>
        <w:ind w:right="-236" w:rightChars="-104"/>
        <w:jc w:val="left"/>
        <w:textAlignment w:val="auto"/>
        <w:rPr>
          <w:rFonts w:hint="default"/>
          <w:highlight w:val="none"/>
        </w:rPr>
      </w:pPr>
      <w:r>
        <w:rPr>
          <w:rFonts w:hint="eastAsia"/>
          <w:highlight w:val="none"/>
        </w:rPr>
        <w:t>１　地域医療構想の達成に向けた医療機関の施設又は設備の整備</w:t>
      </w:r>
    </w:p>
    <w:p>
      <w:pPr>
        <w:pStyle w:val="0"/>
        <w:overflowPunct w:val="1"/>
        <w:autoSpaceDE w:val="0"/>
        <w:autoSpaceDN w:val="0"/>
        <w:spacing w:line="360" w:lineRule="exact"/>
        <w:jc w:val="left"/>
        <w:textAlignment w:val="auto"/>
        <w:rPr>
          <w:rFonts w:hint="default"/>
          <w:highlight w:val="none"/>
        </w:rPr>
      </w:pPr>
      <w:r>
        <w:rPr>
          <w:rFonts w:hint="eastAsia"/>
          <w:highlight w:val="none"/>
        </w:rPr>
        <w:t>２　居宅等における医療の提供</w:t>
      </w:r>
    </w:p>
    <w:p>
      <w:pPr>
        <w:pStyle w:val="0"/>
        <w:overflowPunct w:val="1"/>
        <w:autoSpaceDE w:val="0"/>
        <w:autoSpaceDN w:val="0"/>
        <w:spacing w:line="360" w:lineRule="exact"/>
        <w:jc w:val="left"/>
        <w:textAlignment w:val="auto"/>
        <w:rPr>
          <w:rFonts w:hint="eastAsia"/>
          <w:color w:val="auto"/>
          <w:highlight w:val="none"/>
          <w:u w:val="none" w:color="auto"/>
        </w:rPr>
      </w:pPr>
      <w:r>
        <w:rPr>
          <w:rFonts w:hint="eastAsia"/>
          <w:color w:val="auto"/>
          <w:highlight w:val="none"/>
          <w:u w:val="none" w:color="auto"/>
        </w:rPr>
        <w:t>４　医療従事者の確保</w:t>
      </w:r>
    </w:p>
    <w:p>
      <w:pPr>
        <w:pStyle w:val="0"/>
        <w:overflowPunct w:val="1"/>
        <w:autoSpaceDE w:val="0"/>
        <w:autoSpaceDN w:val="0"/>
        <w:spacing w:line="360" w:lineRule="exact"/>
        <w:jc w:val="left"/>
        <w:textAlignment w:val="auto"/>
        <w:rPr>
          <w:rFonts w:hint="eastAsia"/>
          <w:highlight w:val="none"/>
        </w:rPr>
      </w:pPr>
      <w:r>
        <w:rPr>
          <w:rFonts w:hint="eastAsia"/>
          <w:color w:val="auto"/>
          <w:highlight w:val="none"/>
          <w:u w:val="none" w:color="auto"/>
        </w:rPr>
        <w:t>６　勤務医の労働時間短縮に向けた体制の整備に関する事業</w:t>
      </w:r>
    </w:p>
    <w:p>
      <w:pPr>
        <w:pStyle w:val="0"/>
        <w:overflowPunct w:val="1"/>
        <w:autoSpaceDE w:val="0"/>
        <w:autoSpaceDN w:val="0"/>
        <w:spacing w:line="360" w:lineRule="exact"/>
        <w:jc w:val="left"/>
        <w:textAlignment w:val="auto"/>
        <w:rPr>
          <w:rFonts w:hint="eastAsia"/>
          <w:highlight w:val="none"/>
          <w:bdr w:val="single" w:color="auto" w:sz="4" w:space="0"/>
        </w:rPr>
      </w:pPr>
      <w:r>
        <w:rPr>
          <w:rFonts w:hint="eastAsia"/>
          <w:highlight w:val="none"/>
          <w:bdr w:val="single" w:color="auto" w:sz="4" w:space="0"/>
        </w:rPr>
        <w:t>介護分</w:t>
      </w:r>
    </w:p>
    <w:p>
      <w:pPr>
        <w:pStyle w:val="0"/>
        <w:overflowPunct w:val="1"/>
        <w:autoSpaceDE w:val="0"/>
        <w:autoSpaceDN w:val="0"/>
        <w:spacing w:line="360" w:lineRule="exact"/>
        <w:jc w:val="left"/>
        <w:textAlignment w:val="auto"/>
        <w:rPr>
          <w:rFonts w:hint="default"/>
          <w:highlight w:val="none"/>
        </w:rPr>
      </w:pPr>
      <w:r>
        <w:rPr>
          <w:rFonts w:hint="eastAsia"/>
          <w:color w:val="auto"/>
          <w:highlight w:val="none"/>
          <w:u w:val="none" w:color="auto"/>
        </w:rPr>
        <w:t>３</w:t>
      </w:r>
      <w:r>
        <w:rPr>
          <w:rFonts w:hint="eastAsia"/>
          <w:highlight w:val="none"/>
        </w:rPr>
        <w:t>　介護施設等の整備</w:t>
      </w:r>
    </w:p>
    <w:p>
      <w:pPr>
        <w:pStyle w:val="0"/>
        <w:overflowPunct w:val="1"/>
        <w:autoSpaceDE w:val="0"/>
        <w:autoSpaceDN w:val="0"/>
        <w:spacing w:line="360" w:lineRule="exact"/>
        <w:jc w:val="left"/>
        <w:textAlignment w:val="auto"/>
        <w:rPr>
          <w:rFonts w:hint="eastAsia"/>
          <w:highlight w:val="none"/>
        </w:rPr>
      </w:pPr>
      <w:r>
        <w:rPr>
          <w:rFonts w:hint="eastAsia"/>
          <w:highlight w:val="none"/>
        </w:rPr>
        <w:t>５　介護従事者の確保</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ind w:leftChars="0" w:firstLine="0" w:firstLineChars="0"/>
        <w:jc w:val="left"/>
        <w:textAlignment w:val="auto"/>
        <w:rPr>
          <w:rFonts w:hint="eastAsia"/>
          <w:b w:val="1"/>
          <w:color w:val="215868"/>
          <w:sz w:val="28"/>
          <w:highlight w:val="none"/>
        </w:rPr>
      </w:pPr>
    </w:p>
    <w:p>
      <w:pPr>
        <w:pStyle w:val="0"/>
        <w:spacing w:after="184" w:afterLines="50" w:afterAutospacing="0"/>
        <w:rPr>
          <w:rFonts w:hint="eastAsia"/>
          <w:b w:val="1"/>
          <w:color w:val="003366"/>
          <w:spacing w:val="2"/>
          <w:sz w:val="32"/>
          <w:highlight w:val="none"/>
        </w:rPr>
      </w:pPr>
      <w:r>
        <w:rPr>
          <w:rFonts w:hint="eastAsia"/>
          <w:highlight w:val="none"/>
        </w:rPr>
        <w:br w:type="page"/>
      </w:r>
    </w:p>
    <w:p>
      <w:pPr>
        <w:pStyle w:val="0"/>
        <w:spacing w:after="184" w:afterLines="50" w:afterAutospacing="0"/>
        <w:rPr>
          <w:rFonts w:hint="eastAsia"/>
          <w:b w:val="1"/>
          <w:color w:val="003366"/>
          <w:spacing w:val="2"/>
          <w:sz w:val="32"/>
          <w:highlight w:val="none"/>
        </w:rPr>
      </w:pPr>
      <w:r>
        <w:rPr>
          <w:rFonts w:hint="eastAsia"/>
          <w:b w:val="1"/>
          <w:color w:val="1E487E"/>
          <w:sz w:val="28"/>
          <w:highlight w:val="none"/>
        </w:rPr>
        <w:t>第５節　地域医療構想の推進体制</w:t>
      </w:r>
      <w:r>
        <w:rPr>
          <w:rFonts w:hint="default"/>
          <w:b w:val="1"/>
          <w:color w:val="1E487E"/>
          <w:sz w:val="28"/>
          <w:highlight w:val="none"/>
        </w:rPr>
        <w:tab/>
      </w:r>
      <w:r>
        <w:rPr>
          <w:rFonts w:hint="eastAsia"/>
          <w:b w:val="1"/>
          <w:color w:val="1E487E"/>
          <w:sz w:val="28"/>
          <w:highlight w:val="none"/>
        </w:rPr>
        <w:t>及び役割</w:t>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１　地域医療構想調整会議</w:t>
      </w:r>
    </w:p>
    <w:p>
      <w:pPr>
        <w:pStyle w:val="0"/>
        <w:rPr>
          <w:rFonts w:hint="eastAsia"/>
          <w:b w:val="1"/>
          <w:color w:val="auto"/>
          <w:kern w:val="2"/>
          <w:sz w:val="22"/>
          <w:highlight w:val="none"/>
        </w:rPr>
      </w:pPr>
      <w:r>
        <w:rPr>
          <w:rFonts w:hint="eastAsia"/>
          <w:b w:val="1"/>
          <w:color w:val="auto"/>
          <w:kern w:val="2"/>
          <w:sz w:val="22"/>
          <w:highlight w:val="none"/>
        </w:rPr>
        <w:t>（１）高知県地域医療構想調整会議の体制</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県は、医療法第</w:t>
      </w:r>
      <w:r>
        <w:rPr>
          <w:rFonts w:hint="eastAsia"/>
          <w:highlight w:val="none"/>
        </w:rPr>
        <w:t>30</w:t>
      </w:r>
      <w:r>
        <w:rPr>
          <w:rFonts w:hint="eastAsia"/>
          <w:highlight w:val="none"/>
        </w:rPr>
        <w:t>条の</w:t>
      </w:r>
      <w:r>
        <w:rPr>
          <w:rFonts w:hint="eastAsia"/>
          <w:highlight w:val="none"/>
        </w:rPr>
        <w:t>14</w:t>
      </w:r>
      <w:r>
        <w:rPr>
          <w:rFonts w:hint="eastAsia"/>
          <w:highlight w:val="none"/>
        </w:rPr>
        <w:t>に基づいて４つの構想区域ごとに地域医療構想調整会議を設置し、医療関係団体、医療関係者、医療保険者、市町村その他関係者と地域医療構想の実現に向けて協議します。</w:t>
      </w:r>
    </w:p>
    <w:p>
      <w:pPr>
        <w:pStyle w:val="0"/>
        <w:overflowPunct w:val="1"/>
        <w:autoSpaceDE w:val="0"/>
        <w:autoSpaceDN w:val="0"/>
        <w:ind w:left="227" w:leftChars="100" w:firstLine="227" w:firstLineChars="100"/>
        <w:jc w:val="both"/>
        <w:textAlignment w:val="auto"/>
        <w:rPr>
          <w:rFonts w:hint="default"/>
          <w:highlight w:val="none"/>
        </w:rPr>
      </w:pPr>
      <w:r>
        <w:rPr>
          <w:rFonts w:hint="eastAsia"/>
          <w:highlight w:val="none"/>
        </w:rPr>
        <w:t>なお、中央区域については、日常的な医療を中心とした議論や合意形成を進めていくため、構想区域におけるサブ区域の設定と同様に、調整会議内に４つの部会「仁淀川部会、高知市部会、嶺北部会、物部川部会」を設置します。</w:t>
      </w:r>
    </w:p>
    <w:p>
      <w:pPr>
        <w:pStyle w:val="0"/>
        <w:overflowPunct w:val="1"/>
        <w:autoSpaceDE w:val="0"/>
        <w:autoSpaceDN w:val="0"/>
        <w:ind w:left="227" w:leftChars="100" w:firstLine="227" w:firstLineChars="100"/>
        <w:jc w:val="both"/>
        <w:textAlignment w:val="auto"/>
        <w:rPr>
          <w:rFonts w:hint="default"/>
          <w:color w:val="auto"/>
          <w:highlight w:val="none"/>
          <w:u w:val="none" w:color="auto"/>
        </w:rPr>
      </w:pPr>
      <w:r>
        <w:rPr>
          <w:rFonts w:hint="eastAsia"/>
          <w:color w:val="auto"/>
          <w:highlight w:val="none"/>
          <w:u w:val="none" w:color="auto"/>
        </w:rPr>
        <w:t>また、より深い議論を行うため、地域医療構想調整会議の協議体制を地域の実情等を広く協議する「定例会議」と、郡医師会や地域の医療機関の院長を委員に加え、病床機能転換や増床等の利害調整に係る議題を協議する「随時会議」に分割し、開催することとします。</w:t>
      </w:r>
    </w:p>
    <w:p>
      <w:pPr>
        <w:pStyle w:val="0"/>
        <w:overflowPunct w:val="1"/>
        <w:autoSpaceDE w:val="0"/>
        <w:autoSpaceDN w:val="0"/>
        <w:ind w:left="227" w:leftChars="100" w:firstLine="227" w:firstLineChars="100"/>
        <w:jc w:val="both"/>
        <w:textAlignment w:val="auto"/>
        <w:rPr>
          <w:rFonts w:hint="default"/>
          <w:highlight w:val="none"/>
        </w:rPr>
      </w:pPr>
      <w:r>
        <w:rPr>
          <w:rFonts w:hint="eastAsia"/>
          <w:color w:val="auto"/>
          <w:highlight w:val="none"/>
          <w:u w:val="none" w:color="auto"/>
        </w:rPr>
        <w:t>さらに、</w:t>
      </w:r>
      <w:r>
        <w:rPr>
          <w:rFonts w:hint="eastAsia"/>
          <w:highlight w:val="none"/>
        </w:rPr>
        <w:t>高知県の特殊事情として、中央区域への患者流入が多数あり、病床に係る協議は各区域では完結しない</w:t>
      </w:r>
      <w:r>
        <w:rPr>
          <w:rFonts w:hint="eastAsia"/>
          <w:color w:val="000000"/>
          <w:highlight w:val="none"/>
        </w:rPr>
        <w:t>場合がある</w:t>
      </w:r>
      <w:r>
        <w:rPr>
          <w:rFonts w:hint="eastAsia"/>
          <w:highlight w:val="none"/>
        </w:rPr>
        <w:t>ため、県全体の調整等の場として「地域医療構想調整会議連合会」を設置します。連合会の委員については、高知県医療審議会保健医療計画評価推進部会（構想策定後にワーキンググループの構成員を継承して改組）に、各区域の調整会議の議長を加えて構成します。</w:t>
      </w:r>
    </w:p>
    <w:p>
      <w:pPr>
        <w:pStyle w:val="0"/>
        <w:overflowPunct w:val="1"/>
        <w:autoSpaceDE w:val="0"/>
        <w:autoSpaceDN w:val="0"/>
        <w:jc w:val="left"/>
        <w:textAlignment w:val="auto"/>
        <w:rPr>
          <w:rFonts w:hint="eastAsia"/>
          <w:sz w:val="24"/>
          <w:highlight w:val="none"/>
        </w:rPr>
      </w:pPr>
      <w:r>
        <w:rPr>
          <w:rFonts w:hint="eastAsia"/>
          <w:highlight w:val="none"/>
        </w:rPr>
        <mc:AlternateContent>
          <mc:Choice Requires="wps">
            <w:drawing>
              <wp:anchor simplePos="0" relativeHeight="33" behindDoc="0" locked="0" layoutInCell="1" hidden="0" allowOverlap="1">
                <wp:simplePos x="0" y="0"/>
                <wp:positionH relativeFrom="column">
                  <wp:posOffset>44450</wp:posOffset>
                </wp:positionH>
                <wp:positionV relativeFrom="paragraph">
                  <wp:posOffset>184785</wp:posOffset>
                </wp:positionV>
                <wp:extent cx="5703570" cy="353695"/>
                <wp:effectExtent l="0" t="0" r="635" b="635"/>
                <wp:wrapNone/>
                <wp:docPr id="1100" name="オブジェクト 0"/>
                <a:graphic xmlns:a="http://schemas.openxmlformats.org/drawingml/2006/main">
                  <a:graphicData uri="http://schemas.microsoft.com/office/word/2010/wordprocessingShape">
                    <wps:wsp>
                      <wps:cNvPr id="1100" name="オブジェクト 0"/>
                      <wps:cNvSpPr txBox="1">
                        <a:spLocks noChangeArrowheads="1"/>
                      </wps:cNvSpPr>
                      <wps:spPr>
                        <a:xfrm>
                          <a:off x="0" y="0"/>
                          <a:ext cx="5703570" cy="353695"/>
                        </a:xfrm>
                        <a:prstGeom prst="rect">
                          <a:avLst/>
                        </a:prstGeom>
                        <a:noFill/>
                        <a:ln>
                          <a:miter/>
                        </a:ln>
                      </wps:spPr>
                      <wps:txbx>
                        <w:txbxContent>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9-5-1</w:t>
                            </w:r>
                            <w:r>
                              <w:rPr>
                                <w:rFonts w:hint="eastAsia" w:ascii="ＭＳ ゴシック" w:hAnsi="ＭＳ ゴシック" w:eastAsia="ＭＳ ゴシック"/>
                                <w:sz w:val="22"/>
                              </w:rPr>
                              <w:t>）　地域医療構想推進体制</w:t>
                            </w:r>
                          </w:p>
                          <w:p>
                            <w:pPr>
                              <w:pStyle w:val="0"/>
                              <w:rPr>
                                <w:rFonts w:hint="eastAsia" w:ascii="ＭＳ ゴシック" w:hAnsi="ＭＳ ゴシック" w:eastAsia="ＭＳ ゴシック"/>
                                <w:sz w:val="21"/>
                              </w:rPr>
                            </w:pPr>
                          </w:p>
                          <w:p>
                            <w:pPr>
                              <w:pStyle w:val="0"/>
                              <w:rPr>
                                <w:rFonts w:hint="default" w:ascii="ＭＳ ゴシック" w:hAnsi="ＭＳ ゴシック" w:eastAsia="ＭＳ ゴシック"/>
                                <w:sz w:val="21"/>
                              </w:rPr>
                            </w:pP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4.55pt;mso-position-vertical-relative:text;mso-position-horizontal-relative:text;position:absolute;height:27.85pt;width:449.1pt;margin-left:3.5pt;z-index:33;" o:spid="_x0000_s1100" o:allowincell="t" o:allowoverlap="t" filled="f" stroked="f" o:spt="202" type="#_x0000_t202">
                <v:fill/>
                <v:textbox style="layout-flow:horizontal;">
                  <w:txbxContent>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9-5-1</w:t>
                      </w:r>
                      <w:r>
                        <w:rPr>
                          <w:rFonts w:hint="eastAsia" w:ascii="ＭＳ ゴシック" w:hAnsi="ＭＳ ゴシック" w:eastAsia="ＭＳ ゴシック"/>
                          <w:sz w:val="22"/>
                        </w:rPr>
                        <w:t>）　地域医療構想推進体制</w:t>
                      </w:r>
                    </w:p>
                    <w:p>
                      <w:pPr>
                        <w:pStyle w:val="0"/>
                        <w:rPr>
                          <w:rFonts w:hint="eastAsia" w:ascii="ＭＳ ゴシック" w:hAnsi="ＭＳ ゴシック" w:eastAsia="ＭＳ ゴシック"/>
                          <w:sz w:val="21"/>
                        </w:rPr>
                      </w:pPr>
                    </w:p>
                    <w:p>
                      <w:pPr>
                        <w:pStyle w:val="0"/>
                        <w:rPr>
                          <w:rFonts w:hint="default" w:ascii="ＭＳ ゴシック" w:hAnsi="ＭＳ ゴシック" w:eastAsia="ＭＳ ゴシック"/>
                          <w:sz w:val="21"/>
                        </w:rPr>
                      </w:pPr>
                    </w:p>
                  </w:txbxContent>
                </v:textbox>
                <v:imagedata o:title=""/>
                <w10:wrap type="none" anchorx="text" anchory="text"/>
              </v:shape>
            </w:pict>
          </mc:Fallback>
        </mc:AlternateContent>
      </w:r>
    </w:p>
    <w:p>
      <w:pPr>
        <w:pStyle w:val="0"/>
        <w:rPr>
          <w:rFonts w:hint="eastAsia"/>
          <w:color w:val="FF0000"/>
          <w:highlight w:val="none"/>
          <w:u w:val="single" w:color="auto"/>
        </w:rPr>
      </w:pPr>
    </w:p>
    <w:p>
      <w:pPr>
        <w:pStyle w:val="0"/>
        <w:ind w:leftChars="0" w:firstLine="454" w:firstLineChars="200"/>
        <w:jc w:val="left"/>
        <w:rPr>
          <w:rFonts w:hint="eastAsia"/>
          <w:color w:val="FF0000"/>
          <w:highlight w:val="none"/>
          <w:u w:val="single" w:color="auto"/>
        </w:rPr>
      </w:pPr>
      <w:r>
        <w:rPr>
          <w:rFonts w:hint="eastAsia"/>
          <w:highlight w:val="none"/>
        </w:rPr>
        <w:drawing>
          <wp:anchor distT="0" distB="0" distL="203200" distR="203200" simplePos="0" relativeHeight="47" behindDoc="0" locked="0" layoutInCell="1" hidden="0" allowOverlap="1">
            <wp:simplePos x="0" y="0"/>
            <wp:positionH relativeFrom="column">
              <wp:posOffset>288290</wp:posOffset>
            </wp:positionH>
            <wp:positionV relativeFrom="paragraph">
              <wp:posOffset>-1905</wp:posOffset>
            </wp:positionV>
            <wp:extent cx="4972685" cy="3736975"/>
            <wp:effectExtent l="0" t="0" r="0" b="0"/>
            <wp:wrapNone/>
            <wp:docPr id="1101" name="オブジェクト 0"/>
            <a:graphic xmlns:a="http://schemas.openxmlformats.org/drawingml/2006/main">
              <a:graphicData uri="http://schemas.openxmlformats.org/drawingml/2006/picture">
                <pic:pic xmlns:pic="http://schemas.openxmlformats.org/drawingml/2006/picture">
                  <pic:nvPicPr>
                    <pic:cNvPr id="1101" name="オブジェクト 0"/>
                    <pic:cNvPicPr>
                      <a:picLocks noChangeAspect="1"/>
                    </pic:cNvPicPr>
                  </pic:nvPicPr>
                  <pic:blipFill>
                    <a:blip r:embed="rId26"/>
                    <a:stretch>
                      <a:fillRect/>
                    </a:stretch>
                  </pic:blipFill>
                  <pic:spPr>
                    <a:xfrm>
                      <a:off x="0" y="0"/>
                      <a:ext cx="4972685" cy="3736975"/>
                    </a:xfrm>
                    <a:prstGeom prst="rect">
                      <a:avLst/>
                    </a:prstGeom>
                    <a:noFill/>
                    <a:ln>
                      <a:miter/>
                    </a:ln>
                  </pic:spPr>
                </pic:pic>
              </a:graphicData>
            </a:graphic>
          </wp:anchor>
        </w:drawing>
      </w:r>
    </w:p>
    <w:p>
      <w:pPr>
        <w:pStyle w:val="0"/>
        <w:rPr>
          <w:rFonts w:hint="eastAsia"/>
          <w:b w:val="1"/>
          <w:color w:val="auto"/>
          <w:kern w:val="2"/>
          <w:sz w:val="22"/>
          <w:highlight w:val="none"/>
        </w:rPr>
      </w:pPr>
      <w:r>
        <w:rPr>
          <w:rFonts w:hint="eastAsia"/>
          <w:highlight w:val="none"/>
        </w:rPr>
        <w:br w:type="page"/>
      </w:r>
    </w:p>
    <w:p>
      <w:pPr>
        <w:pStyle w:val="0"/>
        <w:rPr>
          <w:rFonts w:hint="eastAsia"/>
          <w:b w:val="1"/>
          <w:color w:val="auto"/>
          <w:kern w:val="2"/>
          <w:sz w:val="22"/>
          <w:highlight w:val="none"/>
        </w:rPr>
      </w:pPr>
      <w:r>
        <w:rPr>
          <w:rFonts w:hint="eastAsia"/>
          <w:b w:val="1"/>
          <w:color w:val="auto"/>
          <w:kern w:val="2"/>
          <w:sz w:val="22"/>
          <w:highlight w:val="none"/>
        </w:rPr>
        <w:t>（２）地域医療構想調整会議の議事内容等</w:t>
      </w:r>
      <w:r>
        <w:rPr>
          <w:rFonts w:hint="default"/>
          <w:b w:val="1"/>
          <w:color w:val="auto"/>
          <w:kern w:val="2"/>
          <w:sz w:val="22"/>
          <w:highlight w:val="none"/>
        </w:rPr>
        <w:t xml:space="preserve"> </w:t>
      </w:r>
    </w:p>
    <w:p>
      <w:pPr>
        <w:pStyle w:val="0"/>
        <w:ind w:firstLine="454" w:firstLineChars="200"/>
        <w:rPr>
          <w:rFonts w:hint="eastAsia"/>
          <w:color w:val="000000"/>
          <w:highlight w:val="none"/>
          <w:u w:val="none" w:color="auto"/>
        </w:rPr>
      </w:pPr>
      <w:r>
        <w:rPr>
          <w:rFonts w:hint="eastAsia"/>
          <w:color w:val="000000"/>
          <w:highlight w:val="none"/>
          <w:u w:val="none" w:color="auto"/>
        </w:rPr>
        <w:t>地域医療構想調整会議においては、下記の内容等について議論を行います。</w:t>
      </w:r>
    </w:p>
    <w:p>
      <w:pPr>
        <w:pStyle w:val="0"/>
        <w:rPr>
          <w:rFonts w:hint="eastAsia"/>
          <w:highlight w:val="none"/>
        </w:rPr>
      </w:pPr>
    </w:p>
    <w:p>
      <w:pPr>
        <w:pStyle w:val="0"/>
        <w:ind w:firstLine="440" w:firstLineChars="200"/>
        <w:rPr>
          <w:rFonts w:hint="eastAsia" w:ascii="ＭＳ ゴシック" w:hAnsi="ＭＳ ゴシック" w:eastAsia="ＭＳ ゴシック"/>
          <w:sz w:val="18"/>
          <w:highlight w:val="none"/>
        </w:rPr>
      </w:pPr>
      <w:r>
        <w:rPr>
          <w:rFonts w:hint="eastAsia"/>
          <w:highlight w:val="none"/>
        </w:rPr>
        <w:drawing>
          <wp:anchor simplePos="0" relativeHeight="34" behindDoc="0" locked="0" layoutInCell="1" hidden="0" allowOverlap="1">
            <wp:simplePos x="0" y="0"/>
            <wp:positionH relativeFrom="column">
              <wp:posOffset>247015</wp:posOffset>
            </wp:positionH>
            <wp:positionV relativeFrom="paragraph">
              <wp:posOffset>227965</wp:posOffset>
            </wp:positionV>
            <wp:extent cx="5170170" cy="4732020"/>
            <wp:effectExtent l="0" t="0" r="0" b="0"/>
            <wp:wrapNone/>
            <wp:docPr id="1102" name="オブジェクト 0"/>
            <a:graphic xmlns:a="http://schemas.openxmlformats.org/drawingml/2006/main">
              <a:graphicData uri="http://schemas.openxmlformats.org/drawingml/2006/picture">
                <pic:pic xmlns:pic="http://schemas.openxmlformats.org/drawingml/2006/picture">
                  <pic:nvPicPr>
                    <pic:cNvPr id="1102" name="オブジェクト 0"/>
                    <pic:cNvPicPr>
                      <a:picLocks noChangeAspect="1"/>
                    </pic:cNvPicPr>
                  </pic:nvPicPr>
                  <pic:blipFill>
                    <a:blip r:embed="rId27"/>
                    <a:stretch>
                      <a:fillRect/>
                    </a:stretch>
                  </pic:blipFill>
                  <pic:spPr>
                    <a:xfrm>
                      <a:off x="0" y="0"/>
                      <a:ext cx="5170170" cy="4732020"/>
                    </a:xfrm>
                    <a:prstGeom prst="rect">
                      <a:avLst/>
                    </a:prstGeom>
                    <a:noFill/>
                    <a:ln>
                      <a:miter/>
                    </a:ln>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9-5-2</w:t>
      </w:r>
      <w:r>
        <w:rPr>
          <w:rFonts w:hint="eastAsia" w:ascii="ＭＳ ゴシック" w:hAnsi="ＭＳ ゴシック" w:eastAsia="ＭＳ ゴシック"/>
          <w:sz w:val="22"/>
          <w:highlight w:val="none"/>
        </w:rPr>
        <w:t>）議事、開催時期、参加者</w:t>
      </w:r>
      <w:r>
        <w:rPr>
          <w:rFonts w:hint="eastAsia" w:ascii="ＭＳ ゴシック" w:hAnsi="ＭＳ ゴシック" w:eastAsia="ＭＳ ゴシック"/>
          <w:sz w:val="18"/>
          <w:highlight w:val="none"/>
        </w:rPr>
        <w:t>（「地域医療構想策定ガイドライン」より抜粋）</w:t>
      </w: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default"/>
          <w:sz w:val="16"/>
          <w:highlight w:val="none"/>
        </w:rPr>
      </w:pPr>
    </w:p>
    <w:p>
      <w:pPr>
        <w:pStyle w:val="0"/>
        <w:rPr>
          <w:rFonts w:hint="default"/>
          <w:sz w:val="18"/>
          <w:highlight w:val="none"/>
        </w:rPr>
      </w:pPr>
      <w:r>
        <w:rPr>
          <w:rFonts w:hint="eastAsia"/>
          <w:sz w:val="18"/>
          <w:highlight w:val="none"/>
        </w:rPr>
        <w:t>議長等：都道府県関係機関、医師会の代表など（利益相反が生じないよう、あらかじめ代理者の規定を定める）</w:t>
      </w:r>
      <w:r>
        <w:rPr>
          <w:rFonts w:hint="eastAsia"/>
          <w:sz w:val="18"/>
          <w:highlight w:val="none"/>
        </w:rPr>
        <w:t xml:space="preserve"> </w:t>
      </w:r>
    </w:p>
    <w:p>
      <w:pPr>
        <w:pStyle w:val="0"/>
        <w:overflowPunct w:val="1"/>
        <w:autoSpaceDE w:val="0"/>
        <w:autoSpaceDN w:val="0"/>
        <w:spacing w:line="260" w:lineRule="exact"/>
        <w:jc w:val="left"/>
        <w:textAlignment w:val="auto"/>
        <w:rPr>
          <w:rFonts w:hint="eastAsia"/>
          <w:sz w:val="18"/>
          <w:highlight w:val="none"/>
        </w:rPr>
      </w:pPr>
      <w:r>
        <w:rPr>
          <w:rFonts w:hint="eastAsia"/>
          <w:sz w:val="18"/>
          <w:highlight w:val="none"/>
        </w:rPr>
        <w:t>都道府県：参加を求めなかった病院・有床診療所へ書面・メールでの意見提出などにより幅広い意見表明の</w:t>
      </w:r>
    </w:p>
    <w:p>
      <w:pPr>
        <w:pStyle w:val="0"/>
        <w:overflowPunct w:val="1"/>
        <w:autoSpaceDE w:val="0"/>
        <w:autoSpaceDN w:val="0"/>
        <w:spacing w:line="260" w:lineRule="exact"/>
        <w:ind w:firstLine="934" w:firstLineChars="500"/>
        <w:jc w:val="left"/>
        <w:textAlignment w:val="auto"/>
        <w:rPr>
          <w:rFonts w:hint="eastAsia"/>
          <w:sz w:val="18"/>
          <w:highlight w:val="none"/>
        </w:rPr>
      </w:pPr>
      <w:r>
        <w:rPr>
          <w:rFonts w:hint="eastAsia"/>
          <w:sz w:val="18"/>
          <w:highlight w:val="none"/>
        </w:rPr>
        <w:t>機会を設けることが望ましい</w:t>
      </w:r>
      <w:r>
        <w:rPr>
          <w:rFonts w:hint="eastAsia"/>
          <w:sz w:val="18"/>
          <w:highlight w:val="none"/>
        </w:rPr>
        <w:t xml:space="preserve"> </w:t>
      </w:r>
    </w:p>
    <w:p>
      <w:pPr>
        <w:pStyle w:val="0"/>
        <w:rPr>
          <w:rFonts w:hint="eastAsia"/>
          <w:highlight w:val="none"/>
        </w:rPr>
      </w:pPr>
      <w:r>
        <w:rPr>
          <w:rFonts w:hint="eastAsia"/>
          <w:highlight w:val="none"/>
        </w:rPr>
        <mc:AlternateContent>
          <mc:Choice Requires="wps">
            <w:drawing>
              <wp:anchor simplePos="0" relativeHeight="35" behindDoc="0" locked="0" layoutInCell="1" hidden="0" allowOverlap="1">
                <wp:simplePos x="0" y="0"/>
                <wp:positionH relativeFrom="column">
                  <wp:posOffset>-48260</wp:posOffset>
                </wp:positionH>
                <wp:positionV relativeFrom="paragraph">
                  <wp:posOffset>76200</wp:posOffset>
                </wp:positionV>
                <wp:extent cx="5998845" cy="2432050"/>
                <wp:effectExtent l="635" t="635" r="29845" b="10795"/>
                <wp:wrapNone/>
                <wp:docPr id="1103" name="オブジェクト 0"/>
                <a:graphic xmlns:a="http://schemas.openxmlformats.org/drawingml/2006/main">
                  <a:graphicData uri="http://schemas.microsoft.com/office/word/2010/wordprocessingShape">
                    <wps:wsp>
                      <wps:cNvPr id="1103" name="オブジェクト 0"/>
                      <wps:cNvSpPr txBox="1">
                        <a:spLocks noChangeArrowheads="1"/>
                      </wps:cNvSpPr>
                      <wps:spPr>
                        <a:xfrm>
                          <a:off x="0" y="0"/>
                          <a:ext cx="5998845" cy="2432050"/>
                        </a:xfrm>
                        <a:prstGeom prst="rect">
                          <a:avLst/>
                        </a:prstGeom>
                        <a:solidFill>
                          <a:srgbClr val="FDE9D9"/>
                        </a:solidFill>
                        <a:ln w="9525">
                          <a:solidFill>
                            <a:sysClr val="windowText" lastClr="000000"/>
                          </a:solidFill>
                          <a:miter/>
                        </a:ln>
                      </wps:spPr>
                      <wps:txbx>
                        <w:txbxContent>
                          <w:p>
                            <w:pPr>
                              <w:pStyle w:val="0"/>
                              <w:spacing w:line="260" w:lineRule="exact"/>
                              <w:contextualSpacing w:val="1"/>
                              <w:rPr>
                                <w:rFonts w:hint="eastAsia"/>
                                <w:b w:val="1"/>
                                <w:sz w:val="16"/>
                              </w:rPr>
                            </w:pPr>
                            <w:r>
                              <w:rPr>
                                <w:rFonts w:hint="eastAsia"/>
                                <w:b w:val="1"/>
                                <w:sz w:val="16"/>
                              </w:rPr>
                              <w:t>（※）随時開催である議事①、④の具体例</w:t>
                            </w:r>
                          </w:p>
                          <w:p>
                            <w:pPr>
                              <w:pStyle w:val="0"/>
                              <w:spacing w:line="260" w:lineRule="exact"/>
                              <w:contextualSpacing w:val="1"/>
                              <w:rPr>
                                <w:rFonts w:hint="default"/>
                                <w:sz w:val="16"/>
                              </w:rPr>
                            </w:pPr>
                            <w:r>
                              <w:rPr>
                                <w:rFonts w:hint="eastAsia"/>
                                <w:sz w:val="16"/>
                              </w:rPr>
                              <w:t>（①の例示）</w:t>
                            </w:r>
                          </w:p>
                          <w:p>
                            <w:pPr>
                              <w:pStyle w:val="0"/>
                              <w:spacing w:line="260" w:lineRule="exact"/>
                              <w:ind w:left="167" w:hanging="167" w:hangingChars="100"/>
                              <w:contextualSpacing w:val="1"/>
                              <w:rPr>
                                <w:rFonts w:hint="default"/>
                                <w:sz w:val="16"/>
                              </w:rPr>
                            </w:pPr>
                            <w:r>
                              <w:rPr>
                                <w:rFonts w:hint="eastAsia"/>
                                <w:sz w:val="16"/>
                              </w:rPr>
                              <w:t>・地域で不足する回復期機能をどの医療機関が担うのか、そのために必要な施策（医療介護連携、病診連携、病病連携（機能分化含む）、経営支援等）について</w:t>
                            </w:r>
                          </w:p>
                          <w:p>
                            <w:pPr>
                              <w:pStyle w:val="0"/>
                              <w:spacing w:line="260" w:lineRule="exact"/>
                              <w:ind w:left="0" w:leftChars="0" w:right="0" w:rightChars="0" w:hanging="167" w:hangingChars="100"/>
                              <w:contextualSpacing w:val="1"/>
                              <w:rPr>
                                <w:rFonts w:hint="default"/>
                                <w:sz w:val="16"/>
                              </w:rPr>
                            </w:pPr>
                            <w:r>
                              <w:rPr>
                                <w:rFonts w:hint="eastAsia"/>
                                <w:sz w:val="16"/>
                              </w:rPr>
                              <w:t>・在宅の受け皿整備のために、需要（推計ツール）に対して現状の供給量を把握するための調査を行い、それをもとに不足する供給量を補うために必要な施策（入院機能の分化・連携促進、効率化により生まれる資源の適正配分等）について</w:t>
                            </w:r>
                          </w:p>
                          <w:p>
                            <w:pPr>
                              <w:pStyle w:val="0"/>
                              <w:spacing w:line="260" w:lineRule="exact"/>
                              <w:ind w:left="0" w:leftChars="0" w:right="0" w:rightChars="0" w:hanging="167" w:hangingChars="100"/>
                              <w:contextualSpacing w:val="1"/>
                              <w:rPr>
                                <w:rFonts w:hint="eastAsia"/>
                                <w:sz w:val="16"/>
                              </w:rPr>
                            </w:pPr>
                            <w:r>
                              <w:rPr>
                                <w:rFonts w:hint="eastAsia"/>
                                <w:sz w:val="16"/>
                              </w:rPr>
                              <w:t>・医療機関の現状を把握するための病院経営管理指標の整理について　等</w:t>
                            </w:r>
                          </w:p>
                          <w:p>
                            <w:pPr>
                              <w:pStyle w:val="0"/>
                              <w:spacing w:line="260" w:lineRule="exact"/>
                              <w:contextualSpacing w:val="1"/>
                              <w:rPr>
                                <w:rFonts w:hint="default"/>
                                <w:sz w:val="16"/>
                              </w:rPr>
                            </w:pPr>
                          </w:p>
                          <w:p>
                            <w:pPr>
                              <w:pStyle w:val="0"/>
                              <w:spacing w:line="260" w:lineRule="exact"/>
                              <w:contextualSpacing w:val="1"/>
                              <w:rPr>
                                <w:rFonts w:hint="default"/>
                                <w:sz w:val="16"/>
                              </w:rPr>
                            </w:pPr>
                            <w:r>
                              <w:rPr>
                                <w:rFonts w:hint="eastAsia"/>
                                <w:sz w:val="16"/>
                              </w:rPr>
                              <w:t>（④の例示）</w:t>
                            </w:r>
                          </w:p>
                          <w:p>
                            <w:pPr>
                              <w:pStyle w:val="0"/>
                              <w:spacing w:line="260" w:lineRule="exact"/>
                              <w:ind w:left="0" w:leftChars="0" w:right="0" w:rightChars="0" w:hanging="167" w:hangingChars="100"/>
                              <w:contextualSpacing w:val="1"/>
                              <w:rPr>
                                <w:rFonts w:hint="default"/>
                                <w:sz w:val="16"/>
                              </w:rPr>
                            </w:pPr>
                            <w:r>
                              <w:rPr>
                                <w:rFonts w:hint="eastAsia"/>
                                <w:sz w:val="16"/>
                              </w:rPr>
                              <w:t>・各医療機関の地域連携を担う人材育成支援</w:t>
                            </w:r>
                          </w:p>
                          <w:p>
                            <w:pPr>
                              <w:pStyle w:val="0"/>
                              <w:spacing w:line="260" w:lineRule="exact"/>
                              <w:ind w:left="0" w:leftChars="0" w:right="0" w:rightChars="0" w:hanging="167" w:hangingChars="100"/>
                              <w:contextualSpacing w:val="1"/>
                              <w:rPr>
                                <w:rFonts w:hint="default"/>
                                <w:sz w:val="16"/>
                              </w:rPr>
                            </w:pPr>
                            <w:r>
                              <w:rPr>
                                <w:rFonts w:hint="eastAsia"/>
                                <w:sz w:val="16"/>
                              </w:rPr>
                              <w:t>・地域の医療資源の効率的運用のためのコーディネーター設置（医療機器共同利用や材料・薬剤共同購入、医療・介護・事務職員向け研修会の周知や整理、住民向け受診マニュアル作成等）</w:t>
                            </w:r>
                          </w:p>
                          <w:p>
                            <w:pPr>
                              <w:pStyle w:val="0"/>
                              <w:spacing w:line="260" w:lineRule="exact"/>
                              <w:ind w:left="0" w:leftChars="0" w:right="0" w:rightChars="0" w:hanging="167" w:hangingChars="100"/>
                              <w:contextualSpacing w:val="1"/>
                              <w:rPr>
                                <w:rFonts w:hint="default"/>
                                <w:sz w:val="16"/>
                              </w:rPr>
                            </w:pPr>
                            <w:r>
                              <w:rPr>
                                <w:rFonts w:hint="eastAsia"/>
                                <w:sz w:val="16"/>
                              </w:rPr>
                              <w:t>・医療・介護・事務人材育成のための相互乗り入れ</w:t>
                            </w:r>
                            <w:r>
                              <w:rPr>
                                <w:rFonts w:hint="eastAsia"/>
                                <w:sz w:val="16"/>
                                <w:highlight w:val="none"/>
                              </w:rPr>
                              <w:t>ＯＪＴ</w:t>
                            </w:r>
                            <w:r>
                              <w:rPr>
                                <w:rFonts w:hint="eastAsia"/>
                                <w:sz w:val="16"/>
                              </w:rPr>
                              <w:t>研修</w:t>
                            </w:r>
                          </w:p>
                          <w:p>
                            <w:pPr>
                              <w:pStyle w:val="0"/>
                              <w:spacing w:line="260" w:lineRule="exact"/>
                              <w:ind w:left="0" w:leftChars="0" w:right="0" w:rightChars="0" w:hanging="167" w:hangingChars="100"/>
                              <w:contextualSpacing w:val="1"/>
                              <w:rPr>
                                <w:rFonts w:hint="default"/>
                                <w:sz w:val="16"/>
                              </w:rPr>
                            </w:pPr>
                            <w:r>
                              <w:rPr>
                                <w:rFonts w:hint="eastAsia"/>
                                <w:sz w:val="16"/>
                              </w:rPr>
                              <w:t>・地元商店街や青年会議所等との協働のための会議体運営　等</w:t>
                            </w:r>
                          </w:p>
                          <w:p>
                            <w:pPr>
                              <w:pStyle w:val="0"/>
                              <w:rPr>
                                <w:rFonts w:hint="default"/>
                                <w:sz w:val="16"/>
                              </w:rPr>
                            </w:pP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6pt;mso-position-vertical-relative:text;mso-position-horizontal-relative:text;position:absolute;height:191.5pt;width:472.35pt;margin-left:-3.8pt;z-index:35;" o:spid="_x0000_s1103" o:allowincell="t" o:allowoverlap="t" filled="t" fillcolor="#fde9d9" stroked="t" strokecolor="#000000" strokeweight="0.75pt" o:spt="202" type="#_x0000_t202">
                <v:fill/>
                <v:stroke filltype="solid"/>
                <v:textbox style="layout-flow:horizontal;">
                  <w:txbxContent>
                    <w:p>
                      <w:pPr>
                        <w:pStyle w:val="0"/>
                        <w:spacing w:line="260" w:lineRule="exact"/>
                        <w:contextualSpacing w:val="1"/>
                        <w:rPr>
                          <w:rFonts w:hint="eastAsia"/>
                          <w:b w:val="1"/>
                          <w:sz w:val="16"/>
                        </w:rPr>
                      </w:pPr>
                      <w:r>
                        <w:rPr>
                          <w:rFonts w:hint="eastAsia"/>
                          <w:b w:val="1"/>
                          <w:sz w:val="16"/>
                        </w:rPr>
                        <w:t>（※）随時開催である議事①、④の具体例</w:t>
                      </w:r>
                    </w:p>
                    <w:p>
                      <w:pPr>
                        <w:pStyle w:val="0"/>
                        <w:spacing w:line="260" w:lineRule="exact"/>
                        <w:contextualSpacing w:val="1"/>
                        <w:rPr>
                          <w:rFonts w:hint="default"/>
                          <w:sz w:val="16"/>
                        </w:rPr>
                      </w:pPr>
                      <w:r>
                        <w:rPr>
                          <w:rFonts w:hint="eastAsia"/>
                          <w:sz w:val="16"/>
                        </w:rPr>
                        <w:t>（①の例示）</w:t>
                      </w:r>
                    </w:p>
                    <w:p>
                      <w:pPr>
                        <w:pStyle w:val="0"/>
                        <w:spacing w:line="260" w:lineRule="exact"/>
                        <w:ind w:left="167" w:hanging="167" w:hangingChars="100"/>
                        <w:contextualSpacing w:val="1"/>
                        <w:rPr>
                          <w:rFonts w:hint="default"/>
                          <w:sz w:val="16"/>
                        </w:rPr>
                      </w:pPr>
                      <w:r>
                        <w:rPr>
                          <w:rFonts w:hint="eastAsia"/>
                          <w:sz w:val="16"/>
                        </w:rPr>
                        <w:t>・地域で不足する回復期機能をどの医療機関が担うのか、そのために必要な施策（医療介護連携、病診連携、病病連携（機能分化含む）、経営支援等）について</w:t>
                      </w:r>
                    </w:p>
                    <w:p>
                      <w:pPr>
                        <w:pStyle w:val="0"/>
                        <w:spacing w:line="260" w:lineRule="exact"/>
                        <w:ind w:left="0" w:leftChars="0" w:right="0" w:rightChars="0" w:hanging="167" w:hangingChars="100"/>
                        <w:contextualSpacing w:val="1"/>
                        <w:rPr>
                          <w:rFonts w:hint="default"/>
                          <w:sz w:val="16"/>
                        </w:rPr>
                      </w:pPr>
                      <w:r>
                        <w:rPr>
                          <w:rFonts w:hint="eastAsia"/>
                          <w:sz w:val="16"/>
                        </w:rPr>
                        <w:t>・在宅の受け皿整備のために、需要（推計ツール）に対して現状の供給量を把握するための調査を行い、それをもとに不足する供給量を補うために必要な施策（入院機能の分化・連携促進、効率化により生まれる資源の適正配分等）について</w:t>
                      </w:r>
                    </w:p>
                    <w:p>
                      <w:pPr>
                        <w:pStyle w:val="0"/>
                        <w:spacing w:line="260" w:lineRule="exact"/>
                        <w:ind w:left="0" w:leftChars="0" w:right="0" w:rightChars="0" w:hanging="167" w:hangingChars="100"/>
                        <w:contextualSpacing w:val="1"/>
                        <w:rPr>
                          <w:rFonts w:hint="eastAsia"/>
                          <w:sz w:val="16"/>
                        </w:rPr>
                      </w:pPr>
                      <w:r>
                        <w:rPr>
                          <w:rFonts w:hint="eastAsia"/>
                          <w:sz w:val="16"/>
                        </w:rPr>
                        <w:t>・医療機関の現状を把握するための病院経営管理指標の整理について　等</w:t>
                      </w:r>
                    </w:p>
                    <w:p>
                      <w:pPr>
                        <w:pStyle w:val="0"/>
                        <w:spacing w:line="260" w:lineRule="exact"/>
                        <w:contextualSpacing w:val="1"/>
                        <w:rPr>
                          <w:rFonts w:hint="default"/>
                          <w:sz w:val="16"/>
                        </w:rPr>
                      </w:pPr>
                    </w:p>
                    <w:p>
                      <w:pPr>
                        <w:pStyle w:val="0"/>
                        <w:spacing w:line="260" w:lineRule="exact"/>
                        <w:contextualSpacing w:val="1"/>
                        <w:rPr>
                          <w:rFonts w:hint="default"/>
                          <w:sz w:val="16"/>
                        </w:rPr>
                      </w:pPr>
                      <w:r>
                        <w:rPr>
                          <w:rFonts w:hint="eastAsia"/>
                          <w:sz w:val="16"/>
                        </w:rPr>
                        <w:t>（④の例示）</w:t>
                      </w:r>
                    </w:p>
                    <w:p>
                      <w:pPr>
                        <w:pStyle w:val="0"/>
                        <w:spacing w:line="260" w:lineRule="exact"/>
                        <w:ind w:left="0" w:leftChars="0" w:right="0" w:rightChars="0" w:hanging="167" w:hangingChars="100"/>
                        <w:contextualSpacing w:val="1"/>
                        <w:rPr>
                          <w:rFonts w:hint="default"/>
                          <w:sz w:val="16"/>
                        </w:rPr>
                      </w:pPr>
                      <w:r>
                        <w:rPr>
                          <w:rFonts w:hint="eastAsia"/>
                          <w:sz w:val="16"/>
                        </w:rPr>
                        <w:t>・各医療機関の地域連携を担う人材育成支援</w:t>
                      </w:r>
                    </w:p>
                    <w:p>
                      <w:pPr>
                        <w:pStyle w:val="0"/>
                        <w:spacing w:line="260" w:lineRule="exact"/>
                        <w:ind w:left="0" w:leftChars="0" w:right="0" w:rightChars="0" w:hanging="167" w:hangingChars="100"/>
                        <w:contextualSpacing w:val="1"/>
                        <w:rPr>
                          <w:rFonts w:hint="default"/>
                          <w:sz w:val="16"/>
                        </w:rPr>
                      </w:pPr>
                      <w:r>
                        <w:rPr>
                          <w:rFonts w:hint="eastAsia"/>
                          <w:sz w:val="16"/>
                        </w:rPr>
                        <w:t>・地域の医療資源の効率的運用のためのコーディネーター設置（医療機器共同利用や材料・薬剤共同購入、医療・介護・事務職員向け研修会の周知や整理、住民向け受診マニュアル作成等）</w:t>
                      </w:r>
                    </w:p>
                    <w:p>
                      <w:pPr>
                        <w:pStyle w:val="0"/>
                        <w:spacing w:line="260" w:lineRule="exact"/>
                        <w:ind w:left="0" w:leftChars="0" w:right="0" w:rightChars="0" w:hanging="167" w:hangingChars="100"/>
                        <w:contextualSpacing w:val="1"/>
                        <w:rPr>
                          <w:rFonts w:hint="default"/>
                          <w:sz w:val="16"/>
                        </w:rPr>
                      </w:pPr>
                      <w:r>
                        <w:rPr>
                          <w:rFonts w:hint="eastAsia"/>
                          <w:sz w:val="16"/>
                        </w:rPr>
                        <w:t>・医療・介護・事務人材育成のための相互乗り入れ</w:t>
                      </w:r>
                      <w:r>
                        <w:rPr>
                          <w:rFonts w:hint="eastAsia"/>
                          <w:sz w:val="16"/>
                          <w:highlight w:val="none"/>
                        </w:rPr>
                        <w:t>ＯＪＴ</w:t>
                      </w:r>
                      <w:r>
                        <w:rPr>
                          <w:rFonts w:hint="eastAsia"/>
                          <w:sz w:val="16"/>
                        </w:rPr>
                        <w:t>研修</w:t>
                      </w:r>
                    </w:p>
                    <w:p>
                      <w:pPr>
                        <w:pStyle w:val="0"/>
                        <w:spacing w:line="260" w:lineRule="exact"/>
                        <w:ind w:left="0" w:leftChars="0" w:right="0" w:rightChars="0" w:hanging="167" w:hangingChars="100"/>
                        <w:contextualSpacing w:val="1"/>
                        <w:rPr>
                          <w:rFonts w:hint="default"/>
                          <w:sz w:val="16"/>
                        </w:rPr>
                      </w:pPr>
                      <w:r>
                        <w:rPr>
                          <w:rFonts w:hint="eastAsia"/>
                          <w:sz w:val="16"/>
                        </w:rPr>
                        <w:t>・地元商店街や青年会議所等との協働のための会議体運営　等</w:t>
                      </w:r>
                    </w:p>
                    <w:p>
                      <w:pPr>
                        <w:pStyle w:val="0"/>
                        <w:rPr>
                          <w:rFonts w:hint="default"/>
                          <w:sz w:val="16"/>
                        </w:rPr>
                      </w:pPr>
                    </w:p>
                  </w:txbxContent>
                </v:textbox>
                <v:imagedata o:title=""/>
                <w10:wrap type="none" anchorx="text" anchory="text"/>
              </v:shape>
            </w:pict>
          </mc:Fallback>
        </mc:AlternateContent>
      </w: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rPr>
          <w:rFonts w:hint="eastAsia"/>
          <w:b w:val="1"/>
          <w:color w:val="auto"/>
          <w:kern w:val="2"/>
          <w:sz w:val="22"/>
          <w:highlight w:val="none"/>
        </w:rPr>
      </w:pPr>
      <w:r>
        <w:rPr>
          <w:rFonts w:hint="eastAsia"/>
          <w:b w:val="1"/>
          <w:color w:val="auto"/>
          <w:kern w:val="2"/>
          <w:sz w:val="22"/>
          <w:highlight w:val="none"/>
        </w:rPr>
        <w:t>（３）地域医療構想調整会議の進め方</w:t>
      </w:r>
    </w:p>
    <w:p>
      <w:pPr>
        <w:pStyle w:val="0"/>
        <w:overflowPunct w:val="1"/>
        <w:autoSpaceDE w:val="0"/>
        <w:autoSpaceDN w:val="0"/>
        <w:ind w:left="227" w:leftChars="100" w:firstLine="227" w:firstLineChars="100"/>
        <w:jc w:val="left"/>
        <w:textAlignment w:val="auto"/>
        <w:rPr>
          <w:rFonts w:hint="eastAsia"/>
          <w:color w:val="000000"/>
          <w:highlight w:val="none"/>
          <w:u w:val="none" w:color="auto"/>
        </w:rPr>
      </w:pPr>
      <w:r>
        <w:rPr>
          <w:rFonts w:hint="eastAsia"/>
          <w:color w:val="000000"/>
          <w:highlight w:val="none"/>
          <w:u w:val="none" w:color="auto"/>
        </w:rPr>
        <w:t>地域医療構想調整会議の進め方について、議論の方針及び推進に向けた実施項目を下記のとおり整理します。</w:t>
      </w:r>
    </w:p>
    <w:p>
      <w:pPr>
        <w:pStyle w:val="0"/>
        <w:overflowPunct w:val="1"/>
        <w:autoSpaceDE w:val="0"/>
        <w:autoSpaceDN w:val="0"/>
        <w:ind w:leftChars="0" w:firstLine="0" w:firstLineChars="0"/>
        <w:jc w:val="left"/>
        <w:textAlignment w:val="auto"/>
        <w:rPr>
          <w:rFonts w:hint="eastAsia"/>
          <w:color w:val="000000"/>
          <w:highlight w:val="none"/>
          <w:u w:val="none" w:color="auto"/>
        </w:rPr>
      </w:pPr>
    </w:p>
    <w:p>
      <w:pPr>
        <w:pStyle w:val="0"/>
        <w:overflowPunct w:val="1"/>
        <w:autoSpaceDE w:val="0"/>
        <w:autoSpaceDN w:val="0"/>
        <w:jc w:val="left"/>
        <w:textAlignment w:val="auto"/>
        <w:rPr>
          <w:rFonts w:hint="eastAsia"/>
          <w:color w:val="000000"/>
          <w:highlight w:val="none"/>
          <w:u w:val="none" w:color="auto"/>
        </w:rPr>
      </w:pPr>
      <w:r>
        <w:rPr>
          <w:rFonts w:hint="eastAsia"/>
          <w:color w:val="000000"/>
          <w:highlight w:val="none"/>
          <w:u w:val="none" w:color="auto"/>
        </w:rPr>
        <w:t>＜議論の進め方の方針＞</w:t>
      </w:r>
    </w:p>
    <w:p>
      <w:pPr>
        <w:pStyle w:val="0"/>
        <w:overflowPunct w:val="1"/>
        <w:autoSpaceDE w:val="0"/>
        <w:autoSpaceDN w:val="0"/>
        <w:ind w:left="227" w:leftChars="100" w:firstLine="0" w:firstLineChars="0"/>
        <w:jc w:val="left"/>
        <w:textAlignment w:val="auto"/>
        <w:rPr>
          <w:rFonts w:hint="default"/>
          <w:color w:val="000000"/>
          <w:highlight w:val="none"/>
          <w:u w:val="none" w:color="auto"/>
        </w:rPr>
      </w:pPr>
      <w:r>
        <w:rPr>
          <w:rFonts w:hint="eastAsia"/>
          <w:color w:val="000000"/>
          <w:highlight w:val="none"/>
          <w:u w:val="none" w:color="auto"/>
        </w:rPr>
        <mc:AlternateContent>
          <mc:Choice Requires="wps">
            <w:drawing>
              <wp:anchor simplePos="0" relativeHeight="36" behindDoc="0" locked="0" layoutInCell="1" hidden="0" allowOverlap="1">
                <wp:simplePos x="0" y="0"/>
                <wp:positionH relativeFrom="column">
                  <wp:posOffset>80645</wp:posOffset>
                </wp:positionH>
                <wp:positionV relativeFrom="paragraph">
                  <wp:posOffset>20320</wp:posOffset>
                </wp:positionV>
                <wp:extent cx="5734050" cy="1217930"/>
                <wp:effectExtent l="635" t="635" r="29845" b="10795"/>
                <wp:wrapNone/>
                <wp:docPr id="1104" name="オブジェクト 0"/>
                <a:graphic xmlns:a="http://schemas.openxmlformats.org/drawingml/2006/main">
                  <a:graphicData uri="http://schemas.microsoft.com/office/word/2010/wordprocessingShape">
                    <wps:wsp>
                      <wps:cNvPr id="1104" name="オブジェクト 0"/>
                      <wps:cNvSpPr>
                        <a:spLocks noChangeArrowheads="1"/>
                      </wps:cNvSpPr>
                      <wps:spPr>
                        <a:xfrm>
                          <a:off x="0" y="0"/>
                          <a:ext cx="5734050" cy="1217930"/>
                        </a:xfrm>
                        <a:prstGeom prst="rect">
                          <a:avLst/>
                        </a:prstGeom>
                        <a:noFill/>
                        <a:ln w="9525">
                          <a:solidFill>
                            <a:sysClr val="windowText" lastClr="000000"/>
                          </a:solidFill>
                          <a:miter/>
                        </a:ln>
                      </wps:spPr>
                      <wps:bodyPr/>
                    </wps:wsp>
                  </a:graphicData>
                </a:graphic>
              </wp:anchor>
            </w:drawing>
          </mc:Choice>
          <mc:Fallback>
            <w:pict>
              <v:rect id="オブジェクト 0" style="margin-top:1.6pt;mso-position-vertical-relative:text;mso-position-horizontal-relative:text;position:absolute;height:95.9pt;width:451.5pt;margin-left:6.35pt;z-index:36;" o:spid="_x0000_s1104" o:allowincell="t" o:allowoverlap="t" filled="f" stroked="t" strokecolor="#000000" strokeweight="0.75pt" o:spt="1">
                <v:fill/>
                <v:stroke filltype="solid"/>
                <v:textbox style="layout-flow:horizontal;"/>
                <v:imagedata o:title=""/>
                <w10:wrap type="none" anchorx="text" anchory="text"/>
              </v:rect>
            </w:pict>
          </mc:Fallback>
        </mc:AlternateContent>
      </w:r>
      <w:r>
        <w:rPr>
          <w:rFonts w:hint="eastAsia"/>
          <w:color w:val="000000"/>
          <w:highlight w:val="none"/>
          <w:u w:val="none" w:color="auto"/>
        </w:rPr>
        <w:t>１、地域の医療提供体制の現状の共有</w:t>
      </w:r>
    </w:p>
    <w:p>
      <w:pPr>
        <w:pStyle w:val="0"/>
        <w:overflowPunct w:val="1"/>
        <w:autoSpaceDE w:val="0"/>
        <w:autoSpaceDN w:val="0"/>
        <w:ind w:left="227" w:leftChars="100"/>
        <w:jc w:val="left"/>
        <w:textAlignment w:val="auto"/>
        <w:rPr>
          <w:rFonts w:hint="default"/>
          <w:color w:val="000000"/>
          <w:highlight w:val="none"/>
          <w:u w:val="none" w:color="auto"/>
        </w:rPr>
      </w:pPr>
      <w:r>
        <w:rPr>
          <w:rFonts w:hint="eastAsia"/>
          <w:color w:val="000000"/>
          <w:highlight w:val="none"/>
          <w:u w:val="none" w:color="auto"/>
        </w:rPr>
        <w:t>２、将来目指すべき医療体制の認識の共有</w:t>
      </w:r>
    </w:p>
    <w:p>
      <w:pPr>
        <w:pStyle w:val="0"/>
        <w:overflowPunct w:val="1"/>
        <w:autoSpaceDE w:val="0"/>
        <w:autoSpaceDN w:val="0"/>
        <w:ind w:left="227" w:leftChars="100"/>
        <w:jc w:val="left"/>
        <w:textAlignment w:val="auto"/>
        <w:rPr>
          <w:rFonts w:hint="default"/>
          <w:color w:val="000000"/>
          <w:highlight w:val="none"/>
          <w:u w:val="none" w:color="auto"/>
        </w:rPr>
      </w:pPr>
      <w:r>
        <w:rPr>
          <w:rFonts w:hint="eastAsia"/>
          <w:color w:val="000000"/>
          <w:highlight w:val="none"/>
          <w:u w:val="none" w:color="auto"/>
        </w:rPr>
        <w:t>３、地域医療構想を実現するうえでの課題の抽出</w:t>
      </w:r>
    </w:p>
    <w:p>
      <w:pPr>
        <w:pStyle w:val="0"/>
        <w:overflowPunct w:val="1"/>
        <w:autoSpaceDE w:val="0"/>
        <w:autoSpaceDN w:val="0"/>
        <w:ind w:left="227" w:leftChars="100"/>
        <w:jc w:val="left"/>
        <w:textAlignment w:val="auto"/>
        <w:rPr>
          <w:rFonts w:hint="default"/>
          <w:color w:val="000000"/>
          <w:highlight w:val="none"/>
          <w:u w:val="none" w:color="auto"/>
        </w:rPr>
      </w:pPr>
      <w:r>
        <w:rPr>
          <w:rFonts w:hint="eastAsia"/>
          <w:color w:val="000000"/>
          <w:highlight w:val="none"/>
          <w:u w:val="none" w:color="auto"/>
        </w:rPr>
        <w:t>４、具体的な構想区域における病床の機能分化及び連携のあり方についての協議</w:t>
      </w:r>
    </w:p>
    <w:p>
      <w:pPr>
        <w:pStyle w:val="0"/>
        <w:overflowPunct w:val="1"/>
        <w:autoSpaceDE w:val="0"/>
        <w:autoSpaceDN w:val="0"/>
        <w:ind w:left="227" w:leftChars="100"/>
        <w:jc w:val="left"/>
        <w:textAlignment w:val="auto"/>
        <w:rPr>
          <w:rFonts w:hint="eastAsia"/>
          <w:color w:val="000000"/>
          <w:highlight w:val="none"/>
          <w:u w:val="none" w:color="auto"/>
        </w:rPr>
      </w:pPr>
      <w:r>
        <w:rPr>
          <w:rFonts w:hint="eastAsia"/>
          <w:color w:val="000000"/>
          <w:highlight w:val="none"/>
          <w:u w:val="none" w:color="auto"/>
        </w:rPr>
        <w:t>５、構想を実現するための施策の協議</w:t>
      </w:r>
    </w:p>
    <w:p>
      <w:pPr>
        <w:pStyle w:val="0"/>
        <w:overflowPunct w:val="1"/>
        <w:autoSpaceDE w:val="0"/>
        <w:autoSpaceDN w:val="0"/>
        <w:jc w:val="left"/>
        <w:textAlignment w:val="auto"/>
        <w:rPr>
          <w:rFonts w:hint="eastAsia"/>
          <w:color w:val="000000"/>
          <w:highlight w:val="none"/>
          <w:u w:val="single" w:color="auto"/>
        </w:rPr>
      </w:pPr>
    </w:p>
    <w:p>
      <w:pPr>
        <w:pStyle w:val="0"/>
        <w:overflowPunct w:val="1"/>
        <w:autoSpaceDE w:val="0"/>
        <w:autoSpaceDN w:val="0"/>
        <w:jc w:val="left"/>
        <w:textAlignment w:val="auto"/>
        <w:rPr>
          <w:rFonts w:hint="default"/>
          <w:color w:val="000000"/>
          <w:highlight w:val="none"/>
          <w:u w:val="none" w:color="auto"/>
        </w:rPr>
      </w:pPr>
      <w:r>
        <w:rPr>
          <w:rFonts w:hint="eastAsia"/>
          <w:color w:val="000000"/>
          <w:highlight w:val="none"/>
          <w:u w:val="none" w:color="auto"/>
        </w:rPr>
        <w:t>＜具体的に進めるための取組み＞</w:t>
      </w:r>
      <w:r>
        <w:rPr>
          <w:rFonts w:hint="eastAsia"/>
          <w:color w:val="000000"/>
          <w:highlight w:val="none"/>
          <w:u w:val="none" w:color="auto"/>
        </w:rPr>
        <w:t xml:space="preserve"> </w:t>
      </w:r>
    </w:p>
    <w:p>
      <w:pPr>
        <w:pStyle w:val="0"/>
        <w:overflowPunct w:val="1"/>
        <w:autoSpaceDE w:val="0"/>
        <w:autoSpaceDN w:val="0"/>
        <w:jc w:val="left"/>
        <w:textAlignment w:val="auto"/>
        <w:rPr>
          <w:rFonts w:hint="eastAsia"/>
          <w:b w:val="1"/>
          <w:color w:val="000000"/>
          <w:highlight w:val="none"/>
          <w:u w:val="single" w:color="auto"/>
        </w:rPr>
      </w:pPr>
      <w:r>
        <w:rPr>
          <w:rFonts w:hint="eastAsia"/>
          <w:highlight w:val="none"/>
        </w:rPr>
        <mc:AlternateContent>
          <mc:Choice Requires="wps">
            <w:drawing>
              <wp:anchor simplePos="0" relativeHeight="37" behindDoc="0" locked="0" layoutInCell="1" hidden="0" allowOverlap="1">
                <wp:simplePos x="0" y="0"/>
                <wp:positionH relativeFrom="column">
                  <wp:posOffset>80645</wp:posOffset>
                </wp:positionH>
                <wp:positionV relativeFrom="paragraph">
                  <wp:posOffset>10160</wp:posOffset>
                </wp:positionV>
                <wp:extent cx="5781675" cy="4011295"/>
                <wp:effectExtent l="635" t="635" r="29845" b="10795"/>
                <wp:wrapNone/>
                <wp:docPr id="1105" name="オブジェクト 0"/>
                <a:graphic xmlns:a="http://schemas.openxmlformats.org/drawingml/2006/main">
                  <a:graphicData uri="http://schemas.microsoft.com/office/word/2010/wordprocessingShape">
                    <wps:wsp>
                      <wps:cNvPr id="1105" name="オブジェクト 0"/>
                      <wps:cNvSpPr txBox="1">
                        <a:spLocks noChangeArrowheads="1"/>
                      </wps:cNvSpPr>
                      <wps:spPr>
                        <a:xfrm>
                          <a:off x="0" y="0"/>
                          <a:ext cx="5781675" cy="4011295"/>
                        </a:xfrm>
                        <a:prstGeom prst="rect">
                          <a:avLst/>
                        </a:prstGeom>
                        <a:noFill/>
                        <a:ln w="9525">
                          <a:solidFill>
                            <a:srgbClr val="205867"/>
                          </a:solidFill>
                          <a:miter/>
                        </a:ln>
                      </wps:spPr>
                      <wps:txbx>
                        <w:txbxContent>
                          <w:p>
                            <w:pPr>
                              <w:pStyle w:val="0"/>
                              <w:ind w:left="454" w:hanging="454" w:hangingChars="200"/>
                              <w:rPr>
                                <w:rFonts w:hint="default"/>
                                <w:color w:val="000000"/>
                                <w:u w:val="none" w:color="auto"/>
                              </w:rPr>
                            </w:pPr>
                            <w:r>
                              <w:rPr>
                                <w:rFonts w:hint="eastAsia"/>
                                <w:color w:val="000000"/>
                                <w:u w:val="none" w:color="auto"/>
                              </w:rPr>
                              <w:t>○　病床機能報告データやデータブック等を活用した、地域において各医療機関が担っている役割等に関する現状分析と共有</w:t>
                            </w:r>
                          </w:p>
                          <w:p>
                            <w:pPr>
                              <w:pStyle w:val="0"/>
                              <w:rPr>
                                <w:rFonts w:hint="default"/>
                                <w:color w:val="000000"/>
                                <w:u w:val="none" w:color="auto"/>
                              </w:rPr>
                            </w:pPr>
                            <w:r>
                              <w:rPr>
                                <w:rFonts w:hint="eastAsia"/>
                                <w:color w:val="000000"/>
                                <w:u w:val="none" w:color="auto"/>
                              </w:rPr>
                              <w:t>○　病床機能報告と病床の必要量との比較</w:t>
                            </w:r>
                          </w:p>
                          <w:p>
                            <w:pPr>
                              <w:pStyle w:val="0"/>
                              <w:rPr>
                                <w:rFonts w:hint="default"/>
                                <w:color w:val="000000"/>
                                <w:u w:val="none" w:color="auto"/>
                              </w:rPr>
                            </w:pPr>
                            <w:r>
                              <w:rPr>
                                <w:rFonts w:hint="eastAsia"/>
                                <w:color w:val="000000"/>
                                <w:u w:val="none" w:color="auto"/>
                              </w:rPr>
                              <w:t>○　休床、非稼動病床の状況の確認（病棟単位）</w:t>
                            </w:r>
                          </w:p>
                          <w:p>
                            <w:pPr>
                              <w:pStyle w:val="0"/>
                              <w:rPr>
                                <w:rFonts w:hint="default"/>
                                <w:color w:val="000000"/>
                                <w:u w:val="none" w:color="auto"/>
                              </w:rPr>
                            </w:pPr>
                            <w:r>
                              <w:rPr>
                                <w:rFonts w:hint="eastAsia"/>
                                <w:color w:val="000000"/>
                                <w:u w:val="none" w:color="auto"/>
                              </w:rPr>
                              <w:t>○　中心的な医療機関の役割の明確化（救急医療、災害医療、政策医療を担う医療機関）</w:t>
                            </w:r>
                          </w:p>
                          <w:p>
                            <w:pPr>
                              <w:pStyle w:val="0"/>
                              <w:rPr>
                                <w:rFonts w:hint="default"/>
                                <w:color w:val="000000"/>
                                <w:u w:val="none" w:color="auto"/>
                              </w:rPr>
                            </w:pPr>
                            <w:r>
                              <w:rPr>
                                <w:rFonts w:hint="eastAsia"/>
                                <w:color w:val="000000"/>
                                <w:u w:val="none" w:color="auto"/>
                              </w:rPr>
                              <w:t>（対象）公的医療機関、国立病院機構、地域医療支援病院、特定機能病院　など</w:t>
                            </w:r>
                          </w:p>
                          <w:p>
                            <w:pPr>
                              <w:pStyle w:val="0"/>
                              <w:ind w:left="567" w:leftChars="150" w:hanging="227" w:hangingChars="100"/>
                              <w:rPr>
                                <w:rFonts w:hint="default"/>
                                <w:color w:val="auto"/>
                                <w:u w:val="none" w:color="auto"/>
                              </w:rPr>
                            </w:pPr>
                            <w:r>
                              <w:rPr>
                                <w:rFonts w:hint="eastAsia"/>
                                <w:color w:val="000000"/>
                                <w:u w:val="none" w:color="auto"/>
                              </w:rPr>
                              <w:t>・５疾病</w:t>
                            </w:r>
                            <w:r>
                              <w:rPr>
                                <w:rFonts w:hint="eastAsia"/>
                                <w:color w:val="auto"/>
                                <w:u w:val="none" w:color="auto"/>
                              </w:rPr>
                              <w:t>６事業及び在宅医療等の医療体制で中心的な医療機関が担う役割について</w:t>
                            </w:r>
                          </w:p>
                          <w:p>
                            <w:pPr>
                              <w:pStyle w:val="0"/>
                              <w:ind w:left="567" w:leftChars="150" w:hanging="227" w:hangingChars="100"/>
                              <w:rPr>
                                <w:rFonts w:hint="default"/>
                                <w:color w:val="000000"/>
                                <w:u w:val="none" w:color="auto"/>
                              </w:rPr>
                            </w:pPr>
                            <w:r>
                              <w:rPr>
                                <w:rFonts w:hint="eastAsia"/>
                                <w:color w:val="auto"/>
                                <w:u w:val="none" w:color="auto"/>
                              </w:rPr>
                              <w:t>・「</w:t>
                            </w:r>
                            <w:r>
                              <w:rPr>
                                <w:rFonts w:hint="eastAsia"/>
                                <w:color w:val="auto"/>
                                <w:highlight w:val="none"/>
                                <w:u w:val="none" w:color="auto"/>
                              </w:rPr>
                              <w:t>公立病院経営強化</w:t>
                            </w:r>
                            <w:r>
                              <w:rPr>
                                <w:rFonts w:hint="eastAsia"/>
                                <w:color w:val="000000"/>
                                <w:highlight w:val="none"/>
                                <w:u w:val="none" w:color="auto"/>
                              </w:rPr>
                              <w:t>プラン</w:t>
                            </w:r>
                            <w:r>
                              <w:rPr>
                                <w:rFonts w:hint="eastAsia"/>
                                <w:color w:val="000000"/>
                                <w:u w:val="none" w:color="auto"/>
                              </w:rPr>
                              <w:t>」</w:t>
                            </w:r>
                            <w:r>
                              <w:rPr>
                                <w:rFonts w:hint="eastAsia"/>
                                <w:color w:val="000000"/>
                                <w:sz w:val="20"/>
                                <w:u w:val="none" w:color="auto"/>
                                <w:vertAlign w:val="superscript"/>
                              </w:rPr>
                              <w:t>（注</w:t>
                            </w:r>
                            <w:r>
                              <w:rPr>
                                <w:rFonts w:hint="eastAsia"/>
                                <w:color w:val="000000"/>
                                <w:sz w:val="20"/>
                                <w:u w:val="none" w:color="auto"/>
                                <w:vertAlign w:val="superscript"/>
                              </w:rPr>
                              <w:t>2</w:t>
                            </w:r>
                            <w:r>
                              <w:rPr>
                                <w:rFonts w:hint="eastAsia"/>
                                <w:color w:val="000000"/>
                                <w:sz w:val="20"/>
                                <w:u w:val="none" w:color="auto"/>
                                <w:vertAlign w:val="superscript"/>
                              </w:rPr>
                              <w:t>）</w:t>
                            </w:r>
                            <w:r>
                              <w:rPr>
                                <w:rFonts w:hint="eastAsia"/>
                                <w:color w:val="000000"/>
                                <w:u w:val="none" w:color="auto"/>
                              </w:rPr>
                              <w:t>と構想区域における公立病院の担うべき役割</w:t>
                            </w:r>
                          </w:p>
                          <w:p>
                            <w:pPr>
                              <w:pStyle w:val="0"/>
                              <w:ind w:left="567" w:leftChars="150" w:hanging="227" w:hangingChars="100"/>
                              <w:rPr>
                                <w:rFonts w:hint="default"/>
                                <w:color w:val="000000"/>
                                <w:u w:val="none" w:color="auto"/>
                              </w:rPr>
                            </w:pPr>
                            <w:r>
                              <w:rPr>
                                <w:rFonts w:hint="eastAsia"/>
                                <w:color w:val="000000"/>
                                <w:u w:val="none" w:color="auto"/>
                              </w:rPr>
                              <w:t>・「公的医療機関等</w:t>
                            </w:r>
                            <w:r>
                              <w:rPr>
                                <w:rFonts w:hint="default"/>
                                <w:color w:val="000000"/>
                                <w:u w:val="none" w:color="auto"/>
                              </w:rPr>
                              <w:t>2025</w:t>
                            </w:r>
                            <w:r>
                              <w:rPr>
                                <w:rFonts w:hint="eastAsia"/>
                                <w:color w:val="000000"/>
                                <w:u w:val="none" w:color="auto"/>
                              </w:rPr>
                              <w:t>プラン」</w:t>
                            </w:r>
                            <w:r>
                              <w:rPr>
                                <w:rFonts w:hint="eastAsia"/>
                                <w:color w:val="000000"/>
                                <w:sz w:val="20"/>
                                <w:u w:val="none" w:color="auto"/>
                                <w:vertAlign w:val="superscript"/>
                              </w:rPr>
                              <w:t>（注</w:t>
                            </w:r>
                            <w:r>
                              <w:rPr>
                                <w:rFonts w:hint="eastAsia"/>
                                <w:color w:val="000000"/>
                                <w:sz w:val="20"/>
                                <w:u w:val="none" w:color="auto"/>
                                <w:vertAlign w:val="superscript"/>
                              </w:rPr>
                              <w:t>3</w:t>
                            </w:r>
                            <w:r>
                              <w:rPr>
                                <w:rFonts w:hint="eastAsia"/>
                                <w:color w:val="000000"/>
                                <w:sz w:val="20"/>
                                <w:u w:val="none" w:color="auto"/>
                                <w:vertAlign w:val="superscript"/>
                              </w:rPr>
                              <w:t>）</w:t>
                            </w:r>
                            <w:r>
                              <w:rPr>
                                <w:rFonts w:hint="eastAsia"/>
                                <w:color w:val="000000"/>
                                <w:u w:val="none" w:color="auto"/>
                              </w:rPr>
                              <w:t>と構想区域における公的医療機関等の担うべき役割</w:t>
                            </w:r>
                          </w:p>
                          <w:p>
                            <w:pPr>
                              <w:pStyle w:val="0"/>
                              <w:ind w:left="567" w:leftChars="150" w:right="0" w:rightChars="0" w:hanging="227" w:hangingChars="100"/>
                              <w:rPr>
                                <w:rFonts w:hint="default"/>
                                <w:color w:val="000000"/>
                                <w:u w:val="none" w:color="auto"/>
                              </w:rPr>
                            </w:pPr>
                            <w:r>
                              <w:rPr>
                                <w:rFonts w:hint="eastAsia"/>
                                <w:color w:val="000000"/>
                                <w:u w:val="none" w:color="auto"/>
                              </w:rPr>
                              <w:t>・特定機能病院の地域における役割と病床機能報告内容の分析</w:t>
                            </w:r>
                          </w:p>
                          <w:p>
                            <w:pPr>
                              <w:pStyle w:val="0"/>
                              <w:ind w:left="0" w:leftChars="0" w:right="0" w:rightChars="0" w:hanging="454" w:hangingChars="200"/>
                              <w:rPr>
                                <w:rFonts w:hint="eastAsia"/>
                                <w:color w:val="000000"/>
                                <w:u w:val="none" w:color="auto"/>
                              </w:rPr>
                            </w:pPr>
                            <w:r>
                              <w:rPr>
                                <w:rFonts w:hint="eastAsia"/>
                                <w:color w:val="000000"/>
                                <w:u w:val="none" w:color="auto"/>
                              </w:rPr>
                              <w:t>○　療養病床等の転換意向を踏まえた医療提供体制の検討（療養病床転換の意向調査の実施等）</w:t>
                            </w:r>
                          </w:p>
                          <w:p>
                            <w:pPr>
                              <w:pStyle w:val="0"/>
                              <w:ind w:left="0" w:leftChars="0" w:right="0" w:rightChars="0" w:hanging="454" w:hangingChars="200"/>
                              <w:rPr>
                                <w:rFonts w:hint="default"/>
                                <w:color w:val="000000"/>
                                <w:u w:val="none" w:color="auto"/>
                              </w:rPr>
                            </w:pPr>
                            <w:r>
                              <w:rPr>
                                <w:rFonts w:hint="eastAsia"/>
                                <w:color w:val="000000"/>
                                <w:u w:val="none" w:color="auto"/>
                              </w:rPr>
                              <w:t>○　国による療養病床等の検討状況など病床の機能分化の推進に必要な情報の共有</w:t>
                            </w:r>
                          </w:p>
                          <w:p>
                            <w:pPr>
                              <w:pStyle w:val="0"/>
                              <w:ind w:left="0" w:leftChars="0" w:right="0" w:rightChars="0" w:hanging="454" w:hangingChars="200"/>
                              <w:rPr>
                                <w:rFonts w:hint="default"/>
                                <w:color w:val="000000"/>
                                <w:u w:val="none" w:color="auto"/>
                              </w:rPr>
                            </w:pPr>
                            <w:r>
                              <w:rPr>
                                <w:rFonts w:hint="eastAsia"/>
                                <w:color w:val="000000"/>
                                <w:u w:val="none" w:color="auto"/>
                              </w:rPr>
                              <w:t>○　病床の機能分化・連携の推進に向けた支援策の協議（転換補助金等）</w:t>
                            </w:r>
                          </w:p>
                          <w:p>
                            <w:pPr>
                              <w:pStyle w:val="0"/>
                              <w:ind w:left="0" w:leftChars="0" w:right="0" w:rightChars="0" w:hanging="454" w:hangingChars="200"/>
                              <w:rPr>
                                <w:rFonts w:hint="default"/>
                              </w:rPr>
                            </w:pPr>
                            <w:r>
                              <w:rPr>
                                <w:rFonts w:hint="eastAsia"/>
                                <w:color w:val="000000"/>
                                <w:u w:val="none" w:color="auto"/>
                              </w:rPr>
                              <w:t>○　地域住民・市区町村・医療機関等への普及啓発（調整会議の資料・議事録の公表等）</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0.8pt;mso-position-vertical-relative:text;mso-position-horizontal-relative:text;position:absolute;height:315.85000000000002pt;width:455.25pt;margin-left:6.35pt;z-index:37;" o:spid="_x0000_s1105" o:allowincell="t" o:allowoverlap="t" filled="f" stroked="t" strokecolor="#205867" strokeweight="0.75pt" o:spt="202" type="#_x0000_t202">
                <v:fill/>
                <v:stroke filltype="solid"/>
                <v:textbox style="layout-flow:horizontal;">
                  <w:txbxContent>
                    <w:p>
                      <w:pPr>
                        <w:pStyle w:val="0"/>
                        <w:ind w:left="454" w:hanging="454" w:hangingChars="200"/>
                        <w:rPr>
                          <w:rFonts w:hint="default"/>
                          <w:color w:val="000000"/>
                          <w:u w:val="none" w:color="auto"/>
                        </w:rPr>
                      </w:pPr>
                      <w:r>
                        <w:rPr>
                          <w:rFonts w:hint="eastAsia"/>
                          <w:color w:val="000000"/>
                          <w:u w:val="none" w:color="auto"/>
                        </w:rPr>
                        <w:t>○　病床機能報告データやデータブック等を活用した、地域において各医療機関が担っている役割等に関する現状分析と共有</w:t>
                      </w:r>
                    </w:p>
                    <w:p>
                      <w:pPr>
                        <w:pStyle w:val="0"/>
                        <w:rPr>
                          <w:rFonts w:hint="default"/>
                          <w:color w:val="000000"/>
                          <w:u w:val="none" w:color="auto"/>
                        </w:rPr>
                      </w:pPr>
                      <w:r>
                        <w:rPr>
                          <w:rFonts w:hint="eastAsia"/>
                          <w:color w:val="000000"/>
                          <w:u w:val="none" w:color="auto"/>
                        </w:rPr>
                        <w:t>○　病床機能報告と病床の必要量との比較</w:t>
                      </w:r>
                    </w:p>
                    <w:p>
                      <w:pPr>
                        <w:pStyle w:val="0"/>
                        <w:rPr>
                          <w:rFonts w:hint="default"/>
                          <w:color w:val="000000"/>
                          <w:u w:val="none" w:color="auto"/>
                        </w:rPr>
                      </w:pPr>
                      <w:r>
                        <w:rPr>
                          <w:rFonts w:hint="eastAsia"/>
                          <w:color w:val="000000"/>
                          <w:u w:val="none" w:color="auto"/>
                        </w:rPr>
                        <w:t>○　休床、非稼動病床の状況の確認（病棟単位）</w:t>
                      </w:r>
                    </w:p>
                    <w:p>
                      <w:pPr>
                        <w:pStyle w:val="0"/>
                        <w:rPr>
                          <w:rFonts w:hint="default"/>
                          <w:color w:val="000000"/>
                          <w:u w:val="none" w:color="auto"/>
                        </w:rPr>
                      </w:pPr>
                      <w:r>
                        <w:rPr>
                          <w:rFonts w:hint="eastAsia"/>
                          <w:color w:val="000000"/>
                          <w:u w:val="none" w:color="auto"/>
                        </w:rPr>
                        <w:t>○　中心的な医療機関の役割の明確化（救急医療、災害医療、政策医療を担う医療機関）</w:t>
                      </w:r>
                    </w:p>
                    <w:p>
                      <w:pPr>
                        <w:pStyle w:val="0"/>
                        <w:rPr>
                          <w:rFonts w:hint="default"/>
                          <w:color w:val="000000"/>
                          <w:u w:val="none" w:color="auto"/>
                        </w:rPr>
                      </w:pPr>
                      <w:r>
                        <w:rPr>
                          <w:rFonts w:hint="eastAsia"/>
                          <w:color w:val="000000"/>
                          <w:u w:val="none" w:color="auto"/>
                        </w:rPr>
                        <w:t>（対象）公的医療機関、国立病院機構、地域医療支援病院、特定機能病院　など</w:t>
                      </w:r>
                    </w:p>
                    <w:p>
                      <w:pPr>
                        <w:pStyle w:val="0"/>
                        <w:ind w:left="567" w:leftChars="150" w:hanging="227" w:hangingChars="100"/>
                        <w:rPr>
                          <w:rFonts w:hint="default"/>
                          <w:color w:val="auto"/>
                          <w:u w:val="none" w:color="auto"/>
                        </w:rPr>
                      </w:pPr>
                      <w:r>
                        <w:rPr>
                          <w:rFonts w:hint="eastAsia"/>
                          <w:color w:val="000000"/>
                          <w:u w:val="none" w:color="auto"/>
                        </w:rPr>
                        <w:t>・５疾病</w:t>
                      </w:r>
                      <w:r>
                        <w:rPr>
                          <w:rFonts w:hint="eastAsia"/>
                          <w:color w:val="auto"/>
                          <w:u w:val="none" w:color="auto"/>
                        </w:rPr>
                        <w:t>６事業及び在宅医療等の医療体制で中心的な医療機関が担う役割について</w:t>
                      </w:r>
                    </w:p>
                    <w:p>
                      <w:pPr>
                        <w:pStyle w:val="0"/>
                        <w:ind w:left="567" w:leftChars="150" w:hanging="227" w:hangingChars="100"/>
                        <w:rPr>
                          <w:rFonts w:hint="default"/>
                          <w:color w:val="000000"/>
                          <w:u w:val="none" w:color="auto"/>
                        </w:rPr>
                      </w:pPr>
                      <w:r>
                        <w:rPr>
                          <w:rFonts w:hint="eastAsia"/>
                          <w:color w:val="auto"/>
                          <w:u w:val="none" w:color="auto"/>
                        </w:rPr>
                        <w:t>・「</w:t>
                      </w:r>
                      <w:r>
                        <w:rPr>
                          <w:rFonts w:hint="eastAsia"/>
                          <w:color w:val="auto"/>
                          <w:highlight w:val="none"/>
                          <w:u w:val="none" w:color="auto"/>
                        </w:rPr>
                        <w:t>公立病院経営強化</w:t>
                      </w:r>
                      <w:r>
                        <w:rPr>
                          <w:rFonts w:hint="eastAsia"/>
                          <w:color w:val="000000"/>
                          <w:highlight w:val="none"/>
                          <w:u w:val="none" w:color="auto"/>
                        </w:rPr>
                        <w:t>プラン</w:t>
                      </w:r>
                      <w:r>
                        <w:rPr>
                          <w:rFonts w:hint="eastAsia"/>
                          <w:color w:val="000000"/>
                          <w:u w:val="none" w:color="auto"/>
                        </w:rPr>
                        <w:t>」</w:t>
                      </w:r>
                      <w:r>
                        <w:rPr>
                          <w:rFonts w:hint="eastAsia"/>
                          <w:color w:val="000000"/>
                          <w:sz w:val="20"/>
                          <w:u w:val="none" w:color="auto"/>
                          <w:vertAlign w:val="superscript"/>
                        </w:rPr>
                        <w:t>（注</w:t>
                      </w:r>
                      <w:r>
                        <w:rPr>
                          <w:rFonts w:hint="eastAsia"/>
                          <w:color w:val="000000"/>
                          <w:sz w:val="20"/>
                          <w:u w:val="none" w:color="auto"/>
                          <w:vertAlign w:val="superscript"/>
                        </w:rPr>
                        <w:t>2</w:t>
                      </w:r>
                      <w:r>
                        <w:rPr>
                          <w:rFonts w:hint="eastAsia"/>
                          <w:color w:val="000000"/>
                          <w:sz w:val="20"/>
                          <w:u w:val="none" w:color="auto"/>
                          <w:vertAlign w:val="superscript"/>
                        </w:rPr>
                        <w:t>）</w:t>
                      </w:r>
                      <w:r>
                        <w:rPr>
                          <w:rFonts w:hint="eastAsia"/>
                          <w:color w:val="000000"/>
                          <w:u w:val="none" w:color="auto"/>
                        </w:rPr>
                        <w:t>と構想区域における公立病院の担うべき役割</w:t>
                      </w:r>
                    </w:p>
                    <w:p>
                      <w:pPr>
                        <w:pStyle w:val="0"/>
                        <w:ind w:left="567" w:leftChars="150" w:hanging="227" w:hangingChars="100"/>
                        <w:rPr>
                          <w:rFonts w:hint="default"/>
                          <w:color w:val="000000"/>
                          <w:u w:val="none" w:color="auto"/>
                        </w:rPr>
                      </w:pPr>
                      <w:r>
                        <w:rPr>
                          <w:rFonts w:hint="eastAsia"/>
                          <w:color w:val="000000"/>
                          <w:u w:val="none" w:color="auto"/>
                        </w:rPr>
                        <w:t>・「公的医療機関等</w:t>
                      </w:r>
                      <w:r>
                        <w:rPr>
                          <w:rFonts w:hint="default"/>
                          <w:color w:val="000000"/>
                          <w:u w:val="none" w:color="auto"/>
                        </w:rPr>
                        <w:t>2025</w:t>
                      </w:r>
                      <w:r>
                        <w:rPr>
                          <w:rFonts w:hint="eastAsia"/>
                          <w:color w:val="000000"/>
                          <w:u w:val="none" w:color="auto"/>
                        </w:rPr>
                        <w:t>プラン」</w:t>
                      </w:r>
                      <w:r>
                        <w:rPr>
                          <w:rFonts w:hint="eastAsia"/>
                          <w:color w:val="000000"/>
                          <w:sz w:val="20"/>
                          <w:u w:val="none" w:color="auto"/>
                          <w:vertAlign w:val="superscript"/>
                        </w:rPr>
                        <w:t>（注</w:t>
                      </w:r>
                      <w:r>
                        <w:rPr>
                          <w:rFonts w:hint="eastAsia"/>
                          <w:color w:val="000000"/>
                          <w:sz w:val="20"/>
                          <w:u w:val="none" w:color="auto"/>
                          <w:vertAlign w:val="superscript"/>
                        </w:rPr>
                        <w:t>3</w:t>
                      </w:r>
                      <w:r>
                        <w:rPr>
                          <w:rFonts w:hint="eastAsia"/>
                          <w:color w:val="000000"/>
                          <w:sz w:val="20"/>
                          <w:u w:val="none" w:color="auto"/>
                          <w:vertAlign w:val="superscript"/>
                        </w:rPr>
                        <w:t>）</w:t>
                      </w:r>
                      <w:r>
                        <w:rPr>
                          <w:rFonts w:hint="eastAsia"/>
                          <w:color w:val="000000"/>
                          <w:u w:val="none" w:color="auto"/>
                        </w:rPr>
                        <w:t>と構想区域における公的医療機関等の担うべき役割</w:t>
                      </w:r>
                    </w:p>
                    <w:p>
                      <w:pPr>
                        <w:pStyle w:val="0"/>
                        <w:ind w:left="567" w:leftChars="150" w:right="0" w:rightChars="0" w:hanging="227" w:hangingChars="100"/>
                        <w:rPr>
                          <w:rFonts w:hint="default"/>
                          <w:color w:val="000000"/>
                          <w:u w:val="none" w:color="auto"/>
                        </w:rPr>
                      </w:pPr>
                      <w:r>
                        <w:rPr>
                          <w:rFonts w:hint="eastAsia"/>
                          <w:color w:val="000000"/>
                          <w:u w:val="none" w:color="auto"/>
                        </w:rPr>
                        <w:t>・特定機能病院の地域における役割と病床機能報告内容の分析</w:t>
                      </w:r>
                    </w:p>
                    <w:p>
                      <w:pPr>
                        <w:pStyle w:val="0"/>
                        <w:ind w:left="0" w:leftChars="0" w:right="0" w:rightChars="0" w:hanging="454" w:hangingChars="200"/>
                        <w:rPr>
                          <w:rFonts w:hint="eastAsia"/>
                          <w:color w:val="000000"/>
                          <w:u w:val="none" w:color="auto"/>
                        </w:rPr>
                      </w:pPr>
                      <w:r>
                        <w:rPr>
                          <w:rFonts w:hint="eastAsia"/>
                          <w:color w:val="000000"/>
                          <w:u w:val="none" w:color="auto"/>
                        </w:rPr>
                        <w:t>○　療養病床等の転換意向を踏まえた医療提供体制の検討（療養病床転換の意向調査の実施等）</w:t>
                      </w:r>
                    </w:p>
                    <w:p>
                      <w:pPr>
                        <w:pStyle w:val="0"/>
                        <w:ind w:left="0" w:leftChars="0" w:right="0" w:rightChars="0" w:hanging="454" w:hangingChars="200"/>
                        <w:rPr>
                          <w:rFonts w:hint="default"/>
                          <w:color w:val="000000"/>
                          <w:u w:val="none" w:color="auto"/>
                        </w:rPr>
                      </w:pPr>
                      <w:r>
                        <w:rPr>
                          <w:rFonts w:hint="eastAsia"/>
                          <w:color w:val="000000"/>
                          <w:u w:val="none" w:color="auto"/>
                        </w:rPr>
                        <w:t>○　国による療養病床等の検討状況など病床の機能分化の推進に必要な情報の共有</w:t>
                      </w:r>
                    </w:p>
                    <w:p>
                      <w:pPr>
                        <w:pStyle w:val="0"/>
                        <w:ind w:left="0" w:leftChars="0" w:right="0" w:rightChars="0" w:hanging="454" w:hangingChars="200"/>
                        <w:rPr>
                          <w:rFonts w:hint="default"/>
                          <w:color w:val="000000"/>
                          <w:u w:val="none" w:color="auto"/>
                        </w:rPr>
                      </w:pPr>
                      <w:r>
                        <w:rPr>
                          <w:rFonts w:hint="eastAsia"/>
                          <w:color w:val="000000"/>
                          <w:u w:val="none" w:color="auto"/>
                        </w:rPr>
                        <w:t>○　病床の機能分化・連携の推進に向けた支援策の協議（転換補助金等）</w:t>
                      </w:r>
                    </w:p>
                    <w:p>
                      <w:pPr>
                        <w:pStyle w:val="0"/>
                        <w:ind w:left="0" w:leftChars="0" w:right="0" w:rightChars="0" w:hanging="454" w:hangingChars="200"/>
                        <w:rPr>
                          <w:rFonts w:hint="default"/>
                        </w:rPr>
                      </w:pPr>
                      <w:r>
                        <w:rPr>
                          <w:rFonts w:hint="eastAsia"/>
                          <w:color w:val="000000"/>
                          <w:u w:val="none" w:color="auto"/>
                        </w:rPr>
                        <w:t>○　地域住民・市区町村・医療機関等への普及啓発（調整会議の資料・議事録の公表等）</w:t>
                      </w:r>
                    </w:p>
                  </w:txbxContent>
                </v:textbox>
                <v:imagedata o:title=""/>
                <w10:wrap type="none" anchorx="text" anchory="text"/>
              </v:shape>
            </w:pict>
          </mc:Fallback>
        </mc:AlternateContent>
      </w: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rPr>
      </w:pPr>
    </w:p>
    <w:p>
      <w:pPr>
        <w:pStyle w:val="0"/>
        <w:overflowPunct w:val="1"/>
        <w:autoSpaceDE w:val="0"/>
        <w:autoSpaceDN w:val="0"/>
        <w:jc w:val="left"/>
        <w:textAlignment w:val="auto"/>
        <w:rPr>
          <w:rFonts w:hint="eastAsia"/>
          <w:b w:val="1"/>
          <w:color w:val="000000"/>
          <w:highlight w:val="none"/>
        </w:rPr>
      </w:pPr>
    </w:p>
    <w:p>
      <w:pPr>
        <w:pStyle w:val="0"/>
        <w:overflowPunct w:val="1"/>
        <w:autoSpaceDE w:val="0"/>
        <w:autoSpaceDN w:val="0"/>
        <w:snapToGrid w:val="0"/>
        <w:ind w:left="454" w:hanging="440" w:hangingChars="200"/>
        <w:jc w:val="left"/>
        <w:textAlignment w:val="auto"/>
        <w:rPr>
          <w:rFonts w:hint="eastAsia"/>
          <w:b w:val="0"/>
          <w:color w:val="000000"/>
          <w:sz w:val="16"/>
          <w:highlight w:val="none"/>
        </w:rPr>
      </w:pPr>
    </w:p>
    <w:p>
      <w:pPr>
        <w:pStyle w:val="0"/>
        <w:overflowPunct w:val="1"/>
        <w:autoSpaceDE w:val="0"/>
        <w:autoSpaceDN w:val="0"/>
        <w:snapToGrid w:val="0"/>
        <w:ind w:left="811" w:leftChars="100" w:hanging="584" w:hangingChars="350"/>
        <w:jc w:val="both"/>
        <w:textAlignment w:val="auto"/>
        <w:rPr>
          <w:rFonts w:hint="eastAsia"/>
          <w:b w:val="0"/>
          <w:color w:val="000000"/>
          <w:sz w:val="16"/>
          <w:highlight w:val="none"/>
        </w:rPr>
      </w:pPr>
      <w:r>
        <w:rPr>
          <w:rFonts w:hint="eastAsia"/>
          <w:b w:val="0"/>
          <w:color w:val="000000"/>
          <w:sz w:val="16"/>
          <w:highlight w:val="none"/>
        </w:rPr>
        <w:t>（注</w:t>
      </w:r>
      <w:r>
        <w:rPr>
          <w:rFonts w:hint="eastAsia"/>
          <w:b w:val="0"/>
          <w:color w:val="000000"/>
          <w:sz w:val="16"/>
          <w:highlight w:val="none"/>
        </w:rPr>
        <w:t>2</w:t>
      </w:r>
      <w:r>
        <w:rPr>
          <w:rFonts w:hint="eastAsia"/>
          <w:b w:val="0"/>
          <w:color w:val="auto"/>
          <w:sz w:val="16"/>
          <w:highlight w:val="none"/>
          <w:u w:val="none" w:color="auto"/>
        </w:rPr>
        <w:t>）公立病院経営強化プラン：「持続可能な地域医療提供体制を確保するための公立病院経営強化ガイドライン」（令和</w:t>
      </w:r>
      <w:r>
        <w:rPr>
          <w:rFonts w:hint="eastAsia"/>
          <w:b w:val="0"/>
          <w:color w:val="auto"/>
          <w:sz w:val="16"/>
          <w:highlight w:val="none"/>
          <w:u w:val="none" w:color="auto"/>
        </w:rPr>
        <w:t>4</w:t>
      </w:r>
      <w:r>
        <w:rPr>
          <w:rFonts w:hint="eastAsia"/>
          <w:b w:val="0"/>
          <w:color w:val="auto"/>
          <w:sz w:val="16"/>
          <w:highlight w:val="none"/>
          <w:u w:val="none" w:color="auto"/>
        </w:rPr>
        <w:t>年</w:t>
      </w:r>
      <w:r>
        <w:rPr>
          <w:rFonts w:hint="eastAsia"/>
          <w:b w:val="0"/>
          <w:color w:val="auto"/>
          <w:sz w:val="16"/>
          <w:highlight w:val="none"/>
          <w:u w:val="none" w:color="auto"/>
        </w:rPr>
        <w:t>3</w:t>
      </w:r>
      <w:r>
        <w:rPr>
          <w:rFonts w:hint="eastAsia"/>
          <w:b w:val="0"/>
          <w:color w:val="auto"/>
          <w:sz w:val="16"/>
          <w:highlight w:val="none"/>
          <w:u w:val="none" w:color="auto"/>
        </w:rPr>
        <w:t>月：総務省）に基づき、公立病院等が、役割・機能の最適化と連携の強化、医師・看護師等の確保と働き方改革、経営形態の見直し、新興感染症の感染拡大時等に備えた平時からの取組、施設・設備の最適化、経営の効率化の取組を、令和</w:t>
      </w:r>
      <w:r>
        <w:rPr>
          <w:rFonts w:hint="eastAsia"/>
          <w:b w:val="0"/>
          <w:color w:val="auto"/>
          <w:sz w:val="16"/>
          <w:highlight w:val="none"/>
          <w:u w:val="none" w:color="auto"/>
        </w:rPr>
        <w:t>9</w:t>
      </w:r>
      <w:r>
        <w:rPr>
          <w:rFonts w:hint="eastAsia"/>
          <w:b w:val="0"/>
          <w:color w:val="auto"/>
          <w:sz w:val="16"/>
          <w:highlight w:val="none"/>
          <w:u w:val="none" w:color="auto"/>
        </w:rPr>
        <w:t>年度までの期間として、経営強化</w:t>
      </w:r>
      <w:r>
        <w:rPr>
          <w:rFonts w:hint="eastAsia"/>
          <w:b w:val="0"/>
          <w:color w:val="000000"/>
          <w:sz w:val="16"/>
          <w:highlight w:val="none"/>
        </w:rPr>
        <w:t>プランとして策定したもの。</w:t>
      </w:r>
    </w:p>
    <w:p>
      <w:pPr>
        <w:pStyle w:val="0"/>
        <w:overflowPunct w:val="1"/>
        <w:autoSpaceDE w:val="0"/>
        <w:autoSpaceDN w:val="0"/>
        <w:snapToGrid w:val="0"/>
        <w:ind w:leftChars="0" w:firstLineChars="0"/>
        <w:jc w:val="both"/>
        <w:textAlignment w:val="auto"/>
        <w:rPr>
          <w:rFonts w:hint="eastAsia"/>
          <w:b w:val="0"/>
          <w:color w:val="000000"/>
          <w:sz w:val="16"/>
          <w:highlight w:val="none"/>
        </w:rPr>
      </w:pPr>
    </w:p>
    <w:p>
      <w:pPr>
        <w:pStyle w:val="0"/>
        <w:overflowPunct w:val="1"/>
        <w:autoSpaceDE w:val="0"/>
        <w:autoSpaceDN w:val="0"/>
        <w:snapToGrid w:val="0"/>
        <w:ind w:left="811" w:leftChars="100" w:hanging="584" w:hangingChars="350"/>
        <w:jc w:val="both"/>
        <w:textAlignment w:val="auto"/>
        <w:rPr>
          <w:rFonts w:hint="eastAsia" w:ascii="ＭＳ 明朝" w:hAnsi="ＭＳ 明朝" w:eastAsia="ＭＳ 明朝"/>
          <w:sz w:val="16"/>
          <w:highlight w:val="none"/>
        </w:rPr>
      </w:pPr>
      <w:r>
        <w:rPr>
          <w:rFonts w:hint="eastAsia" w:ascii="ＭＳ 明朝" w:hAnsi="ＭＳ 明朝" w:eastAsia="ＭＳ 明朝"/>
          <w:b w:val="0"/>
          <w:color w:val="000000"/>
          <w:sz w:val="16"/>
          <w:highlight w:val="none"/>
        </w:rPr>
        <w:t>（注</w:t>
      </w:r>
      <w:r>
        <w:rPr>
          <w:rFonts w:hint="eastAsia" w:ascii="ＭＳ 明朝" w:hAnsi="ＭＳ 明朝" w:eastAsia="ＭＳ 明朝"/>
          <w:b w:val="0"/>
          <w:color w:val="000000"/>
          <w:sz w:val="16"/>
          <w:highlight w:val="none"/>
        </w:rPr>
        <w:t>3</w:t>
      </w:r>
      <w:r>
        <w:rPr>
          <w:rFonts w:hint="eastAsia" w:ascii="ＭＳ 明朝" w:hAnsi="ＭＳ 明朝" w:eastAsia="ＭＳ 明朝"/>
          <w:b w:val="0"/>
          <w:color w:val="000000"/>
          <w:sz w:val="16"/>
          <w:highlight w:val="none"/>
        </w:rPr>
        <w:t>）公立医療機関等</w:t>
      </w:r>
      <w:r>
        <w:rPr>
          <w:rFonts w:hint="eastAsia" w:ascii="ＭＳ 明朝" w:hAnsi="ＭＳ 明朝" w:eastAsia="ＭＳ 明朝"/>
          <w:b w:val="0"/>
          <w:color w:val="000000"/>
          <w:sz w:val="16"/>
          <w:highlight w:val="none"/>
        </w:rPr>
        <w:t>2025</w:t>
      </w:r>
      <w:r>
        <w:rPr>
          <w:rFonts w:hint="eastAsia" w:ascii="ＭＳ 明朝" w:hAnsi="ＭＳ 明朝" w:eastAsia="ＭＳ 明朝"/>
          <w:b w:val="0"/>
          <w:color w:val="000000"/>
          <w:sz w:val="16"/>
          <w:highlight w:val="none"/>
        </w:rPr>
        <w:t>プラン：</w:t>
      </w:r>
      <w:r>
        <w:rPr>
          <w:rFonts w:hint="eastAsia" w:ascii="ＭＳ 明朝" w:hAnsi="ＭＳ 明朝" w:eastAsia="ＭＳ 明朝"/>
          <w:b w:val="0"/>
          <w:color w:val="000000"/>
          <w:sz w:val="16"/>
          <w:highlight w:val="none"/>
          <w:u w:val="none" w:color="auto"/>
        </w:rPr>
        <w:t>公的医療機関等（＊）が、地域医療構想を踏まえた、地域において今後担うべき役割等の方向性を、率先して明らかにし、地域で共有するため、地域における今後の方向性について記載した「公的医療機関等</w:t>
      </w:r>
      <w:r>
        <w:rPr>
          <w:rFonts w:hint="eastAsia" w:ascii="ＭＳ 明朝" w:hAnsi="ＭＳ 明朝" w:eastAsia="ＭＳ 明朝"/>
          <w:b w:val="0"/>
          <w:color w:val="000000"/>
          <w:sz w:val="16"/>
          <w:highlight w:val="none"/>
          <w:u w:val="none" w:color="auto"/>
        </w:rPr>
        <w:t>2025</w:t>
      </w:r>
      <w:r>
        <w:rPr>
          <w:rFonts w:hint="eastAsia" w:ascii="ＭＳ 明朝" w:hAnsi="ＭＳ 明朝" w:eastAsia="ＭＳ 明朝"/>
          <w:b w:val="0"/>
          <w:color w:val="000000"/>
          <w:sz w:val="16"/>
          <w:highlight w:val="none"/>
          <w:u w:val="none" w:color="auto"/>
        </w:rPr>
        <w:t>プラン」の作成を求めるもの。</w:t>
      </w:r>
      <w:r>
        <w:rPr>
          <w:rFonts w:hint="eastAsia" w:ascii="ＭＳ 明朝" w:hAnsi="ＭＳ 明朝" w:eastAsia="ＭＳ 明朝"/>
          <w:color w:val="000000"/>
          <w:sz w:val="16"/>
          <w:highlight w:val="none"/>
        </w:rPr>
        <w:t>また、策定したプランを踏まえ、地域医療構想調整会議においてその役割について議論行う。</w:t>
      </w:r>
    </w:p>
    <w:p>
      <w:pPr>
        <w:pStyle w:val="0"/>
        <w:overflowPunct w:val="1"/>
        <w:autoSpaceDE w:val="0"/>
        <w:autoSpaceDN w:val="0"/>
        <w:snapToGrid w:val="0"/>
        <w:ind w:left="680" w:leftChars="300"/>
        <w:jc w:val="both"/>
        <w:textAlignment w:val="auto"/>
        <w:rPr>
          <w:rFonts w:hint="eastAsia" w:ascii="ＭＳ 明朝" w:hAnsi="ＭＳ 明朝" w:eastAsia="ＭＳ 明朝"/>
          <w:b w:val="1"/>
          <w:sz w:val="16"/>
          <w:highlight w:val="none"/>
        </w:rPr>
      </w:pPr>
      <w:r>
        <w:rPr>
          <w:rFonts w:hint="eastAsia" w:ascii="ＭＳ 明朝" w:hAnsi="ＭＳ 明朝" w:eastAsia="ＭＳ 明朝"/>
          <w:b w:val="0"/>
          <w:sz w:val="16"/>
          <w:highlight w:val="none"/>
        </w:rPr>
        <w:t>（</w:t>
      </w:r>
      <w:r>
        <w:rPr>
          <w:rFonts w:hint="eastAsia" w:ascii="ＭＳ 明朝" w:hAnsi="ＭＳ 明朝" w:eastAsia="ＭＳ 明朝"/>
          <w:b w:val="0"/>
          <w:sz w:val="16"/>
          <w:highlight w:val="none"/>
        </w:rPr>
        <w:t>*</w:t>
      </w:r>
      <w:r>
        <w:rPr>
          <w:rFonts w:hint="eastAsia" w:ascii="ＭＳ 明朝" w:hAnsi="ＭＳ 明朝" w:eastAsia="ＭＳ 明朝"/>
          <w:b w:val="0"/>
          <w:sz w:val="16"/>
          <w:highlight w:val="none"/>
        </w:rPr>
        <w:t>）対象医療機関</w:t>
      </w:r>
    </w:p>
    <w:p>
      <w:pPr>
        <w:pStyle w:val="0"/>
        <w:snapToGrid w:val="0"/>
        <w:spacing w:after="0" w:afterLines="0" w:afterAutospacing="0"/>
        <w:ind w:left="847" w:leftChars="300" w:hanging="167" w:hangingChars="100"/>
        <w:jc w:val="both"/>
        <w:rPr>
          <w:rFonts w:hint="eastAsia" w:ascii="ＭＳ 明朝" w:hAnsi="ＭＳ 明朝" w:eastAsia="ＭＳ 明朝"/>
          <w:b w:val="1"/>
          <w:color w:val="0070C0"/>
          <w:highlight w:val="none"/>
        </w:rPr>
      </w:pPr>
      <w:r>
        <w:rPr>
          <w:rFonts w:hint="eastAsia" w:ascii="ＭＳ 明朝" w:hAnsi="ＭＳ 明朝" w:eastAsia="ＭＳ 明朝"/>
          <w:b w:val="0"/>
          <w:color w:val="000000"/>
          <w:sz w:val="16"/>
          <w:highlight w:val="none"/>
        </w:rPr>
        <w:t>・</w:t>
      </w:r>
      <w:r>
        <w:rPr>
          <w:rFonts w:hint="eastAsia" w:ascii="ＭＳ 明朝" w:hAnsi="ＭＳ 明朝" w:eastAsia="ＭＳ 明朝"/>
          <w:sz w:val="16"/>
          <w:highlight w:val="none"/>
        </w:rPr>
        <w:t>公的医療機関（日本赤十字社、社会福祉法人恩賜財団済生会、厚生農業協同組合連合会等が開設する医療機関</w:t>
      </w:r>
      <w:r>
        <w:rPr>
          <w:rFonts w:hint="eastAsia" w:ascii="ＭＳ 明朝" w:hAnsi="ＭＳ 明朝" w:eastAsia="ＭＳ 明朝"/>
          <w:b w:val="0"/>
          <w:color w:val="000000"/>
          <w:sz w:val="16"/>
          <w:highlight w:val="none"/>
          <w:u w:val="none" w:color="auto"/>
        </w:rPr>
        <w:t>）（公立病院除く）　・医療法第７条の２第１項第２号から第８号に掲げる者（共済組合、健康保険組合</w:t>
      </w:r>
      <w:r>
        <w:rPr>
          <w:rFonts w:hint="eastAsia" w:ascii="ＭＳ 明朝" w:hAnsi="ＭＳ 明朝" w:eastAsia="ＭＳ 明朝"/>
          <w:sz w:val="16"/>
          <w:highlight w:val="none"/>
        </w:rPr>
        <w:t>、地域医療機能推進機構等）が開設する医療機関　・その他の独立行政法人（国立病院機構、労働者健康安全機構）が開設する医療機関　・地域医療支援病院　・特定機能病院</w:t>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２　関係団体等の役割</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地域医療構想策定後は、医療関係者だけでなく、県、市町村、住民、保険者がそれぞれの役割を担い、一体となって地域の医療を守っていく必要があります。</w:t>
      </w:r>
    </w:p>
    <w:p>
      <w:pPr>
        <w:pStyle w:val="0"/>
        <w:overflowPunct w:val="1"/>
        <w:autoSpaceDE w:val="0"/>
        <w:autoSpaceDN w:val="0"/>
        <w:jc w:val="left"/>
        <w:textAlignment w:val="auto"/>
        <w:rPr>
          <w:rFonts w:hint="eastAsia"/>
          <w:highlight w:val="none"/>
        </w:rPr>
      </w:pPr>
    </w:p>
    <w:p>
      <w:pPr>
        <w:pStyle w:val="0"/>
        <w:ind w:left="681" w:leftChars="100" w:hanging="454" w:hangingChars="200"/>
        <w:rPr>
          <w:rFonts w:hint="eastAsia"/>
          <w:highlight w:val="none"/>
        </w:rPr>
      </w:pPr>
      <w:r>
        <w:rPr>
          <w:rFonts w:hint="eastAsia"/>
          <w:highlight w:val="none"/>
        </w:rPr>
        <w:t>（１）医療を地域づくりの枠組みの中で捉え、持続可能な日常的な医療を各地域で創りあげるため、関係団体は下記の役割を担います。</w:t>
      </w:r>
    </w:p>
    <w:p>
      <w:pPr>
        <w:pStyle w:val="0"/>
        <w:rPr>
          <w:rFonts w:hint="eastAsia"/>
          <w:highlight w:val="none"/>
        </w:rPr>
      </w:pPr>
      <w:r>
        <w:rPr>
          <w:rFonts w:hint="eastAsia"/>
          <w:b w:val="1"/>
          <w:highlight w:val="none"/>
        </w:rPr>
        <mc:AlternateContent>
          <mc:Choice Requires="wps">
            <w:drawing>
              <wp:anchor simplePos="0" relativeHeight="38" behindDoc="0" locked="0" layoutInCell="1" hidden="0" allowOverlap="1">
                <wp:simplePos x="0" y="0"/>
                <wp:positionH relativeFrom="column">
                  <wp:posOffset>120015</wp:posOffset>
                </wp:positionH>
                <wp:positionV relativeFrom="paragraph">
                  <wp:posOffset>98425</wp:posOffset>
                </wp:positionV>
                <wp:extent cx="5869940" cy="3986530"/>
                <wp:effectExtent l="635" t="635" r="29845" b="10795"/>
                <wp:wrapNone/>
                <wp:docPr id="1106" name="オブジェクト 0"/>
                <a:graphic xmlns:a="http://schemas.openxmlformats.org/drawingml/2006/main">
                  <a:graphicData uri="http://schemas.microsoft.com/office/word/2010/wordprocessingShape">
                    <wps:wsp>
                      <wps:cNvPr id="1106" name="オブジェクト 0"/>
                      <wps:cNvSpPr>
                        <a:spLocks noChangeArrowheads="1"/>
                      </wps:cNvSpPr>
                      <wps:spPr>
                        <a:xfrm>
                          <a:off x="0" y="0"/>
                          <a:ext cx="5869940" cy="3986530"/>
                        </a:xfrm>
                        <a:prstGeom prst="roundRect">
                          <a:avLst>
                            <a:gd name="adj" fmla="val 3790"/>
                          </a:avLst>
                        </a:prstGeom>
                        <a:noFill/>
                        <a:ln w="9525">
                          <a:solidFill>
                            <a:sysClr val="windowText" lastClr="000000"/>
                          </a:solidFill>
                        </a:ln>
                      </wps:spPr>
                      <wps:bodyPr/>
                    </wps:wsp>
                  </a:graphicData>
                </a:graphic>
              </wp:anchor>
            </w:drawing>
          </mc:Choice>
          <mc:Fallback>
            <w:pict>
              <v:roundrect id="オブジェクト 0" style="margin-top:7.75pt;mso-position-vertical-relative:text;mso-position-horizontal-relative:text;position:absolute;height:313.89pt;width:462.2pt;margin-left:9.44pt;z-index:38;" o:spid="_x0000_s1106" o:allowincell="t" o:allowoverlap="t" filled="f" stroked="t" strokecolor="#000000" strokeweight="0.75pt" o:spt="2" arcsize="2485f">
                <v:fill/>
                <v:stroke filltype="solid"/>
                <v:textbox style="layout-flow:horizontal;"/>
                <v:imagedata o:title=""/>
                <w10:wrap type="none" anchorx="text" anchory="text"/>
              </v:roundrect>
            </w:pict>
          </mc:Fallback>
        </mc:AlternateContent>
      </w:r>
    </w:p>
    <w:p>
      <w:pPr>
        <w:pStyle w:val="0"/>
        <w:ind w:left="454" w:leftChars="200"/>
        <w:rPr>
          <w:rFonts w:hint="eastAsia"/>
          <w:b w:val="1"/>
          <w:color w:val="000000"/>
          <w:highlight w:val="none"/>
          <w:u w:val="none" w:color="auto"/>
        </w:rPr>
      </w:pPr>
      <w:r>
        <w:rPr>
          <w:rFonts w:hint="eastAsia"/>
          <w:b w:val="1"/>
          <w:color w:val="000000"/>
          <w:highlight w:val="none"/>
          <w:u w:val="none" w:color="auto"/>
        </w:rPr>
        <w:t>＜住民＞</w:t>
      </w:r>
    </w:p>
    <w:p>
      <w:pPr>
        <w:pStyle w:val="0"/>
        <w:ind w:left="0" w:leftChars="300" w:firstLine="0" w:firstLineChars="0"/>
        <w:rPr>
          <w:rFonts w:hint="eastAsia"/>
          <w:color w:val="000000"/>
          <w:highlight w:val="none"/>
          <w:u w:val="none" w:color="auto"/>
        </w:rPr>
      </w:pPr>
      <w:r>
        <w:rPr>
          <w:rFonts w:hint="eastAsia"/>
          <w:color w:val="000000"/>
          <w:highlight w:val="none"/>
          <w:u w:val="none" w:color="auto"/>
        </w:rPr>
        <w:t>医療を受ける者として、地域の限りある医療資源について理解を深め、医療体制を守ることに努めるとともに、健康の増進や疾病の予防に努める</w:t>
      </w:r>
    </w:p>
    <w:p>
      <w:pPr>
        <w:pStyle w:val="0"/>
        <w:ind w:left="0" w:leftChars="200" w:right="0" w:rightChars="0" w:firstLine="0" w:firstLineChars="0"/>
        <w:rPr>
          <w:rFonts w:hint="eastAsia"/>
          <w:b w:val="1"/>
          <w:color w:val="000000"/>
          <w:highlight w:val="none"/>
          <w:u w:val="none" w:color="auto"/>
        </w:rPr>
      </w:pPr>
      <w:r>
        <w:rPr>
          <w:rFonts w:hint="eastAsia"/>
          <w:b w:val="1"/>
          <w:color w:val="000000"/>
          <w:highlight w:val="none"/>
          <w:u w:val="none" w:color="auto"/>
        </w:rPr>
        <w:t>＜医療提供者＞</w:t>
      </w:r>
    </w:p>
    <w:p>
      <w:pPr>
        <w:pStyle w:val="0"/>
        <w:ind w:left="680" w:leftChars="300" w:right="0" w:rightChars="0" w:firstLine="0" w:firstLineChars="0"/>
        <w:rPr>
          <w:rFonts w:hint="eastAsia"/>
          <w:color w:val="000000"/>
          <w:highlight w:val="none"/>
          <w:u w:val="none" w:color="auto"/>
        </w:rPr>
      </w:pPr>
      <w:r>
        <w:rPr>
          <w:rFonts w:hint="eastAsia"/>
          <w:color w:val="000000"/>
          <w:highlight w:val="none"/>
          <w:u w:val="none" w:color="auto"/>
        </w:rPr>
        <w:t>県及び関係団体と連携を図り、良質かつ適切な医療を最大限に効率的に提供するとともに、住民の予防・健康づくりの取組を推進する</w:t>
      </w:r>
      <w:r>
        <w:rPr>
          <w:rFonts w:hint="eastAsia"/>
          <w:color w:val="000000"/>
          <w:highlight w:val="none"/>
          <w:u w:val="none" w:color="auto"/>
        </w:rPr>
        <w:t xml:space="preserve"> </w:t>
      </w:r>
    </w:p>
    <w:p>
      <w:pPr>
        <w:pStyle w:val="0"/>
        <w:ind w:left="454" w:leftChars="200" w:right="0" w:rightChars="0" w:firstLine="0" w:firstLineChars="0"/>
        <w:rPr>
          <w:rFonts w:hint="eastAsia"/>
          <w:b w:val="1"/>
          <w:color w:val="000000"/>
          <w:highlight w:val="none"/>
          <w:u w:val="none" w:color="auto"/>
        </w:rPr>
      </w:pPr>
      <w:r>
        <w:rPr>
          <w:rFonts w:hint="eastAsia"/>
          <w:b w:val="1"/>
          <w:color w:val="000000"/>
          <w:highlight w:val="none"/>
          <w:u w:val="none" w:color="auto"/>
        </w:rPr>
        <w:t>＜保険者＞</w:t>
      </w:r>
    </w:p>
    <w:p>
      <w:pPr>
        <w:pStyle w:val="0"/>
        <w:ind w:left="680" w:leftChars="300" w:right="0" w:rightChars="0" w:firstLine="0" w:firstLineChars="0"/>
        <w:rPr>
          <w:rFonts w:hint="eastAsia"/>
          <w:color w:val="000000"/>
          <w:highlight w:val="none"/>
          <w:u w:val="none" w:color="auto"/>
        </w:rPr>
      </w:pPr>
      <w:r>
        <w:rPr>
          <w:rFonts w:hint="eastAsia"/>
          <w:color w:val="000000"/>
          <w:highlight w:val="none"/>
          <w:u w:val="none" w:color="auto"/>
        </w:rPr>
        <w:t>被保険者ができるだけ長く健康を維持できるよう、健康診査の受診の促進やデータに基づく保健事業の実施などに努めるとともに、たとえ医療が必要になっても質の高い医療を適正に受けられるよう医療費の適正化に努める</w:t>
      </w:r>
    </w:p>
    <w:p>
      <w:pPr>
        <w:pStyle w:val="0"/>
        <w:ind w:left="454" w:leftChars="200" w:right="0" w:rightChars="0" w:firstLine="0" w:firstLineChars="0"/>
        <w:rPr>
          <w:rFonts w:hint="eastAsia"/>
          <w:b w:val="1"/>
          <w:color w:val="000000"/>
          <w:highlight w:val="none"/>
          <w:u w:val="none" w:color="auto"/>
        </w:rPr>
      </w:pPr>
      <w:r>
        <w:rPr>
          <w:rFonts w:hint="eastAsia"/>
          <w:b w:val="1"/>
          <w:color w:val="000000"/>
          <w:highlight w:val="none"/>
          <w:u w:val="none" w:color="auto"/>
        </w:rPr>
        <w:t>＜県及び市町村＞</w:t>
      </w:r>
    </w:p>
    <w:p>
      <w:pPr>
        <w:pStyle w:val="0"/>
        <w:ind w:left="680" w:leftChars="300" w:right="0" w:rightChars="0" w:firstLine="0" w:firstLineChars="0"/>
        <w:rPr>
          <w:rFonts w:hint="eastAsia"/>
          <w:color w:val="000000"/>
          <w:highlight w:val="none"/>
          <w:u w:val="none" w:color="auto"/>
        </w:rPr>
      </w:pPr>
      <w:r>
        <w:rPr>
          <w:rFonts w:hint="eastAsia"/>
          <w:color w:val="000000"/>
          <w:highlight w:val="none"/>
          <w:u w:val="none" w:color="auto"/>
        </w:rPr>
        <w:t>県は、保健医療計画を策定するとともに、その計画に基づき、市町村、医療機関等の関係団体と連携を図り、地域の実情に応じた施策を実施する</w:t>
      </w:r>
    </w:p>
    <w:p>
      <w:pPr>
        <w:pStyle w:val="0"/>
        <w:ind w:left="680" w:leftChars="300" w:right="0" w:rightChars="0" w:firstLine="0" w:firstLineChars="0"/>
        <w:rPr>
          <w:rFonts w:hint="eastAsia"/>
          <w:color w:val="000000"/>
          <w:highlight w:val="none"/>
          <w:u w:val="none" w:color="auto"/>
        </w:rPr>
      </w:pPr>
      <w:r>
        <w:rPr>
          <w:rFonts w:hint="eastAsia"/>
          <w:color w:val="000000"/>
          <w:highlight w:val="none"/>
          <w:u w:val="none" w:color="auto"/>
        </w:rPr>
        <w:t>市町村は、県を含む関係団体等と連携を図り、その地域の特性に応じた施策の推進に努める</w:t>
      </w:r>
    </w:p>
    <w:p>
      <w:pPr>
        <w:pStyle w:val="0"/>
        <w:rPr>
          <w:rFonts w:hint="eastAsia"/>
          <w:highlight w:val="none"/>
        </w:rPr>
      </w:pPr>
    </w:p>
    <w:p>
      <w:pPr>
        <w:pStyle w:val="0"/>
        <w:rPr>
          <w:rFonts w:hint="eastAsia"/>
          <w:highlight w:val="none"/>
        </w:rPr>
      </w:pPr>
    </w:p>
    <w:p>
      <w:pPr>
        <w:pStyle w:val="0"/>
        <w:ind w:left="681" w:leftChars="100" w:hanging="454" w:hangingChars="200"/>
        <w:rPr>
          <w:rFonts w:hint="eastAsia"/>
          <w:highlight w:val="none"/>
        </w:rPr>
      </w:pPr>
      <w:r>
        <w:rPr>
          <w:rFonts w:hint="eastAsia"/>
          <w:highlight w:val="none"/>
        </w:rPr>
        <w:t>（２）日常的な医療以外の医療（二次・三次救急医療、循環器疾患の急性期医療、手術等の入院を要するがん医療など）は、二次医療圏（構想区域）・三次医療圏（県全域）といったより広域な医療体制で効率的に支えます。</w:t>
      </w:r>
    </w:p>
    <w:p>
      <w:pPr>
        <w:pStyle w:val="0"/>
        <w:rPr>
          <w:rFonts w:hint="default"/>
          <w:highlight w:val="none"/>
        </w:rPr>
      </w:pPr>
      <w:r>
        <w:rPr>
          <w:rFonts w:hint="eastAsia"/>
          <w:highlight w:val="none"/>
        </w:rPr>
        <mc:AlternateContent>
          <mc:Choice Requires="wps">
            <w:drawing>
              <wp:anchor simplePos="0" relativeHeight="39" behindDoc="0" locked="0" layoutInCell="1" hidden="0" allowOverlap="1">
                <wp:simplePos x="0" y="0"/>
                <wp:positionH relativeFrom="column">
                  <wp:posOffset>120015</wp:posOffset>
                </wp:positionH>
                <wp:positionV relativeFrom="paragraph">
                  <wp:posOffset>143510</wp:posOffset>
                </wp:positionV>
                <wp:extent cx="5869940" cy="1659255"/>
                <wp:effectExtent l="635" t="635" r="29845" b="10795"/>
                <wp:wrapNone/>
                <wp:docPr id="1107" name="オブジェクト 0"/>
                <a:graphic xmlns:a="http://schemas.openxmlformats.org/drawingml/2006/main">
                  <a:graphicData uri="http://schemas.microsoft.com/office/word/2010/wordprocessingShape">
                    <wps:wsp>
                      <wps:cNvPr id="1107" name="オブジェクト 0"/>
                      <wps:cNvSpPr>
                        <a:spLocks noChangeArrowheads="1"/>
                      </wps:cNvSpPr>
                      <wps:spPr>
                        <a:xfrm>
                          <a:off x="0" y="0"/>
                          <a:ext cx="5869940" cy="1659255"/>
                        </a:xfrm>
                        <a:prstGeom prst="roundRect">
                          <a:avLst>
                            <a:gd name="adj" fmla="val 3783"/>
                          </a:avLst>
                        </a:prstGeom>
                        <a:noFill/>
                        <a:ln w="9525">
                          <a:solidFill>
                            <a:sysClr val="windowText" lastClr="000000"/>
                          </a:solidFill>
                        </a:ln>
                      </wps:spPr>
                      <wps:bodyPr/>
                    </wps:wsp>
                  </a:graphicData>
                </a:graphic>
              </wp:anchor>
            </w:drawing>
          </mc:Choice>
          <mc:Fallback>
            <w:pict>
              <v:roundrect id="オブジェクト 0" style="margin-top:11.3pt;mso-position-vertical-relative:text;mso-position-horizontal-relative:text;position:absolute;height:130.65pt;width:462.2pt;margin-left:9.44pt;z-index:39;" o:spid="_x0000_s1107" o:allowincell="t" o:allowoverlap="t" filled="f" stroked="t" strokecolor="#000000" strokeweight="0.75pt" o:spt="2" arcsize="2479f">
                <v:fill/>
                <v:stroke filltype="solid"/>
                <v:textbox style="layout-flow:horizontal;"/>
                <v:imagedata o:title=""/>
                <w10:wrap type="none" anchorx="text" anchory="text"/>
              </v:roundrect>
            </w:pict>
          </mc:Fallback>
        </mc:AlternateContent>
      </w:r>
    </w:p>
    <w:p>
      <w:pPr>
        <w:pStyle w:val="0"/>
        <w:numPr>
          <w:ilvl w:val="0"/>
          <w:numId w:val="1"/>
        </w:numPr>
        <w:ind w:left="680" w:leftChars="150" w:hanging="340" w:hangingChars="150"/>
        <w:rPr>
          <w:rFonts w:hint="default"/>
          <w:highlight w:val="none"/>
        </w:rPr>
      </w:pPr>
      <w:r>
        <w:rPr>
          <w:rFonts w:hint="eastAsia"/>
          <w:highlight w:val="none"/>
        </w:rPr>
        <w:t>県は医療計画の５疾病６事業を基本とし、関係者の調整を図り、体制を整備し評価する</w:t>
      </w:r>
    </w:p>
    <w:p>
      <w:pPr>
        <w:pStyle w:val="0"/>
        <w:numPr>
          <w:ilvl w:val="0"/>
          <w:numId w:val="1"/>
        </w:numPr>
        <w:ind w:left="680" w:leftChars="150" w:hanging="340" w:hangingChars="150"/>
        <w:rPr>
          <w:rFonts w:hint="eastAsia"/>
          <w:highlight w:val="none"/>
        </w:rPr>
      </w:pPr>
      <w:r>
        <w:rPr>
          <w:rFonts w:hint="eastAsia"/>
          <w:highlight w:val="none"/>
        </w:rPr>
        <w:t>広域を担う医療提供者は行政と共に社会的役割を果たし、地域最適化（機能分化・連携）を図る</w:t>
      </w:r>
    </w:p>
    <w:p>
      <w:pPr>
        <w:pStyle w:val="0"/>
        <w:numPr>
          <w:ilvl w:val="0"/>
          <w:numId w:val="1"/>
        </w:numPr>
        <w:ind w:left="680" w:leftChars="150" w:hanging="340" w:hangingChars="150"/>
        <w:rPr>
          <w:rFonts w:hint="eastAsia"/>
          <w:highlight w:val="none"/>
        </w:rPr>
      </w:pPr>
      <w:r>
        <w:rPr>
          <w:rFonts w:hint="eastAsia"/>
          <w:highlight w:val="none"/>
        </w:rPr>
        <w:t>保険者は上記（２）①、②についての評価・検証に当たり、必要に応じて保険者が所有するデータを行政に提供するよう努める</w:t>
      </w:r>
    </w:p>
    <w:p>
      <w:pPr>
        <w:pStyle w:val="0"/>
        <w:spacing w:after="184" w:afterLines="50" w:afterAutospacing="0"/>
        <w:rPr>
          <w:rFonts w:hint="eastAsia"/>
          <w:b w:val="1"/>
          <w:color w:val="215868"/>
          <w:sz w:val="28"/>
          <w:highlight w:val="none"/>
        </w:rPr>
      </w:pPr>
      <w:r>
        <w:rPr>
          <w:rFonts w:hint="eastAsia"/>
          <w:highlight w:val="none"/>
        </w:rPr>
        <w:br w:type="page"/>
      </w:r>
    </w:p>
    <w:p>
      <w:pPr>
        <w:pStyle w:val="0"/>
        <w:spacing w:after="184" w:afterLines="50" w:afterAutospacing="0"/>
        <w:rPr>
          <w:rFonts w:hint="eastAsia"/>
          <w:b w:val="1"/>
          <w:color w:val="003366"/>
          <w:spacing w:val="2"/>
          <w:sz w:val="32"/>
          <w:highlight w:val="none"/>
        </w:rPr>
      </w:pPr>
      <w:r>
        <w:rPr>
          <w:rFonts w:hint="eastAsia"/>
          <w:b w:val="1"/>
          <w:color w:val="1E487E"/>
          <w:sz w:val="28"/>
          <w:highlight w:val="none"/>
        </w:rPr>
        <w:t>第６節　各構想区域の状況</w:t>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１　安芸区域</w:t>
      </w:r>
    </w:p>
    <w:p>
      <w:pPr>
        <w:pStyle w:val="0"/>
        <w:rPr>
          <w:rFonts w:hint="eastAsia"/>
          <w:b w:val="1"/>
          <w:color w:val="auto"/>
          <w:kern w:val="2"/>
          <w:sz w:val="22"/>
          <w:highlight w:val="none"/>
        </w:rPr>
      </w:pPr>
      <w:r>
        <w:rPr>
          <w:rFonts w:hint="eastAsia"/>
          <w:b w:val="1"/>
          <w:color w:val="auto"/>
          <w:kern w:val="2"/>
          <w:sz w:val="22"/>
          <w:highlight w:val="none"/>
        </w:rPr>
        <w:t>（１）人口構成の推移</w:t>
      </w:r>
    </w:p>
    <w:p>
      <w:pPr>
        <w:pStyle w:val="0"/>
        <w:overflowPunct w:val="1"/>
        <w:autoSpaceDE w:val="0"/>
        <w:autoSpaceDN w:val="0"/>
        <w:spacing w:line="360" w:lineRule="exact"/>
        <w:ind w:left="227" w:leftChars="100" w:firstLine="227" w:firstLineChars="100"/>
        <w:jc w:val="both"/>
        <w:textAlignment w:val="auto"/>
        <w:rPr>
          <w:rFonts w:hint="eastAsia"/>
          <w:highlight w:val="none"/>
        </w:rPr>
      </w:pPr>
      <w:r>
        <w:rPr>
          <w:rFonts w:hint="eastAsia"/>
          <w:highlight w:val="none"/>
        </w:rPr>
        <w:t>安芸区域の総人口は、平成</w:t>
      </w:r>
      <w:r>
        <w:rPr>
          <w:rFonts w:hint="eastAsia"/>
          <w:highlight w:val="none"/>
        </w:rPr>
        <w:t>27</w:t>
      </w:r>
      <w:r>
        <w:rPr>
          <w:rFonts w:hint="eastAsia"/>
          <w:highlight w:val="none"/>
        </w:rPr>
        <w:t>（</w:t>
      </w:r>
      <w:r>
        <w:rPr>
          <w:rFonts w:hint="eastAsia"/>
          <w:highlight w:val="none"/>
        </w:rPr>
        <w:t>2015</w:t>
      </w:r>
      <w:r>
        <w:rPr>
          <w:rFonts w:hint="eastAsia"/>
          <w:highlight w:val="none"/>
        </w:rPr>
        <w:t>）年の</w:t>
      </w:r>
      <w:r>
        <w:rPr>
          <w:rFonts w:hint="eastAsia"/>
          <w:highlight w:val="none"/>
        </w:rPr>
        <w:t>48,350</w:t>
      </w:r>
      <w:r>
        <w:rPr>
          <w:rFonts w:hint="eastAsia"/>
          <w:highlight w:val="none"/>
        </w:rPr>
        <w:t>人（平成</w:t>
      </w:r>
      <w:r>
        <w:rPr>
          <w:rFonts w:hint="eastAsia"/>
          <w:highlight w:val="none"/>
        </w:rPr>
        <w:t>27</w:t>
      </w:r>
      <w:r>
        <w:rPr>
          <w:rFonts w:hint="eastAsia"/>
          <w:highlight w:val="none"/>
        </w:rPr>
        <w:t>年国勢調査）から減少が続き、</w:t>
      </w:r>
      <w:r>
        <w:rPr>
          <w:rFonts w:hint="eastAsia"/>
          <w:color w:val="auto"/>
          <w:highlight w:val="none"/>
          <w:u w:val="none" w:color="auto"/>
        </w:rPr>
        <w:t>令和７（</w:t>
      </w:r>
      <w:r>
        <w:rPr>
          <w:rFonts w:hint="eastAsia"/>
          <w:color w:val="auto"/>
          <w:highlight w:val="none"/>
          <w:u w:val="none" w:color="auto"/>
        </w:rPr>
        <w:t>2025</w:t>
      </w:r>
      <w:r>
        <w:rPr>
          <w:rFonts w:hint="eastAsia"/>
          <w:color w:val="auto"/>
          <w:highlight w:val="none"/>
          <w:u w:val="none" w:color="auto"/>
        </w:rPr>
        <w:t>）年には</w:t>
      </w:r>
      <w:r>
        <w:rPr>
          <w:rFonts w:hint="eastAsia"/>
          <w:color w:val="auto"/>
          <w:highlight w:val="none"/>
          <w:u w:val="none" w:color="auto"/>
        </w:rPr>
        <w:t>39,238</w:t>
      </w:r>
      <w:r>
        <w:rPr>
          <w:rFonts w:hint="eastAsia"/>
          <w:color w:val="auto"/>
          <w:highlight w:val="none"/>
          <w:u w:val="none" w:color="auto"/>
        </w:rPr>
        <w:t>人、令和</w:t>
      </w:r>
      <w:r>
        <w:rPr>
          <w:rFonts w:hint="eastAsia"/>
          <w:color w:val="auto"/>
          <w:highlight w:val="none"/>
          <w:u w:val="none" w:color="auto"/>
        </w:rPr>
        <w:t>22</w:t>
      </w:r>
      <w:r>
        <w:rPr>
          <w:rFonts w:hint="eastAsia"/>
          <w:color w:val="auto"/>
          <w:highlight w:val="none"/>
          <w:u w:val="none" w:color="auto"/>
        </w:rPr>
        <w:t>（</w:t>
      </w:r>
      <w:r>
        <w:rPr>
          <w:rFonts w:hint="eastAsia"/>
          <w:color w:val="auto"/>
          <w:highlight w:val="none"/>
          <w:u w:val="none" w:color="auto"/>
        </w:rPr>
        <w:t>2040</w:t>
      </w:r>
      <w:r>
        <w:rPr>
          <w:rFonts w:hint="eastAsia"/>
          <w:color w:val="auto"/>
          <w:highlight w:val="none"/>
          <w:u w:val="none" w:color="auto"/>
        </w:rPr>
        <w:t>）年には</w:t>
      </w:r>
      <w:r>
        <w:rPr>
          <w:rFonts w:hint="eastAsia"/>
          <w:color w:val="auto"/>
          <w:highlight w:val="none"/>
          <w:u w:val="none" w:color="auto"/>
        </w:rPr>
        <w:t>27,449</w:t>
      </w:r>
      <w:r>
        <w:rPr>
          <w:rFonts w:hint="eastAsia"/>
          <w:color w:val="auto"/>
          <w:highlight w:val="none"/>
          <w:u w:val="none" w:color="auto"/>
        </w:rPr>
        <w:t>人（平成</w:t>
      </w:r>
      <w:r>
        <w:rPr>
          <w:rFonts w:hint="eastAsia"/>
          <w:color w:val="auto"/>
          <w:highlight w:val="none"/>
          <w:u w:val="none" w:color="auto"/>
        </w:rPr>
        <w:t>27</w:t>
      </w:r>
      <w:r>
        <w:rPr>
          <w:rFonts w:hint="eastAsia"/>
          <w:color w:val="auto"/>
          <w:highlight w:val="none"/>
          <w:u w:val="none" w:color="auto"/>
        </w:rPr>
        <w:t>年比</w:t>
      </w:r>
      <w:r>
        <w:rPr>
          <w:rFonts w:hint="eastAsia"/>
          <w:color w:val="auto"/>
          <w:highlight w:val="none"/>
          <w:u w:val="none" w:color="auto"/>
        </w:rPr>
        <w:t>43.2</w:t>
      </w:r>
      <w:r>
        <w:rPr>
          <w:rFonts w:hint="eastAsia"/>
          <w:highlight w:val="none"/>
        </w:rPr>
        <w:t>％減）になると推計されています。人口減少率は県内で最も高く推移していく見込みです。</w:t>
      </w:r>
    </w:p>
    <w:p>
      <w:pPr>
        <w:pStyle w:val="0"/>
        <w:overflowPunct w:val="1"/>
        <w:autoSpaceDE w:val="0"/>
        <w:autoSpaceDN w:val="0"/>
        <w:spacing w:line="360" w:lineRule="exact"/>
        <w:ind w:left="227" w:leftChars="100" w:firstLine="227" w:firstLineChars="100"/>
        <w:jc w:val="both"/>
        <w:textAlignment w:val="auto"/>
        <w:rPr>
          <w:rFonts w:hint="eastAsia"/>
          <w:highlight w:val="none"/>
        </w:rPr>
      </w:pPr>
      <w:r>
        <w:rPr>
          <w:rFonts w:hint="eastAsia"/>
          <w:highlight w:val="none"/>
        </w:rPr>
        <w:t>65</w:t>
      </w:r>
      <w:r>
        <w:rPr>
          <w:rFonts w:hint="eastAsia"/>
          <w:highlight w:val="none"/>
        </w:rPr>
        <w:t>歳以上の高齢者人口は、平成</w:t>
      </w:r>
      <w:r>
        <w:rPr>
          <w:rFonts w:hint="eastAsia"/>
          <w:highlight w:val="none"/>
        </w:rPr>
        <w:t>27</w:t>
      </w:r>
      <w:r>
        <w:rPr>
          <w:rFonts w:hint="eastAsia"/>
          <w:highlight w:val="none"/>
        </w:rPr>
        <w:t>（</w:t>
      </w:r>
      <w:r>
        <w:rPr>
          <w:rFonts w:hint="eastAsia"/>
          <w:highlight w:val="none"/>
        </w:rPr>
        <w:t>2015</w:t>
      </w:r>
      <w:r>
        <w:rPr>
          <w:rFonts w:hint="eastAsia"/>
          <w:highlight w:val="none"/>
        </w:rPr>
        <w:t>）年をピークに年々減少しますが、高齢化率は、少子化の進行により総人口が減少することから、今後も上昇する見込みです。</w:t>
      </w:r>
    </w:p>
    <w:p>
      <w:pPr>
        <w:pStyle w:val="0"/>
        <w:overflowPunct w:val="1"/>
        <w:autoSpaceDE w:val="0"/>
        <w:autoSpaceDN w:val="0"/>
        <w:spacing w:line="360" w:lineRule="exact"/>
        <w:ind w:firstLine="454" w:firstLineChars="200"/>
        <w:jc w:val="both"/>
        <w:textAlignment w:val="auto"/>
        <w:rPr>
          <w:rFonts w:hint="eastAsia"/>
          <w:highlight w:val="none"/>
        </w:rPr>
      </w:pPr>
      <w:r>
        <w:rPr>
          <w:rFonts w:hint="eastAsia"/>
          <w:highlight w:val="none"/>
        </w:rPr>
        <w:t>構想区域の中では、人口が最小であり、県内で最も高齢化が進んでいます。</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w:t>
      </w:r>
      <w:r>
        <w:rPr>
          <w:rFonts w:hint="eastAsia" w:ascii="ＭＳ ゴシック" w:hAnsi="ＭＳ ゴシック" w:eastAsia="ＭＳ ゴシック"/>
          <w:sz w:val="22"/>
          <w:highlight w:val="none"/>
        </w:rPr>
        <w:t>）　安芸区域の将来推計人口・高齢化率</w:t>
      </w:r>
    </w:p>
    <w:p>
      <w:pPr>
        <w:pStyle w:val="0"/>
        <w:overflowPunct w:val="1"/>
        <w:autoSpaceDE w:val="0"/>
        <w:autoSpaceDN w:val="0"/>
        <w:jc w:val="left"/>
        <w:textAlignment w:val="auto"/>
        <w:rPr>
          <w:rFonts w:hint="eastAsia"/>
          <w:strike w:val="1"/>
          <w:highlight w:val="none"/>
        </w:rPr>
      </w:pPr>
      <w:r>
        <w:rPr>
          <w:rFonts w:hint="eastAsia"/>
          <w:highlight w:val="none"/>
        </w:rPr>
        <w:drawing>
          <wp:anchor distT="0" distB="0" distL="203200" distR="203200" simplePos="0" relativeHeight="48" behindDoc="0" locked="0" layoutInCell="1" hidden="0" allowOverlap="1">
            <wp:simplePos x="0" y="0"/>
            <wp:positionH relativeFrom="column">
              <wp:posOffset>191135</wp:posOffset>
            </wp:positionH>
            <wp:positionV relativeFrom="paragraph">
              <wp:posOffset>48895</wp:posOffset>
            </wp:positionV>
            <wp:extent cx="5759450" cy="4517390"/>
            <wp:effectExtent l="0" t="0" r="0" b="0"/>
            <wp:wrapNone/>
            <wp:docPr id="1108" name="オブジェクト 0"/>
            <a:graphic xmlns:a="http://schemas.openxmlformats.org/drawingml/2006/main">
              <a:graphicData uri="http://schemas.openxmlformats.org/drawingml/2006/picture">
                <pic:pic xmlns:pic="http://schemas.openxmlformats.org/drawingml/2006/picture">
                  <pic:nvPicPr>
                    <pic:cNvPr id="1108" name="オブジェクト 0"/>
                    <pic:cNvPicPr>
                      <a:picLocks noChangeAspect="1"/>
                    </pic:cNvPicPr>
                  </pic:nvPicPr>
                  <pic:blipFill>
                    <a:blip r:embed="rId28"/>
                    <a:stretch>
                      <a:fillRect/>
                    </a:stretch>
                  </pic:blipFill>
                  <pic:spPr>
                    <a:xfrm>
                      <a:off x="0" y="0"/>
                      <a:ext cx="5759450" cy="4517390"/>
                    </a:xfrm>
                    <a:prstGeom prst="rect">
                      <a:avLst/>
                    </a:prstGeom>
                  </pic:spPr>
                </pic:pic>
              </a:graphicData>
            </a:graphic>
          </wp:anchor>
        </w:drawing>
      </w: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r>
        <w:rPr>
          <w:rFonts w:hint="eastAsia"/>
          <w:highlight w:val="none"/>
        </w:rPr>
        <mc:AlternateContent>
          <mc:Choice Requires="wps">
            <w:drawing>
              <wp:anchor simplePos="0" relativeHeight="40" behindDoc="0" locked="0" layoutInCell="1" hidden="0" allowOverlap="1">
                <wp:simplePos x="0" y="0"/>
                <wp:positionH relativeFrom="column">
                  <wp:posOffset>168275</wp:posOffset>
                </wp:positionH>
                <wp:positionV relativeFrom="paragraph">
                  <wp:posOffset>90170</wp:posOffset>
                </wp:positionV>
                <wp:extent cx="5597525" cy="355600"/>
                <wp:effectExtent l="0" t="0" r="635" b="635"/>
                <wp:wrapNone/>
                <wp:docPr id="1109" name="オブジェクト 0"/>
                <a:graphic xmlns:a="http://schemas.openxmlformats.org/drawingml/2006/main">
                  <a:graphicData uri="http://schemas.microsoft.com/office/word/2010/wordprocessingShape">
                    <wps:wsp>
                      <wps:cNvPr id="1109" name="オブジェクト 0"/>
                      <wps:cNvSpPr txBox="1">
                        <a:spLocks noChangeArrowheads="1"/>
                      </wps:cNvSpPr>
                      <wps:spPr>
                        <a:xfrm>
                          <a:off x="0" y="0"/>
                          <a:ext cx="5597525" cy="355600"/>
                        </a:xfrm>
                        <a:prstGeom prst="rect">
                          <a:avLst/>
                        </a:prstGeom>
                        <a:noFill/>
                        <a:ln>
                          <a:miter/>
                        </a:ln>
                      </wps:spPr>
                      <wps:txbx>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7.1pt;mso-position-vertical-relative:text;mso-position-horizontal-relative:text;position:absolute;height:28pt;width:440.75pt;margin-left:13.25pt;z-index:40;" o:spid="_x0000_s1109" o:allowincell="t" o:allowoverlap="t" filled="f" stroked="f" o:spt="202" type="#_x0000_t202">
                <v:fill/>
                <v:textbox style="layout-flow:horizontal;">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v:textbox>
                <v:imagedata o:title=""/>
                <w10:wrap type="none" anchorx="text" anchory="text"/>
              </v:shape>
            </w:pict>
          </mc:Fallback>
        </mc:AlternateContent>
      </w: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b w:val="1"/>
          <w:color w:val="auto"/>
          <w:kern w:val="2"/>
          <w:sz w:val="22"/>
          <w:highlight w:val="none"/>
        </w:rPr>
        <w:t>（２）医療提供体制の状況</w:t>
      </w:r>
    </w:p>
    <w:p>
      <w:pPr>
        <w:pStyle w:val="0"/>
        <w:overflowPunct w:val="1"/>
        <w:autoSpaceDE w:val="0"/>
        <w:autoSpaceDN w:val="0"/>
        <w:ind w:firstLine="227" w:firstLineChars="100"/>
        <w:jc w:val="left"/>
        <w:textAlignment w:val="auto"/>
        <w:rPr>
          <w:rFonts w:hint="eastAsia"/>
          <w:highlight w:val="none"/>
        </w:rPr>
      </w:pPr>
      <w:r>
        <w:rPr>
          <w:rFonts w:hint="eastAsia"/>
          <w:highlight w:val="none"/>
        </w:rPr>
        <w:t>ア　医療人材の状況</w:t>
      </w:r>
    </w:p>
    <w:p>
      <w:pPr>
        <w:pStyle w:val="0"/>
        <w:overflowPunct w:val="1"/>
        <w:autoSpaceDE w:val="0"/>
        <w:autoSpaceDN w:val="0"/>
        <w:ind w:left="454" w:leftChars="200" w:firstLine="227" w:firstLineChars="100"/>
        <w:jc w:val="left"/>
        <w:textAlignment w:val="auto"/>
        <w:rPr>
          <w:rFonts w:hint="eastAsia"/>
          <w:highlight w:val="none"/>
        </w:rPr>
      </w:pPr>
      <w:r>
        <w:rPr>
          <w:rFonts w:hint="eastAsia"/>
          <w:highlight w:val="none"/>
        </w:rPr>
        <w:t>医師、歯科医師、薬剤師の医療施設の従事者数（人口</w:t>
      </w:r>
      <w:r>
        <w:rPr>
          <w:rFonts w:hint="eastAsia"/>
          <w:highlight w:val="none"/>
        </w:rPr>
        <w:t>10</w:t>
      </w:r>
      <w:r>
        <w:rPr>
          <w:rFonts w:hint="eastAsia"/>
          <w:highlight w:val="none"/>
        </w:rPr>
        <w:t>万対）は、いずれも県平均、全国平均を下回っており、中央区域との格差があります。</w:t>
      </w:r>
    </w:p>
    <w:p>
      <w:pPr>
        <w:pStyle w:val="0"/>
        <w:overflowPunct w:val="1"/>
        <w:autoSpaceDE w:val="0"/>
        <w:autoSpaceDN w:val="0"/>
        <w:ind w:left="454" w:leftChars="200" w:firstLine="227" w:firstLineChars="100"/>
        <w:jc w:val="left"/>
        <w:textAlignment w:val="auto"/>
        <w:rPr>
          <w:rFonts w:hint="eastAsia"/>
          <w:color w:val="auto"/>
          <w:highlight w:val="none"/>
          <w:u w:val="none" w:color="auto"/>
        </w:rPr>
      </w:pPr>
      <w:r>
        <w:rPr>
          <w:rFonts w:hint="eastAsia"/>
          <w:highlight w:val="none"/>
        </w:rPr>
        <w:t>看護師（人口</w:t>
      </w:r>
      <w:r>
        <w:rPr>
          <w:rFonts w:hint="eastAsia"/>
          <w:highlight w:val="none"/>
        </w:rPr>
        <w:t>10</w:t>
      </w:r>
      <w:r>
        <w:rPr>
          <w:rFonts w:hint="eastAsia"/>
          <w:highlight w:val="none"/>
        </w:rPr>
        <w:t>万対）は、全国平均を上回っていますが、県平均を下回っており、中央区域との偏在があります。</w:t>
      </w:r>
      <w:r>
        <w:rPr>
          <w:rFonts w:hint="eastAsia"/>
          <w:color w:val="auto"/>
          <w:highlight w:val="none"/>
          <w:u w:val="none" w:color="auto"/>
        </w:rPr>
        <w:t>准看護師数については、県平均、全国平均を上回っています。助産師数については、県平均、全国平均を下回っています。</w:t>
      </w:r>
    </w:p>
    <w:p>
      <w:pPr>
        <w:pStyle w:val="0"/>
        <w:overflowPunct w:val="1"/>
        <w:autoSpaceDE w:val="0"/>
        <w:autoSpaceDN w:val="0"/>
        <w:spacing w:line="0" w:lineRule="atLeast"/>
        <w:jc w:val="left"/>
        <w:textAlignment w:val="auto"/>
        <w:rPr>
          <w:rFonts w:hint="eastAsia"/>
          <w:color w:val="auto"/>
          <w:sz w:val="16"/>
          <w:highlight w:val="none"/>
          <w:u w:val="none" w:color="auto"/>
        </w:rPr>
      </w:pPr>
    </w:p>
    <w:p>
      <w:pPr>
        <w:pStyle w:val="0"/>
        <w:ind w:left="0" w:leftChars="450" w:firstLine="0" w:firstLineChars="0"/>
        <w:jc w:val="left"/>
        <w:rPr>
          <w:rFonts w:hint="eastAsia" w:ascii="ＭＳ ゴシック" w:hAnsi="ＭＳ ゴシック" w:eastAsia="ＭＳ ゴシック"/>
          <w:sz w:val="20"/>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9-6-2</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年の安芸区域の医師・歯科医師・薬剤師数</w:t>
      </w:r>
      <w:r>
        <w:rPr>
          <w:rFonts w:hint="eastAsia" w:ascii="ＭＳ ゴシック" w:hAnsi="ＭＳ ゴシック" w:eastAsia="ＭＳ ゴシック"/>
          <w:sz w:val="20"/>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724"/>
        <w:gridCol w:w="811"/>
        <w:gridCol w:w="634"/>
        <w:gridCol w:w="491"/>
        <w:gridCol w:w="1125"/>
        <w:gridCol w:w="1125"/>
        <w:gridCol w:w="1125"/>
        <w:gridCol w:w="1125"/>
        <w:gridCol w:w="209"/>
      </w:tblGrid>
      <w:tr>
        <w:trPr>
          <w:gridAfter w:val="1"/>
          <w:wAfter w:w="209" w:type="dxa"/>
        </w:trPr>
        <w:tc>
          <w:tcPr>
            <w:tcW w:w="2724" w:type="dxa"/>
            <w:tcBorders>
              <w:top w:val="single" w:color="000000" w:sz="4" w:space="0"/>
              <w:left w:val="single" w:color="000000" w:sz="4" w:space="0"/>
              <w:bottom w:val="single" w:color="000000" w:sz="4" w:space="0"/>
              <w:right w:val="single" w:color="000000" w:sz="4" w:space="0"/>
              <w:tl2br w:val="nil"/>
              <w:tr2bl w:val="nil"/>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1936"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安芸区域</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209" w:type="dxa"/>
        </w:trPr>
        <w:tc>
          <w:tcPr>
            <w:tcW w:w="2724" w:type="dxa"/>
            <w:vMerge w:val="restart"/>
            <w:tcBorders>
              <w:top w:val="single" w:color="000000"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医師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105</w:t>
            </w:r>
          </w:p>
        </w:tc>
        <w:tc>
          <w:tcPr>
            <w:tcW w:w="1125" w:type="dxa"/>
            <w:gridSpan w:val="2"/>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(240.5)</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2,305</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(333.3)</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339,623</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(269.2)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103</w:t>
            </w:r>
          </w:p>
        </w:tc>
        <w:tc>
          <w:tcPr>
            <w:tcW w:w="1125" w:type="dxa"/>
            <w:gridSpan w:val="2"/>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(235.9)</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2,227</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(322.0)</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323,700</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(256.6)</w:t>
            </w:r>
          </w:p>
        </w:tc>
      </w:tr>
      <w:tr>
        <w:trPr>
          <w:gridAfter w:val="1"/>
          <w:wAfter w:w="209" w:type="dxa"/>
        </w:trPr>
        <w:tc>
          <w:tcPr>
            <w:tcW w:w="2724"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歯科医師</w:t>
            </w:r>
          </w:p>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auto" w:sz="4" w:space="0"/>
              <w:left w:val="single" w:color="auto" w:sz="4" w:space="0"/>
              <w:bottom w:val="nil"/>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27</w:t>
            </w:r>
          </w:p>
        </w:tc>
        <w:tc>
          <w:tcPr>
            <w:tcW w:w="1125" w:type="dxa"/>
            <w:gridSpan w:val="2"/>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(61.8)</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w:t>
            </w:r>
          </w:p>
        </w:tc>
        <w:tc>
          <w:tcPr>
            <w:tcW w:w="1125" w:type="dxa"/>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(71.9)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107,443</w:t>
            </w:r>
          </w:p>
        </w:tc>
        <w:tc>
          <w:tcPr>
            <w:tcW w:w="1125" w:type="dxa"/>
            <w:tcBorders>
              <w:top w:val="single" w:color="auto" w:sz="4" w:space="0"/>
              <w:left w:val="single" w:color="FFFFFF" w:sz="4" w:space="0"/>
              <w:bottom w:val="nil"/>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(85.2)</w:t>
            </w:r>
          </w:p>
        </w:tc>
      </w:tr>
      <w:tr>
        <w:trPr>
          <w:gridAfter w:val="1"/>
          <w:wAfter w:w="209" w:type="dxa"/>
        </w:trPr>
        <w:tc>
          <w:tcPr>
            <w:tcW w:w="2724"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811" w:type="dxa"/>
            <w:tcBorders>
              <w:top w:val="nil"/>
              <w:left w:val="single" w:color="auto" w:sz="4" w:space="0"/>
              <w:bottom w:val="single" w:color="auto" w:sz="4" w:space="0"/>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w:t>
            </w:r>
          </w:p>
        </w:tc>
        <w:tc>
          <w:tcPr>
            <w:tcW w:w="1125" w:type="dxa"/>
            <w:gridSpan w:val="2"/>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(59.5)</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486</w:t>
            </w:r>
          </w:p>
        </w:tc>
        <w:tc>
          <w:tcPr>
            <w:tcW w:w="1125" w:type="dxa"/>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(70.3)</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104,118</w:t>
            </w:r>
          </w:p>
        </w:tc>
        <w:tc>
          <w:tcPr>
            <w:tcW w:w="1125" w:type="dxa"/>
            <w:tcBorders>
              <w:top w:val="nil"/>
              <w:left w:val="single" w:color="FFFFFF" w:sz="4" w:space="0"/>
              <w:bottom w:val="single" w:color="auto" w:sz="4" w:space="0"/>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(82.5)</w:t>
            </w:r>
          </w:p>
        </w:tc>
      </w:tr>
      <w:tr>
        <w:trPr>
          <w:gridAfter w:val="1"/>
          <w:wAfter w:w="209" w:type="dxa"/>
        </w:trPr>
        <w:tc>
          <w:tcPr>
            <w:tcW w:w="272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薬剤師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うち医療施設等の従事者</w:t>
            </w:r>
          </w:p>
        </w:tc>
        <w:tc>
          <w:tcPr>
            <w:tcW w:w="811"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86</w:t>
            </w:r>
          </w:p>
        </w:tc>
        <w:tc>
          <w:tcPr>
            <w:tcW w:w="1125" w:type="dxa"/>
            <w:gridSpan w:val="2"/>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(196.9)</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1,787</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(258.4)</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321,982</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(255.2)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right"/>
              <w:textAlignment w:val="auto"/>
              <w:rPr>
                <w:rFonts w:hint="eastAsia"/>
              </w:rPr>
            </w:pPr>
          </w:p>
        </w:tc>
        <w:tc>
          <w:tcPr>
            <w:tcW w:w="811"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80</w:t>
            </w:r>
          </w:p>
        </w:tc>
        <w:tc>
          <w:tcPr>
            <w:tcW w:w="1125" w:type="dxa"/>
            <w:gridSpan w:val="2"/>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(183.2)</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1,487</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(215.1)</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250,585</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69" w:type="dxa"/>
            <w:gridSpan w:val="3"/>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6"/>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出典：医師・歯科医師・薬剤師</w:t>
            </w:r>
            <w:r>
              <w:rPr>
                <w:rFonts w:hint="eastAsia" w:ascii="ＭＳ 明朝" w:hAnsi="ＭＳ 明朝"/>
                <w:color w:val="auto"/>
                <w:sz w:val="16"/>
                <w:highlight w:val="none"/>
                <w:u w:val="none" w:color="auto"/>
              </w:rPr>
              <w:t>統計</w:t>
            </w:r>
            <w:r>
              <w:rPr>
                <w:rFonts w:hint="eastAsia" w:ascii="ＭＳ 明朝" w:hAnsi="ＭＳ 明朝"/>
                <w:color w:val="000000"/>
                <w:sz w:val="16"/>
                <w:highlight w:val="none"/>
              </w:rPr>
              <w:t>（厚生労働省）</w:t>
            </w:r>
          </w:p>
        </w:tc>
      </w:tr>
    </w:tbl>
    <w:p>
      <w:pPr>
        <w:pStyle w:val="0"/>
        <w:spacing w:before="184" w:beforeLines="50" w:beforeAutospacing="0"/>
        <w:ind w:left="1020" w:leftChars="450"/>
        <w:rPr>
          <w:rFonts w:hint="eastAsia"/>
          <w:sz w:val="24"/>
          <w:highlight w:val="none"/>
        </w:rPr>
      </w:pPr>
      <w:r>
        <w:rPr>
          <w:rFonts w:hint="eastAsia" w:ascii="ＭＳ ゴシック" w:hAnsi="ＭＳ ゴシック" w:eastAsia="ＭＳ ゴシック"/>
          <w:sz w:val="22"/>
          <w:highlight w:val="none"/>
        </w:rPr>
        <w:t>　（図表</w:t>
      </w:r>
      <w:r>
        <w:rPr>
          <w:rFonts w:hint="eastAsia" w:ascii="ＭＳ ゴシック" w:hAnsi="ＭＳ ゴシック" w:eastAsia="ＭＳ ゴシック"/>
          <w:sz w:val="22"/>
          <w:highlight w:val="none"/>
        </w:rPr>
        <w:t>9-6-3</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年の安芸区域の看護師・助産師数</w:t>
      </w:r>
      <w:r>
        <w:rPr>
          <w:rFonts w:hint="eastAsia" w:ascii="ＭＳ ゴシック" w:hAnsi="ＭＳ ゴシック" w:eastAsia="ＭＳ ゴシック"/>
          <w:sz w:val="21"/>
          <w:highlight w:val="none"/>
        </w:rPr>
        <w:t>　　　</w:t>
      </w:r>
      <w:r>
        <w:rPr>
          <w:rFonts w:hint="eastAsia"/>
          <w:sz w:val="24"/>
          <w:highlight w:val="none"/>
        </w:rPr>
        <w:t>　　</w:t>
      </w:r>
      <w:r>
        <w:rPr>
          <w:rFonts w:hint="eastAsia"/>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698"/>
        <w:gridCol w:w="1131"/>
        <w:gridCol w:w="1274"/>
        <w:gridCol w:w="77"/>
        <w:gridCol w:w="1196"/>
        <w:gridCol w:w="1273"/>
        <w:gridCol w:w="1273"/>
        <w:gridCol w:w="1273"/>
        <w:gridCol w:w="174"/>
      </w:tblGrid>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241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安芸区域</w:t>
            </w:r>
          </w:p>
        </w:tc>
        <w:tc>
          <w:tcPr>
            <w:tcW w:w="2552"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551"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看護師</w:t>
            </w:r>
          </w:p>
        </w:tc>
        <w:tc>
          <w:tcPr>
            <w:tcW w:w="1134"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542</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(1,241.2)</w:t>
            </w:r>
          </w:p>
        </w:tc>
        <w:tc>
          <w:tcPr>
            <w:tcW w:w="1276" w:type="dxa"/>
            <w:gridSpan w:val="2"/>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11,226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(1,623.4)</w:t>
            </w:r>
          </w:p>
        </w:tc>
        <w:tc>
          <w:tcPr>
            <w:tcW w:w="1275"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1,280,911</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(1,015.4)</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eastAsia" w:ascii="ＭＳ 明朝" w:hAnsi="ＭＳ 明朝"/>
                <w:color w:val="000000"/>
                <w:sz w:val="20"/>
                <w:highlight w:val="none"/>
              </w:rPr>
            </w:pPr>
            <w:r>
              <w:rPr>
                <w:rFonts w:hint="eastAsia" w:ascii="ＭＳ 明朝" w:hAnsi="ＭＳ 明朝"/>
                <w:color w:val="000000"/>
                <w:sz w:val="20"/>
                <w:highlight w:val="none"/>
              </w:rPr>
              <w:t>准看護師</w:t>
            </w:r>
          </w:p>
        </w:tc>
        <w:tc>
          <w:tcPr>
            <w:tcW w:w="1134"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217</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(497.0)</w:t>
            </w:r>
          </w:p>
        </w:tc>
        <w:tc>
          <w:tcPr>
            <w:tcW w:w="1276" w:type="dxa"/>
            <w:gridSpan w:val="2"/>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3,091</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(447.0)</w:t>
            </w:r>
          </w:p>
        </w:tc>
        <w:tc>
          <w:tcPr>
            <w:tcW w:w="1275"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284,589</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(225.6)</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助産師</w:t>
            </w:r>
          </w:p>
        </w:tc>
        <w:tc>
          <w:tcPr>
            <w:tcW w:w="1134"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(27.5)</w:t>
            </w:r>
          </w:p>
        </w:tc>
        <w:tc>
          <w:tcPr>
            <w:tcW w:w="1276" w:type="dxa"/>
            <w:gridSpan w:val="2"/>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(28.3)</w:t>
            </w:r>
          </w:p>
        </w:tc>
        <w:tc>
          <w:tcPr>
            <w:tcW w:w="1275"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37,940</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88" w:type="dxa"/>
            <w:gridSpan w:val="4"/>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5"/>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出典：衛生行政報告例（厚生労働省）</w:t>
            </w:r>
          </w:p>
        </w:tc>
      </w:tr>
    </w:tbl>
    <w:p>
      <w:pPr>
        <w:pStyle w:val="0"/>
        <w:spacing w:line="0" w:lineRule="atLeast"/>
        <w:rPr>
          <w:rFonts w:hint="eastAsia"/>
          <w:sz w:val="22"/>
          <w:highlight w:val="none"/>
        </w:rPr>
      </w:pPr>
    </w:p>
    <w:p>
      <w:pPr>
        <w:pStyle w:val="0"/>
        <w:ind w:firstLine="227" w:firstLineChars="100"/>
        <w:rPr>
          <w:rFonts w:hint="eastAsia"/>
          <w:highlight w:val="none"/>
        </w:rPr>
      </w:pPr>
      <w:r>
        <w:rPr>
          <w:rFonts w:hint="eastAsia"/>
          <w:highlight w:val="none"/>
        </w:rPr>
        <w:t>イ　医療機関・病床の状況</w:t>
      </w:r>
    </w:p>
    <w:p>
      <w:pPr>
        <w:pStyle w:val="0"/>
        <w:ind w:left="454" w:leftChars="200" w:firstLine="227" w:firstLineChars="100"/>
        <w:rPr>
          <w:rFonts w:hint="eastAsia"/>
          <w:highlight w:val="none"/>
        </w:rPr>
      </w:pPr>
      <w:r>
        <w:rPr>
          <w:rFonts w:hint="eastAsia"/>
          <w:highlight w:val="none"/>
        </w:rPr>
        <w:t>病院施設及び一般診療所数、病床数（人口</w:t>
      </w:r>
      <w:r>
        <w:rPr>
          <w:rFonts w:hint="eastAsia"/>
          <w:highlight w:val="none"/>
        </w:rPr>
        <w:t>10</w:t>
      </w:r>
      <w:r>
        <w:rPr>
          <w:rFonts w:hint="eastAsia"/>
          <w:highlight w:val="none"/>
        </w:rPr>
        <w:t>万人対）は、いずれも全国平均を上回っていますが、県平均は下回っています。</w:t>
      </w:r>
    </w:p>
    <w:p>
      <w:pPr>
        <w:pStyle w:val="0"/>
        <w:rPr>
          <w:rFonts w:hint="eastAsia"/>
          <w:sz w:val="16"/>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9-6-4</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年の安芸区域の病院施設数</w:t>
      </w:r>
    </w:p>
    <w:p>
      <w:pPr>
        <w:pStyle w:val="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65" behindDoc="0" locked="0" layoutInCell="1" hidden="0" allowOverlap="1">
            <wp:simplePos x="0" y="0"/>
            <wp:positionH relativeFrom="column">
              <wp:posOffset>476250</wp:posOffset>
            </wp:positionH>
            <wp:positionV relativeFrom="paragraph">
              <wp:posOffset>52705</wp:posOffset>
            </wp:positionV>
            <wp:extent cx="4591050" cy="2121535"/>
            <wp:effectExtent l="0" t="0" r="0" b="0"/>
            <wp:wrapNone/>
            <wp:docPr id="1110" name="オブジェクト 0"/>
            <a:graphic xmlns:a="http://schemas.openxmlformats.org/drawingml/2006/main">
              <a:graphicData uri="http://schemas.openxmlformats.org/drawingml/2006/picture">
                <pic:pic xmlns:pic="http://schemas.openxmlformats.org/drawingml/2006/picture">
                  <pic:nvPicPr>
                    <pic:cNvPr id="1110" name="オブジェクト 0"/>
                    <pic:cNvPicPr>
                      <a:picLocks noChangeAspect="1"/>
                    </pic:cNvPicPr>
                  </pic:nvPicPr>
                  <pic:blipFill>
                    <a:blip r:embed="rId29"/>
                    <a:stretch>
                      <a:fillRect/>
                    </a:stretch>
                  </pic:blipFill>
                  <pic:spPr>
                    <a:xfrm>
                      <a:off x="0" y="0"/>
                      <a:ext cx="4591050" cy="2121535"/>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27" w:hanging="220" w:hangingChars="100"/>
        <w:jc w:val="center"/>
        <w:rPr>
          <w:rFonts w:hint="eastAsia"/>
          <w:highlight w:val="none"/>
        </w:rPr>
      </w:pPr>
    </w:p>
    <w:p>
      <w:pPr>
        <w:pStyle w:val="0"/>
        <w:widowControl w:val="1"/>
        <w:overflowPunct w:val="1"/>
        <w:adjustRightInd w:val="1"/>
        <w:spacing w:line="0" w:lineRule="atLeast"/>
        <w:ind w:firstLine="1001" w:firstLineChars="600"/>
        <w:jc w:val="left"/>
        <w:textAlignment w:val="auto"/>
        <w:rPr>
          <w:rFonts w:hint="eastAsia"/>
          <w:sz w:val="16"/>
          <w:highlight w:val="none"/>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sz w:val="16"/>
          <w:highlight w:val="none"/>
        </w:rPr>
        <w:t>の総人口</w:t>
      </w:r>
    </w:p>
    <w:p>
      <w:pPr>
        <w:pStyle w:val="0"/>
        <w:widowControl w:val="1"/>
        <w:overflowPunct w:val="1"/>
        <w:adjustRightInd w:val="1"/>
        <w:spacing w:line="0" w:lineRule="atLeast"/>
        <w:ind w:firstLine="1001" w:firstLineChars="600"/>
        <w:jc w:val="left"/>
        <w:textAlignment w:val="auto"/>
        <w:rPr>
          <w:rFonts w:hint="default"/>
          <w:sz w:val="16"/>
          <w:highlight w:val="none"/>
        </w:rPr>
      </w:pPr>
      <w:r>
        <w:rPr>
          <w:rFonts w:hint="eastAsia"/>
          <w:sz w:val="16"/>
          <w:highlight w:val="none"/>
        </w:rPr>
        <w:t>※上段は実数、下段は人口</w:t>
      </w:r>
      <w:r>
        <w:rPr>
          <w:rFonts w:hint="default"/>
          <w:sz w:val="16"/>
          <w:highlight w:val="none"/>
        </w:rPr>
        <w:t>10</w:t>
      </w:r>
      <w:r>
        <w:rPr>
          <w:rFonts w:hint="default"/>
          <w:sz w:val="16"/>
          <w:highlight w:val="none"/>
        </w:rPr>
        <w:t>万人対</w:t>
      </w:r>
    </w:p>
    <w:p>
      <w:pPr>
        <w:pStyle w:val="0"/>
        <w:widowControl w:val="1"/>
        <w:overflowPunct w:val="1"/>
        <w:adjustRightInd w:val="1"/>
        <w:spacing w:line="0" w:lineRule="atLeast"/>
        <w:ind w:firstLine="334" w:firstLineChars="200"/>
        <w:jc w:val="left"/>
        <w:textAlignment w:val="auto"/>
        <w:rPr>
          <w:rFonts w:hint="default"/>
          <w:sz w:val="16"/>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rPr>
        <w:drawing>
          <wp:anchor distT="0" distB="0" distL="203200" distR="203200" simplePos="0" relativeHeight="66" behindDoc="0" locked="0" layoutInCell="1" hidden="0" allowOverlap="1">
            <wp:simplePos x="0" y="0"/>
            <wp:positionH relativeFrom="column">
              <wp:posOffset>6350</wp:posOffset>
            </wp:positionH>
            <wp:positionV relativeFrom="paragraph">
              <wp:posOffset>240030</wp:posOffset>
            </wp:positionV>
            <wp:extent cx="5759450" cy="1699895"/>
            <wp:effectExtent l="0" t="0" r="0" b="0"/>
            <wp:wrapNone/>
            <wp:docPr id="1111" name="オブジェクト 0"/>
            <a:graphic xmlns:a="http://schemas.openxmlformats.org/drawingml/2006/main">
              <a:graphicData uri="http://schemas.openxmlformats.org/drawingml/2006/picture">
                <pic:pic xmlns:pic="http://schemas.openxmlformats.org/drawingml/2006/picture">
                  <pic:nvPicPr>
                    <pic:cNvPr id="1111" name="オブジェクト 0"/>
                    <pic:cNvPicPr>
                      <a:picLocks noChangeAspect="1"/>
                    </pic:cNvPicPr>
                  </pic:nvPicPr>
                  <pic:blipFill>
                    <a:blip r:embed="rId30"/>
                    <a:stretch>
                      <a:fillRect/>
                    </a:stretch>
                  </pic:blipFill>
                  <pic:spPr>
                    <a:xfrm>
                      <a:off x="0" y="0"/>
                      <a:ext cx="5759450" cy="1699895"/>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9-6-5</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年の安芸区域の病院病床数</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Chars="0" w:firstLine="0" w:firstLineChars="0"/>
        <w:jc w:val="left"/>
        <w:textAlignment w:val="auto"/>
        <w:rPr>
          <w:rFonts w:hint="eastAsia"/>
          <w:sz w:val="16"/>
          <w:highlight w:val="none"/>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sz w:val="16"/>
          <w:highlight w:val="none"/>
        </w:rPr>
        <w:t>の総人口</w:t>
      </w:r>
    </w:p>
    <w:p>
      <w:pPr>
        <w:pStyle w:val="0"/>
        <w:widowControl w:val="1"/>
        <w:overflowPunct w:val="1"/>
        <w:adjustRightInd w:val="1"/>
        <w:spacing w:line="0" w:lineRule="atLeast"/>
        <w:ind w:leftChars="0" w:firstLine="0" w:firstLineChars="0"/>
        <w:jc w:val="left"/>
        <w:textAlignment w:val="auto"/>
        <w:rPr>
          <w:rFonts w:hint="eastAsia"/>
          <w:highlight w:val="none"/>
        </w:rPr>
      </w:pPr>
      <w:r>
        <w:rPr>
          <w:rFonts w:hint="eastAsia"/>
          <w:sz w:val="16"/>
          <w:highlight w:val="none"/>
        </w:rPr>
        <w:t>※上段は実数、下段は人口</w:t>
      </w:r>
      <w:r>
        <w:rPr>
          <w:rFonts w:hint="default"/>
          <w:sz w:val="16"/>
          <w:highlight w:val="none"/>
        </w:rPr>
        <w:t>10</w:t>
      </w:r>
      <w:r>
        <w:rPr>
          <w:rFonts w:hint="default"/>
          <w:sz w:val="16"/>
          <w:highlight w:val="none"/>
        </w:rPr>
        <w:t>万人対</w:t>
      </w:r>
    </w:p>
    <w:p>
      <w:pPr>
        <w:pStyle w:val="0"/>
        <w:spacing w:line="0" w:lineRule="atLeast"/>
        <w:ind w:left="227" w:hanging="220" w:hangingChars="10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9-6-6</w:t>
      </w:r>
      <w:r>
        <w:rPr>
          <w:rFonts w:hint="eastAsia" w:ascii="ＭＳ ゴシック" w:hAnsi="ＭＳ ゴシック" w:eastAsia="ＭＳ ゴシック"/>
          <w:sz w:val="22"/>
          <w:highlight w:val="none"/>
        </w:rPr>
        <w:t>）</w:t>
      </w:r>
      <w:r>
        <w:rPr>
          <w:rFonts w:hint="eastAsia" w:ascii="ＭＳ ゴシック" w:hAnsi="ＭＳ ゴシック" w:eastAsia="ＭＳ ゴシック"/>
          <w:i w:val="0"/>
          <w:color w:val="auto"/>
          <w:sz w:val="22"/>
          <w:highlight w:val="none"/>
          <w:u w:val="none" w:color="auto"/>
        </w:rPr>
        <w:t>令和２</w:t>
      </w:r>
      <w:r>
        <w:rPr>
          <w:rFonts w:hint="eastAsia" w:ascii="ＭＳ ゴシック" w:hAnsi="ＭＳ ゴシック" w:eastAsia="ＭＳ ゴシック"/>
          <w:sz w:val="22"/>
          <w:highlight w:val="none"/>
        </w:rPr>
        <w:t>年の安芸区域の一般診療所数・歯科診療所数</w:t>
      </w:r>
    </w:p>
    <w:p>
      <w:pPr>
        <w:pStyle w:val="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67" behindDoc="0" locked="0" layoutInCell="1" hidden="0" allowOverlap="1">
            <wp:simplePos x="0" y="0"/>
            <wp:positionH relativeFrom="column">
              <wp:posOffset>17145</wp:posOffset>
            </wp:positionH>
            <wp:positionV relativeFrom="paragraph">
              <wp:posOffset>17780</wp:posOffset>
            </wp:positionV>
            <wp:extent cx="5759450" cy="1922145"/>
            <wp:effectExtent l="0" t="0" r="0" b="0"/>
            <wp:wrapNone/>
            <wp:docPr id="1112" name="オブジェクト 0"/>
            <a:graphic xmlns:a="http://schemas.openxmlformats.org/drawingml/2006/main">
              <a:graphicData uri="http://schemas.openxmlformats.org/drawingml/2006/picture">
                <pic:pic xmlns:pic="http://schemas.openxmlformats.org/drawingml/2006/picture">
                  <pic:nvPicPr>
                    <pic:cNvPr id="1112" name="オブジェクト 0"/>
                    <pic:cNvPicPr>
                      <a:picLocks noChangeAspect="1"/>
                    </pic:cNvPicPr>
                  </pic:nvPicPr>
                  <pic:blipFill>
                    <a:blip r:embed="rId31"/>
                    <a:stretch>
                      <a:fillRect/>
                    </a:stretch>
                  </pic:blipFill>
                  <pic:spPr>
                    <a:xfrm>
                      <a:off x="0" y="0"/>
                      <a:ext cx="5759450" cy="1922145"/>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overflowPunct w:val="1"/>
        <w:autoSpaceDE w:val="0"/>
        <w:autoSpaceDN w:val="0"/>
        <w:spacing w:line="0" w:lineRule="atLeast"/>
        <w:ind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overflowPunct w:val="1"/>
        <w:autoSpaceDE w:val="0"/>
        <w:autoSpaceDN w:val="0"/>
        <w:spacing w:line="0" w:lineRule="atLeast"/>
        <w:ind w:firstLine="167" w:firstLineChars="100"/>
        <w:jc w:val="left"/>
        <w:textAlignment w:val="auto"/>
        <w:rPr>
          <w:rFonts w:hint="eastAsia"/>
          <w:color w:val="auto"/>
          <w:sz w:val="16"/>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spacing w:line="0" w:lineRule="atLeast"/>
        <w:jc w:val="left"/>
        <w:textAlignment w:val="auto"/>
        <w:rPr>
          <w:rFonts w:hint="eastAsia"/>
          <w:color w:val="auto"/>
          <w:highlight w:val="none"/>
          <w:u w:val="none" w:color="auto"/>
        </w:rPr>
      </w:pPr>
    </w:p>
    <w:p>
      <w:pPr>
        <w:pStyle w:val="0"/>
        <w:overflowPunct w:val="1"/>
        <w:autoSpaceDE w:val="0"/>
        <w:autoSpaceDN w:val="0"/>
        <w:spacing w:line="0" w:lineRule="atLeast"/>
        <w:jc w:val="left"/>
        <w:textAlignment w:val="auto"/>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（３）必要病床数と病床機能報告の比較</w:t>
      </w:r>
    </w:p>
    <w:p>
      <w:pPr>
        <w:pStyle w:val="0"/>
        <w:ind w:left="227" w:leftChars="100" w:firstLine="227" w:firstLineChars="100"/>
        <w:rPr>
          <w:rFonts w:hint="eastAsia"/>
          <w:highlight w:val="none"/>
        </w:rPr>
      </w:pPr>
      <w:r>
        <w:rPr>
          <w:rFonts w:hint="eastAsia"/>
          <w:color w:val="auto"/>
          <w:highlight w:val="none"/>
          <w:u w:val="none" w:color="auto"/>
        </w:rPr>
        <w:t>令和４（</w:t>
      </w:r>
      <w:r>
        <w:rPr>
          <w:rFonts w:hint="eastAsia"/>
          <w:color w:val="auto"/>
          <w:highlight w:val="none"/>
          <w:u w:val="none" w:color="auto"/>
        </w:rPr>
        <w:t>2022</w:t>
      </w:r>
      <w:r>
        <w:rPr>
          <w:rFonts w:hint="eastAsia"/>
          <w:color w:val="auto"/>
          <w:highlight w:val="none"/>
          <w:u w:val="none" w:color="auto"/>
        </w:rPr>
        <w:t>）年の病床機能報告の値は、令和７（</w:t>
      </w:r>
      <w:r>
        <w:rPr>
          <w:rFonts w:hint="eastAsia"/>
          <w:color w:val="auto"/>
          <w:highlight w:val="none"/>
          <w:u w:val="none" w:color="auto"/>
        </w:rPr>
        <w:t>2025</w:t>
      </w:r>
      <w:r>
        <w:rPr>
          <w:rFonts w:hint="eastAsia"/>
          <w:color w:val="auto"/>
          <w:highlight w:val="none"/>
          <w:u w:val="none" w:color="auto"/>
        </w:rPr>
        <w:t>）年の必要病床数と比較し、全体で</w:t>
      </w:r>
      <w:r>
        <w:rPr>
          <w:rFonts w:hint="eastAsia"/>
          <w:color w:val="auto"/>
          <w:highlight w:val="none"/>
          <w:u w:val="none" w:color="auto"/>
        </w:rPr>
        <w:t>87</w:t>
      </w:r>
      <w:r>
        <w:rPr>
          <w:rFonts w:hint="eastAsia"/>
          <w:color w:val="auto"/>
          <w:highlight w:val="none"/>
          <w:u w:val="none" w:color="auto"/>
        </w:rPr>
        <w:t>床少なくなっています。慢性期では</w:t>
      </w:r>
      <w:r>
        <w:rPr>
          <w:rFonts w:hint="eastAsia"/>
          <w:color w:val="auto"/>
          <w:highlight w:val="none"/>
          <w:u w:val="none" w:color="auto"/>
        </w:rPr>
        <w:t>10</w:t>
      </w:r>
      <w:r>
        <w:rPr>
          <w:rFonts w:hint="default"/>
          <w:color w:val="auto"/>
          <w:highlight w:val="none"/>
          <w:u w:val="none" w:color="auto"/>
        </w:rPr>
        <w:t>床</w:t>
      </w:r>
      <w:r>
        <w:rPr>
          <w:rFonts w:hint="eastAsia"/>
          <w:color w:val="auto"/>
          <w:highlight w:val="none"/>
          <w:u w:val="none" w:color="auto"/>
        </w:rPr>
        <w:t>多く</w:t>
      </w:r>
      <w:r>
        <w:rPr>
          <w:rFonts w:hint="default"/>
          <w:color w:val="auto"/>
          <w:highlight w:val="none"/>
          <w:u w:val="none" w:color="auto"/>
        </w:rPr>
        <w:t>、</w:t>
      </w:r>
      <w:r>
        <w:rPr>
          <w:rFonts w:hint="eastAsia"/>
          <w:color w:val="auto"/>
          <w:highlight w:val="none"/>
          <w:u w:val="none" w:color="auto"/>
        </w:rPr>
        <w:t>急性期及び</w:t>
      </w:r>
      <w:r>
        <w:rPr>
          <w:rFonts w:hint="default"/>
          <w:color w:val="auto"/>
          <w:highlight w:val="none"/>
          <w:u w:val="none" w:color="auto"/>
        </w:rPr>
        <w:t>回復期では</w:t>
      </w:r>
      <w:r>
        <w:rPr>
          <w:rFonts w:hint="eastAsia"/>
          <w:color w:val="auto"/>
          <w:highlight w:val="none"/>
          <w:u w:val="none" w:color="auto"/>
        </w:rPr>
        <w:t>それぞれ</w:t>
      </w:r>
      <w:r>
        <w:rPr>
          <w:rFonts w:hint="eastAsia"/>
          <w:color w:val="auto"/>
          <w:highlight w:val="none"/>
          <w:u w:val="none" w:color="auto"/>
        </w:rPr>
        <w:t>17</w:t>
      </w:r>
      <w:r>
        <w:rPr>
          <w:rFonts w:hint="eastAsia"/>
          <w:color w:val="auto"/>
          <w:highlight w:val="none"/>
          <w:u w:val="none" w:color="auto"/>
        </w:rPr>
        <w:t>床、</w:t>
      </w:r>
      <w:r>
        <w:rPr>
          <w:rFonts w:hint="eastAsia"/>
          <w:color w:val="auto"/>
          <w:highlight w:val="none"/>
          <w:u w:val="none" w:color="auto"/>
        </w:rPr>
        <w:t>80</w:t>
      </w:r>
      <w:r>
        <w:rPr>
          <w:rFonts w:hint="default"/>
          <w:color w:val="auto"/>
          <w:highlight w:val="none"/>
          <w:u w:val="none" w:color="auto"/>
        </w:rPr>
        <w:t>床</w:t>
      </w:r>
      <w:r>
        <w:rPr>
          <w:rFonts w:hint="eastAsia"/>
          <w:color w:val="auto"/>
          <w:highlight w:val="none"/>
          <w:u w:val="none" w:color="auto"/>
        </w:rPr>
        <w:t>少なく</w:t>
      </w:r>
      <w:r>
        <w:rPr>
          <w:rFonts w:hint="default"/>
          <w:color w:val="auto"/>
          <w:highlight w:val="none"/>
          <w:u w:val="none" w:color="auto"/>
        </w:rPr>
        <w:t>なっています。</w:t>
      </w:r>
    </w:p>
    <w:p>
      <w:pPr>
        <w:pStyle w:val="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9-6-7</w:t>
      </w:r>
      <w:r>
        <w:rPr>
          <w:rFonts w:hint="eastAsia" w:ascii="ＭＳ ゴシック" w:hAnsi="ＭＳ ゴシック" w:eastAsia="ＭＳ ゴシック"/>
          <w:sz w:val="22"/>
          <w:highlight w:val="none"/>
        </w:rPr>
        <w:t>）安芸区域の医療需要の推計結果</w:t>
      </w: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49" behindDoc="0" locked="0" layoutInCell="1" hidden="0" allowOverlap="1">
            <wp:simplePos x="0" y="0"/>
            <wp:positionH relativeFrom="column">
              <wp:posOffset>532130</wp:posOffset>
            </wp:positionH>
            <wp:positionV relativeFrom="paragraph">
              <wp:posOffset>58420</wp:posOffset>
            </wp:positionV>
            <wp:extent cx="4909185" cy="1771015"/>
            <wp:effectExtent l="0" t="0" r="0" b="0"/>
            <wp:wrapNone/>
            <wp:docPr id="1113" name="オブジェクト 0"/>
            <a:graphic xmlns:a="http://schemas.openxmlformats.org/drawingml/2006/main">
              <a:graphicData uri="http://schemas.openxmlformats.org/drawingml/2006/picture">
                <pic:pic xmlns:pic="http://schemas.openxmlformats.org/drawingml/2006/picture">
                  <pic:nvPicPr>
                    <pic:cNvPr id="1113" name="オブジェクト 0"/>
                    <pic:cNvPicPr>
                      <a:picLocks noChangeAspect="1"/>
                    </pic:cNvPicPr>
                  </pic:nvPicPr>
                  <pic:blipFill>
                    <a:blip r:embed="rId32"/>
                    <a:stretch>
                      <a:fillRect/>
                    </a:stretch>
                  </pic:blipFill>
                  <pic:spPr>
                    <a:xfrm>
                      <a:off x="0" y="0"/>
                      <a:ext cx="4909185" cy="1771015"/>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9-6-8</w:t>
      </w:r>
      <w:r>
        <w:rPr>
          <w:rFonts w:hint="eastAsia" w:ascii="ＭＳ ゴシック" w:hAnsi="ＭＳ ゴシック" w:eastAsia="ＭＳ ゴシック"/>
          <w:sz w:val="22"/>
          <w:highlight w:val="none"/>
        </w:rPr>
        <w:t>）安芸区域の必要病床数の推計結果</w:t>
      </w: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50" behindDoc="0" locked="0" layoutInCell="1" hidden="0" allowOverlap="1">
            <wp:simplePos x="0" y="0"/>
            <wp:positionH relativeFrom="column">
              <wp:posOffset>70485</wp:posOffset>
            </wp:positionH>
            <wp:positionV relativeFrom="paragraph">
              <wp:posOffset>48260</wp:posOffset>
            </wp:positionV>
            <wp:extent cx="5759450" cy="1594485"/>
            <wp:effectExtent l="0" t="0" r="0" b="0"/>
            <wp:wrapNone/>
            <wp:docPr id="1114" name="オブジェクト 0"/>
            <a:graphic xmlns:a="http://schemas.openxmlformats.org/drawingml/2006/main">
              <a:graphicData uri="http://schemas.openxmlformats.org/drawingml/2006/picture">
                <pic:pic xmlns:pic="http://schemas.openxmlformats.org/drawingml/2006/picture">
                  <pic:nvPicPr>
                    <pic:cNvPr id="1114" name="オブジェクト 0"/>
                    <pic:cNvPicPr>
                      <a:picLocks noChangeAspect="1"/>
                    </pic:cNvPicPr>
                  </pic:nvPicPr>
                  <pic:blipFill>
                    <a:blip r:embed="rId33"/>
                    <a:stretch>
                      <a:fillRect/>
                    </a:stretch>
                  </pic:blipFill>
                  <pic:spPr>
                    <a:xfrm>
                      <a:off x="0" y="0"/>
                      <a:ext cx="5759450" cy="1594485"/>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27" w:hanging="220" w:hangingChars="10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9-6-9</w:t>
      </w:r>
      <w:r>
        <w:rPr>
          <w:rFonts w:hint="eastAsia" w:ascii="ＭＳ ゴシック" w:hAnsi="ＭＳ ゴシック" w:eastAsia="ＭＳ ゴシック"/>
          <w:sz w:val="22"/>
          <w:highlight w:val="none"/>
        </w:rPr>
        <w:t>）安芸区域の必要病床数と病床機能報告の比較</w:t>
      </w: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51" behindDoc="0" locked="0" layoutInCell="1" hidden="0" allowOverlap="1">
            <wp:simplePos x="0" y="0"/>
            <wp:positionH relativeFrom="column">
              <wp:posOffset>70485</wp:posOffset>
            </wp:positionH>
            <wp:positionV relativeFrom="paragraph">
              <wp:posOffset>36195</wp:posOffset>
            </wp:positionV>
            <wp:extent cx="5918835" cy="1574800"/>
            <wp:effectExtent l="0" t="0" r="0" b="0"/>
            <wp:wrapNone/>
            <wp:docPr id="1115" name="オブジェクト 0"/>
            <a:graphic xmlns:a="http://schemas.openxmlformats.org/drawingml/2006/main">
              <a:graphicData uri="http://schemas.openxmlformats.org/drawingml/2006/picture">
                <pic:pic xmlns:pic="http://schemas.openxmlformats.org/drawingml/2006/picture">
                  <pic:nvPicPr>
                    <pic:cNvPr id="1115" name="オブジェクト 0"/>
                    <pic:cNvPicPr>
                      <a:picLocks noChangeAspect="1"/>
                    </pic:cNvPicPr>
                  </pic:nvPicPr>
                  <pic:blipFill>
                    <a:blip r:embed="rId34"/>
                    <a:stretch>
                      <a:fillRect/>
                    </a:stretch>
                  </pic:blipFill>
                  <pic:spPr>
                    <a:xfrm>
                      <a:off x="0" y="0"/>
                      <a:ext cx="5918835" cy="1574800"/>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6"/>
          <w:highlight w:val="none"/>
        </w:rPr>
      </w:pPr>
      <w:r>
        <w:rPr>
          <w:rFonts w:hint="eastAsia" w:ascii="ＭＳ 明朝" w:hAnsi="ＭＳ 明朝"/>
          <w:sz w:val="16"/>
          <w:highlight w:val="none"/>
        </w:rPr>
        <w:t>（図表</w:t>
      </w:r>
      <w:r>
        <w:rPr>
          <w:rFonts w:hint="eastAsia" w:ascii="ＭＳ 明朝" w:hAnsi="ＭＳ 明朝"/>
          <w:sz w:val="16"/>
          <w:highlight w:val="none"/>
        </w:rPr>
        <w:t>9-6-7</w:t>
      </w:r>
      <w:r>
        <w:rPr>
          <w:rFonts w:hint="eastAsia" w:ascii="ＭＳ 明朝" w:hAnsi="ＭＳ 明朝"/>
          <w:sz w:val="16"/>
          <w:highlight w:val="none"/>
        </w:rPr>
        <w:t>～図表</w:t>
      </w:r>
      <w:r>
        <w:rPr>
          <w:rFonts w:hint="eastAsia" w:ascii="ＭＳ 明朝" w:hAnsi="ＭＳ 明朝"/>
          <w:sz w:val="16"/>
          <w:highlight w:val="none"/>
        </w:rPr>
        <w:t>9-6-9</w:t>
      </w:r>
      <w:r>
        <w:rPr>
          <w:rFonts w:hint="eastAsia" w:ascii="ＭＳ 明朝" w:hAnsi="ＭＳ 明朝"/>
          <w:sz w:val="16"/>
          <w:highlight w:val="none"/>
        </w:rPr>
        <w:t>について）</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sz w:val="16"/>
          <w:highlight w:val="none"/>
        </w:rPr>
        <w:t>＊慢性期は、入院受療率の達成年次を</w:t>
      </w:r>
      <w:r>
        <w:rPr>
          <w:rFonts w:hint="eastAsia" w:ascii="ＭＳ 明朝" w:hAnsi="ＭＳ 明朝"/>
          <w:color w:val="auto"/>
          <w:sz w:val="16"/>
          <w:highlight w:val="none"/>
          <w:u w:val="none" w:color="auto"/>
        </w:rPr>
        <w:t>令和７（</w:t>
      </w:r>
      <w:r>
        <w:rPr>
          <w:rFonts w:hint="default" w:ascii="ＭＳ 明朝" w:hAnsi="ＭＳ 明朝"/>
          <w:color w:val="auto"/>
          <w:sz w:val="16"/>
          <w:highlight w:val="none"/>
          <w:u w:val="none" w:color="auto"/>
        </w:rPr>
        <w:t>2025</w:t>
      </w:r>
      <w:r>
        <w:rPr>
          <w:rFonts w:hint="eastAsia" w:ascii="ＭＳ 明朝" w:hAnsi="ＭＳ 明朝"/>
          <w:color w:val="auto"/>
          <w:sz w:val="16"/>
          <w:highlight w:val="none"/>
          <w:u w:val="none" w:color="auto"/>
        </w:rPr>
        <w:t>）年から令和</w:t>
      </w:r>
      <w:r>
        <w:rPr>
          <w:rFonts w:hint="eastAsia" w:ascii="ＭＳ 明朝" w:hAnsi="ＭＳ 明朝"/>
          <w:color w:val="auto"/>
          <w:sz w:val="16"/>
          <w:highlight w:val="none"/>
          <w:u w:val="none" w:color="auto"/>
        </w:rPr>
        <w:t>12</w:t>
      </w:r>
      <w:r>
        <w:rPr>
          <w:rFonts w:hint="eastAsia" w:ascii="ＭＳ 明朝" w:hAnsi="ＭＳ 明朝"/>
          <w:color w:val="auto"/>
          <w:sz w:val="16"/>
          <w:highlight w:val="none"/>
          <w:u w:val="none" w:color="auto"/>
        </w:rPr>
        <w:t>（</w:t>
      </w:r>
      <w:r>
        <w:rPr>
          <w:rFonts w:hint="default" w:ascii="ＭＳ 明朝" w:hAnsi="ＭＳ 明朝"/>
          <w:color w:val="auto"/>
          <w:sz w:val="16"/>
          <w:highlight w:val="none"/>
          <w:u w:val="none" w:color="auto"/>
        </w:rPr>
        <w:t>2030</w:t>
      </w:r>
      <w:r>
        <w:rPr>
          <w:rFonts w:hint="eastAsia" w:ascii="ＭＳ 明朝" w:hAnsi="ＭＳ 明朝"/>
          <w:color w:val="auto"/>
          <w:sz w:val="16"/>
          <w:highlight w:val="none"/>
          <w:u w:val="none" w:color="auto"/>
        </w:rPr>
        <w:t>）年とする特例を適用して推計</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color w:val="auto"/>
          <w:sz w:val="16"/>
          <w:highlight w:val="none"/>
          <w:u w:val="none" w:color="auto"/>
        </w:rPr>
        <w:t>※「（Ａ）－（Ｂ）」欄は、慢性期に係る最小値との差を表示</w:t>
      </w:r>
    </w:p>
    <w:p>
      <w:pPr>
        <w:pStyle w:val="0"/>
        <w:ind w:left="227" w:hanging="220" w:hangingChars="100"/>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（４）地域医療構想を実現するための施策</w:t>
      </w:r>
    </w:p>
    <w:p>
      <w:pPr>
        <w:pStyle w:val="0"/>
        <w:snapToGrid w:val="0"/>
        <w:ind w:left="0" w:leftChars="0" w:firstLine="227" w:firstLineChars="100"/>
        <w:rPr>
          <w:rFonts w:hint="eastAsia"/>
          <w:color w:val="auto"/>
          <w:highlight w:val="none"/>
          <w:u w:val="none" w:color="auto"/>
        </w:rPr>
      </w:pPr>
      <w:r>
        <w:rPr>
          <w:rFonts w:hint="eastAsia"/>
          <w:color w:val="auto"/>
          <w:highlight w:val="none"/>
          <w:u w:val="none" w:color="auto"/>
        </w:rPr>
        <w:t>【現状・課題】</w:t>
      </w:r>
    </w:p>
    <w:p>
      <w:pPr>
        <w:pStyle w:val="0"/>
        <w:overflowPunct w:val="1"/>
        <w:autoSpaceDE w:val="0"/>
        <w:autoSpaceDN w:val="0"/>
        <w:ind w:firstLine="454" w:firstLineChars="200"/>
        <w:jc w:val="left"/>
        <w:textAlignment w:val="auto"/>
        <w:rPr>
          <w:rFonts w:hint="eastAsia"/>
          <w:color w:val="auto"/>
          <w:highlight w:val="none"/>
          <w:u w:val="none" w:color="auto"/>
        </w:rPr>
      </w:pPr>
      <w:r>
        <w:rPr>
          <w:rFonts w:hint="eastAsia"/>
          <w:color w:val="auto"/>
          <w:highlight w:val="none"/>
          <w:u w:val="none" w:color="auto"/>
        </w:rPr>
        <w:t>患者数に比べて医療機関の数が少なく、患者が中央区域に流出しています。</w:t>
      </w:r>
    </w:p>
    <w:p>
      <w:pPr>
        <w:pStyle w:val="0"/>
        <w:overflowPunct w:val="1"/>
        <w:autoSpaceDE w:val="0"/>
        <w:autoSpaceDN w:val="0"/>
        <w:ind w:firstLine="454" w:firstLineChars="200"/>
        <w:jc w:val="both"/>
        <w:textAlignment w:val="auto"/>
        <w:rPr>
          <w:rFonts w:hint="default"/>
          <w:color w:val="auto"/>
          <w:highlight w:val="none"/>
          <w:u w:val="none" w:color="auto"/>
        </w:rPr>
      </w:pPr>
      <w:r>
        <w:rPr>
          <w:rFonts w:hint="eastAsia"/>
          <w:color w:val="auto"/>
          <w:highlight w:val="none"/>
          <w:u w:val="none" w:color="auto"/>
        </w:rPr>
        <w:t>民間病院の医療従事者の不足等により、急性期医療の維持が困難になってきています。</w:t>
      </w:r>
    </w:p>
    <w:p>
      <w:pPr>
        <w:pStyle w:val="0"/>
        <w:overflowPunct w:val="1"/>
        <w:autoSpaceDE w:val="0"/>
        <w:autoSpaceDN w:val="0"/>
        <w:ind w:left="227" w:leftChars="100" w:firstLine="227" w:firstLineChars="100"/>
        <w:jc w:val="left"/>
        <w:textAlignment w:val="auto"/>
        <w:rPr>
          <w:rFonts w:hint="eastAsia"/>
          <w:highlight w:val="none"/>
        </w:rPr>
      </w:pPr>
      <w:r>
        <w:rPr>
          <w:rFonts w:hint="eastAsia"/>
          <w:color w:val="auto"/>
          <w:highlight w:val="none"/>
          <w:u w:val="none" w:color="auto"/>
        </w:rPr>
        <w:t>病床機能報告と必要病床数を比較すると、既に現在の病床数が必要病床数を下回っており、病床機能にも偏りが生じているため</w:t>
      </w:r>
      <w:r>
        <w:rPr>
          <w:rFonts w:hint="eastAsia"/>
          <w:highlight w:val="none"/>
        </w:rPr>
        <w:t>、将来の医療需要に応じた必要病床数を機能区分ごとに不足なく確保していく必要があります。</w:t>
      </w:r>
    </w:p>
    <w:p>
      <w:pPr>
        <w:pStyle w:val="0"/>
        <w:overflowPunct w:val="1"/>
        <w:autoSpaceDE w:val="0"/>
        <w:autoSpaceDN w:val="0"/>
        <w:jc w:val="left"/>
        <w:textAlignment w:val="auto"/>
        <w:rPr>
          <w:rFonts w:hint="eastAsia"/>
          <w:highlight w:val="none"/>
        </w:rPr>
      </w:pPr>
    </w:p>
    <w:p>
      <w:pPr>
        <w:pStyle w:val="0"/>
        <w:overflowPunct w:val="1"/>
        <w:autoSpaceDE w:val="0"/>
        <w:autoSpaceDN w:val="0"/>
        <w:ind w:firstLine="227" w:firstLineChars="100"/>
        <w:jc w:val="left"/>
        <w:textAlignment w:val="auto"/>
        <w:rPr>
          <w:rFonts w:hint="eastAsia"/>
          <w:highlight w:val="none"/>
        </w:rPr>
      </w:pPr>
      <w:r>
        <w:rPr>
          <w:rFonts w:hint="eastAsia"/>
          <w:highlight w:val="none"/>
        </w:rPr>
        <w:t>【施策の方向性】</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急性期医療については、地域内で完結できるよう医療体制の構築を図るとともに、患者の医療需要に応じた適切な医療機能を提供できるよう、必要な病床機能を確保します。</w:t>
      </w:r>
    </w:p>
    <w:p>
      <w:pPr>
        <w:pStyle w:val="0"/>
        <w:overflowPunct w:val="1"/>
        <w:autoSpaceDE w:val="0"/>
        <w:autoSpaceDN w:val="0"/>
        <w:jc w:val="left"/>
        <w:textAlignment w:val="auto"/>
        <w:rPr>
          <w:rFonts w:hint="eastAsia"/>
          <w:b w:val="1"/>
          <w:color w:val="0070C0"/>
          <w:highlight w:val="none"/>
        </w:rPr>
      </w:pPr>
      <w:r>
        <w:rPr>
          <w:rFonts w:hint="eastAsia"/>
          <w:highlight w:val="none"/>
        </w:rPr>
        <w:br w:type="page"/>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２　中央区域</w:t>
      </w:r>
    </w:p>
    <w:p>
      <w:pPr>
        <w:pStyle w:val="0"/>
        <w:rPr>
          <w:rFonts w:hint="eastAsia"/>
          <w:b w:val="1"/>
          <w:color w:val="auto"/>
          <w:kern w:val="2"/>
          <w:sz w:val="22"/>
          <w:highlight w:val="none"/>
        </w:rPr>
      </w:pPr>
      <w:r>
        <w:rPr>
          <w:rFonts w:hint="eastAsia"/>
          <w:b w:val="1"/>
          <w:color w:val="auto"/>
          <w:kern w:val="2"/>
          <w:sz w:val="22"/>
          <w:highlight w:val="none"/>
        </w:rPr>
        <w:t>（１）人口構成の推移</w:t>
      </w:r>
    </w:p>
    <w:p>
      <w:pPr>
        <w:pStyle w:val="0"/>
        <w:overflowPunct w:val="1"/>
        <w:autoSpaceDE w:val="0"/>
        <w:autoSpaceDN w:val="0"/>
        <w:ind w:left="227" w:leftChars="100" w:firstLine="227" w:firstLineChars="100"/>
        <w:jc w:val="both"/>
        <w:textAlignment w:val="auto"/>
        <w:rPr>
          <w:rFonts w:hint="eastAsia"/>
          <w:color w:val="auto"/>
          <w:highlight w:val="none"/>
          <w:u w:val="none" w:color="auto"/>
        </w:rPr>
      </w:pPr>
      <w:r>
        <w:rPr>
          <w:rFonts w:hint="eastAsia"/>
          <w:highlight w:val="none"/>
        </w:rPr>
        <w:t>中央区域の総人口は、平成</w:t>
      </w:r>
      <w:r>
        <w:rPr>
          <w:rFonts w:hint="eastAsia"/>
          <w:highlight w:val="none"/>
        </w:rPr>
        <w:t>27</w:t>
      </w:r>
      <w:r>
        <w:rPr>
          <w:rFonts w:hint="eastAsia"/>
          <w:highlight w:val="none"/>
        </w:rPr>
        <w:t>（</w:t>
      </w:r>
      <w:r>
        <w:rPr>
          <w:rFonts w:hint="eastAsia"/>
          <w:highlight w:val="none"/>
        </w:rPr>
        <w:t>2015</w:t>
      </w:r>
      <w:r>
        <w:rPr>
          <w:rFonts w:hint="eastAsia"/>
          <w:highlight w:val="none"/>
        </w:rPr>
        <w:t>）年の</w:t>
      </w:r>
      <w:r>
        <w:rPr>
          <w:rFonts w:hint="eastAsia"/>
          <w:highlight w:val="none"/>
        </w:rPr>
        <w:t>536,869</w:t>
      </w:r>
      <w:r>
        <w:rPr>
          <w:rFonts w:hint="eastAsia"/>
          <w:highlight w:val="none"/>
        </w:rPr>
        <w:t>人（平成</w:t>
      </w:r>
      <w:r>
        <w:rPr>
          <w:rFonts w:hint="eastAsia"/>
          <w:highlight w:val="none"/>
        </w:rPr>
        <w:t>27</w:t>
      </w:r>
      <w:r>
        <w:rPr>
          <w:rFonts w:hint="eastAsia"/>
          <w:highlight w:val="none"/>
        </w:rPr>
        <w:t>年国勢調査）から徐々に減少し、</w:t>
      </w:r>
      <w:r>
        <w:rPr>
          <w:rFonts w:hint="eastAsia"/>
          <w:color w:val="auto"/>
          <w:highlight w:val="none"/>
          <w:u w:val="none" w:color="auto"/>
        </w:rPr>
        <w:t>令和７（</w:t>
      </w:r>
      <w:r>
        <w:rPr>
          <w:rFonts w:hint="eastAsia"/>
          <w:color w:val="auto"/>
          <w:highlight w:val="none"/>
          <w:u w:val="none" w:color="auto"/>
        </w:rPr>
        <w:t>2025</w:t>
      </w:r>
      <w:r>
        <w:rPr>
          <w:rFonts w:hint="eastAsia"/>
          <w:color w:val="auto"/>
          <w:highlight w:val="none"/>
          <w:u w:val="none" w:color="auto"/>
        </w:rPr>
        <w:t>）年には</w:t>
      </w:r>
      <w:r>
        <w:rPr>
          <w:rFonts w:hint="eastAsia"/>
          <w:color w:val="auto"/>
          <w:highlight w:val="none"/>
          <w:u w:val="none" w:color="auto"/>
        </w:rPr>
        <w:t>494,297</w:t>
      </w:r>
      <w:r>
        <w:rPr>
          <w:rFonts w:hint="eastAsia"/>
          <w:color w:val="auto"/>
          <w:highlight w:val="none"/>
          <w:u w:val="none" w:color="auto"/>
        </w:rPr>
        <w:t>人、令和</w:t>
      </w:r>
      <w:r>
        <w:rPr>
          <w:rFonts w:hint="eastAsia"/>
          <w:color w:val="auto"/>
          <w:highlight w:val="none"/>
          <w:u w:val="none" w:color="auto"/>
        </w:rPr>
        <w:t>22</w:t>
      </w:r>
      <w:r>
        <w:rPr>
          <w:rFonts w:hint="eastAsia"/>
          <w:color w:val="auto"/>
          <w:highlight w:val="none"/>
          <w:u w:val="none" w:color="auto"/>
        </w:rPr>
        <w:t>（</w:t>
      </w:r>
      <w:r>
        <w:rPr>
          <w:rFonts w:hint="eastAsia"/>
          <w:color w:val="auto"/>
          <w:highlight w:val="none"/>
          <w:u w:val="none" w:color="auto"/>
        </w:rPr>
        <w:t>2040</w:t>
      </w:r>
      <w:r>
        <w:rPr>
          <w:rFonts w:hint="eastAsia"/>
          <w:color w:val="auto"/>
          <w:highlight w:val="none"/>
          <w:u w:val="none" w:color="auto"/>
        </w:rPr>
        <w:t>）年には</w:t>
      </w:r>
      <w:r>
        <w:rPr>
          <w:rFonts w:hint="eastAsia"/>
          <w:color w:val="auto"/>
          <w:highlight w:val="none"/>
          <w:u w:val="none" w:color="auto"/>
        </w:rPr>
        <w:t>422,381</w:t>
      </w:r>
      <w:r>
        <w:rPr>
          <w:rFonts w:hint="eastAsia"/>
          <w:color w:val="auto"/>
          <w:highlight w:val="none"/>
          <w:u w:val="none" w:color="auto"/>
        </w:rPr>
        <w:t>人（平成</w:t>
      </w:r>
      <w:r>
        <w:rPr>
          <w:rFonts w:hint="eastAsia"/>
          <w:color w:val="auto"/>
          <w:highlight w:val="none"/>
          <w:u w:val="none" w:color="auto"/>
        </w:rPr>
        <w:t>27</w:t>
      </w:r>
      <w:r>
        <w:rPr>
          <w:rFonts w:hint="eastAsia"/>
          <w:color w:val="auto"/>
          <w:highlight w:val="none"/>
          <w:u w:val="none" w:color="auto"/>
        </w:rPr>
        <w:t>年比</w:t>
      </w:r>
      <w:r>
        <w:rPr>
          <w:rFonts w:hint="eastAsia"/>
          <w:color w:val="auto"/>
          <w:highlight w:val="none"/>
          <w:u w:val="none" w:color="auto"/>
        </w:rPr>
        <w:t>21.3</w:t>
      </w:r>
      <w:r>
        <w:rPr>
          <w:rFonts w:hint="eastAsia"/>
          <w:color w:val="auto"/>
          <w:highlight w:val="none"/>
          <w:u w:val="none" w:color="auto"/>
        </w:rPr>
        <w:t>％減）になると推計されます。人口減少率は県内で最も低く推移していく見込みです。</w:t>
      </w:r>
    </w:p>
    <w:p>
      <w:pPr>
        <w:pStyle w:val="0"/>
        <w:overflowPunct w:val="1"/>
        <w:autoSpaceDE w:val="0"/>
        <w:autoSpaceDN w:val="0"/>
        <w:ind w:left="227" w:leftChars="100" w:firstLine="227" w:firstLineChars="100"/>
        <w:jc w:val="both"/>
        <w:textAlignment w:val="auto"/>
        <w:rPr>
          <w:rFonts w:hint="eastAsia"/>
          <w:color w:val="auto"/>
          <w:highlight w:val="none"/>
          <w:u w:val="none" w:color="auto"/>
        </w:rPr>
      </w:pPr>
      <w:r>
        <w:rPr>
          <w:rFonts w:hint="eastAsia"/>
          <w:color w:val="auto"/>
          <w:highlight w:val="none"/>
          <w:u w:val="none" w:color="auto"/>
        </w:rPr>
        <w:t>65</w:t>
      </w:r>
      <w:r>
        <w:rPr>
          <w:rFonts w:hint="eastAsia"/>
          <w:color w:val="auto"/>
          <w:highlight w:val="none"/>
          <w:u w:val="none" w:color="auto"/>
        </w:rPr>
        <w:t>歳以上の高齢者人口は、令和２（</w:t>
      </w:r>
      <w:r>
        <w:rPr>
          <w:rFonts w:hint="eastAsia"/>
          <w:color w:val="auto"/>
          <w:highlight w:val="none"/>
          <w:u w:val="none" w:color="auto"/>
        </w:rPr>
        <w:t>2020</w:t>
      </w:r>
      <w:r>
        <w:rPr>
          <w:rFonts w:hint="eastAsia"/>
          <w:color w:val="auto"/>
          <w:highlight w:val="none"/>
          <w:u w:val="none" w:color="auto"/>
        </w:rPr>
        <w:t>）年をピークに年々減少しますが、高齢化率は、少子化の進行により総人口が減少することから、今後も上昇する見込みです。</w:t>
      </w:r>
    </w:p>
    <w:p>
      <w:pPr>
        <w:pStyle w:val="0"/>
        <w:overflowPunct w:val="1"/>
        <w:autoSpaceDE w:val="0"/>
        <w:autoSpaceDN w:val="0"/>
        <w:ind w:left="227" w:leftChars="100" w:firstLine="227" w:firstLineChars="100"/>
        <w:jc w:val="both"/>
        <w:textAlignment w:val="auto"/>
        <w:rPr>
          <w:rFonts w:hint="eastAsia"/>
          <w:highlight w:val="none"/>
        </w:rPr>
      </w:pPr>
      <w:r>
        <w:rPr>
          <w:rFonts w:hint="eastAsia"/>
          <w:color w:val="auto"/>
          <w:highlight w:val="none"/>
          <w:u w:val="none" w:color="auto"/>
        </w:rPr>
        <w:t>構想区域の中では、人口が最大であり、特に区域内の高知市の人口は約</w:t>
      </w:r>
      <w:r>
        <w:rPr>
          <w:rFonts w:hint="eastAsia"/>
          <w:color w:val="auto"/>
          <w:highlight w:val="none"/>
          <w:u w:val="none" w:color="auto"/>
        </w:rPr>
        <w:t>32</w:t>
      </w:r>
      <w:r>
        <w:rPr>
          <w:rFonts w:hint="eastAsia"/>
          <w:color w:val="auto"/>
          <w:highlight w:val="none"/>
          <w:u w:val="none" w:color="auto"/>
        </w:rPr>
        <w:t>万</w:t>
      </w:r>
      <w:r>
        <w:rPr>
          <w:rFonts w:hint="eastAsia"/>
          <w:color w:val="auto"/>
          <w:highlight w:val="none"/>
          <w:u w:val="none" w:color="auto"/>
        </w:rPr>
        <w:t>7</w:t>
      </w:r>
      <w:r>
        <w:rPr>
          <w:rFonts w:hint="eastAsia"/>
          <w:color w:val="auto"/>
          <w:highlight w:val="none"/>
          <w:u w:val="none" w:color="auto"/>
        </w:rPr>
        <w:t>千人と県全体の人口の</w:t>
      </w:r>
      <w:r>
        <w:rPr>
          <w:rFonts w:hint="eastAsia"/>
          <w:color w:val="auto"/>
          <w:highlight w:val="none"/>
          <w:u w:val="none" w:color="auto"/>
        </w:rPr>
        <w:t>47.2</w:t>
      </w:r>
      <w:r>
        <w:rPr>
          <w:rFonts w:hint="eastAsia"/>
          <w:highlight w:val="none"/>
        </w:rPr>
        <w:t>％を占めています。</w:t>
      </w:r>
    </w:p>
    <w:p>
      <w:pPr>
        <w:pStyle w:val="0"/>
        <w:overflowPunct w:val="1"/>
        <w:autoSpaceDE w:val="0"/>
        <w:autoSpaceDN w:val="0"/>
        <w:jc w:val="left"/>
        <w:textAlignment w:val="auto"/>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9-6-10</w:t>
      </w:r>
      <w:r>
        <w:rPr>
          <w:rFonts w:hint="eastAsia" w:ascii="ＭＳ ゴシック" w:hAnsi="ＭＳ ゴシック" w:eastAsia="ＭＳ ゴシック"/>
          <w:sz w:val="22"/>
          <w:highlight w:val="none"/>
        </w:rPr>
        <w:t>）中央区域の将来推計人口・高齢化率</w:t>
      </w: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52" behindDoc="0" locked="0" layoutInCell="1" hidden="0" allowOverlap="1">
            <wp:simplePos x="0" y="0"/>
            <wp:positionH relativeFrom="column">
              <wp:posOffset>170180</wp:posOffset>
            </wp:positionH>
            <wp:positionV relativeFrom="paragraph">
              <wp:posOffset>7620</wp:posOffset>
            </wp:positionV>
            <wp:extent cx="5600700" cy="4858385"/>
            <wp:effectExtent l="0" t="0" r="0" b="0"/>
            <wp:wrapNone/>
            <wp:docPr id="1116" name="オブジェクト 0"/>
            <a:graphic xmlns:a="http://schemas.openxmlformats.org/drawingml/2006/main">
              <a:graphicData uri="http://schemas.openxmlformats.org/drawingml/2006/picture">
                <pic:pic xmlns:pic="http://schemas.openxmlformats.org/drawingml/2006/picture">
                  <pic:nvPicPr>
                    <pic:cNvPr id="1116" name="オブジェクト 0"/>
                    <pic:cNvPicPr>
                      <a:picLocks noChangeAspect="1"/>
                    </pic:cNvPicPr>
                  </pic:nvPicPr>
                  <pic:blipFill>
                    <a:blip r:embed="rId35"/>
                    <a:stretch>
                      <a:fillRect/>
                    </a:stretch>
                  </pic:blipFill>
                  <pic:spPr>
                    <a:xfrm>
                      <a:off x="0" y="0"/>
                      <a:ext cx="5600700" cy="4858385"/>
                    </a:xfrm>
                    <a:prstGeom prst="rect">
                      <a:avLst/>
                    </a:prstGeom>
                  </pic:spPr>
                </pic:pic>
              </a:graphicData>
            </a:graphic>
          </wp:anchor>
        </w:drawing>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left"/>
        <w:textAlignment w:val="auto"/>
        <w:rPr>
          <w:rFonts w:hint="eastAsia"/>
          <w:strike w:val="1"/>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highlight w:val="none"/>
        </w:rPr>
        <mc:AlternateContent>
          <mc:Choice Requires="wps">
            <w:drawing>
              <wp:anchor simplePos="0" relativeHeight="41" behindDoc="0" locked="0" layoutInCell="1" hidden="0" allowOverlap="1">
                <wp:simplePos x="0" y="0"/>
                <wp:positionH relativeFrom="column">
                  <wp:posOffset>191135</wp:posOffset>
                </wp:positionH>
                <wp:positionV relativeFrom="paragraph">
                  <wp:posOffset>14605</wp:posOffset>
                </wp:positionV>
                <wp:extent cx="5597525" cy="355600"/>
                <wp:effectExtent l="0" t="0" r="635" b="635"/>
                <wp:wrapNone/>
                <wp:docPr id="1117" name="オブジェクト 0"/>
                <a:graphic xmlns:a="http://schemas.openxmlformats.org/drawingml/2006/main">
                  <a:graphicData uri="http://schemas.microsoft.com/office/word/2010/wordprocessingShape">
                    <wps:wsp>
                      <wps:cNvPr id="1117" name="オブジェクト 0"/>
                      <wps:cNvSpPr txBox="1">
                        <a:spLocks noChangeArrowheads="1"/>
                      </wps:cNvSpPr>
                      <wps:spPr>
                        <a:xfrm>
                          <a:off x="0" y="0"/>
                          <a:ext cx="5597525" cy="355600"/>
                        </a:xfrm>
                        <a:prstGeom prst="rect">
                          <a:avLst/>
                        </a:prstGeom>
                        <a:noFill/>
                        <a:ln>
                          <a:miter/>
                        </a:ln>
                      </wps:spPr>
                      <wps:txbx>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1399999999999999pt;mso-position-vertical-relative:text;mso-position-horizontal-relative:text;position:absolute;height:28pt;width:440.75pt;margin-left:15.05pt;z-index:41;" o:spid="_x0000_s1117" o:allowincell="t" o:allowoverlap="t" filled="f" stroked="f" o:spt="202" type="#_x0000_t202">
                <v:fill/>
                <v:textbox style="layout-flow:horizontal;">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v:textbox>
                <v:imagedata o:title=""/>
                <w10:wrap type="none" anchorx="text" anchory="text"/>
              </v:shape>
            </w:pict>
          </mc:Fallback>
        </mc:AlternateContent>
      </w: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b w:val="1"/>
          <w:color w:val="auto"/>
          <w:kern w:val="2"/>
          <w:sz w:val="22"/>
          <w:highlight w:val="none"/>
        </w:rPr>
        <w:t>（２）医療提供体制の状況</w:t>
      </w:r>
    </w:p>
    <w:p>
      <w:pPr>
        <w:pStyle w:val="0"/>
        <w:overflowPunct w:val="1"/>
        <w:autoSpaceDE w:val="0"/>
        <w:autoSpaceDN w:val="0"/>
        <w:ind w:firstLine="227" w:firstLineChars="100"/>
        <w:jc w:val="left"/>
        <w:textAlignment w:val="auto"/>
        <w:rPr>
          <w:rFonts w:hint="eastAsia"/>
          <w:highlight w:val="none"/>
        </w:rPr>
      </w:pPr>
      <w:r>
        <w:rPr>
          <w:rFonts w:hint="eastAsia"/>
          <w:highlight w:val="none"/>
        </w:rPr>
        <w:t>ア　医療人材の状況</w:t>
      </w:r>
    </w:p>
    <w:p>
      <w:pPr>
        <w:pStyle w:val="0"/>
        <w:overflowPunct w:val="1"/>
        <w:autoSpaceDE w:val="0"/>
        <w:autoSpaceDN w:val="0"/>
        <w:ind w:left="454" w:leftChars="200" w:firstLine="227" w:firstLineChars="100"/>
        <w:jc w:val="left"/>
        <w:textAlignment w:val="auto"/>
        <w:rPr>
          <w:rFonts w:hint="eastAsia"/>
          <w:highlight w:val="none"/>
        </w:rPr>
      </w:pPr>
      <w:r>
        <w:rPr>
          <w:rFonts w:hint="eastAsia"/>
          <w:highlight w:val="none"/>
        </w:rPr>
        <w:t>医師、歯科医師、薬剤師の医療施設の従事者数（人口</w:t>
      </w:r>
      <w:r>
        <w:rPr>
          <w:rFonts w:hint="eastAsia"/>
          <w:highlight w:val="none"/>
        </w:rPr>
        <w:t>10</w:t>
      </w:r>
      <w:r>
        <w:rPr>
          <w:rFonts w:hint="eastAsia"/>
          <w:highlight w:val="none"/>
        </w:rPr>
        <w:t>万対）は、いずれも県平均、全国平均を上回っており、県内でも中央区域に集中しています。</w:t>
      </w:r>
    </w:p>
    <w:p>
      <w:pPr>
        <w:pStyle w:val="0"/>
        <w:overflowPunct w:val="1"/>
        <w:autoSpaceDE w:val="0"/>
        <w:autoSpaceDN w:val="0"/>
        <w:ind w:left="454" w:leftChars="200" w:firstLine="227" w:firstLineChars="100"/>
        <w:jc w:val="left"/>
        <w:textAlignment w:val="auto"/>
        <w:rPr>
          <w:rFonts w:hint="eastAsia"/>
          <w:color w:val="auto"/>
          <w:highlight w:val="none"/>
          <w:u w:val="none" w:color="auto"/>
        </w:rPr>
      </w:pPr>
      <w:r>
        <w:rPr>
          <w:rFonts w:hint="eastAsia"/>
          <w:highlight w:val="none"/>
        </w:rPr>
        <w:t>看護師、准看護師</w:t>
      </w:r>
      <w:r>
        <w:rPr>
          <w:rFonts w:hint="eastAsia"/>
          <w:color w:val="auto"/>
          <w:highlight w:val="none"/>
          <w:u w:val="none" w:color="auto"/>
        </w:rPr>
        <w:t>、助産師数（人口</w:t>
      </w:r>
      <w:r>
        <w:rPr>
          <w:rFonts w:hint="eastAsia"/>
          <w:color w:val="auto"/>
          <w:highlight w:val="none"/>
          <w:u w:val="none" w:color="auto"/>
        </w:rPr>
        <w:t>10</w:t>
      </w:r>
      <w:r>
        <w:rPr>
          <w:rFonts w:hint="eastAsia"/>
          <w:color w:val="auto"/>
          <w:highlight w:val="none"/>
          <w:u w:val="none" w:color="auto"/>
        </w:rPr>
        <w:t>万対）は、いずれも県平均、全国平均を上回っています。</w:t>
      </w:r>
    </w:p>
    <w:p>
      <w:pPr>
        <w:pStyle w:val="0"/>
        <w:spacing w:before="92" w:beforeLines="25" w:beforeAutospacing="0"/>
        <w:ind w:left="907" w:leftChars="400" w:firstLine="0" w:firstLineChars="0"/>
        <w:rPr>
          <w:rFonts w:hint="eastAsia"/>
          <w:sz w:val="16"/>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9-6-11</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年の中央区域の医師・歯科医師・薬剤師数</w:t>
      </w:r>
      <w:r>
        <w:rPr>
          <w:rFonts w:hint="eastAsia" w:ascii="ＭＳ ゴシック" w:hAnsi="ＭＳ ゴシック" w:eastAsia="ＭＳ ゴシック"/>
          <w:highlight w:val="none"/>
        </w:rPr>
        <w:t>　</w:t>
      </w:r>
      <w:r>
        <w:rPr>
          <w:rFonts w:hint="eastAsia"/>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724"/>
        <w:gridCol w:w="811"/>
        <w:gridCol w:w="634"/>
        <w:gridCol w:w="491"/>
        <w:gridCol w:w="1125"/>
        <w:gridCol w:w="1125"/>
        <w:gridCol w:w="1125"/>
        <w:gridCol w:w="1125"/>
        <w:gridCol w:w="209"/>
      </w:tblGrid>
      <w:tr>
        <w:trPr>
          <w:gridAfter w:val="1"/>
          <w:wAfter w:w="209" w:type="dxa"/>
        </w:trPr>
        <w:tc>
          <w:tcPr>
            <w:tcW w:w="2724" w:type="dxa"/>
            <w:tcBorders>
              <w:top w:val="single" w:color="000000" w:sz="4" w:space="0"/>
              <w:left w:val="single" w:color="000000" w:sz="4" w:space="0"/>
              <w:bottom w:val="single" w:color="000000" w:sz="4" w:space="0"/>
              <w:right w:val="single" w:color="000000" w:sz="4" w:space="0"/>
              <w:tl2br w:val="nil"/>
              <w:tr2bl w:val="nil"/>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1936"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中央区域</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209" w:type="dxa"/>
        </w:trPr>
        <w:tc>
          <w:tcPr>
            <w:tcW w:w="2724" w:type="dxa"/>
            <w:vMerge w:val="restart"/>
            <w:tcBorders>
              <w:top w:val="single" w:color="000000"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医師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1,949</w:t>
            </w:r>
          </w:p>
        </w:tc>
        <w:tc>
          <w:tcPr>
            <w:tcW w:w="1125" w:type="dxa"/>
            <w:gridSpan w:val="2"/>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(377.1)</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2,305</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(333.3)</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339,623</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(269.2)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1,877</w:t>
            </w:r>
          </w:p>
        </w:tc>
        <w:tc>
          <w:tcPr>
            <w:tcW w:w="1125" w:type="dxa"/>
            <w:gridSpan w:val="2"/>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(363.2)</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2,227</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(322.0)</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323,700</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(256.6)</w:t>
            </w:r>
          </w:p>
        </w:tc>
      </w:tr>
      <w:tr>
        <w:trPr>
          <w:gridAfter w:val="1"/>
          <w:wAfter w:w="209" w:type="dxa"/>
        </w:trPr>
        <w:tc>
          <w:tcPr>
            <w:tcW w:w="2724"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歯科医師</w:t>
            </w:r>
          </w:p>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auto" w:sz="4" w:space="0"/>
              <w:left w:val="single" w:color="auto" w:sz="4" w:space="0"/>
              <w:bottom w:val="nil"/>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387</w:t>
            </w:r>
          </w:p>
        </w:tc>
        <w:tc>
          <w:tcPr>
            <w:tcW w:w="1125" w:type="dxa"/>
            <w:gridSpan w:val="2"/>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(74.9)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w:t>
            </w:r>
          </w:p>
        </w:tc>
        <w:tc>
          <w:tcPr>
            <w:tcW w:w="1125" w:type="dxa"/>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(71.9)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107,443</w:t>
            </w:r>
          </w:p>
        </w:tc>
        <w:tc>
          <w:tcPr>
            <w:tcW w:w="1125" w:type="dxa"/>
            <w:tcBorders>
              <w:top w:val="single" w:color="auto" w:sz="4" w:space="0"/>
              <w:left w:val="single" w:color="FFFFFF" w:sz="4" w:space="0"/>
              <w:bottom w:val="nil"/>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(85.2)</w:t>
            </w:r>
          </w:p>
        </w:tc>
      </w:tr>
      <w:tr>
        <w:trPr>
          <w:gridAfter w:val="1"/>
          <w:wAfter w:w="209" w:type="dxa"/>
        </w:trPr>
        <w:tc>
          <w:tcPr>
            <w:tcW w:w="2724"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811" w:type="dxa"/>
            <w:tcBorders>
              <w:top w:val="nil"/>
              <w:left w:val="single" w:color="auto" w:sz="4" w:space="0"/>
              <w:bottom w:val="single" w:color="auto" w:sz="4" w:space="0"/>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377</w:t>
            </w:r>
          </w:p>
        </w:tc>
        <w:tc>
          <w:tcPr>
            <w:tcW w:w="1125" w:type="dxa"/>
            <w:gridSpan w:val="2"/>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(72.9)</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486</w:t>
            </w:r>
          </w:p>
        </w:tc>
        <w:tc>
          <w:tcPr>
            <w:tcW w:w="1125" w:type="dxa"/>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(70.3)</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104,118</w:t>
            </w:r>
          </w:p>
        </w:tc>
        <w:tc>
          <w:tcPr>
            <w:tcW w:w="1125" w:type="dxa"/>
            <w:tcBorders>
              <w:top w:val="nil"/>
              <w:left w:val="single" w:color="FFFFFF" w:sz="4" w:space="0"/>
              <w:bottom w:val="single" w:color="auto" w:sz="4" w:space="0"/>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(82.5)</w:t>
            </w:r>
          </w:p>
        </w:tc>
      </w:tr>
      <w:tr>
        <w:trPr>
          <w:gridAfter w:val="1"/>
          <w:wAfter w:w="209" w:type="dxa"/>
        </w:trPr>
        <w:tc>
          <w:tcPr>
            <w:tcW w:w="272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薬剤師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うち医療施設等の従事者</w:t>
            </w:r>
          </w:p>
        </w:tc>
        <w:tc>
          <w:tcPr>
            <w:tcW w:w="811"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1,457</w:t>
            </w:r>
          </w:p>
        </w:tc>
        <w:tc>
          <w:tcPr>
            <w:tcW w:w="1125" w:type="dxa"/>
            <w:gridSpan w:val="2"/>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(281.9)</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1,787</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(258.4)</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321,982</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(255.2)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1,181</w:t>
            </w:r>
          </w:p>
        </w:tc>
        <w:tc>
          <w:tcPr>
            <w:tcW w:w="1125" w:type="dxa"/>
            <w:gridSpan w:val="2"/>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(228.5)</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1,487</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(215.1)</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250,585</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69" w:type="dxa"/>
            <w:gridSpan w:val="3"/>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6"/>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出典：医師・歯科医師・薬剤師</w:t>
            </w:r>
            <w:r>
              <w:rPr>
                <w:rFonts w:hint="eastAsia" w:ascii="ＭＳ 明朝" w:hAnsi="ＭＳ 明朝"/>
                <w:color w:val="auto"/>
                <w:sz w:val="16"/>
                <w:highlight w:val="none"/>
                <w:u w:val="none" w:color="auto"/>
              </w:rPr>
              <w:t>統計</w:t>
            </w:r>
            <w:r>
              <w:rPr>
                <w:rFonts w:hint="eastAsia" w:ascii="ＭＳ 明朝" w:hAnsi="ＭＳ 明朝"/>
                <w:color w:val="000000"/>
                <w:sz w:val="16"/>
                <w:highlight w:val="none"/>
              </w:rPr>
              <w:t>（厚生労働省）</w:t>
            </w:r>
          </w:p>
        </w:tc>
      </w:tr>
    </w:tbl>
    <w:p>
      <w:pPr>
        <w:pStyle w:val="0"/>
        <w:spacing w:before="184" w:beforeLines="50" w:beforeAutospacing="0"/>
        <w:ind w:left="907" w:leftChars="400" w:firstLine="0" w:firstLineChars="0"/>
        <w:rPr>
          <w:rFonts w:hint="eastAsia" w:ascii="ＭＳ ゴシック" w:hAnsi="ＭＳ ゴシック" w:eastAsia="ＭＳ ゴシック"/>
          <w:sz w:val="24"/>
          <w:highlight w:val="none"/>
        </w:rPr>
      </w:pPr>
      <w:r>
        <w:rPr>
          <w:rFonts w:hint="eastAsia" w:ascii="ＭＳ ゴシック" w:hAnsi="ＭＳ ゴシック" w:eastAsia="ＭＳ ゴシック"/>
          <w:sz w:val="22"/>
          <w:highlight w:val="none"/>
        </w:rPr>
        <w:t>　　　（図表</w:t>
      </w:r>
      <w:r>
        <w:rPr>
          <w:rFonts w:hint="eastAsia" w:ascii="ＭＳ ゴシック" w:hAnsi="ＭＳ ゴシック" w:eastAsia="ＭＳ ゴシック"/>
          <w:sz w:val="22"/>
          <w:highlight w:val="none"/>
        </w:rPr>
        <w:t>9-6-12</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年の中央区域の看護師・助産師数</w:t>
      </w:r>
      <w:r>
        <w:rPr>
          <w:rFonts w:hint="eastAsia" w:ascii="ＭＳ ゴシック" w:hAnsi="ＭＳ ゴシック" w:eastAsia="ＭＳ ゴシック"/>
          <w:sz w:val="21"/>
          <w:highlight w:val="none"/>
        </w:rPr>
        <w:t>　</w:t>
      </w:r>
      <w:r>
        <w:rPr>
          <w:rFonts w:hint="eastAsia"/>
          <w:sz w:val="24"/>
          <w:highlight w:val="none"/>
        </w:rPr>
        <w:t xml:space="preserve"> </w:t>
      </w:r>
      <w:r>
        <w:rPr>
          <w:rFonts w:hint="eastAsia"/>
          <w:sz w:val="24"/>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698"/>
        <w:gridCol w:w="1131"/>
        <w:gridCol w:w="1274"/>
        <w:gridCol w:w="77"/>
        <w:gridCol w:w="1196"/>
        <w:gridCol w:w="1273"/>
        <w:gridCol w:w="1273"/>
        <w:gridCol w:w="1273"/>
        <w:gridCol w:w="174"/>
      </w:tblGrid>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jc w:val="right"/>
              <w:textAlignment w:val="baseline"/>
              <w:rPr>
                <w:rFonts w:hint="eastAsia" w:ascii="ＭＳ 明朝" w:hAnsi="ＭＳ 明朝"/>
                <w:color w:val="000000"/>
                <w:sz w:val="20"/>
                <w:highlight w:val="none"/>
              </w:rPr>
            </w:pPr>
          </w:p>
        </w:tc>
        <w:tc>
          <w:tcPr>
            <w:tcW w:w="241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中央区域</w:t>
            </w:r>
          </w:p>
        </w:tc>
        <w:tc>
          <w:tcPr>
            <w:tcW w:w="2552"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551"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看護師</w:t>
            </w:r>
          </w:p>
        </w:tc>
        <w:tc>
          <w:tcPr>
            <w:tcW w:w="1134"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9,023</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(1,745.9)</w:t>
            </w:r>
          </w:p>
        </w:tc>
        <w:tc>
          <w:tcPr>
            <w:tcW w:w="1276" w:type="dxa"/>
            <w:gridSpan w:val="2"/>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11,226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(1,623.4)</w:t>
            </w:r>
          </w:p>
        </w:tc>
        <w:tc>
          <w:tcPr>
            <w:tcW w:w="1275"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1,280,911</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(1,015.4)</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eastAsia" w:ascii="ＭＳ 明朝" w:hAnsi="ＭＳ 明朝"/>
                <w:color w:val="000000"/>
                <w:sz w:val="20"/>
                <w:highlight w:val="none"/>
              </w:rPr>
            </w:pPr>
            <w:r>
              <w:rPr>
                <w:rFonts w:hint="eastAsia" w:ascii="ＭＳ 明朝" w:hAnsi="ＭＳ 明朝"/>
                <w:color w:val="000000"/>
                <w:sz w:val="20"/>
                <w:highlight w:val="none"/>
              </w:rPr>
              <w:t>准看護師</w:t>
            </w:r>
          </w:p>
        </w:tc>
        <w:tc>
          <w:tcPr>
            <w:tcW w:w="1134"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2,324</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(449.7)</w:t>
            </w:r>
          </w:p>
        </w:tc>
        <w:tc>
          <w:tcPr>
            <w:tcW w:w="1276" w:type="dxa"/>
            <w:gridSpan w:val="2"/>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3,091</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(447.0)</w:t>
            </w:r>
          </w:p>
        </w:tc>
        <w:tc>
          <w:tcPr>
            <w:tcW w:w="1275"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284,589</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(225.6)</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助産師</w:t>
            </w:r>
          </w:p>
        </w:tc>
        <w:tc>
          <w:tcPr>
            <w:tcW w:w="1134"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169</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(32.7)</w:t>
            </w:r>
          </w:p>
        </w:tc>
        <w:tc>
          <w:tcPr>
            <w:tcW w:w="1276" w:type="dxa"/>
            <w:gridSpan w:val="2"/>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(28.3)</w:t>
            </w:r>
          </w:p>
        </w:tc>
        <w:tc>
          <w:tcPr>
            <w:tcW w:w="1275"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37,940</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88" w:type="dxa"/>
            <w:gridSpan w:val="4"/>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5"/>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出典：衛生行政報告例（厚生労働省）</w:t>
            </w:r>
          </w:p>
        </w:tc>
      </w:tr>
    </w:tbl>
    <w:p>
      <w:pPr>
        <w:pStyle w:val="0"/>
        <w:spacing w:before="184" w:beforeLines="50" w:beforeAutospacing="0"/>
        <w:ind w:left="899" w:leftChars="93" w:hanging="689" w:hangingChars="305"/>
        <w:jc w:val="left"/>
        <w:rPr>
          <w:rFonts w:hint="eastAsia"/>
          <w:highlight w:val="none"/>
        </w:rPr>
      </w:pPr>
      <w:r>
        <w:rPr>
          <w:rFonts w:hint="eastAsia"/>
          <w:highlight w:val="none"/>
        </w:rPr>
        <w:t>イ　医療機関・病床の状況</w:t>
      </w:r>
    </w:p>
    <w:p>
      <w:pPr>
        <w:pStyle w:val="0"/>
        <w:ind w:left="420" w:leftChars="186" w:firstLine="208" w:firstLineChars="92"/>
        <w:rPr>
          <w:rFonts w:hint="eastAsia"/>
          <w:highlight w:val="none"/>
        </w:rPr>
      </w:pPr>
      <w:r>
        <w:rPr>
          <w:rFonts w:hint="eastAsia"/>
          <w:highlight w:val="none"/>
        </w:rPr>
        <w:t>病院施設及び一般診療所数、病床数（人口</w:t>
      </w:r>
      <w:r>
        <w:rPr>
          <w:rFonts w:hint="eastAsia"/>
          <w:highlight w:val="none"/>
        </w:rPr>
        <w:t>10</w:t>
      </w:r>
      <w:r>
        <w:rPr>
          <w:rFonts w:hint="eastAsia"/>
          <w:highlight w:val="none"/>
        </w:rPr>
        <w:t>万人対）は、いずれも県平均、全国平均を上回っています。</w:t>
      </w: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68" behindDoc="0" locked="0" layoutInCell="1" hidden="0" allowOverlap="1">
            <wp:simplePos x="0" y="0"/>
            <wp:positionH relativeFrom="column">
              <wp:posOffset>775970</wp:posOffset>
            </wp:positionH>
            <wp:positionV relativeFrom="paragraph">
              <wp:posOffset>305435</wp:posOffset>
            </wp:positionV>
            <wp:extent cx="3904615" cy="1804670"/>
            <wp:effectExtent l="0" t="0" r="0" b="0"/>
            <wp:wrapNone/>
            <wp:docPr id="1118" name="オブジェクト 0"/>
            <a:graphic xmlns:a="http://schemas.openxmlformats.org/drawingml/2006/main">
              <a:graphicData uri="http://schemas.openxmlformats.org/drawingml/2006/picture">
                <pic:pic xmlns:pic="http://schemas.openxmlformats.org/drawingml/2006/picture">
                  <pic:nvPicPr>
                    <pic:cNvPr id="1118" name="オブジェクト 0"/>
                    <pic:cNvPicPr>
                      <a:picLocks noChangeAspect="1"/>
                    </pic:cNvPicPr>
                  </pic:nvPicPr>
                  <pic:blipFill>
                    <a:blip r:embed="rId36"/>
                    <a:stretch>
                      <a:fillRect/>
                    </a:stretch>
                  </pic:blipFill>
                  <pic:spPr>
                    <a:xfrm>
                      <a:off x="0" y="0"/>
                      <a:ext cx="3904615" cy="180467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9-6-13</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年の中央区域の病院施設数</w:t>
      </w: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widowControl w:val="1"/>
        <w:overflowPunct w:val="1"/>
        <w:adjustRightInd w:val="1"/>
        <w:spacing w:line="20" w:lineRule="atLeast"/>
        <w:ind w:firstLine="1167" w:firstLineChars="700"/>
        <w:jc w:val="left"/>
        <w:textAlignment w:val="auto"/>
        <w:rPr>
          <w:rFonts w:hint="eastAsia"/>
          <w:sz w:val="16"/>
          <w:highlight w:val="none"/>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sz w:val="16"/>
          <w:highlight w:val="none"/>
        </w:rPr>
        <w:t>の総人口</w:t>
      </w:r>
    </w:p>
    <w:p>
      <w:pPr>
        <w:pStyle w:val="0"/>
        <w:widowControl w:val="1"/>
        <w:overflowPunct w:val="1"/>
        <w:adjustRightInd w:val="1"/>
        <w:spacing w:line="0" w:lineRule="atLeast"/>
        <w:ind w:firstLine="1167" w:firstLineChars="700"/>
        <w:jc w:val="left"/>
        <w:textAlignment w:val="auto"/>
        <w:rPr>
          <w:rFonts w:hint="eastAsia" w:ascii="ＭＳ ゴシック" w:hAnsi="ＭＳ ゴシック" w:eastAsia="ＭＳ ゴシック"/>
          <w:sz w:val="21"/>
          <w:highlight w:val="none"/>
        </w:rPr>
      </w:pPr>
      <w:r>
        <w:rPr>
          <w:rFonts w:hint="eastAsia"/>
          <w:sz w:val="16"/>
          <w:highlight w:val="none"/>
        </w:rPr>
        <w:t>※上段は実数、下段は人口</w:t>
      </w:r>
      <w:r>
        <w:rPr>
          <w:rFonts w:hint="default"/>
          <w:sz w:val="16"/>
          <w:highlight w:val="none"/>
        </w:rPr>
        <w:t>10</w:t>
      </w:r>
      <w:r>
        <w:rPr>
          <w:rFonts w:hint="default"/>
          <w:sz w:val="16"/>
          <w:highlight w:val="none"/>
        </w:rPr>
        <w:t>万人対</w:t>
      </w:r>
    </w:p>
    <w:p>
      <w:pPr>
        <w:pStyle w:val="0"/>
        <w:widowControl w:val="1"/>
        <w:overflowPunct w:val="1"/>
        <w:adjustRightInd w:val="1"/>
        <w:spacing w:line="0" w:lineRule="atLeast"/>
        <w:ind w:leftChars="0" w:firstLine="0" w:firstLineChars="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9-6-14</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年の中央区域の病院病床数</w:t>
      </w:r>
    </w:p>
    <w:p>
      <w:pPr>
        <w:pStyle w:val="0"/>
        <w:widowControl w:val="1"/>
        <w:overflowPunct w:val="1"/>
        <w:adjustRightInd w:val="1"/>
        <w:spacing w:line="0" w:lineRule="atLeast"/>
        <w:ind w:leftChars="0" w:firstLine="0" w:firstLineChars="0"/>
        <w:jc w:val="center"/>
        <w:textAlignment w:val="auto"/>
        <w:rPr>
          <w:rFonts w:hint="eastAsia" w:ascii="ＭＳ ゴシック" w:hAnsi="ＭＳ ゴシック" w:eastAsia="ＭＳ ゴシック"/>
          <w:sz w:val="21"/>
          <w:highlight w:val="none"/>
        </w:rPr>
      </w:pPr>
      <w:r>
        <w:rPr>
          <w:rFonts w:hint="eastAsia"/>
        </w:rPr>
        <w:drawing>
          <wp:anchor distT="0" distB="0" distL="203200" distR="203200" simplePos="0" relativeHeight="69" behindDoc="0" locked="0" layoutInCell="1" hidden="0" allowOverlap="1">
            <wp:simplePos x="0" y="0"/>
            <wp:positionH relativeFrom="column">
              <wp:posOffset>6350</wp:posOffset>
            </wp:positionH>
            <wp:positionV relativeFrom="paragraph">
              <wp:posOffset>12700</wp:posOffset>
            </wp:positionV>
            <wp:extent cx="5759450" cy="1699895"/>
            <wp:effectExtent l="0" t="0" r="0" b="0"/>
            <wp:wrapNone/>
            <wp:docPr id="1119" name="オブジェクト 0"/>
            <a:graphic xmlns:a="http://schemas.openxmlformats.org/drawingml/2006/main">
              <a:graphicData uri="http://schemas.openxmlformats.org/drawingml/2006/picture">
                <pic:pic xmlns:pic="http://schemas.openxmlformats.org/drawingml/2006/picture">
                  <pic:nvPicPr>
                    <pic:cNvPr id="1119" name="オブジェクト 0"/>
                    <pic:cNvPicPr>
                      <a:picLocks noChangeAspect="1"/>
                    </pic:cNvPicPr>
                  </pic:nvPicPr>
                  <pic:blipFill>
                    <a:blip r:embed="rId37"/>
                    <a:stretch>
                      <a:fillRect/>
                    </a:stretch>
                  </pic:blipFill>
                  <pic:spPr>
                    <a:xfrm>
                      <a:off x="0" y="0"/>
                      <a:ext cx="5759450" cy="1699895"/>
                    </a:xfrm>
                    <a:prstGeom prst="rect">
                      <a:avLst/>
                    </a:prstGeom>
                  </pic:spPr>
                </pic:pic>
              </a:graphicData>
            </a:graphic>
          </wp:anchor>
        </w:drawing>
      </w: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widowControl w:val="1"/>
        <w:overflowPunct w:val="1"/>
        <w:adjustRightInd w:val="1"/>
        <w:spacing w:line="0" w:lineRule="atLeast"/>
        <w:ind w:leftChars="0" w:firstLine="0" w:firstLineChars="0"/>
        <w:jc w:val="left"/>
        <w:textAlignment w:val="auto"/>
        <w:rPr>
          <w:rFonts w:hint="eastAsia"/>
          <w:color w:val="auto"/>
          <w:sz w:val="22"/>
          <w:highlight w:val="none"/>
          <w:u w:val="none" w:color="auto"/>
        </w:rPr>
      </w:pPr>
    </w:p>
    <w:p>
      <w:pPr>
        <w:pStyle w:val="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70" behindDoc="0" locked="0" layoutInCell="1" hidden="0" allowOverlap="1">
            <wp:simplePos x="0" y="0"/>
            <wp:positionH relativeFrom="column">
              <wp:posOffset>-20320</wp:posOffset>
            </wp:positionH>
            <wp:positionV relativeFrom="paragraph">
              <wp:posOffset>241935</wp:posOffset>
            </wp:positionV>
            <wp:extent cx="5759450" cy="1915160"/>
            <wp:effectExtent l="0" t="0" r="0" b="0"/>
            <wp:wrapNone/>
            <wp:docPr id="1120" name="オブジェクト 0"/>
            <a:graphic xmlns:a="http://schemas.openxmlformats.org/drawingml/2006/main">
              <a:graphicData uri="http://schemas.openxmlformats.org/drawingml/2006/picture">
                <pic:pic xmlns:pic="http://schemas.openxmlformats.org/drawingml/2006/picture">
                  <pic:nvPicPr>
                    <pic:cNvPr id="1120" name="オブジェクト 0"/>
                    <pic:cNvPicPr>
                      <a:picLocks noChangeAspect="1"/>
                    </pic:cNvPicPr>
                  </pic:nvPicPr>
                  <pic:blipFill>
                    <a:blip r:embed="rId38"/>
                    <a:stretch>
                      <a:fillRect/>
                    </a:stretch>
                  </pic:blipFill>
                  <pic:spPr>
                    <a:xfrm>
                      <a:off x="0" y="0"/>
                      <a:ext cx="5759450" cy="1915160"/>
                    </a:xfrm>
                    <a:prstGeom prst="rect">
                      <a:avLst/>
                    </a:prstGeom>
                  </pic:spPr>
                </pic:pic>
              </a:graphicData>
            </a:graphic>
          </wp:anchor>
        </w:drawing>
      </w: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9-6-15</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年の中央区域の一般診療所数・歯科診療所数</w:t>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overflowPunct w:val="1"/>
        <w:autoSpaceDE w:val="0"/>
        <w:autoSpaceDN w:val="0"/>
        <w:spacing w:line="0" w:lineRule="atLeast"/>
        <w:ind w:firstLine="167" w:firstLineChars="100"/>
        <w:jc w:val="left"/>
        <w:textAlignment w:val="auto"/>
        <w:rPr>
          <w:rFonts w:hint="eastAsia"/>
          <w:color w:val="auto"/>
          <w:sz w:val="22"/>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spacing w:line="0" w:lineRule="atLeast"/>
        <w:ind w:leftChars="0" w:firstLine="0" w:firstLineChars="0"/>
        <w:jc w:val="left"/>
        <w:textAlignment w:val="auto"/>
        <w:rPr>
          <w:rFonts w:hint="eastAsia"/>
          <w:color w:val="auto"/>
          <w:sz w:val="22"/>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（３）必要病床数と病床機能報告の比較</w:t>
      </w:r>
    </w:p>
    <w:p>
      <w:pPr>
        <w:pStyle w:val="0"/>
        <w:spacing w:after="184" w:afterLines="50" w:afterAutospacing="0"/>
        <w:ind w:left="227" w:leftChars="100" w:firstLine="227" w:firstLineChars="100"/>
        <w:rPr>
          <w:rFonts w:hint="eastAsia"/>
          <w:highlight w:val="none"/>
        </w:rPr>
      </w:pPr>
      <w:r>
        <w:rPr>
          <w:rFonts w:hint="eastAsia"/>
          <w:color w:val="auto"/>
          <w:highlight w:val="none"/>
          <w:u w:val="none" w:color="auto"/>
        </w:rPr>
        <w:t>令和４（</w:t>
      </w:r>
      <w:r>
        <w:rPr>
          <w:rFonts w:hint="eastAsia"/>
          <w:color w:val="auto"/>
          <w:highlight w:val="none"/>
          <w:u w:val="none" w:color="auto"/>
        </w:rPr>
        <w:t>2022</w:t>
      </w:r>
      <w:r>
        <w:rPr>
          <w:rFonts w:hint="eastAsia"/>
          <w:color w:val="auto"/>
          <w:highlight w:val="none"/>
          <w:u w:val="none" w:color="auto"/>
        </w:rPr>
        <w:t>）年の病床機能報告の値は、令和７（</w:t>
      </w:r>
      <w:r>
        <w:rPr>
          <w:rFonts w:hint="eastAsia"/>
          <w:color w:val="auto"/>
          <w:highlight w:val="none"/>
          <w:u w:val="none" w:color="auto"/>
        </w:rPr>
        <w:t>2025</w:t>
      </w:r>
      <w:r>
        <w:rPr>
          <w:rFonts w:hint="eastAsia"/>
          <w:color w:val="auto"/>
          <w:highlight w:val="none"/>
          <w:u w:val="none" w:color="auto"/>
        </w:rPr>
        <w:t>）年の必要病床数と比較し、全体で</w:t>
      </w:r>
      <w:r>
        <w:rPr>
          <w:rFonts w:hint="eastAsia"/>
          <w:color w:val="auto"/>
          <w:highlight w:val="none"/>
          <w:u w:val="none" w:color="auto"/>
        </w:rPr>
        <w:t>1,892</w:t>
      </w:r>
      <w:r>
        <w:rPr>
          <w:rFonts w:hint="eastAsia"/>
          <w:color w:val="auto"/>
          <w:highlight w:val="none"/>
          <w:u w:val="none" w:color="auto"/>
        </w:rPr>
        <w:t>床多くなっています。高度急性期、急性期及び慢性期ではそれぞれ</w:t>
      </w:r>
      <w:r>
        <w:rPr>
          <w:rFonts w:hint="eastAsia"/>
          <w:color w:val="auto"/>
          <w:highlight w:val="none"/>
          <w:u w:val="none" w:color="auto"/>
        </w:rPr>
        <w:t>191</w:t>
      </w:r>
      <w:r>
        <w:rPr>
          <w:rFonts w:hint="eastAsia"/>
          <w:color w:val="auto"/>
          <w:highlight w:val="none"/>
          <w:u w:val="none" w:color="auto"/>
        </w:rPr>
        <w:t>床、</w:t>
      </w:r>
      <w:r>
        <w:rPr>
          <w:rFonts w:hint="eastAsia"/>
          <w:color w:val="auto"/>
          <w:highlight w:val="none"/>
          <w:u w:val="none" w:color="auto"/>
        </w:rPr>
        <w:t>1,534</w:t>
      </w:r>
      <w:r>
        <w:rPr>
          <w:rFonts w:hint="default"/>
          <w:color w:val="auto"/>
          <w:highlight w:val="none"/>
          <w:u w:val="none" w:color="auto"/>
        </w:rPr>
        <w:t>床、</w:t>
      </w:r>
      <w:r>
        <w:rPr>
          <w:rFonts w:hint="eastAsia"/>
          <w:color w:val="auto"/>
          <w:highlight w:val="none"/>
          <w:u w:val="none" w:color="auto"/>
        </w:rPr>
        <w:t>874</w:t>
      </w:r>
      <w:r>
        <w:rPr>
          <w:rFonts w:hint="default"/>
          <w:color w:val="auto"/>
          <w:highlight w:val="none"/>
          <w:u w:val="none" w:color="auto"/>
        </w:rPr>
        <w:t>床</w:t>
      </w:r>
      <w:r>
        <w:rPr>
          <w:rFonts w:hint="eastAsia"/>
          <w:color w:val="auto"/>
          <w:highlight w:val="none"/>
          <w:u w:val="none" w:color="auto"/>
        </w:rPr>
        <w:t>多く</w:t>
      </w:r>
      <w:r>
        <w:rPr>
          <w:rFonts w:hint="default"/>
          <w:color w:val="auto"/>
          <w:highlight w:val="none"/>
          <w:u w:val="none" w:color="auto"/>
        </w:rPr>
        <w:t>、回復期では</w:t>
      </w:r>
      <w:r>
        <w:rPr>
          <w:rFonts w:hint="eastAsia"/>
          <w:color w:val="auto"/>
          <w:highlight w:val="none"/>
          <w:u w:val="none" w:color="auto"/>
        </w:rPr>
        <w:t>955</w:t>
      </w:r>
      <w:r>
        <w:rPr>
          <w:rFonts w:hint="default"/>
          <w:color w:val="auto"/>
          <w:highlight w:val="none"/>
          <w:u w:val="none" w:color="auto"/>
        </w:rPr>
        <w:t>床</w:t>
      </w:r>
      <w:r>
        <w:rPr>
          <w:rFonts w:hint="eastAsia"/>
          <w:color w:val="auto"/>
          <w:highlight w:val="none"/>
          <w:u w:val="none" w:color="auto"/>
        </w:rPr>
        <w:t>少なく</w:t>
      </w:r>
      <w:r>
        <w:rPr>
          <w:rFonts w:hint="default"/>
          <w:color w:val="auto"/>
          <w:highlight w:val="none"/>
          <w:u w:val="none" w:color="auto"/>
        </w:rPr>
        <w:t>なっています。</w:t>
      </w:r>
    </w:p>
    <w:p>
      <w:pPr>
        <w:pStyle w:val="0"/>
        <w:ind w:left="227" w:hanging="220" w:hangingChars="100"/>
        <w:jc w:val="center"/>
        <w:rPr>
          <w:rFonts w:hint="eastAsia"/>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9-6-16</w:t>
      </w:r>
      <w:r>
        <w:rPr>
          <w:rFonts w:hint="eastAsia" w:ascii="ＭＳ ゴシック" w:hAnsi="ＭＳ ゴシック" w:eastAsia="ＭＳ ゴシック"/>
          <w:sz w:val="22"/>
          <w:highlight w:val="none"/>
        </w:rPr>
        <w:t>）中央区域の医療需要の推計結果</w:t>
      </w:r>
    </w:p>
    <w:p>
      <w:pPr>
        <w:pStyle w:val="0"/>
        <w:ind w:left="227" w:hanging="220" w:hangingChars="100"/>
        <w:jc w:val="center"/>
        <w:rPr>
          <w:rFonts w:hint="eastAsia"/>
          <w:highlight w:val="none"/>
        </w:rPr>
      </w:pPr>
      <w:r>
        <w:rPr>
          <w:rFonts w:hint="eastAsia"/>
          <w:highlight w:val="none"/>
        </w:rPr>
        <w:drawing>
          <wp:anchor distT="0" distB="0" distL="203200" distR="203200" simplePos="0" relativeHeight="53" behindDoc="0" locked="0" layoutInCell="1" hidden="0" allowOverlap="1">
            <wp:simplePos x="0" y="0"/>
            <wp:positionH relativeFrom="column">
              <wp:posOffset>252095</wp:posOffset>
            </wp:positionH>
            <wp:positionV relativeFrom="paragraph">
              <wp:posOffset>43815</wp:posOffset>
            </wp:positionV>
            <wp:extent cx="5334000" cy="1924050"/>
            <wp:effectExtent l="0" t="0" r="0" b="0"/>
            <wp:wrapNone/>
            <wp:docPr id="1121" name="オブジェクト 0"/>
            <a:graphic xmlns:a="http://schemas.openxmlformats.org/drawingml/2006/main">
              <a:graphicData uri="http://schemas.openxmlformats.org/drawingml/2006/picture">
                <pic:pic xmlns:pic="http://schemas.openxmlformats.org/drawingml/2006/picture">
                  <pic:nvPicPr>
                    <pic:cNvPr id="1121" name="オブジェクト 0"/>
                    <pic:cNvPicPr>
                      <a:picLocks noChangeAspect="1"/>
                    </pic:cNvPicPr>
                  </pic:nvPicPr>
                  <pic:blipFill>
                    <a:blip r:embed="rId39"/>
                    <a:stretch>
                      <a:fillRect/>
                    </a:stretch>
                  </pic:blipFill>
                  <pic:spPr>
                    <a:xfrm>
                      <a:off x="0" y="0"/>
                      <a:ext cx="5334000" cy="1924050"/>
                    </a:xfrm>
                    <a:prstGeom prst="rect">
                      <a:avLst/>
                    </a:prstGeom>
                  </pic:spPr>
                </pic:pic>
              </a:graphicData>
            </a:graphic>
          </wp:anchor>
        </w:drawing>
      </w:r>
    </w:p>
    <w:p>
      <w:pPr>
        <w:pStyle w:val="0"/>
        <w:ind w:left="227" w:hanging="220" w:hangingChars="100"/>
        <w:jc w:val="center"/>
        <w:rPr>
          <w:rFonts w:hint="eastAsia"/>
          <w:highlight w:val="none"/>
        </w:rPr>
      </w:pPr>
    </w:p>
    <w:p>
      <w:pPr>
        <w:pStyle w:val="0"/>
        <w:ind w:left="227" w:hanging="220" w:hangingChars="100"/>
        <w:jc w:val="center"/>
        <w:rPr>
          <w:rFonts w:hint="eastAsia"/>
          <w:highlight w:val="none"/>
        </w:rPr>
      </w:pPr>
    </w:p>
    <w:p>
      <w:pPr>
        <w:pStyle w:val="0"/>
        <w:ind w:left="227" w:hanging="220" w:hangingChars="100"/>
        <w:jc w:val="center"/>
        <w:rPr>
          <w:rFonts w:hint="eastAsia"/>
          <w:highlight w:val="none"/>
        </w:rPr>
      </w:pPr>
    </w:p>
    <w:p>
      <w:pPr>
        <w:pStyle w:val="0"/>
        <w:ind w:left="227" w:hanging="220" w:hangingChars="100"/>
        <w:jc w:val="center"/>
        <w:rPr>
          <w:rFonts w:hint="eastAsia"/>
          <w:highlight w:val="none"/>
        </w:rPr>
      </w:pPr>
    </w:p>
    <w:p>
      <w:pPr>
        <w:pStyle w:val="0"/>
        <w:ind w:left="227" w:hanging="220" w:hangingChars="100"/>
        <w:jc w:val="center"/>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ind w:left="227" w:hanging="220" w:hangingChars="100"/>
        <w:jc w:val="center"/>
        <w:rPr>
          <w:rFonts w:hint="eastAsia" w:ascii="ＭＳ ゴシック" w:hAnsi="ＭＳ ゴシック" w:eastAsia="ＭＳ ゴシック"/>
          <w:sz w:val="21"/>
          <w:highlight w:val="none"/>
        </w:rPr>
      </w:pPr>
    </w:p>
    <w:p>
      <w:pPr>
        <w:pStyle w:val="0"/>
        <w:ind w:left="227" w:hanging="220" w:hangingChars="100"/>
        <w:jc w:val="center"/>
        <w:rPr>
          <w:rFonts w:hint="eastAsia" w:ascii="ＭＳ ゴシック" w:hAnsi="ＭＳ ゴシック" w:eastAsia="ＭＳ ゴシック"/>
          <w:sz w:val="21"/>
          <w:highlight w:val="none"/>
        </w:rPr>
      </w:pPr>
    </w:p>
    <w:p>
      <w:pPr>
        <w:pStyle w:val="0"/>
        <w:ind w:left="227" w:hanging="220" w:hangingChars="100"/>
        <w:jc w:val="center"/>
        <w:rPr>
          <w:rFonts w:hint="eastAsia" w:ascii="ＭＳ ゴシック" w:hAnsi="ＭＳ ゴシック" w:eastAsia="ＭＳ ゴシック"/>
          <w:sz w:val="21"/>
          <w:highlight w:val="none"/>
        </w:rPr>
      </w:pPr>
    </w:p>
    <w:p>
      <w:pPr>
        <w:pStyle w:val="0"/>
        <w:ind w:left="22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9-6-17</w:t>
      </w:r>
      <w:r>
        <w:rPr>
          <w:rFonts w:hint="eastAsia" w:ascii="ＭＳ ゴシック" w:hAnsi="ＭＳ ゴシック" w:eastAsia="ＭＳ ゴシック"/>
          <w:sz w:val="22"/>
          <w:highlight w:val="none"/>
        </w:rPr>
        <w:t>）中央区域の必要病床数の推計結果</w:t>
      </w:r>
    </w:p>
    <w:p>
      <w:pPr>
        <w:pStyle w:val="0"/>
        <w:ind w:left="227" w:hanging="220" w:hangingChars="100"/>
        <w:rPr>
          <w:rFonts w:hint="eastAsia"/>
          <w:highlight w:val="none"/>
        </w:rPr>
      </w:pPr>
      <w:r>
        <w:rPr>
          <w:rFonts w:hint="eastAsia"/>
          <w:highlight w:val="none"/>
        </w:rPr>
        <w:drawing>
          <wp:anchor distT="0" distB="0" distL="203200" distR="203200" simplePos="0" relativeHeight="54" behindDoc="0" locked="0" layoutInCell="1" hidden="0" allowOverlap="1">
            <wp:simplePos x="0" y="0"/>
            <wp:positionH relativeFrom="column">
              <wp:posOffset>0</wp:posOffset>
            </wp:positionH>
            <wp:positionV relativeFrom="paragraph">
              <wp:posOffset>-1905</wp:posOffset>
            </wp:positionV>
            <wp:extent cx="5759450" cy="1594485"/>
            <wp:effectExtent l="0" t="0" r="0" b="0"/>
            <wp:wrapNone/>
            <wp:docPr id="1122" name="オブジェクト 0"/>
            <a:graphic xmlns:a="http://schemas.openxmlformats.org/drawingml/2006/main">
              <a:graphicData uri="http://schemas.openxmlformats.org/drawingml/2006/picture">
                <pic:pic xmlns:pic="http://schemas.openxmlformats.org/drawingml/2006/picture">
                  <pic:nvPicPr>
                    <pic:cNvPr id="1122" name="オブジェクト 0"/>
                    <pic:cNvPicPr>
                      <a:picLocks noChangeAspect="1"/>
                    </pic:cNvPicPr>
                  </pic:nvPicPr>
                  <pic:blipFill>
                    <a:blip r:embed="rId40"/>
                    <a:stretch>
                      <a:fillRect/>
                    </a:stretch>
                  </pic:blipFill>
                  <pic:spPr>
                    <a:xfrm>
                      <a:off x="0" y="0"/>
                      <a:ext cx="5759450" cy="1594485"/>
                    </a:xfrm>
                    <a:prstGeom prst="rect">
                      <a:avLst/>
                    </a:prstGeom>
                  </pic:spPr>
                </pic:pic>
              </a:graphicData>
            </a:graphic>
          </wp:anchor>
        </w:drawing>
      </w: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center"/>
        <w:rPr>
          <w:rFonts w:hint="eastAsia"/>
          <w:highlight w:val="none"/>
        </w:rPr>
      </w:pPr>
      <w:r>
        <w:rPr>
          <w:rFonts w:hint="eastAsia"/>
          <w:highlight w:val="none"/>
        </w:rPr>
        <w:drawing>
          <wp:anchor distT="0" distB="0" distL="203200" distR="203200" simplePos="0" relativeHeight="55" behindDoc="0" locked="0" layoutInCell="1" hidden="0" allowOverlap="1">
            <wp:simplePos x="0" y="0"/>
            <wp:positionH relativeFrom="column">
              <wp:posOffset>-20320</wp:posOffset>
            </wp:positionH>
            <wp:positionV relativeFrom="paragraph">
              <wp:posOffset>255270</wp:posOffset>
            </wp:positionV>
            <wp:extent cx="5918835" cy="1574800"/>
            <wp:effectExtent l="0" t="0" r="0" b="0"/>
            <wp:wrapNone/>
            <wp:docPr id="1123" name="オブジェクト 0"/>
            <a:graphic xmlns:a="http://schemas.openxmlformats.org/drawingml/2006/main">
              <a:graphicData uri="http://schemas.openxmlformats.org/drawingml/2006/picture">
                <pic:pic xmlns:pic="http://schemas.openxmlformats.org/drawingml/2006/picture">
                  <pic:nvPicPr>
                    <pic:cNvPr id="1123" name="オブジェクト 0"/>
                    <pic:cNvPicPr>
                      <a:picLocks noChangeAspect="1"/>
                    </pic:cNvPicPr>
                  </pic:nvPicPr>
                  <pic:blipFill>
                    <a:blip r:embed="rId41"/>
                    <a:stretch>
                      <a:fillRect/>
                    </a:stretch>
                  </pic:blipFill>
                  <pic:spPr>
                    <a:xfrm>
                      <a:off x="0" y="0"/>
                      <a:ext cx="5918835" cy="157480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9-6-18</w:t>
      </w:r>
      <w:r>
        <w:rPr>
          <w:rFonts w:hint="eastAsia" w:ascii="ＭＳ ゴシック" w:hAnsi="ＭＳ ゴシック" w:eastAsia="ＭＳ ゴシック"/>
          <w:sz w:val="22"/>
          <w:highlight w:val="none"/>
        </w:rPr>
        <w:t>）中央区域の必要病床数と病床機能報告の比較</w:t>
      </w:r>
    </w:p>
    <w:p>
      <w:pPr>
        <w:pStyle w:val="0"/>
        <w:spacing w:after="73" w:afterLines="20" w:afterAutospacing="0"/>
        <w:ind w:left="227" w:hanging="220" w:hangingChars="100"/>
        <w:jc w:val="center"/>
        <w:rPr>
          <w:rFonts w:hint="eastAsia" w:ascii="ＭＳ 明朝" w:hAnsi="ＭＳ 明朝"/>
          <w:sz w:val="16"/>
          <w:highlight w:val="none"/>
        </w:rPr>
      </w:pPr>
    </w:p>
    <w:p>
      <w:pPr>
        <w:pStyle w:val="0"/>
        <w:spacing w:after="73" w:afterLines="20" w:afterAutospacing="0"/>
        <w:ind w:left="227" w:hanging="220" w:hangingChars="100"/>
        <w:jc w:val="center"/>
        <w:rPr>
          <w:rFonts w:hint="eastAsia" w:ascii="ＭＳ 明朝" w:hAnsi="ＭＳ 明朝"/>
          <w:sz w:val="16"/>
          <w:highlight w:val="none"/>
        </w:rPr>
      </w:pPr>
    </w:p>
    <w:p>
      <w:pPr>
        <w:pStyle w:val="0"/>
        <w:spacing w:after="73" w:afterLines="20" w:afterAutospacing="0"/>
        <w:ind w:left="227" w:hanging="220" w:hangingChars="100"/>
        <w:jc w:val="center"/>
        <w:rPr>
          <w:rFonts w:hint="eastAsia" w:ascii="ＭＳ 明朝" w:hAnsi="ＭＳ 明朝"/>
          <w:sz w:val="16"/>
          <w:highlight w:val="none"/>
        </w:rPr>
      </w:pPr>
    </w:p>
    <w:p>
      <w:pPr>
        <w:pStyle w:val="0"/>
        <w:spacing w:after="73" w:afterLines="20" w:afterAutospacing="0"/>
        <w:ind w:left="227" w:hanging="220" w:hangingChars="100"/>
        <w:jc w:val="center"/>
        <w:rPr>
          <w:rFonts w:hint="eastAsia" w:ascii="ＭＳ 明朝" w:hAnsi="ＭＳ 明朝"/>
          <w:sz w:val="16"/>
          <w:highlight w:val="none"/>
        </w:rPr>
      </w:pPr>
    </w:p>
    <w:p>
      <w:pPr>
        <w:pStyle w:val="0"/>
        <w:spacing w:after="73" w:afterLines="20" w:afterAutospacing="0"/>
        <w:ind w:left="227" w:hanging="220" w:hangingChars="100"/>
        <w:jc w:val="center"/>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r>
        <w:rPr>
          <w:rFonts w:hint="eastAsia" w:ascii="ＭＳ 明朝" w:hAnsi="ＭＳ 明朝"/>
          <w:sz w:val="16"/>
          <w:highlight w:val="none"/>
        </w:rPr>
        <w:t>（図表</w:t>
      </w:r>
      <w:r>
        <w:rPr>
          <w:rFonts w:hint="eastAsia" w:ascii="ＭＳ 明朝" w:hAnsi="ＭＳ 明朝"/>
          <w:sz w:val="16"/>
          <w:highlight w:val="none"/>
        </w:rPr>
        <w:t>9-6-16</w:t>
      </w:r>
      <w:r>
        <w:rPr>
          <w:rFonts w:hint="eastAsia" w:ascii="ＭＳ 明朝" w:hAnsi="ＭＳ 明朝"/>
          <w:sz w:val="16"/>
          <w:highlight w:val="none"/>
        </w:rPr>
        <w:t>～図表</w:t>
      </w:r>
      <w:r>
        <w:rPr>
          <w:rFonts w:hint="eastAsia" w:ascii="ＭＳ 明朝" w:hAnsi="ＭＳ 明朝"/>
          <w:sz w:val="16"/>
          <w:highlight w:val="none"/>
        </w:rPr>
        <w:t>9-6-18</w:t>
      </w:r>
      <w:r>
        <w:rPr>
          <w:rFonts w:hint="eastAsia" w:ascii="ＭＳ 明朝" w:hAnsi="ＭＳ 明朝"/>
          <w:sz w:val="16"/>
          <w:highlight w:val="none"/>
        </w:rPr>
        <w:t>について）</w:t>
      </w:r>
    </w:p>
    <w:p>
      <w:pPr>
        <w:pStyle w:val="42"/>
        <w:spacing w:line="0" w:lineRule="atLeast"/>
        <w:rPr>
          <w:rFonts w:hint="eastAsia" w:ascii="ＭＳ 明朝" w:hAnsi="ＭＳ 明朝"/>
          <w:sz w:val="16"/>
          <w:highlight w:val="none"/>
        </w:rPr>
      </w:pPr>
      <w:r>
        <w:rPr>
          <w:rFonts w:hint="eastAsia" w:ascii="ＭＳ 明朝" w:hAnsi="ＭＳ 明朝"/>
          <w:sz w:val="16"/>
          <w:highlight w:val="none"/>
        </w:rPr>
        <w:t>＊慢性期は、入院受療率の達成年次を</w:t>
      </w:r>
      <w:r>
        <w:rPr>
          <w:rFonts w:hint="eastAsia" w:ascii="ＭＳ 明朝" w:hAnsi="ＭＳ 明朝"/>
          <w:color w:val="auto"/>
          <w:sz w:val="16"/>
          <w:highlight w:val="none"/>
          <w:u w:val="none" w:color="auto"/>
        </w:rPr>
        <w:t>令和７（</w:t>
      </w:r>
      <w:r>
        <w:rPr>
          <w:rFonts w:hint="default" w:ascii="ＭＳ 明朝" w:hAnsi="ＭＳ 明朝"/>
          <w:color w:val="auto"/>
          <w:sz w:val="16"/>
          <w:highlight w:val="none"/>
          <w:u w:val="none" w:color="auto"/>
        </w:rPr>
        <w:t>2025</w:t>
      </w:r>
      <w:r>
        <w:rPr>
          <w:rFonts w:hint="eastAsia" w:ascii="ＭＳ 明朝" w:hAnsi="ＭＳ 明朝"/>
          <w:color w:val="auto"/>
          <w:sz w:val="16"/>
          <w:highlight w:val="none"/>
          <w:u w:val="none" w:color="auto"/>
        </w:rPr>
        <w:t>）年から令和</w:t>
      </w:r>
      <w:r>
        <w:rPr>
          <w:rFonts w:hint="eastAsia" w:ascii="ＭＳ 明朝" w:hAnsi="ＭＳ 明朝"/>
          <w:color w:val="auto"/>
          <w:sz w:val="16"/>
          <w:highlight w:val="none"/>
          <w:u w:val="none" w:color="auto"/>
        </w:rPr>
        <w:t>12</w:t>
      </w:r>
      <w:r>
        <w:rPr>
          <w:rFonts w:hint="eastAsia" w:ascii="ＭＳ 明朝" w:hAnsi="ＭＳ 明朝"/>
          <w:sz w:val="16"/>
          <w:highlight w:val="none"/>
        </w:rPr>
        <w:t>（</w:t>
      </w:r>
      <w:r>
        <w:rPr>
          <w:rFonts w:hint="default" w:ascii="ＭＳ 明朝" w:hAnsi="ＭＳ 明朝"/>
          <w:sz w:val="16"/>
          <w:highlight w:val="none"/>
        </w:rPr>
        <w:t>2030</w:t>
      </w:r>
      <w:r>
        <w:rPr>
          <w:rFonts w:hint="eastAsia" w:ascii="ＭＳ 明朝" w:hAnsi="ＭＳ 明朝"/>
          <w:sz w:val="16"/>
          <w:highlight w:val="none"/>
        </w:rPr>
        <w:t>）年とする特例を適用して推計</w:t>
      </w:r>
    </w:p>
    <w:p>
      <w:pPr>
        <w:pStyle w:val="42"/>
        <w:spacing w:line="0" w:lineRule="atLeast"/>
        <w:rPr>
          <w:rFonts w:hint="eastAsia" w:ascii="ＭＳ 明朝" w:hAnsi="ＭＳ 明朝"/>
          <w:sz w:val="16"/>
          <w:highlight w:val="none"/>
        </w:rPr>
      </w:pPr>
      <w:r>
        <w:rPr>
          <w:rFonts w:hint="eastAsia" w:ascii="ＭＳ 明朝" w:hAnsi="ＭＳ 明朝"/>
          <w:sz w:val="16"/>
          <w:highlight w:val="none"/>
        </w:rPr>
        <w:t>※「（Ａ）－（Ｂ）」欄は、慢性期に係る最小値との差を表示</w:t>
      </w:r>
    </w:p>
    <w:p>
      <w:pPr>
        <w:pStyle w:val="0"/>
        <w:overflowPunct w:val="1"/>
        <w:autoSpaceDE w:val="0"/>
        <w:autoSpaceDN w:val="0"/>
        <w:jc w:val="left"/>
        <w:textAlignment w:val="auto"/>
        <w:rPr>
          <w:rFonts w:hint="eastAsia"/>
          <w:highlight w:val="none"/>
        </w:rPr>
      </w:pPr>
    </w:p>
    <w:p>
      <w:pPr>
        <w:pStyle w:val="0"/>
        <w:rPr>
          <w:rFonts w:hint="eastAsia"/>
          <w:b w:val="1"/>
          <w:color w:val="auto"/>
          <w:kern w:val="2"/>
          <w:sz w:val="22"/>
          <w:highlight w:val="none"/>
        </w:rPr>
      </w:pPr>
      <w:r>
        <w:rPr>
          <w:rFonts w:hint="eastAsia"/>
          <w:b w:val="1"/>
          <w:color w:val="auto"/>
          <w:kern w:val="2"/>
          <w:sz w:val="22"/>
          <w:highlight w:val="none"/>
        </w:rPr>
        <w:t>（４）地域医療構想を実現するための施策</w:t>
      </w:r>
    </w:p>
    <w:p>
      <w:pPr>
        <w:pStyle w:val="0"/>
        <w:snapToGrid w:val="0"/>
        <w:ind w:firstLine="227" w:firstLineChars="100"/>
        <w:rPr>
          <w:rFonts w:hint="eastAsia"/>
          <w:highlight w:val="none"/>
        </w:rPr>
      </w:pPr>
      <w:r>
        <w:rPr>
          <w:rFonts w:hint="eastAsia"/>
          <w:highlight w:val="none"/>
        </w:rPr>
        <w:t>【現状・課題】</w:t>
      </w:r>
    </w:p>
    <w:p>
      <w:pPr>
        <w:pStyle w:val="0"/>
        <w:overflowPunct w:val="1"/>
        <w:autoSpaceDE w:val="0"/>
        <w:autoSpaceDN w:val="0"/>
        <w:snapToGrid w:val="1"/>
        <w:ind w:firstLine="452" w:firstLineChars="200"/>
        <w:jc w:val="left"/>
        <w:textAlignment w:val="auto"/>
        <w:rPr>
          <w:rFonts w:hint="eastAsia"/>
          <w:highlight w:val="none"/>
        </w:rPr>
      </w:pPr>
      <w:r>
        <w:rPr>
          <w:rFonts w:hint="eastAsia"/>
          <w:highlight w:val="none"/>
        </w:rPr>
        <w:t>構想区域で人口が最大であり、医療資源についても集中しています。</w:t>
      </w:r>
    </w:p>
    <w:p>
      <w:pPr>
        <w:pStyle w:val="0"/>
        <w:snapToGrid w:val="1"/>
        <w:ind w:left="226" w:leftChars="100" w:firstLine="226" w:firstLineChars="100"/>
        <w:rPr>
          <w:rFonts w:hint="eastAsia"/>
          <w:highlight w:val="none"/>
        </w:rPr>
      </w:pPr>
      <w:r>
        <w:rPr>
          <w:rFonts w:hint="eastAsia"/>
          <w:highlight w:val="none"/>
        </w:rPr>
        <w:t>安芸区域、高幡区域からの患者の流入が多く、高度急性期病床については、同区域に集中しています。</w:t>
      </w:r>
    </w:p>
    <w:p>
      <w:pPr>
        <w:pStyle w:val="0"/>
        <w:snapToGrid w:val="1"/>
        <w:ind w:firstLine="452" w:firstLineChars="200"/>
        <w:rPr>
          <w:rFonts w:hint="eastAsia"/>
          <w:highlight w:val="none"/>
        </w:rPr>
      </w:pPr>
      <w:r>
        <w:rPr>
          <w:rFonts w:hint="eastAsia"/>
          <w:highlight w:val="none"/>
        </w:rPr>
        <w:t>また、病床機能報告と必要病床数を比較すると、病床機能に偏りが生じています。</w:t>
      </w:r>
    </w:p>
    <w:p>
      <w:pPr>
        <w:pStyle w:val="0"/>
        <w:snapToGrid w:val="1"/>
        <w:ind w:left="226" w:leftChars="100" w:firstLine="226" w:firstLineChars="100"/>
        <w:rPr>
          <w:rFonts w:hint="eastAsia"/>
          <w:highlight w:val="none"/>
        </w:rPr>
      </w:pPr>
      <w:r>
        <w:rPr>
          <w:rFonts w:hint="eastAsia"/>
          <w:highlight w:val="none"/>
        </w:rPr>
        <w:t>そのため、地域に必要な日常的な医療についてはサブ区域ごとに確保しつつ、将来の医療需要に応じた必要病床数を機能区分ごとに不足なく確保していく必要があります。</w:t>
      </w:r>
    </w:p>
    <w:p>
      <w:pPr>
        <w:pStyle w:val="0"/>
        <w:overflowPunct w:val="1"/>
        <w:autoSpaceDE w:val="0"/>
        <w:autoSpaceDN w:val="0"/>
        <w:jc w:val="left"/>
        <w:textAlignment w:val="auto"/>
        <w:rPr>
          <w:rFonts w:hint="eastAsia"/>
          <w:highlight w:val="none"/>
        </w:rPr>
      </w:pPr>
    </w:p>
    <w:p>
      <w:pPr>
        <w:pStyle w:val="0"/>
        <w:overflowPunct w:val="1"/>
        <w:autoSpaceDE w:val="0"/>
        <w:autoSpaceDN w:val="0"/>
        <w:ind w:firstLine="227" w:firstLineChars="100"/>
        <w:jc w:val="left"/>
        <w:textAlignment w:val="auto"/>
        <w:rPr>
          <w:rFonts w:hint="eastAsia"/>
          <w:highlight w:val="none"/>
        </w:rPr>
      </w:pPr>
      <w:r>
        <w:rPr>
          <w:rFonts w:hint="eastAsia"/>
          <w:highlight w:val="none"/>
        </w:rPr>
        <w:t>【施策の方向性】</w:t>
      </w:r>
    </w:p>
    <w:p>
      <w:pPr>
        <w:pStyle w:val="0"/>
        <w:overflowPunct w:val="1"/>
        <w:autoSpaceDE w:val="0"/>
        <w:autoSpaceDN w:val="0"/>
        <w:snapToGrid w:val="1"/>
        <w:ind w:left="227" w:leftChars="100" w:right="0" w:rightChars="0" w:firstLine="227" w:firstLineChars="100"/>
        <w:jc w:val="left"/>
        <w:textAlignment w:val="auto"/>
        <w:rPr>
          <w:rFonts w:hint="eastAsia"/>
          <w:highlight w:val="none"/>
        </w:rPr>
      </w:pPr>
      <w:r>
        <w:rPr>
          <w:rFonts w:hint="eastAsia"/>
          <w:highlight w:val="none"/>
        </w:rPr>
        <w:t>患者の医療需要に応じた適切な医療機能を提供できるよう、不足している病床への転換などを通して、必要な病床機能を確保します。</w:t>
      </w:r>
    </w:p>
    <w:p>
      <w:pPr>
        <w:pStyle w:val="0"/>
        <w:overflowPunct w:val="1"/>
        <w:autoSpaceDE w:val="0"/>
        <w:autoSpaceDN w:val="0"/>
        <w:snapToGrid w:val="1"/>
        <w:ind w:left="227" w:leftChars="100" w:right="0" w:rightChars="0" w:firstLine="227" w:firstLineChars="100"/>
        <w:jc w:val="left"/>
        <w:textAlignment w:val="auto"/>
        <w:rPr>
          <w:rFonts w:hint="eastAsia"/>
          <w:highlight w:val="none"/>
        </w:rPr>
      </w:pPr>
      <w:r>
        <w:rPr>
          <w:rFonts w:hint="eastAsia"/>
          <w:highlight w:val="none"/>
        </w:rPr>
        <w:t>また、他区域からの流入や医療資源が集中していることから、区域の医療需要だけでなく県全体の医療需要を考慮していく必要があります。</w:t>
      </w:r>
    </w:p>
    <w:p>
      <w:pPr>
        <w:pStyle w:val="0"/>
        <w:overflowPunct w:val="1"/>
        <w:autoSpaceDE w:val="0"/>
        <w:autoSpaceDN w:val="0"/>
        <w:snapToGrid w:val="1"/>
        <w:ind w:left="227" w:leftChars="100" w:right="0" w:rightChars="0" w:firstLine="227" w:firstLineChars="100"/>
        <w:jc w:val="left"/>
        <w:textAlignment w:val="auto"/>
        <w:rPr>
          <w:rFonts w:hint="default"/>
          <w:highlight w:val="none"/>
        </w:rPr>
      </w:pPr>
      <w:r>
        <w:rPr>
          <w:rFonts w:hint="eastAsia"/>
          <w:highlight w:val="none"/>
        </w:rPr>
        <w:t>高度急性期医療についても、県全体の医療需要を考慮し、患者の状態に応じた救急患者受け入体制を維持していく必要があります。</w:t>
      </w:r>
    </w:p>
    <w:p>
      <w:pPr>
        <w:pStyle w:val="0"/>
        <w:overflowPunct w:val="1"/>
        <w:autoSpaceDE w:val="0"/>
        <w:autoSpaceDN w:val="0"/>
        <w:jc w:val="left"/>
        <w:textAlignment w:val="auto"/>
        <w:rPr>
          <w:rFonts w:hint="eastAsia"/>
          <w:b w:val="1"/>
          <w:color w:val="0070C0"/>
          <w:highlight w:val="none"/>
        </w:rPr>
      </w:pPr>
      <w:r>
        <w:rPr>
          <w:rFonts w:hint="eastAsia"/>
          <w:highlight w:val="none"/>
        </w:rPr>
        <w:br w:type="page"/>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３　高幡区域</w:t>
      </w:r>
    </w:p>
    <w:p>
      <w:pPr>
        <w:pStyle w:val="0"/>
        <w:rPr>
          <w:rFonts w:hint="eastAsia"/>
          <w:b w:val="1"/>
          <w:color w:val="auto"/>
          <w:kern w:val="2"/>
          <w:sz w:val="22"/>
          <w:highlight w:val="none"/>
        </w:rPr>
      </w:pPr>
      <w:r>
        <w:rPr>
          <w:rFonts w:hint="eastAsia"/>
          <w:b w:val="1"/>
          <w:color w:val="auto"/>
          <w:kern w:val="2"/>
          <w:sz w:val="22"/>
          <w:highlight w:val="none"/>
        </w:rPr>
        <w:t>（１）人口構成の推移</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高幡区域の総人口は、平成</w:t>
      </w:r>
      <w:r>
        <w:rPr>
          <w:rFonts w:hint="eastAsia"/>
          <w:highlight w:val="none"/>
        </w:rPr>
        <w:t>27</w:t>
      </w:r>
      <w:r>
        <w:rPr>
          <w:rFonts w:hint="eastAsia"/>
          <w:highlight w:val="none"/>
        </w:rPr>
        <w:t>（</w:t>
      </w:r>
      <w:r>
        <w:rPr>
          <w:rFonts w:hint="eastAsia"/>
          <w:highlight w:val="none"/>
        </w:rPr>
        <w:t>2015</w:t>
      </w:r>
      <w:r>
        <w:rPr>
          <w:rFonts w:hint="eastAsia"/>
          <w:highlight w:val="none"/>
        </w:rPr>
        <w:t>）年の</w:t>
      </w:r>
      <w:r>
        <w:rPr>
          <w:rFonts w:hint="eastAsia"/>
          <w:highlight w:val="none"/>
        </w:rPr>
        <w:t>56,173</w:t>
      </w:r>
      <w:r>
        <w:rPr>
          <w:rFonts w:hint="eastAsia"/>
          <w:highlight w:val="none"/>
        </w:rPr>
        <w:t>人（平成</w:t>
      </w:r>
      <w:r>
        <w:rPr>
          <w:rFonts w:hint="eastAsia"/>
          <w:highlight w:val="none"/>
        </w:rPr>
        <w:t>27</w:t>
      </w:r>
      <w:r>
        <w:rPr>
          <w:rFonts w:hint="eastAsia"/>
          <w:highlight w:val="none"/>
        </w:rPr>
        <w:t>年国勢調査）から減少が続き、</w:t>
      </w:r>
      <w:r>
        <w:rPr>
          <w:rFonts w:hint="eastAsia"/>
          <w:color w:val="auto"/>
          <w:highlight w:val="none"/>
          <w:u w:val="none" w:color="auto"/>
        </w:rPr>
        <w:t>令和７（</w:t>
      </w:r>
      <w:r>
        <w:rPr>
          <w:rFonts w:hint="eastAsia"/>
          <w:color w:val="auto"/>
          <w:highlight w:val="none"/>
          <w:u w:val="none" w:color="auto"/>
        </w:rPr>
        <w:t>2025</w:t>
      </w:r>
      <w:r>
        <w:rPr>
          <w:rFonts w:hint="eastAsia"/>
          <w:color w:val="auto"/>
          <w:highlight w:val="none"/>
          <w:u w:val="none" w:color="auto"/>
        </w:rPr>
        <w:t>）年には</w:t>
      </w:r>
      <w:r>
        <w:rPr>
          <w:rFonts w:hint="eastAsia"/>
          <w:color w:val="auto"/>
          <w:highlight w:val="none"/>
          <w:u w:val="none" w:color="auto"/>
        </w:rPr>
        <w:t>46,377</w:t>
      </w:r>
      <w:r>
        <w:rPr>
          <w:rFonts w:hint="eastAsia"/>
          <w:color w:val="auto"/>
          <w:highlight w:val="none"/>
          <w:u w:val="none" w:color="auto"/>
        </w:rPr>
        <w:t>人、令和</w:t>
      </w:r>
      <w:r>
        <w:rPr>
          <w:rFonts w:hint="eastAsia"/>
          <w:color w:val="auto"/>
          <w:highlight w:val="none"/>
          <w:u w:val="none" w:color="auto"/>
        </w:rPr>
        <w:t>22</w:t>
      </w:r>
      <w:r>
        <w:rPr>
          <w:rFonts w:hint="eastAsia"/>
          <w:color w:val="auto"/>
          <w:highlight w:val="none"/>
          <w:u w:val="none" w:color="auto"/>
        </w:rPr>
        <w:t>（</w:t>
      </w:r>
      <w:r>
        <w:rPr>
          <w:rFonts w:hint="eastAsia"/>
          <w:color w:val="auto"/>
          <w:highlight w:val="none"/>
          <w:u w:val="none" w:color="auto"/>
        </w:rPr>
        <w:t>2040</w:t>
      </w:r>
      <w:r>
        <w:rPr>
          <w:rFonts w:hint="eastAsia"/>
          <w:color w:val="auto"/>
          <w:highlight w:val="none"/>
          <w:u w:val="none" w:color="auto"/>
        </w:rPr>
        <w:t>）年には</w:t>
      </w:r>
      <w:r>
        <w:rPr>
          <w:rFonts w:hint="eastAsia"/>
          <w:color w:val="auto"/>
          <w:highlight w:val="none"/>
          <w:u w:val="none" w:color="auto"/>
        </w:rPr>
        <w:t>32,870</w:t>
      </w:r>
      <w:r>
        <w:rPr>
          <w:rFonts w:hint="eastAsia"/>
          <w:color w:val="auto"/>
          <w:highlight w:val="none"/>
          <w:u w:val="none" w:color="auto"/>
        </w:rPr>
        <w:t>人（平成</w:t>
      </w:r>
      <w:r>
        <w:rPr>
          <w:rFonts w:hint="eastAsia"/>
          <w:color w:val="auto"/>
          <w:highlight w:val="none"/>
          <w:u w:val="none" w:color="auto"/>
        </w:rPr>
        <w:t>27</w:t>
      </w:r>
      <w:r>
        <w:rPr>
          <w:rFonts w:hint="eastAsia"/>
          <w:color w:val="auto"/>
          <w:highlight w:val="none"/>
          <w:u w:val="none" w:color="auto"/>
        </w:rPr>
        <w:t>年比</w:t>
      </w:r>
      <w:r>
        <w:rPr>
          <w:rFonts w:hint="eastAsia"/>
          <w:color w:val="auto"/>
          <w:highlight w:val="none"/>
          <w:u w:val="none" w:color="auto"/>
        </w:rPr>
        <w:t>41.5</w:t>
      </w:r>
      <w:r>
        <w:rPr>
          <w:rFonts w:hint="eastAsia"/>
          <w:highlight w:val="none"/>
        </w:rPr>
        <w:t>％減）になると推計されています。</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65</w:t>
      </w:r>
      <w:r>
        <w:rPr>
          <w:rFonts w:hint="eastAsia"/>
          <w:highlight w:val="none"/>
        </w:rPr>
        <w:t>歳以上の高齢者人口は、平成</w:t>
      </w:r>
      <w:r>
        <w:rPr>
          <w:rFonts w:hint="eastAsia"/>
          <w:highlight w:val="none"/>
        </w:rPr>
        <w:t>27</w:t>
      </w:r>
      <w:r>
        <w:rPr>
          <w:rFonts w:hint="eastAsia"/>
          <w:highlight w:val="none"/>
        </w:rPr>
        <w:t>（</w:t>
      </w:r>
      <w:r>
        <w:rPr>
          <w:rFonts w:hint="eastAsia"/>
          <w:highlight w:val="none"/>
        </w:rPr>
        <w:t>2015</w:t>
      </w:r>
      <w:r>
        <w:rPr>
          <w:rFonts w:hint="eastAsia"/>
          <w:highlight w:val="none"/>
        </w:rPr>
        <w:t>）年をピークに年々減少しますが、高齢化率は、少子化の進行により総人口が減少することから、今後も上昇する見込みです。</w:t>
      </w:r>
    </w:p>
    <w:p>
      <w:pPr>
        <w:pStyle w:val="0"/>
        <w:overflowPunct w:val="1"/>
        <w:autoSpaceDE w:val="0"/>
        <w:autoSpaceDN w:val="0"/>
        <w:spacing w:before="184" w:beforeLines="50" w:beforeAutospacing="0"/>
        <w:jc w:val="center"/>
        <w:textAlignment w:val="auto"/>
        <w:rPr>
          <w:rFonts w:hint="eastAsia"/>
          <w:highlight w:val="none"/>
        </w:rPr>
      </w:pPr>
      <w:r>
        <w:rPr>
          <w:rFonts w:hint="eastAsia"/>
          <w:highlight w:val="none"/>
        </w:rPr>
        <w:drawing>
          <wp:anchor distT="0" distB="0" distL="203200" distR="203200" simplePos="0" relativeHeight="56" behindDoc="0" locked="0" layoutInCell="1" hidden="0" allowOverlap="1">
            <wp:simplePos x="0" y="0"/>
            <wp:positionH relativeFrom="column">
              <wp:posOffset>226060</wp:posOffset>
            </wp:positionH>
            <wp:positionV relativeFrom="paragraph">
              <wp:posOffset>318770</wp:posOffset>
            </wp:positionV>
            <wp:extent cx="5490845" cy="4948555"/>
            <wp:effectExtent l="0" t="0" r="0" b="0"/>
            <wp:wrapNone/>
            <wp:docPr id="1124" name="オブジェクト 0"/>
            <a:graphic xmlns:a="http://schemas.openxmlformats.org/drawingml/2006/main">
              <a:graphicData uri="http://schemas.openxmlformats.org/drawingml/2006/picture">
                <pic:pic xmlns:pic="http://schemas.openxmlformats.org/drawingml/2006/picture">
                  <pic:nvPicPr>
                    <pic:cNvPr id="1124" name="オブジェクト 0"/>
                    <pic:cNvPicPr>
                      <a:picLocks noChangeAspect="1"/>
                    </pic:cNvPicPr>
                  </pic:nvPicPr>
                  <pic:blipFill>
                    <a:blip r:embed="rId42"/>
                    <a:stretch>
                      <a:fillRect/>
                    </a:stretch>
                  </pic:blipFill>
                  <pic:spPr>
                    <a:xfrm>
                      <a:off x="0" y="0"/>
                      <a:ext cx="5490845" cy="4948555"/>
                    </a:xfrm>
                    <a:prstGeom prst="rect">
                      <a:avLst/>
                    </a:prstGeom>
                  </pic:spPr>
                </pic:pic>
              </a:graphicData>
            </a:graphic>
          </wp:anchor>
        </w:drawing>
      </w:r>
      <w:r>
        <w:rPr>
          <w:rFonts w:hint="eastAsia" w:ascii="ＭＳ Ｐゴシック" w:hAnsi="ＭＳ Ｐゴシック" w:eastAsia="ＭＳ Ｐゴシック"/>
          <w:highlight w:val="none"/>
        </w:rPr>
        <w:t>（図表</w:t>
      </w:r>
      <w:r>
        <w:rPr>
          <w:rFonts w:hint="eastAsia" w:ascii="ＭＳ Ｐゴシック" w:hAnsi="ＭＳ Ｐゴシック" w:eastAsia="ＭＳ Ｐゴシック"/>
          <w:highlight w:val="none"/>
        </w:rPr>
        <w:t>9-6-19</w:t>
      </w:r>
      <w:r>
        <w:rPr>
          <w:rFonts w:hint="eastAsia" w:ascii="ＭＳ Ｐゴシック" w:hAnsi="ＭＳ Ｐゴシック" w:eastAsia="ＭＳ Ｐゴシック"/>
          <w:highlight w:val="none"/>
        </w:rPr>
        <w:t>）高幡区域の将来推計人口・高齢化率</w:t>
      </w:r>
    </w:p>
    <w:p>
      <w:pPr>
        <w:pStyle w:val="0"/>
        <w:overflowPunct w:val="1"/>
        <w:autoSpaceDE w:val="0"/>
        <w:autoSpaceDN w:val="0"/>
        <w:jc w:val="center"/>
        <w:textAlignment w:val="auto"/>
        <w:rPr>
          <w:rFonts w:hint="eastAsia"/>
          <w:b w:val="1"/>
          <w:color w:val="auto"/>
          <w:kern w:val="2"/>
          <w:sz w:val="22"/>
          <w:highlight w:val="none"/>
        </w:rPr>
      </w:pPr>
      <w:r>
        <w:rPr>
          <w:rFonts w:hint="eastAsia"/>
          <w:highlight w:val="none"/>
        </w:rPr>
        <mc:AlternateContent>
          <mc:Choice Requires="wps">
            <w:drawing>
              <wp:anchor simplePos="0" relativeHeight="42" behindDoc="0" locked="0" layoutInCell="1" hidden="0" allowOverlap="1">
                <wp:simplePos x="0" y="0"/>
                <wp:positionH relativeFrom="column">
                  <wp:posOffset>226695</wp:posOffset>
                </wp:positionH>
                <wp:positionV relativeFrom="paragraph">
                  <wp:posOffset>4830445</wp:posOffset>
                </wp:positionV>
                <wp:extent cx="5597525" cy="355600"/>
                <wp:effectExtent l="0" t="0" r="635" b="635"/>
                <wp:wrapNone/>
                <wp:docPr id="1125" name="オブジェクト 0"/>
                <a:graphic xmlns:a="http://schemas.openxmlformats.org/drawingml/2006/main">
                  <a:graphicData uri="http://schemas.microsoft.com/office/word/2010/wordprocessingShape">
                    <wps:wsp>
                      <wps:cNvPr id="1125" name="オブジェクト 0"/>
                      <wps:cNvSpPr txBox="1">
                        <a:spLocks noChangeArrowheads="1"/>
                      </wps:cNvSpPr>
                      <wps:spPr>
                        <a:xfrm>
                          <a:off x="0" y="0"/>
                          <a:ext cx="5597525" cy="355600"/>
                        </a:xfrm>
                        <a:prstGeom prst="rect">
                          <a:avLst/>
                        </a:prstGeom>
                        <a:noFill/>
                        <a:ln>
                          <a:miter/>
                        </a:ln>
                      </wps:spPr>
                      <wps:txbx>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380.35pt;mso-position-vertical-relative:text;mso-position-horizontal-relative:text;position:absolute;height:28pt;width:440.75pt;margin-left:17.850000000000001pt;z-index:42;" o:spid="_x0000_s1125" o:allowincell="t" o:allowoverlap="t" filled="f" stroked="f" o:spt="202" type="#_x0000_t202">
                <v:fill/>
                <v:textbox style="layout-flow:horizontal;">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v:textbox>
                <v:imagedata o:title=""/>
                <w10:wrap type="none" anchorx="text" anchory="text"/>
              </v:shape>
            </w:pict>
          </mc:Fallback>
        </mc:AlternateContent>
      </w: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r>
        <w:rPr>
          <w:rFonts w:hint="eastAsia"/>
          <w:b w:val="1"/>
          <w:color w:val="auto"/>
          <w:kern w:val="2"/>
          <w:sz w:val="22"/>
          <w:highlight w:val="none"/>
        </w:rPr>
        <w:t>（２）医療提供体制の状況</w:t>
      </w:r>
    </w:p>
    <w:p>
      <w:pPr>
        <w:pStyle w:val="0"/>
        <w:overflowPunct w:val="1"/>
        <w:autoSpaceDE w:val="0"/>
        <w:autoSpaceDN w:val="0"/>
        <w:ind w:firstLine="227" w:firstLineChars="100"/>
        <w:jc w:val="left"/>
        <w:textAlignment w:val="auto"/>
        <w:rPr>
          <w:rFonts w:hint="eastAsia"/>
          <w:highlight w:val="none"/>
        </w:rPr>
      </w:pPr>
      <w:r>
        <w:rPr>
          <w:rFonts w:hint="eastAsia"/>
          <w:highlight w:val="none"/>
        </w:rPr>
        <w:t>ア　医療人材の状況</w:t>
      </w:r>
    </w:p>
    <w:p>
      <w:pPr>
        <w:pStyle w:val="0"/>
        <w:overflowPunct w:val="1"/>
        <w:autoSpaceDE w:val="0"/>
        <w:autoSpaceDN w:val="0"/>
        <w:ind w:left="454" w:leftChars="200" w:firstLine="227" w:firstLineChars="100"/>
        <w:jc w:val="left"/>
        <w:textAlignment w:val="auto"/>
        <w:rPr>
          <w:rFonts w:hint="eastAsia"/>
          <w:highlight w:val="none"/>
        </w:rPr>
      </w:pPr>
      <w:r>
        <w:rPr>
          <w:rFonts w:hint="eastAsia"/>
          <w:highlight w:val="none"/>
        </w:rPr>
        <w:t>医師、歯科医師、薬剤師の医療施設の従事者数（人口</w:t>
      </w:r>
      <w:r>
        <w:rPr>
          <w:rFonts w:hint="eastAsia"/>
          <w:highlight w:val="none"/>
        </w:rPr>
        <w:t>10</w:t>
      </w:r>
      <w:r>
        <w:rPr>
          <w:rFonts w:hint="eastAsia"/>
          <w:highlight w:val="none"/>
        </w:rPr>
        <w:t>万対）は、いずれも県平均、全国平均を下回っており、中央区域との偏在があります。</w:t>
      </w:r>
    </w:p>
    <w:p>
      <w:pPr>
        <w:pStyle w:val="0"/>
        <w:overflowPunct w:val="1"/>
        <w:autoSpaceDE w:val="0"/>
        <w:autoSpaceDN w:val="0"/>
        <w:ind w:left="454" w:leftChars="200" w:firstLine="227" w:firstLineChars="100"/>
        <w:jc w:val="left"/>
        <w:textAlignment w:val="auto"/>
        <w:rPr>
          <w:rFonts w:hint="eastAsia"/>
          <w:highlight w:val="none"/>
        </w:rPr>
      </w:pPr>
      <w:r>
        <w:rPr>
          <w:rFonts w:hint="eastAsia"/>
          <w:highlight w:val="none"/>
        </w:rPr>
        <w:t>准看護師（人口</w:t>
      </w:r>
      <w:r>
        <w:rPr>
          <w:rFonts w:hint="eastAsia"/>
          <w:highlight w:val="none"/>
        </w:rPr>
        <w:t>10</w:t>
      </w:r>
      <w:r>
        <w:rPr>
          <w:rFonts w:hint="eastAsia"/>
          <w:highlight w:val="none"/>
        </w:rPr>
        <w:t>万対）は、県平均、全国平均を上回っていますが、看護師、助産師は県平均、全国平均は下回っており、中央区域との格差があります。</w:t>
      </w:r>
    </w:p>
    <w:p>
      <w:pPr>
        <w:pStyle w:val="0"/>
        <w:ind w:firstLine="1084" w:firstLineChars="500"/>
        <w:rPr>
          <w:rFonts w:hint="eastAsia" w:ascii="ＭＳ ゴシック" w:hAnsi="ＭＳ ゴシック" w:eastAsia="ＭＳ ゴシック"/>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9-6-20</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年の高幡区域の医師・歯科医師・薬剤師数</w:t>
      </w:r>
      <w:r>
        <w:rPr>
          <w:rFonts w:hint="eastAsia"/>
          <w:highlight w:val="none"/>
        </w:rPr>
        <w:t>　</w:t>
      </w:r>
      <w:r>
        <w:rPr>
          <w:rFonts w:hint="eastAsia" w:ascii="ＭＳ ゴシック" w:hAnsi="ＭＳ ゴシック" w:eastAsia="ＭＳ ゴシック"/>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724"/>
        <w:gridCol w:w="811"/>
        <w:gridCol w:w="634"/>
        <w:gridCol w:w="491"/>
        <w:gridCol w:w="1125"/>
        <w:gridCol w:w="1125"/>
        <w:gridCol w:w="1125"/>
        <w:gridCol w:w="1125"/>
        <w:gridCol w:w="209"/>
      </w:tblGrid>
      <w:tr>
        <w:trPr>
          <w:gridAfter w:val="1"/>
          <w:wAfter w:w="209" w:type="dxa"/>
        </w:trPr>
        <w:tc>
          <w:tcPr>
            <w:tcW w:w="2724" w:type="dxa"/>
            <w:tcBorders>
              <w:top w:val="single" w:color="000000" w:sz="4" w:space="0"/>
              <w:left w:val="single" w:color="000000" w:sz="4" w:space="0"/>
              <w:bottom w:val="single" w:color="000000" w:sz="4" w:space="0"/>
              <w:right w:val="single" w:color="000000" w:sz="4" w:space="0"/>
              <w:tl2br w:val="nil"/>
              <w:tr2bl w:val="nil"/>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1936"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高幡区域</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209" w:type="dxa"/>
        </w:trPr>
        <w:tc>
          <w:tcPr>
            <w:tcW w:w="2724" w:type="dxa"/>
            <w:vMerge w:val="restart"/>
            <w:tcBorders>
              <w:top w:val="single" w:color="000000"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医師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87</w:t>
            </w:r>
          </w:p>
        </w:tc>
        <w:tc>
          <w:tcPr>
            <w:tcW w:w="1125" w:type="dxa"/>
            <w:gridSpan w:val="2"/>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(150.2)</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2,305</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(333.3)</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339,623</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(269.2)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86</w:t>
            </w:r>
          </w:p>
        </w:tc>
        <w:tc>
          <w:tcPr>
            <w:tcW w:w="1125" w:type="dxa"/>
            <w:gridSpan w:val="2"/>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(146.6)</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2,227</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(322.0)</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323,700</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(256.6)</w:t>
            </w:r>
          </w:p>
        </w:tc>
      </w:tr>
      <w:tr>
        <w:trPr>
          <w:gridAfter w:val="1"/>
          <w:wAfter w:w="209" w:type="dxa"/>
        </w:trPr>
        <w:tc>
          <w:tcPr>
            <w:tcW w:w="2724"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歯科医師</w:t>
            </w:r>
          </w:p>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auto" w:sz="4" w:space="0"/>
              <w:left w:val="single" w:color="auto" w:sz="4" w:space="0"/>
              <w:bottom w:val="nil"/>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w:t>
            </w:r>
          </w:p>
        </w:tc>
        <w:tc>
          <w:tcPr>
            <w:tcW w:w="1125" w:type="dxa"/>
            <w:gridSpan w:val="2"/>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(50.7)</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w:t>
            </w:r>
          </w:p>
        </w:tc>
        <w:tc>
          <w:tcPr>
            <w:tcW w:w="1125" w:type="dxa"/>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(71.9)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107,443</w:t>
            </w:r>
          </w:p>
        </w:tc>
        <w:tc>
          <w:tcPr>
            <w:tcW w:w="1125" w:type="dxa"/>
            <w:tcBorders>
              <w:top w:val="single" w:color="auto" w:sz="4" w:space="0"/>
              <w:left w:val="single" w:color="FFFFFF" w:sz="4" w:space="0"/>
              <w:bottom w:val="nil"/>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(85.2)</w:t>
            </w:r>
          </w:p>
        </w:tc>
      </w:tr>
      <w:tr>
        <w:trPr>
          <w:gridAfter w:val="1"/>
          <w:wAfter w:w="209" w:type="dxa"/>
        </w:trPr>
        <w:tc>
          <w:tcPr>
            <w:tcW w:w="2724"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811" w:type="dxa"/>
            <w:tcBorders>
              <w:top w:val="nil"/>
              <w:left w:val="single" w:color="auto" w:sz="4" w:space="0"/>
              <w:bottom w:val="single" w:color="auto" w:sz="4" w:space="0"/>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w:t>
            </w:r>
          </w:p>
        </w:tc>
        <w:tc>
          <w:tcPr>
            <w:tcW w:w="1125" w:type="dxa"/>
            <w:gridSpan w:val="2"/>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(50.7)</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486</w:t>
            </w:r>
          </w:p>
        </w:tc>
        <w:tc>
          <w:tcPr>
            <w:tcW w:w="1125" w:type="dxa"/>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(70.3)</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104,118</w:t>
            </w:r>
          </w:p>
        </w:tc>
        <w:tc>
          <w:tcPr>
            <w:tcW w:w="1125" w:type="dxa"/>
            <w:tcBorders>
              <w:top w:val="nil"/>
              <w:left w:val="single" w:color="FFFFFF" w:sz="4" w:space="0"/>
              <w:bottom w:val="single" w:color="auto" w:sz="4" w:space="0"/>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(82.5)</w:t>
            </w:r>
          </w:p>
        </w:tc>
      </w:tr>
      <w:tr>
        <w:trPr>
          <w:gridAfter w:val="1"/>
          <w:wAfter w:w="209" w:type="dxa"/>
        </w:trPr>
        <w:tc>
          <w:tcPr>
            <w:tcW w:w="272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薬剤師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うち医療施設等の従事者</w:t>
            </w:r>
          </w:p>
        </w:tc>
        <w:tc>
          <w:tcPr>
            <w:tcW w:w="811"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80</w:t>
            </w:r>
          </w:p>
        </w:tc>
        <w:tc>
          <w:tcPr>
            <w:tcW w:w="1125" w:type="dxa"/>
            <w:gridSpan w:val="2"/>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(144.8)</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1,787</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(258.4)</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321,982</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(255.2)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72</w:t>
            </w:r>
          </w:p>
        </w:tc>
        <w:tc>
          <w:tcPr>
            <w:tcW w:w="1125" w:type="dxa"/>
            <w:gridSpan w:val="2"/>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(130.3)</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1,487</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(215.1)</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250,585</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69" w:type="dxa"/>
            <w:gridSpan w:val="3"/>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6"/>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出典：医師・歯科医師・薬剤師</w:t>
            </w:r>
            <w:r>
              <w:rPr>
                <w:rFonts w:hint="eastAsia" w:ascii="ＭＳ 明朝" w:hAnsi="ＭＳ 明朝"/>
                <w:color w:val="auto"/>
                <w:sz w:val="16"/>
                <w:highlight w:val="none"/>
                <w:u w:val="none" w:color="auto"/>
              </w:rPr>
              <w:t>統計</w:t>
            </w:r>
            <w:r>
              <w:rPr>
                <w:rFonts w:hint="eastAsia" w:ascii="ＭＳ 明朝" w:hAnsi="ＭＳ 明朝"/>
                <w:color w:val="000000"/>
                <w:sz w:val="16"/>
                <w:highlight w:val="none"/>
              </w:rPr>
              <w:t>（厚生労働省）</w:t>
            </w:r>
          </w:p>
        </w:tc>
      </w:tr>
    </w:tbl>
    <w:p>
      <w:pPr>
        <w:pStyle w:val="0"/>
        <w:ind w:firstLine="1084" w:firstLineChars="500"/>
        <w:rPr>
          <w:rFonts w:hint="eastAsia"/>
          <w:highlight w:val="none"/>
        </w:rPr>
      </w:pPr>
    </w:p>
    <w:p>
      <w:pPr>
        <w:pStyle w:val="0"/>
        <w:ind w:firstLine="1517" w:firstLineChars="700"/>
        <w:rPr>
          <w:rFonts w:hint="eastAsia" w:ascii="ＭＳ ゴシック" w:hAnsi="ＭＳ ゴシック" w:eastAsia="ＭＳ ゴシック"/>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9-6-21</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年の高幡区域の看護師・助産師数</w:t>
      </w:r>
      <w:r>
        <w:rPr>
          <w:rFonts w:hint="eastAsia" w:ascii="ＭＳ ゴシック" w:hAnsi="ＭＳ ゴシック" w:eastAsia="ＭＳ ゴシック"/>
          <w:sz w:val="21"/>
          <w:highlight w:val="none"/>
        </w:rPr>
        <w:t>　</w:t>
      </w:r>
      <w:r>
        <w:rPr>
          <w:rFonts w:hint="eastAsia"/>
          <w:sz w:val="24"/>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698"/>
        <w:gridCol w:w="1131"/>
        <w:gridCol w:w="1274"/>
        <w:gridCol w:w="77"/>
        <w:gridCol w:w="1196"/>
        <w:gridCol w:w="1273"/>
        <w:gridCol w:w="1273"/>
        <w:gridCol w:w="1273"/>
        <w:gridCol w:w="174"/>
      </w:tblGrid>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241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高幡区域</w:t>
            </w:r>
          </w:p>
        </w:tc>
        <w:tc>
          <w:tcPr>
            <w:tcW w:w="2552"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551"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看護師</w:t>
            </w:r>
          </w:p>
        </w:tc>
        <w:tc>
          <w:tcPr>
            <w:tcW w:w="1134"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506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(996.1)</w:t>
            </w:r>
          </w:p>
        </w:tc>
        <w:tc>
          <w:tcPr>
            <w:tcW w:w="1276" w:type="dxa"/>
            <w:gridSpan w:val="2"/>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11,226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(1,623.4)</w:t>
            </w:r>
          </w:p>
        </w:tc>
        <w:tc>
          <w:tcPr>
            <w:tcW w:w="1275"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1,280,911</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(1,015.4)</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eastAsia" w:ascii="ＭＳ 明朝" w:hAnsi="ＭＳ 明朝"/>
                <w:color w:val="000000"/>
                <w:sz w:val="20"/>
                <w:highlight w:val="none"/>
              </w:rPr>
            </w:pPr>
            <w:r>
              <w:rPr>
                <w:rFonts w:hint="eastAsia" w:ascii="ＭＳ 明朝" w:hAnsi="ＭＳ 明朝"/>
                <w:color w:val="000000"/>
                <w:sz w:val="20"/>
                <w:highlight w:val="none"/>
              </w:rPr>
              <w:t>准看護師</w:t>
            </w:r>
          </w:p>
        </w:tc>
        <w:tc>
          <w:tcPr>
            <w:tcW w:w="1134"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234</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(460.7)</w:t>
            </w:r>
          </w:p>
        </w:tc>
        <w:tc>
          <w:tcPr>
            <w:tcW w:w="1276" w:type="dxa"/>
            <w:gridSpan w:val="2"/>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3,091</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(447.0)</w:t>
            </w:r>
          </w:p>
        </w:tc>
        <w:tc>
          <w:tcPr>
            <w:tcW w:w="1275"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284,589</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(225.6)</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助産師</w:t>
            </w:r>
          </w:p>
        </w:tc>
        <w:tc>
          <w:tcPr>
            <w:tcW w:w="1134"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(3.9)</w:t>
            </w:r>
          </w:p>
        </w:tc>
        <w:tc>
          <w:tcPr>
            <w:tcW w:w="1276" w:type="dxa"/>
            <w:gridSpan w:val="2"/>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(28.3)</w:t>
            </w:r>
          </w:p>
        </w:tc>
        <w:tc>
          <w:tcPr>
            <w:tcW w:w="1275"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37,940</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88" w:type="dxa"/>
            <w:gridSpan w:val="4"/>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5"/>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出典：衛生行政報告例（厚生労働省）</w:t>
            </w:r>
          </w:p>
        </w:tc>
      </w:tr>
    </w:tbl>
    <w:p>
      <w:pPr>
        <w:pStyle w:val="0"/>
        <w:ind w:firstLine="1517" w:firstLineChars="700"/>
        <w:rPr>
          <w:rFonts w:hint="eastAsia"/>
          <w:highlight w:val="none"/>
        </w:rPr>
      </w:pPr>
    </w:p>
    <w:p>
      <w:pPr>
        <w:pStyle w:val="0"/>
        <w:ind w:left="0" w:leftChars="0" w:firstLine="227" w:firstLineChars="100"/>
        <w:rPr>
          <w:rFonts w:hint="eastAsia"/>
          <w:highlight w:val="none"/>
        </w:rPr>
      </w:pPr>
      <w:r>
        <w:rPr>
          <w:rFonts w:hint="eastAsia"/>
          <w:highlight w:val="none"/>
        </w:rPr>
        <w:t>イ　医療機関・病床の状況</w:t>
      </w:r>
    </w:p>
    <w:p>
      <w:pPr>
        <w:pStyle w:val="0"/>
        <w:ind w:left="454" w:leftChars="200" w:firstLine="227" w:firstLineChars="100"/>
        <w:rPr>
          <w:rFonts w:hint="eastAsia"/>
          <w:highlight w:val="none"/>
        </w:rPr>
      </w:pPr>
      <w:r>
        <w:rPr>
          <w:rFonts w:hint="eastAsia"/>
          <w:highlight w:val="none"/>
        </w:rPr>
        <w:t>病院施設及び一般診療所数、病床数（人口</w:t>
      </w:r>
      <w:r>
        <w:rPr>
          <w:rFonts w:hint="eastAsia"/>
          <w:highlight w:val="none"/>
        </w:rPr>
        <w:t>10</w:t>
      </w:r>
      <w:r>
        <w:rPr>
          <w:rFonts w:hint="eastAsia"/>
          <w:highlight w:val="none"/>
        </w:rPr>
        <w:t>万人対）は、いずれも全国平均を上回っていますが、県平均は下回っています。</w:t>
      </w:r>
    </w:p>
    <w:p>
      <w:pPr>
        <w:pStyle w:val="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71" behindDoc="0" locked="0" layoutInCell="1" hidden="0" allowOverlap="1">
            <wp:simplePos x="0" y="0"/>
            <wp:positionH relativeFrom="column">
              <wp:posOffset>404495</wp:posOffset>
            </wp:positionH>
            <wp:positionV relativeFrom="paragraph">
              <wp:posOffset>239395</wp:posOffset>
            </wp:positionV>
            <wp:extent cx="4781550" cy="2209800"/>
            <wp:effectExtent l="0" t="0" r="0" b="0"/>
            <wp:wrapNone/>
            <wp:docPr id="1126" name="オブジェクト 0"/>
            <a:graphic xmlns:a="http://schemas.openxmlformats.org/drawingml/2006/main">
              <a:graphicData uri="http://schemas.openxmlformats.org/drawingml/2006/picture">
                <pic:pic xmlns:pic="http://schemas.openxmlformats.org/drawingml/2006/picture">
                  <pic:nvPicPr>
                    <pic:cNvPr id="1126" name="オブジェクト 0"/>
                    <pic:cNvPicPr>
                      <a:picLocks noChangeAspect="1"/>
                    </pic:cNvPicPr>
                  </pic:nvPicPr>
                  <pic:blipFill>
                    <a:blip r:embed="rId43"/>
                    <a:stretch>
                      <a:fillRect/>
                    </a:stretch>
                  </pic:blipFill>
                  <pic:spPr>
                    <a:xfrm>
                      <a:off x="0" y="0"/>
                      <a:ext cx="4781550" cy="220980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9-6-22</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年の高幡区域の病院施設数</w:t>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widowControl w:val="1"/>
        <w:overflowPunct w:val="1"/>
        <w:adjustRightInd w:val="1"/>
        <w:spacing w:line="0" w:lineRule="atLeast"/>
        <w:ind w:firstLine="834" w:firstLineChars="500"/>
        <w:jc w:val="left"/>
        <w:textAlignment w:val="auto"/>
        <w:rPr>
          <w:rFonts w:hint="eastAsia"/>
          <w:sz w:val="16"/>
          <w:highlight w:val="none"/>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sz w:val="16"/>
          <w:highlight w:val="none"/>
        </w:rPr>
        <w:t>の総人口</w:t>
      </w:r>
    </w:p>
    <w:p>
      <w:pPr>
        <w:pStyle w:val="0"/>
        <w:widowControl w:val="1"/>
        <w:overflowPunct w:val="1"/>
        <w:adjustRightInd w:val="1"/>
        <w:spacing w:line="0" w:lineRule="atLeast"/>
        <w:ind w:firstLine="834" w:firstLineChars="500"/>
        <w:jc w:val="left"/>
        <w:textAlignment w:val="auto"/>
        <w:rPr>
          <w:rFonts w:hint="eastAsia"/>
          <w:highlight w:val="none"/>
        </w:rPr>
      </w:pPr>
      <w:r>
        <w:rPr>
          <w:rFonts w:hint="eastAsia"/>
          <w:sz w:val="16"/>
          <w:highlight w:val="none"/>
        </w:rPr>
        <w:t>※上段は実数、下段は人口</w:t>
      </w:r>
      <w:r>
        <w:rPr>
          <w:rFonts w:hint="default"/>
          <w:sz w:val="16"/>
          <w:highlight w:val="none"/>
        </w:rPr>
        <w:t>10</w:t>
      </w:r>
      <w:r>
        <w:rPr>
          <w:rFonts w:hint="default"/>
          <w:sz w:val="16"/>
          <w:highlight w:val="none"/>
        </w:rPr>
        <w:t>万人対</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rPr>
        <w:drawing>
          <wp:anchor distT="0" distB="0" distL="203200" distR="203200" simplePos="0" relativeHeight="72" behindDoc="0" locked="0" layoutInCell="1" hidden="0" allowOverlap="1">
            <wp:simplePos x="0" y="0"/>
            <wp:positionH relativeFrom="column">
              <wp:posOffset>0</wp:posOffset>
            </wp:positionH>
            <wp:positionV relativeFrom="paragraph">
              <wp:posOffset>240030</wp:posOffset>
            </wp:positionV>
            <wp:extent cx="5759450" cy="1699895"/>
            <wp:effectExtent l="0" t="0" r="0" b="0"/>
            <wp:wrapNone/>
            <wp:docPr id="1127" name="オブジェクト 0"/>
            <a:graphic xmlns:a="http://schemas.openxmlformats.org/drawingml/2006/main">
              <a:graphicData uri="http://schemas.openxmlformats.org/drawingml/2006/picture">
                <pic:pic xmlns:pic="http://schemas.openxmlformats.org/drawingml/2006/picture">
                  <pic:nvPicPr>
                    <pic:cNvPr id="1127" name="オブジェクト 0"/>
                    <pic:cNvPicPr>
                      <a:picLocks noChangeAspect="1"/>
                    </pic:cNvPicPr>
                  </pic:nvPicPr>
                  <pic:blipFill>
                    <a:blip r:embed="rId44"/>
                    <a:stretch>
                      <a:fillRect/>
                    </a:stretch>
                  </pic:blipFill>
                  <pic:spPr>
                    <a:xfrm>
                      <a:off x="0" y="0"/>
                      <a:ext cx="5759450" cy="1699895"/>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9-6-23</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年の高幡区域の病院病床数</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widowControl w:val="1"/>
        <w:overflowPunct w:val="1"/>
        <w:adjustRightInd w:val="1"/>
        <w:spacing w:line="0" w:lineRule="atLeast"/>
        <w:ind w:left="0" w:leftChars="0" w:firstLine="167" w:firstLineChars="100"/>
        <w:jc w:val="left"/>
        <w:textAlignment w:val="auto"/>
        <w:rPr>
          <w:rFonts w:hint="eastAsia"/>
          <w:color w:val="auto"/>
          <w:sz w:val="22"/>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widowControl w:val="1"/>
        <w:overflowPunct w:val="1"/>
        <w:adjustRightInd w:val="1"/>
        <w:spacing w:line="0" w:lineRule="atLeast"/>
        <w:ind w:leftChars="0" w:firstLine="0" w:firstLineChars="0"/>
        <w:jc w:val="left"/>
        <w:textAlignment w:val="auto"/>
        <w:rPr>
          <w:rFonts w:hint="eastAsia"/>
          <w:color w:val="auto"/>
          <w:sz w:val="22"/>
          <w:highlight w:val="none"/>
          <w:u w:val="none" w:color="auto"/>
        </w:rPr>
      </w:pPr>
    </w:p>
    <w:p>
      <w:pPr>
        <w:pStyle w:val="0"/>
        <w:ind w:left="217" w:hanging="220" w:hangingChars="100"/>
        <w:jc w:val="center"/>
        <w:rPr>
          <w:rFonts w:hint="eastAsia"/>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9-6-24</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年の高幡区域の一般診療所数・歯科診療所数</w:t>
      </w:r>
    </w:p>
    <w:p>
      <w:pPr>
        <w:pStyle w:val="0"/>
        <w:ind w:left="217" w:hanging="220" w:hangingChars="100"/>
        <w:jc w:val="center"/>
        <w:rPr>
          <w:rFonts w:hint="eastAsia"/>
          <w:highlight w:val="none"/>
        </w:rPr>
      </w:pPr>
      <w:r>
        <w:rPr>
          <w:rFonts w:hint="eastAsia"/>
        </w:rPr>
        <w:drawing>
          <wp:anchor distT="0" distB="0" distL="203200" distR="203200" simplePos="0" relativeHeight="73" behindDoc="0" locked="0" layoutInCell="1" hidden="0" allowOverlap="1">
            <wp:simplePos x="0" y="0"/>
            <wp:positionH relativeFrom="column">
              <wp:posOffset>6350</wp:posOffset>
            </wp:positionH>
            <wp:positionV relativeFrom="paragraph">
              <wp:posOffset>17780</wp:posOffset>
            </wp:positionV>
            <wp:extent cx="5759450" cy="1908175"/>
            <wp:effectExtent l="0" t="0" r="0" b="0"/>
            <wp:wrapNone/>
            <wp:docPr id="1128" name="オブジェクト 0"/>
            <a:graphic xmlns:a="http://schemas.openxmlformats.org/drawingml/2006/main">
              <a:graphicData uri="http://schemas.openxmlformats.org/drawingml/2006/picture">
                <pic:pic xmlns:pic="http://schemas.openxmlformats.org/drawingml/2006/picture">
                  <pic:nvPicPr>
                    <pic:cNvPr id="1128" name="オブジェクト 0"/>
                    <pic:cNvPicPr>
                      <a:picLocks noChangeAspect="1"/>
                    </pic:cNvPicPr>
                  </pic:nvPicPr>
                  <pic:blipFill>
                    <a:blip r:embed="rId45"/>
                    <a:stretch>
                      <a:fillRect/>
                    </a:stretch>
                  </pic:blipFill>
                  <pic:spPr>
                    <a:xfrm>
                      <a:off x="0" y="0"/>
                      <a:ext cx="5759450" cy="1908175"/>
                    </a:xfrm>
                    <a:prstGeom prst="rect">
                      <a:avLst/>
                    </a:prstGeom>
                  </pic:spPr>
                </pic:pic>
              </a:graphicData>
            </a:graphic>
          </wp:anchor>
        </w:drawing>
      </w: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rPr>
          <w:rFonts w:hint="eastAsia"/>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overflowPunct w:val="1"/>
        <w:autoSpaceDE w:val="0"/>
        <w:autoSpaceDN w:val="0"/>
        <w:spacing w:line="0" w:lineRule="atLeast"/>
        <w:ind w:firstLine="167" w:firstLineChars="100"/>
        <w:jc w:val="left"/>
        <w:textAlignment w:val="auto"/>
        <w:rPr>
          <w:rFonts w:hint="eastAsia"/>
          <w:color w:val="auto"/>
          <w:sz w:val="18"/>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jc w:val="left"/>
        <w:textAlignment w:val="auto"/>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（３）必要病床数と病床機能報告の比較</w:t>
      </w:r>
    </w:p>
    <w:p>
      <w:pPr>
        <w:pStyle w:val="0"/>
        <w:ind w:left="227" w:leftChars="100" w:firstLine="227" w:firstLineChars="100"/>
        <w:rPr>
          <w:rFonts w:hint="eastAsia"/>
          <w:highlight w:val="none"/>
        </w:rPr>
      </w:pPr>
      <w:r>
        <w:rPr>
          <w:rFonts w:hint="eastAsia"/>
          <w:color w:val="auto"/>
          <w:highlight w:val="none"/>
          <w:u w:val="none" w:color="auto"/>
        </w:rPr>
        <w:t>令和４（</w:t>
      </w:r>
      <w:r>
        <w:rPr>
          <w:rFonts w:hint="eastAsia"/>
          <w:color w:val="auto"/>
          <w:highlight w:val="none"/>
          <w:u w:val="none" w:color="auto"/>
        </w:rPr>
        <w:t>2022</w:t>
      </w:r>
      <w:r>
        <w:rPr>
          <w:rFonts w:hint="eastAsia"/>
          <w:color w:val="auto"/>
          <w:highlight w:val="none"/>
          <w:u w:val="none" w:color="auto"/>
        </w:rPr>
        <w:t>）年の病床機能報告の値は、令和７（</w:t>
      </w:r>
      <w:r>
        <w:rPr>
          <w:rFonts w:hint="eastAsia"/>
          <w:color w:val="auto"/>
          <w:highlight w:val="none"/>
          <w:u w:val="none" w:color="auto"/>
        </w:rPr>
        <w:t>2025</w:t>
      </w:r>
      <w:r>
        <w:rPr>
          <w:rFonts w:hint="eastAsia"/>
          <w:color w:val="auto"/>
          <w:highlight w:val="none"/>
          <w:u w:val="none" w:color="auto"/>
        </w:rPr>
        <w:t>）年の必要病床数と比較し、全体で</w:t>
      </w:r>
      <w:r>
        <w:rPr>
          <w:rFonts w:hint="eastAsia"/>
          <w:color w:val="auto"/>
          <w:highlight w:val="none"/>
          <w:u w:val="none" w:color="auto"/>
        </w:rPr>
        <w:t>106</w:t>
      </w:r>
      <w:r>
        <w:rPr>
          <w:rFonts w:hint="eastAsia"/>
          <w:color w:val="auto"/>
          <w:highlight w:val="none"/>
          <w:u w:val="none" w:color="auto"/>
        </w:rPr>
        <w:t>床少なくなっています。急性期、</w:t>
      </w:r>
      <w:r>
        <w:rPr>
          <w:rFonts w:hint="default"/>
          <w:color w:val="auto"/>
          <w:highlight w:val="none"/>
          <w:u w:val="none" w:color="auto"/>
        </w:rPr>
        <w:t>回復期</w:t>
      </w:r>
      <w:r>
        <w:rPr>
          <w:rFonts w:hint="eastAsia"/>
          <w:color w:val="auto"/>
          <w:highlight w:val="none"/>
          <w:u w:val="none" w:color="auto"/>
        </w:rPr>
        <w:t>及び慢性期</w:t>
      </w:r>
      <w:r>
        <w:rPr>
          <w:rFonts w:hint="default"/>
          <w:color w:val="auto"/>
          <w:highlight w:val="none"/>
          <w:u w:val="none" w:color="auto"/>
        </w:rPr>
        <w:t>で</w:t>
      </w:r>
      <w:r>
        <w:rPr>
          <w:rFonts w:hint="eastAsia"/>
          <w:color w:val="auto"/>
          <w:highlight w:val="none"/>
          <w:u w:val="none" w:color="auto"/>
        </w:rPr>
        <w:t>それぞれ</w:t>
      </w:r>
      <w:r>
        <w:rPr>
          <w:rFonts w:hint="eastAsia"/>
          <w:color w:val="auto"/>
          <w:highlight w:val="none"/>
          <w:u w:val="none" w:color="auto"/>
        </w:rPr>
        <w:t>31</w:t>
      </w:r>
      <w:r>
        <w:rPr>
          <w:rFonts w:hint="eastAsia"/>
          <w:color w:val="auto"/>
          <w:highlight w:val="none"/>
          <w:u w:val="none" w:color="auto"/>
        </w:rPr>
        <w:t>床、</w:t>
      </w:r>
      <w:r>
        <w:rPr>
          <w:rFonts w:hint="eastAsia"/>
          <w:color w:val="auto"/>
          <w:highlight w:val="none"/>
          <w:u w:val="none" w:color="auto"/>
        </w:rPr>
        <w:t>18</w:t>
      </w:r>
      <w:r>
        <w:rPr>
          <w:rFonts w:hint="default"/>
          <w:color w:val="auto"/>
          <w:highlight w:val="none"/>
          <w:u w:val="none" w:color="auto"/>
        </w:rPr>
        <w:t>床</w:t>
      </w:r>
      <w:r>
        <w:rPr>
          <w:rFonts w:hint="eastAsia"/>
          <w:color w:val="auto"/>
          <w:highlight w:val="none"/>
          <w:u w:val="none" w:color="auto"/>
        </w:rPr>
        <w:t>、</w:t>
      </w:r>
      <w:r>
        <w:rPr>
          <w:rFonts w:hint="eastAsia"/>
          <w:color w:val="auto"/>
          <w:highlight w:val="none"/>
          <w:u w:val="none" w:color="auto"/>
        </w:rPr>
        <w:t>57</w:t>
      </w:r>
      <w:r>
        <w:rPr>
          <w:rFonts w:hint="eastAsia"/>
          <w:color w:val="auto"/>
          <w:highlight w:val="none"/>
          <w:u w:val="none" w:color="auto"/>
        </w:rPr>
        <w:t>床少なく</w:t>
      </w:r>
      <w:r>
        <w:rPr>
          <w:rFonts w:hint="default"/>
          <w:color w:val="auto"/>
          <w:highlight w:val="none"/>
          <w:u w:val="none" w:color="auto"/>
        </w:rPr>
        <w:t>なっています。</w:t>
      </w:r>
    </w:p>
    <w:p>
      <w:pPr>
        <w:pStyle w:val="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9-6-25</w:t>
      </w:r>
      <w:r>
        <w:rPr>
          <w:rFonts w:hint="eastAsia" w:ascii="ＭＳ ゴシック" w:hAnsi="ＭＳ ゴシック" w:eastAsia="ＭＳ ゴシック"/>
          <w:sz w:val="22"/>
          <w:highlight w:val="none"/>
        </w:rPr>
        <w:t>）高幡区域の医療需要の推計結果</w:t>
      </w:r>
      <w:r>
        <w:rPr>
          <w:rFonts w:hint="eastAsia"/>
          <w:highlight w:val="none"/>
        </w:rPr>
        <w:drawing>
          <wp:anchor distT="0" distB="0" distL="203200" distR="203200" simplePos="0" relativeHeight="57" behindDoc="0" locked="0" layoutInCell="1" hidden="0" allowOverlap="1">
            <wp:simplePos x="0" y="0"/>
            <wp:positionH relativeFrom="column">
              <wp:posOffset>285750</wp:posOffset>
            </wp:positionH>
            <wp:positionV relativeFrom="paragraph">
              <wp:posOffset>214630</wp:posOffset>
            </wp:positionV>
            <wp:extent cx="5334000" cy="1924050"/>
            <wp:effectExtent l="0" t="0" r="0" b="0"/>
            <wp:wrapNone/>
            <wp:docPr id="1129" name="オブジェクト 0"/>
            <a:graphic xmlns:a="http://schemas.openxmlformats.org/drawingml/2006/main">
              <a:graphicData uri="http://schemas.openxmlformats.org/drawingml/2006/picture">
                <pic:pic xmlns:pic="http://schemas.openxmlformats.org/drawingml/2006/picture">
                  <pic:nvPicPr>
                    <pic:cNvPr id="1129" name="オブジェクト 0"/>
                    <pic:cNvPicPr>
                      <a:picLocks noChangeAspect="1"/>
                    </pic:cNvPicPr>
                  </pic:nvPicPr>
                  <pic:blipFill>
                    <a:blip r:embed="rId46"/>
                    <a:stretch>
                      <a:fillRect/>
                    </a:stretch>
                  </pic:blipFill>
                  <pic:spPr>
                    <a:xfrm>
                      <a:off x="0" y="0"/>
                      <a:ext cx="5334000" cy="1924050"/>
                    </a:xfrm>
                    <a:prstGeom prst="rect">
                      <a:avLst/>
                    </a:prstGeom>
                  </pic:spPr>
                </pic:pic>
              </a:graphicData>
            </a:graphic>
          </wp:anchor>
        </w:drawing>
      </w:r>
    </w:p>
    <w:p>
      <w:pPr>
        <w:pStyle w:val="0"/>
        <w:ind w:left="227" w:hanging="220" w:hangingChars="100"/>
        <w:jc w:val="center"/>
        <w:rPr>
          <w:rFonts w:hint="eastAsia" w:ascii="ＭＳ ゴシック" w:hAnsi="ＭＳ ゴシック" w:eastAsia="ＭＳ ゴシック"/>
          <w:highlight w:val="none"/>
        </w:rPr>
      </w:pPr>
      <w:r>
        <w:rPr>
          <w:rFonts w:hint="eastAsia"/>
          <w:highlight w:val="none"/>
        </w:rPr>
        <w:br w:type="page"/>
      </w:r>
    </w:p>
    <w:p>
      <w:pPr>
        <w:pStyle w:val="0"/>
        <w:ind w:left="227" w:hanging="220" w:hangingChars="100"/>
        <w:jc w:val="center"/>
        <w:rPr>
          <w:rFonts w:hint="eastAsia" w:ascii="ＭＳ ゴシック" w:hAnsi="ＭＳ ゴシック" w:eastAsia="ＭＳ ゴシック"/>
          <w:highlight w:val="none"/>
        </w:rPr>
      </w:pPr>
      <w:r>
        <w:rPr>
          <w:rFonts w:hint="eastAsia" w:ascii="ＭＳ ゴシック" w:hAnsi="ＭＳ ゴシック" w:eastAsia="ＭＳ ゴシック"/>
          <w:highlight w:val="none"/>
        </w:rPr>
        <w:t>（図表</w:t>
      </w:r>
      <w:r>
        <w:rPr>
          <w:rFonts w:hint="eastAsia" w:ascii="ＭＳ ゴシック" w:hAnsi="ＭＳ ゴシック" w:eastAsia="ＭＳ ゴシック"/>
          <w:highlight w:val="none"/>
        </w:rPr>
        <w:t>9-6-26</w:t>
      </w:r>
      <w:r>
        <w:rPr>
          <w:rFonts w:hint="eastAsia" w:ascii="ＭＳ ゴシック" w:hAnsi="ＭＳ ゴシック" w:eastAsia="ＭＳ ゴシック"/>
          <w:highlight w:val="none"/>
        </w:rPr>
        <w:t>）高幡区域の必要病床数の推計結果</w:t>
      </w:r>
    </w:p>
    <w:p>
      <w:pPr>
        <w:pStyle w:val="0"/>
        <w:ind w:left="227" w:hanging="220" w:hangingChars="100"/>
        <w:jc w:val="center"/>
        <w:rPr>
          <w:rFonts w:hint="eastAsia" w:ascii="ＭＳ ゴシック" w:hAnsi="ＭＳ ゴシック" w:eastAsia="ＭＳ ゴシック"/>
          <w:highlight w:val="none"/>
        </w:rPr>
      </w:pPr>
      <w:r>
        <w:rPr>
          <w:rFonts w:hint="eastAsia"/>
          <w:highlight w:val="none"/>
        </w:rPr>
        <w:drawing>
          <wp:anchor distT="0" distB="0" distL="203200" distR="203200" simplePos="0" relativeHeight="58" behindDoc="0" locked="0" layoutInCell="1" hidden="0" allowOverlap="1">
            <wp:simplePos x="0" y="0"/>
            <wp:positionH relativeFrom="column">
              <wp:posOffset>11430</wp:posOffset>
            </wp:positionH>
            <wp:positionV relativeFrom="paragraph">
              <wp:posOffset>48260</wp:posOffset>
            </wp:positionV>
            <wp:extent cx="5759450" cy="1594485"/>
            <wp:effectExtent l="0" t="0" r="0" b="0"/>
            <wp:wrapNone/>
            <wp:docPr id="1130" name="オブジェクト 0"/>
            <a:graphic xmlns:a="http://schemas.openxmlformats.org/drawingml/2006/main">
              <a:graphicData uri="http://schemas.openxmlformats.org/drawingml/2006/picture">
                <pic:pic xmlns:pic="http://schemas.openxmlformats.org/drawingml/2006/picture">
                  <pic:nvPicPr>
                    <pic:cNvPr id="1130" name="オブジェクト 0"/>
                    <pic:cNvPicPr>
                      <a:picLocks noChangeAspect="1"/>
                    </pic:cNvPicPr>
                  </pic:nvPicPr>
                  <pic:blipFill>
                    <a:blip r:embed="rId47"/>
                    <a:stretch>
                      <a:fillRect/>
                    </a:stretch>
                  </pic:blipFill>
                  <pic:spPr>
                    <a:xfrm>
                      <a:off x="0" y="0"/>
                      <a:ext cx="5759450" cy="1594485"/>
                    </a:xfrm>
                    <a:prstGeom prst="rect">
                      <a:avLst/>
                    </a:prstGeom>
                  </pic:spPr>
                </pic:pic>
              </a:graphicData>
            </a:graphic>
          </wp:anchor>
        </w:drawing>
      </w: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43" behindDoc="1" locked="0" layoutInCell="1" hidden="0" allowOverlap="1">
            <wp:simplePos x="0" y="0"/>
            <wp:positionH relativeFrom="column">
              <wp:posOffset>28575</wp:posOffset>
            </wp:positionH>
            <wp:positionV relativeFrom="paragraph">
              <wp:posOffset>282575</wp:posOffset>
            </wp:positionV>
            <wp:extent cx="5922010" cy="1576070"/>
            <wp:effectExtent l="0" t="0" r="0" b="0"/>
            <wp:wrapNone/>
            <wp:docPr id="1131" name="オブジェクト 0"/>
            <a:graphic xmlns:a="http://schemas.openxmlformats.org/drawingml/2006/main">
              <a:graphicData uri="http://schemas.openxmlformats.org/drawingml/2006/picture">
                <pic:pic xmlns:pic="http://schemas.openxmlformats.org/drawingml/2006/picture">
                  <pic:nvPicPr>
                    <pic:cNvPr id="1131" name="オブジェクト 0"/>
                    <pic:cNvPicPr>
                      <a:picLocks noChangeAspect="1"/>
                    </pic:cNvPicPr>
                  </pic:nvPicPr>
                  <pic:blipFill>
                    <a:blip r:embed="rId48"/>
                    <a:stretch>
                      <a:fillRect/>
                    </a:stretch>
                  </pic:blipFill>
                  <pic:spPr>
                    <a:xfrm>
                      <a:off x="0" y="0"/>
                      <a:ext cx="5922010" cy="157607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9-6-27</w:t>
      </w:r>
      <w:r>
        <w:rPr>
          <w:rFonts w:hint="eastAsia" w:ascii="ＭＳ ゴシック" w:hAnsi="ＭＳ ゴシック" w:eastAsia="ＭＳ ゴシック"/>
          <w:sz w:val="22"/>
          <w:highlight w:val="none"/>
        </w:rPr>
        <w:t>）高幡区域の必要病床数と病床機能報告の比較</w:t>
      </w: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r>
        <w:rPr>
          <w:rFonts w:hint="eastAsia" w:ascii="ＭＳ 明朝" w:hAnsi="ＭＳ 明朝"/>
          <w:sz w:val="16"/>
          <w:highlight w:val="none"/>
        </w:rPr>
        <w:t>（図表</w:t>
      </w:r>
      <w:r>
        <w:rPr>
          <w:rFonts w:hint="eastAsia" w:ascii="ＭＳ 明朝" w:hAnsi="ＭＳ 明朝"/>
          <w:sz w:val="16"/>
          <w:highlight w:val="none"/>
        </w:rPr>
        <w:t>9-6-25</w:t>
      </w:r>
      <w:r>
        <w:rPr>
          <w:rFonts w:hint="eastAsia" w:ascii="ＭＳ 明朝" w:hAnsi="ＭＳ 明朝"/>
          <w:sz w:val="16"/>
          <w:highlight w:val="none"/>
        </w:rPr>
        <w:t>～図表</w:t>
      </w:r>
      <w:r>
        <w:rPr>
          <w:rFonts w:hint="eastAsia" w:ascii="ＭＳ 明朝" w:hAnsi="ＭＳ 明朝"/>
          <w:sz w:val="16"/>
          <w:highlight w:val="none"/>
        </w:rPr>
        <w:t>9-6-27</w:t>
      </w:r>
      <w:r>
        <w:rPr>
          <w:rFonts w:hint="eastAsia" w:ascii="ＭＳ 明朝" w:hAnsi="ＭＳ 明朝"/>
          <w:sz w:val="16"/>
          <w:highlight w:val="none"/>
        </w:rPr>
        <w:t>について）</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sz w:val="16"/>
          <w:highlight w:val="none"/>
        </w:rPr>
        <w:t>＊慢性期は、入院受療率の達成年次を</w:t>
      </w:r>
      <w:r>
        <w:rPr>
          <w:rFonts w:hint="eastAsia" w:ascii="ＭＳ 明朝" w:hAnsi="ＭＳ 明朝"/>
          <w:color w:val="auto"/>
          <w:sz w:val="16"/>
          <w:highlight w:val="none"/>
          <w:u w:val="none" w:color="auto"/>
        </w:rPr>
        <w:t>令和７（</w:t>
      </w:r>
      <w:r>
        <w:rPr>
          <w:rFonts w:hint="default" w:ascii="ＭＳ 明朝" w:hAnsi="ＭＳ 明朝"/>
          <w:color w:val="auto"/>
          <w:sz w:val="16"/>
          <w:highlight w:val="none"/>
          <w:u w:val="none" w:color="auto"/>
        </w:rPr>
        <w:t>2025</w:t>
      </w:r>
      <w:r>
        <w:rPr>
          <w:rFonts w:hint="eastAsia" w:ascii="ＭＳ 明朝" w:hAnsi="ＭＳ 明朝"/>
          <w:color w:val="auto"/>
          <w:sz w:val="16"/>
          <w:highlight w:val="none"/>
          <w:u w:val="none" w:color="auto"/>
        </w:rPr>
        <w:t>）年から令和</w:t>
      </w:r>
      <w:r>
        <w:rPr>
          <w:rFonts w:hint="eastAsia" w:ascii="ＭＳ 明朝" w:hAnsi="ＭＳ 明朝"/>
          <w:color w:val="auto"/>
          <w:sz w:val="16"/>
          <w:highlight w:val="none"/>
          <w:u w:val="none" w:color="auto"/>
        </w:rPr>
        <w:t>12</w:t>
      </w:r>
      <w:r>
        <w:rPr>
          <w:rFonts w:hint="eastAsia" w:ascii="ＭＳ 明朝" w:hAnsi="ＭＳ 明朝"/>
          <w:color w:val="auto"/>
          <w:sz w:val="16"/>
          <w:highlight w:val="none"/>
          <w:u w:val="none" w:color="auto"/>
        </w:rPr>
        <w:t>（</w:t>
      </w:r>
      <w:r>
        <w:rPr>
          <w:rFonts w:hint="default" w:ascii="ＭＳ 明朝" w:hAnsi="ＭＳ 明朝"/>
          <w:color w:val="auto"/>
          <w:sz w:val="16"/>
          <w:highlight w:val="none"/>
          <w:u w:val="none" w:color="auto"/>
        </w:rPr>
        <w:t>2030</w:t>
      </w:r>
      <w:r>
        <w:rPr>
          <w:rFonts w:hint="eastAsia" w:ascii="ＭＳ 明朝" w:hAnsi="ＭＳ 明朝"/>
          <w:color w:val="auto"/>
          <w:sz w:val="16"/>
          <w:highlight w:val="none"/>
          <w:u w:val="none" w:color="auto"/>
        </w:rPr>
        <w:t>）年とする特例を適用して推計</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color w:val="auto"/>
          <w:sz w:val="16"/>
          <w:highlight w:val="none"/>
          <w:u w:val="none" w:color="auto"/>
        </w:rPr>
        <w:t>※「（Ａ）－（Ｂ）」欄は、慢性期に係る最小値との差を表示</w:t>
      </w:r>
    </w:p>
    <w:p>
      <w:pPr>
        <w:pStyle w:val="0"/>
        <w:overflowPunct w:val="1"/>
        <w:autoSpaceDE w:val="0"/>
        <w:autoSpaceDN w:val="0"/>
        <w:jc w:val="left"/>
        <w:textAlignment w:val="auto"/>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（４）地域医療構想を実現するための施策</w:t>
      </w:r>
    </w:p>
    <w:p>
      <w:pPr>
        <w:pStyle w:val="0"/>
        <w:snapToGrid w:val="0"/>
        <w:ind w:firstLine="227" w:firstLineChars="100"/>
        <w:rPr>
          <w:rFonts w:hint="eastAsia"/>
          <w:color w:val="auto"/>
          <w:highlight w:val="none"/>
          <w:u w:val="none" w:color="auto"/>
        </w:rPr>
      </w:pPr>
      <w:r>
        <w:rPr>
          <w:rFonts w:hint="eastAsia"/>
          <w:color w:val="auto"/>
          <w:highlight w:val="none"/>
          <w:u w:val="none" w:color="auto"/>
        </w:rPr>
        <w:t>【現状・課題】</w:t>
      </w:r>
    </w:p>
    <w:p>
      <w:pPr>
        <w:pStyle w:val="0"/>
        <w:overflowPunct w:val="1"/>
        <w:autoSpaceDE w:val="0"/>
        <w:autoSpaceDN w:val="0"/>
        <w:ind w:firstLine="454" w:firstLineChars="200"/>
        <w:jc w:val="left"/>
        <w:textAlignment w:val="auto"/>
        <w:rPr>
          <w:rFonts w:hint="default"/>
          <w:color w:val="auto"/>
          <w:highlight w:val="none"/>
          <w:u w:val="none" w:color="auto"/>
        </w:rPr>
      </w:pPr>
      <w:r>
        <w:rPr>
          <w:rFonts w:hint="eastAsia"/>
          <w:color w:val="auto"/>
          <w:highlight w:val="none"/>
          <w:u w:val="none" w:color="auto"/>
        </w:rPr>
        <w:t>患者数に比べて医療機関の数が少なく、患者が中央区域に流出しています。</w:t>
      </w:r>
    </w:p>
    <w:p>
      <w:pPr>
        <w:pStyle w:val="0"/>
        <w:overflowPunct w:val="1"/>
        <w:autoSpaceDE w:val="0"/>
        <w:autoSpaceDN w:val="0"/>
        <w:ind w:left="210" w:leftChars="93" w:firstLine="242" w:firstLineChars="107"/>
        <w:jc w:val="left"/>
        <w:textAlignment w:val="auto"/>
        <w:rPr>
          <w:rFonts w:hint="default"/>
          <w:color w:val="auto"/>
          <w:highlight w:val="none"/>
          <w:u w:val="none" w:color="auto"/>
        </w:rPr>
      </w:pPr>
      <w:r>
        <w:rPr>
          <w:rFonts w:hint="eastAsia"/>
          <w:color w:val="auto"/>
          <w:highlight w:val="none"/>
          <w:u w:val="none" w:color="auto"/>
        </w:rPr>
        <w:t>民間病院の医療従事者の不足等により、急性期医療の維持が困難になってきています。</w:t>
      </w:r>
    </w:p>
    <w:p>
      <w:pPr>
        <w:pStyle w:val="0"/>
        <w:overflowPunct w:val="1"/>
        <w:autoSpaceDE w:val="0"/>
        <w:autoSpaceDN w:val="0"/>
        <w:ind w:left="227" w:leftChars="100" w:firstLine="227" w:firstLineChars="100"/>
        <w:jc w:val="left"/>
        <w:textAlignment w:val="auto"/>
        <w:rPr>
          <w:rFonts w:hint="eastAsia"/>
          <w:highlight w:val="none"/>
        </w:rPr>
      </w:pPr>
      <w:r>
        <w:rPr>
          <w:rFonts w:hint="eastAsia"/>
          <w:color w:val="auto"/>
          <w:highlight w:val="none"/>
          <w:u w:val="none" w:color="auto"/>
        </w:rPr>
        <w:t>病床機能報告と必要病床数を比較すると、既に現在の病床数が必要病床数を下回っており、病床機能に偏りが生じているため</w:t>
      </w:r>
      <w:r>
        <w:rPr>
          <w:rFonts w:hint="eastAsia"/>
          <w:highlight w:val="none"/>
        </w:rPr>
        <w:t>、将来の医療需要に応じた必要病床数を機能区分ごとに不足なく確保していく必要があります。</w:t>
      </w:r>
    </w:p>
    <w:p>
      <w:pPr>
        <w:pStyle w:val="0"/>
        <w:snapToGrid w:val="0"/>
        <w:rPr>
          <w:rFonts w:hint="eastAsia"/>
          <w:highlight w:val="none"/>
        </w:rPr>
      </w:pPr>
    </w:p>
    <w:p>
      <w:pPr>
        <w:pStyle w:val="0"/>
        <w:overflowPunct w:val="1"/>
        <w:autoSpaceDE w:val="0"/>
        <w:autoSpaceDN w:val="0"/>
        <w:ind w:firstLine="227" w:firstLineChars="100"/>
        <w:jc w:val="left"/>
        <w:textAlignment w:val="auto"/>
        <w:rPr>
          <w:rFonts w:hint="eastAsia"/>
          <w:highlight w:val="none"/>
        </w:rPr>
      </w:pPr>
      <w:r>
        <w:rPr>
          <w:rFonts w:hint="eastAsia"/>
          <w:highlight w:val="none"/>
        </w:rPr>
        <w:t>【施策の方向性】</w:t>
      </w:r>
    </w:p>
    <w:p>
      <w:pPr>
        <w:pStyle w:val="0"/>
        <w:overflowPunct w:val="1"/>
        <w:autoSpaceDE w:val="0"/>
        <w:autoSpaceDN w:val="0"/>
        <w:ind w:left="227" w:leftChars="100" w:right="0" w:rightChars="0" w:firstLine="227" w:firstLineChars="100"/>
        <w:jc w:val="left"/>
        <w:textAlignment w:val="auto"/>
        <w:rPr>
          <w:rFonts w:hint="eastAsia"/>
          <w:b w:val="1"/>
          <w:color w:val="0070C0"/>
          <w:sz w:val="24"/>
          <w:highlight w:val="none"/>
        </w:rPr>
      </w:pPr>
      <w:r>
        <w:rPr>
          <w:rFonts w:hint="eastAsia"/>
          <w:highlight w:val="none"/>
        </w:rPr>
        <w:t>急性期医療については、地域内で完結できるよう医療体制の構築を図るとともに、患者の医療需要に応じた適切な医療機能を提供できるよう、不足している病床への転換などを通して、必要な病床機能を確保します。</w:t>
      </w:r>
      <w:r>
        <w:rPr>
          <w:rFonts w:hint="default"/>
          <w:b w:val="1"/>
          <w:color w:val="auto"/>
          <w:sz w:val="24"/>
          <w:highlight w:val="none"/>
        </w:rPr>
        <w:br w:type="page"/>
      </w:r>
      <w:r>
        <w:rPr>
          <w:rFonts w:hint="eastAsia"/>
          <w:b w:val="1"/>
          <w:color w:val="0070C0"/>
          <w:sz w:val="24"/>
          <w:highlight w:val="none"/>
        </w:rPr>
        <w:t>４　幡多区域</w:t>
      </w:r>
    </w:p>
    <w:p>
      <w:pPr>
        <w:pStyle w:val="0"/>
        <w:rPr>
          <w:rFonts w:hint="eastAsia"/>
          <w:b w:val="1"/>
          <w:color w:val="auto"/>
          <w:kern w:val="2"/>
          <w:sz w:val="22"/>
          <w:highlight w:val="none"/>
        </w:rPr>
      </w:pPr>
      <w:r>
        <w:rPr>
          <w:rFonts w:hint="eastAsia"/>
          <w:b w:val="1"/>
          <w:color w:val="auto"/>
          <w:kern w:val="2"/>
          <w:sz w:val="22"/>
          <w:highlight w:val="none"/>
        </w:rPr>
        <w:t>（１）人口構成の推移</w:t>
      </w:r>
    </w:p>
    <w:p>
      <w:pPr>
        <w:pStyle w:val="0"/>
        <w:overflowPunct w:val="1"/>
        <w:autoSpaceDE w:val="0"/>
        <w:autoSpaceDN w:val="0"/>
        <w:ind w:left="227" w:leftChars="100" w:firstLine="227" w:firstLineChars="100"/>
        <w:jc w:val="both"/>
        <w:textAlignment w:val="auto"/>
        <w:rPr>
          <w:rFonts w:hint="eastAsia"/>
          <w:color w:val="auto"/>
          <w:highlight w:val="none"/>
          <w:u w:val="none" w:color="auto"/>
        </w:rPr>
      </w:pPr>
      <w:r>
        <w:rPr>
          <w:rFonts w:hint="eastAsia"/>
          <w:highlight w:val="none"/>
        </w:rPr>
        <w:t>幡多区域の総人口は、平成</w:t>
      </w:r>
      <w:r>
        <w:rPr>
          <w:rFonts w:hint="eastAsia"/>
          <w:highlight w:val="none"/>
        </w:rPr>
        <w:t>27</w:t>
      </w:r>
      <w:r>
        <w:rPr>
          <w:rFonts w:hint="eastAsia"/>
          <w:highlight w:val="none"/>
        </w:rPr>
        <w:t>（</w:t>
      </w:r>
      <w:r>
        <w:rPr>
          <w:rFonts w:hint="eastAsia"/>
          <w:highlight w:val="none"/>
        </w:rPr>
        <w:t>2015</w:t>
      </w:r>
      <w:r>
        <w:rPr>
          <w:rFonts w:hint="eastAsia"/>
          <w:highlight w:val="none"/>
        </w:rPr>
        <w:t>）年の</w:t>
      </w:r>
      <w:r>
        <w:rPr>
          <w:rFonts w:hint="eastAsia"/>
          <w:highlight w:val="none"/>
        </w:rPr>
        <w:t>86,884</w:t>
      </w:r>
      <w:r>
        <w:rPr>
          <w:rFonts w:hint="eastAsia"/>
          <w:highlight w:val="none"/>
        </w:rPr>
        <w:t>人（平成</w:t>
      </w:r>
      <w:r>
        <w:rPr>
          <w:rFonts w:hint="eastAsia"/>
          <w:highlight w:val="none"/>
        </w:rPr>
        <w:t>27</w:t>
      </w:r>
      <w:r>
        <w:rPr>
          <w:rFonts w:hint="eastAsia"/>
          <w:highlight w:val="none"/>
        </w:rPr>
        <w:t>年国勢調査）から減少が続き、</w:t>
      </w:r>
      <w:r>
        <w:rPr>
          <w:rFonts w:hint="eastAsia"/>
          <w:color w:val="auto"/>
          <w:highlight w:val="none"/>
          <w:u w:val="none" w:color="auto"/>
        </w:rPr>
        <w:t>令和７（</w:t>
      </w:r>
      <w:r>
        <w:rPr>
          <w:rFonts w:hint="eastAsia"/>
          <w:color w:val="auto"/>
          <w:highlight w:val="none"/>
          <w:u w:val="none" w:color="auto"/>
        </w:rPr>
        <w:t>2025</w:t>
      </w:r>
      <w:r>
        <w:rPr>
          <w:rFonts w:hint="eastAsia"/>
          <w:color w:val="auto"/>
          <w:highlight w:val="none"/>
          <w:u w:val="none" w:color="auto"/>
        </w:rPr>
        <w:t>）年には</w:t>
      </w:r>
      <w:r>
        <w:rPr>
          <w:rFonts w:hint="eastAsia"/>
          <w:color w:val="auto"/>
          <w:highlight w:val="none"/>
          <w:u w:val="none" w:color="auto"/>
        </w:rPr>
        <w:t>72,845</w:t>
      </w:r>
      <w:r>
        <w:rPr>
          <w:rFonts w:hint="eastAsia"/>
          <w:color w:val="auto"/>
          <w:highlight w:val="none"/>
          <w:u w:val="none" w:color="auto"/>
        </w:rPr>
        <w:t>人、令和</w:t>
      </w:r>
      <w:r>
        <w:rPr>
          <w:rFonts w:hint="eastAsia"/>
          <w:color w:val="auto"/>
          <w:highlight w:val="none"/>
          <w:u w:val="none" w:color="auto"/>
        </w:rPr>
        <w:t>22</w:t>
      </w:r>
      <w:r>
        <w:rPr>
          <w:rFonts w:hint="eastAsia"/>
          <w:color w:val="auto"/>
          <w:highlight w:val="none"/>
          <w:u w:val="none" w:color="auto"/>
        </w:rPr>
        <w:t>（</w:t>
      </w:r>
      <w:r>
        <w:rPr>
          <w:rFonts w:hint="eastAsia"/>
          <w:color w:val="auto"/>
          <w:highlight w:val="none"/>
          <w:u w:val="none" w:color="auto"/>
        </w:rPr>
        <w:t>2040</w:t>
      </w:r>
      <w:r>
        <w:rPr>
          <w:rFonts w:hint="eastAsia"/>
          <w:color w:val="auto"/>
          <w:highlight w:val="none"/>
          <w:u w:val="none" w:color="auto"/>
        </w:rPr>
        <w:t>）年には</w:t>
      </w:r>
      <w:r>
        <w:rPr>
          <w:rFonts w:hint="eastAsia"/>
          <w:color w:val="auto"/>
          <w:highlight w:val="none"/>
          <w:u w:val="none" w:color="auto"/>
        </w:rPr>
        <w:t>53,743</w:t>
      </w:r>
      <w:r>
        <w:rPr>
          <w:rFonts w:hint="eastAsia"/>
          <w:color w:val="auto"/>
          <w:highlight w:val="none"/>
          <w:u w:val="none" w:color="auto"/>
        </w:rPr>
        <w:t>人（平成</w:t>
      </w:r>
      <w:r>
        <w:rPr>
          <w:rFonts w:hint="eastAsia"/>
          <w:color w:val="auto"/>
          <w:highlight w:val="none"/>
          <w:u w:val="none" w:color="auto"/>
        </w:rPr>
        <w:t>27</w:t>
      </w:r>
      <w:r>
        <w:rPr>
          <w:rFonts w:hint="eastAsia"/>
          <w:color w:val="auto"/>
          <w:highlight w:val="none"/>
          <w:u w:val="none" w:color="auto"/>
        </w:rPr>
        <w:t>年比</w:t>
      </w:r>
      <w:r>
        <w:rPr>
          <w:rFonts w:hint="eastAsia"/>
          <w:color w:val="auto"/>
          <w:highlight w:val="none"/>
          <w:u w:val="none" w:color="auto"/>
        </w:rPr>
        <w:t>38.1</w:t>
      </w:r>
      <w:r>
        <w:rPr>
          <w:rFonts w:hint="eastAsia"/>
          <w:color w:val="auto"/>
          <w:highlight w:val="none"/>
          <w:u w:val="none" w:color="auto"/>
        </w:rPr>
        <w:t>％減）になると推計されます。</w:t>
      </w:r>
    </w:p>
    <w:p>
      <w:pPr>
        <w:pStyle w:val="0"/>
        <w:overflowPunct w:val="1"/>
        <w:autoSpaceDE w:val="0"/>
        <w:autoSpaceDN w:val="0"/>
        <w:ind w:left="227" w:leftChars="100" w:firstLine="227" w:firstLineChars="100"/>
        <w:jc w:val="both"/>
        <w:textAlignment w:val="auto"/>
        <w:rPr>
          <w:rFonts w:hint="eastAsia"/>
          <w:highlight w:val="none"/>
        </w:rPr>
      </w:pPr>
      <w:r>
        <w:rPr>
          <w:rFonts w:hint="eastAsia"/>
          <w:color w:val="auto"/>
          <w:highlight w:val="none"/>
          <w:u w:val="none" w:color="auto"/>
        </w:rPr>
        <w:t>65</w:t>
      </w:r>
      <w:r>
        <w:rPr>
          <w:rFonts w:hint="eastAsia"/>
          <w:color w:val="auto"/>
          <w:highlight w:val="none"/>
          <w:u w:val="none" w:color="auto"/>
        </w:rPr>
        <w:t>歳以上の高齢者人口は、令和２</w:t>
      </w:r>
      <w:r>
        <w:rPr>
          <w:rFonts w:hint="eastAsia"/>
          <w:highlight w:val="none"/>
        </w:rPr>
        <w:t>（</w:t>
      </w:r>
      <w:r>
        <w:rPr>
          <w:rFonts w:hint="eastAsia"/>
          <w:highlight w:val="none"/>
        </w:rPr>
        <w:t>2020</w:t>
      </w:r>
      <w:r>
        <w:rPr>
          <w:rFonts w:hint="eastAsia"/>
          <w:highlight w:val="none"/>
        </w:rPr>
        <w:t>）年をピークに年々減少しますが、高齢化率は、少子化の進行により総人口が減少することから、今後も上昇する見込みです。</w:t>
      </w:r>
    </w:p>
    <w:p>
      <w:pPr>
        <w:pStyle w:val="0"/>
        <w:overflowPunct w:val="1"/>
        <w:autoSpaceDE w:val="0"/>
        <w:autoSpaceDN w:val="0"/>
        <w:jc w:val="left"/>
        <w:textAlignment w:val="auto"/>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59" behindDoc="0" locked="0" layoutInCell="1" hidden="0" allowOverlap="1">
            <wp:simplePos x="0" y="0"/>
            <wp:positionH relativeFrom="column">
              <wp:posOffset>24765</wp:posOffset>
            </wp:positionH>
            <wp:positionV relativeFrom="paragraph">
              <wp:posOffset>244475</wp:posOffset>
            </wp:positionV>
            <wp:extent cx="5814060" cy="4615180"/>
            <wp:effectExtent l="0" t="0" r="0" b="0"/>
            <wp:wrapNone/>
            <wp:docPr id="1132" name="オブジェクト 0"/>
            <a:graphic xmlns:a="http://schemas.openxmlformats.org/drawingml/2006/main">
              <a:graphicData uri="http://schemas.openxmlformats.org/drawingml/2006/picture">
                <pic:pic xmlns:pic="http://schemas.openxmlformats.org/drawingml/2006/picture">
                  <pic:nvPicPr>
                    <pic:cNvPr id="1132" name="オブジェクト 0"/>
                    <pic:cNvPicPr>
                      <a:picLocks noChangeAspect="1"/>
                    </pic:cNvPicPr>
                  </pic:nvPicPr>
                  <pic:blipFill>
                    <a:blip r:embed="rId49"/>
                    <a:stretch>
                      <a:fillRect/>
                    </a:stretch>
                  </pic:blipFill>
                  <pic:spPr>
                    <a:xfrm>
                      <a:off x="0" y="0"/>
                      <a:ext cx="5814060" cy="461518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9-6-28</w:t>
      </w:r>
      <w:r>
        <w:rPr>
          <w:rFonts w:hint="eastAsia" w:ascii="ＭＳ ゴシック" w:hAnsi="ＭＳ ゴシック" w:eastAsia="ＭＳ ゴシック"/>
          <w:sz w:val="22"/>
          <w:highlight w:val="none"/>
        </w:rPr>
        <w:t>）幡多区域の将来推計人口・高齢化率</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left"/>
        <w:textAlignment w:val="auto"/>
        <w:rPr>
          <w:rFonts w:hint="eastAsia"/>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highlight w:val="none"/>
        </w:rPr>
        <mc:AlternateContent>
          <mc:Choice Requires="wps">
            <w:drawing>
              <wp:anchor simplePos="0" relativeHeight="44" behindDoc="0" locked="0" layoutInCell="1" hidden="0" allowOverlap="1">
                <wp:simplePos x="0" y="0"/>
                <wp:positionH relativeFrom="column">
                  <wp:posOffset>316230</wp:posOffset>
                </wp:positionH>
                <wp:positionV relativeFrom="paragraph">
                  <wp:posOffset>178435</wp:posOffset>
                </wp:positionV>
                <wp:extent cx="5597525" cy="355600"/>
                <wp:effectExtent l="0" t="0" r="635" b="635"/>
                <wp:wrapNone/>
                <wp:docPr id="1133" name="オブジェクト 0"/>
                <a:graphic xmlns:a="http://schemas.openxmlformats.org/drawingml/2006/main">
                  <a:graphicData uri="http://schemas.microsoft.com/office/word/2010/wordprocessingShape">
                    <wps:wsp>
                      <wps:cNvPr id="1133" name="オブジェクト 0"/>
                      <wps:cNvSpPr txBox="1">
                        <a:spLocks noChangeArrowheads="1"/>
                      </wps:cNvSpPr>
                      <wps:spPr>
                        <a:xfrm>
                          <a:off x="0" y="0"/>
                          <a:ext cx="5597525" cy="355600"/>
                        </a:xfrm>
                        <a:prstGeom prst="rect">
                          <a:avLst/>
                        </a:prstGeom>
                        <a:noFill/>
                        <a:ln>
                          <a:miter/>
                        </a:ln>
                      </wps:spPr>
                      <wps:txbx>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4.05pt;mso-position-vertical-relative:text;mso-position-horizontal-relative:text;position:absolute;height:28pt;width:440.75pt;margin-left:24.9pt;z-index:44;" o:spid="_x0000_s1133" o:allowincell="t" o:allowoverlap="t" filled="f" stroked="f" o:spt="202" type="#_x0000_t202">
                <v:fill/>
                <v:textbox style="layout-flow:horizontal;">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v:textbox>
                <v:imagedata o:title=""/>
                <w10:wrap type="none" anchorx="text" anchory="text"/>
              </v:shape>
            </w:pict>
          </mc:Fallback>
        </mc:AlternateContent>
      </w: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b w:val="1"/>
          <w:color w:val="auto"/>
          <w:kern w:val="2"/>
          <w:sz w:val="22"/>
          <w:highlight w:val="none"/>
        </w:rPr>
        <w:t>（２）医療提供体制の状況</w:t>
      </w:r>
    </w:p>
    <w:p>
      <w:pPr>
        <w:pStyle w:val="0"/>
        <w:overflowPunct w:val="1"/>
        <w:autoSpaceDE w:val="0"/>
        <w:autoSpaceDN w:val="0"/>
        <w:ind w:firstLine="227" w:firstLineChars="100"/>
        <w:jc w:val="left"/>
        <w:textAlignment w:val="auto"/>
        <w:rPr>
          <w:rFonts w:hint="eastAsia"/>
          <w:highlight w:val="none"/>
        </w:rPr>
      </w:pPr>
      <w:r>
        <w:rPr>
          <w:rFonts w:hint="eastAsia"/>
          <w:highlight w:val="none"/>
        </w:rPr>
        <w:t>ア　医療人材の状況</w:t>
      </w:r>
    </w:p>
    <w:p>
      <w:pPr>
        <w:pStyle w:val="0"/>
        <w:overflowPunct w:val="1"/>
        <w:autoSpaceDE w:val="0"/>
        <w:autoSpaceDN w:val="0"/>
        <w:ind w:left="454" w:leftChars="200" w:firstLine="227" w:firstLineChars="100"/>
        <w:jc w:val="both"/>
        <w:textAlignment w:val="auto"/>
        <w:rPr>
          <w:rFonts w:hint="eastAsia"/>
          <w:highlight w:val="none"/>
        </w:rPr>
      </w:pPr>
      <w:r>
        <w:rPr>
          <w:rFonts w:hint="eastAsia"/>
          <w:highlight w:val="none"/>
        </w:rPr>
        <w:t>医師、歯科医師、薬剤師の医療施設の従事者数（人口</w:t>
      </w:r>
      <w:r>
        <w:rPr>
          <w:rFonts w:hint="eastAsia"/>
          <w:highlight w:val="none"/>
        </w:rPr>
        <w:t>10</w:t>
      </w:r>
      <w:r>
        <w:rPr>
          <w:rFonts w:hint="eastAsia"/>
          <w:highlight w:val="none"/>
        </w:rPr>
        <w:t>万対）は、いずれも県平均、全国平均を下回っており、中央区域との偏在があります。</w:t>
      </w:r>
    </w:p>
    <w:p>
      <w:pPr>
        <w:pStyle w:val="0"/>
        <w:overflowPunct w:val="1"/>
        <w:autoSpaceDE w:val="0"/>
        <w:autoSpaceDN w:val="0"/>
        <w:ind w:left="454" w:leftChars="200" w:firstLine="227" w:firstLineChars="100"/>
        <w:jc w:val="both"/>
        <w:textAlignment w:val="auto"/>
        <w:rPr>
          <w:rFonts w:hint="eastAsia"/>
          <w:highlight w:val="none"/>
        </w:rPr>
      </w:pPr>
    </w:p>
    <w:p>
      <w:pPr>
        <w:pStyle w:val="0"/>
        <w:overflowPunct w:val="1"/>
        <w:autoSpaceDE w:val="0"/>
        <w:autoSpaceDN w:val="0"/>
        <w:ind w:left="454" w:leftChars="200" w:firstLine="227" w:firstLineChars="100"/>
        <w:jc w:val="both"/>
        <w:textAlignment w:val="auto"/>
        <w:rPr>
          <w:rFonts w:hint="eastAsia"/>
          <w:highlight w:val="none"/>
        </w:rPr>
      </w:pPr>
    </w:p>
    <w:p>
      <w:pPr>
        <w:pStyle w:val="0"/>
        <w:overflowPunct w:val="1"/>
        <w:autoSpaceDE w:val="0"/>
        <w:autoSpaceDN w:val="0"/>
        <w:ind w:left="454" w:leftChars="200" w:firstLine="227" w:firstLineChars="100"/>
        <w:jc w:val="both"/>
        <w:textAlignment w:val="auto"/>
        <w:rPr>
          <w:rFonts w:hint="eastAsia"/>
          <w:highlight w:val="none"/>
        </w:rPr>
      </w:pPr>
      <w:r>
        <w:rPr>
          <w:rFonts w:hint="eastAsia"/>
          <w:highlight w:val="none"/>
        </w:rPr>
        <w:t>看護師、准看護師数（人口</w:t>
      </w:r>
      <w:r>
        <w:rPr>
          <w:rFonts w:hint="eastAsia"/>
          <w:highlight w:val="none"/>
        </w:rPr>
        <w:t>10</w:t>
      </w:r>
      <w:r>
        <w:rPr>
          <w:rFonts w:hint="eastAsia"/>
          <w:highlight w:val="none"/>
        </w:rPr>
        <w:t>万対）は、全国平均を上回っていますが、県平均は下回っており、中央区域との格差があります。助産師数は、全国平均を下回っています。</w:t>
      </w:r>
    </w:p>
    <w:p>
      <w:pPr>
        <w:pStyle w:val="0"/>
        <w:spacing w:before="184" w:beforeLines="50" w:beforeAutospacing="0"/>
        <w:ind w:firstLine="1084" w:firstLineChars="500"/>
        <w:rPr>
          <w:rFonts w:hint="eastAsia" w:ascii="ＭＳ ゴシック" w:hAnsi="ＭＳ ゴシック" w:eastAsia="ＭＳ ゴシック"/>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9-6-29</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年の幡多区域の医師・歯科医師・薬剤師数</w:t>
      </w:r>
      <w:r>
        <w:rPr>
          <w:rFonts w:hint="eastAsia" w:ascii="ＭＳ ゴシック" w:hAnsi="ＭＳ ゴシック" w:eastAsia="ＭＳ ゴシック"/>
          <w:sz w:val="21"/>
          <w:highlight w:val="none"/>
        </w:rPr>
        <w:t>　</w:t>
      </w:r>
      <w:r>
        <w:rPr>
          <w:rFonts w:hint="eastAsia" w:ascii="ＭＳ ゴシック" w:hAnsi="ＭＳ ゴシック" w:eastAsia="ＭＳ ゴシック"/>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724"/>
        <w:gridCol w:w="811"/>
        <w:gridCol w:w="634"/>
        <w:gridCol w:w="491"/>
        <w:gridCol w:w="1125"/>
        <w:gridCol w:w="1125"/>
        <w:gridCol w:w="1125"/>
        <w:gridCol w:w="1125"/>
        <w:gridCol w:w="209"/>
      </w:tblGrid>
      <w:tr>
        <w:trPr>
          <w:gridAfter w:val="1"/>
          <w:wAfter w:w="209" w:type="dxa"/>
        </w:trPr>
        <w:tc>
          <w:tcPr>
            <w:tcW w:w="2724" w:type="dxa"/>
            <w:tcBorders>
              <w:top w:val="single" w:color="000000" w:sz="4" w:space="0"/>
              <w:left w:val="single" w:color="000000" w:sz="4" w:space="0"/>
              <w:bottom w:val="single" w:color="000000" w:sz="4" w:space="0"/>
              <w:right w:val="single" w:color="000000" w:sz="4" w:space="0"/>
              <w:tl2br w:val="nil"/>
              <w:tr2bl w:val="nil"/>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1936"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幡多区域</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209" w:type="dxa"/>
        </w:trPr>
        <w:tc>
          <w:tcPr>
            <w:tcW w:w="2724" w:type="dxa"/>
            <w:vMerge w:val="restart"/>
            <w:tcBorders>
              <w:top w:val="single" w:color="000000"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医師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164</w:t>
            </w:r>
          </w:p>
        </w:tc>
        <w:tc>
          <w:tcPr>
            <w:tcW w:w="1125" w:type="dxa"/>
            <w:gridSpan w:val="2"/>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(204.4)</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2,305</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(333.3)</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339,623</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(269.2)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161</w:t>
            </w:r>
          </w:p>
        </w:tc>
        <w:tc>
          <w:tcPr>
            <w:tcW w:w="1125" w:type="dxa"/>
            <w:gridSpan w:val="2"/>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(200.6)</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2,227</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(322.0)</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323,700</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(256.6)</w:t>
            </w:r>
          </w:p>
        </w:tc>
      </w:tr>
      <w:tr>
        <w:trPr>
          <w:gridAfter w:val="1"/>
          <w:wAfter w:w="209" w:type="dxa"/>
        </w:trPr>
        <w:tc>
          <w:tcPr>
            <w:tcW w:w="2724"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歯科医師</w:t>
            </w:r>
          </w:p>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auto" w:sz="4" w:space="0"/>
              <w:left w:val="single" w:color="auto" w:sz="4" w:space="0"/>
              <w:bottom w:val="nil"/>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55</w:t>
            </w:r>
          </w:p>
        </w:tc>
        <w:tc>
          <w:tcPr>
            <w:tcW w:w="1125" w:type="dxa"/>
            <w:gridSpan w:val="2"/>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(68.5)</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w:t>
            </w:r>
          </w:p>
        </w:tc>
        <w:tc>
          <w:tcPr>
            <w:tcW w:w="1125" w:type="dxa"/>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(71.9)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107,443</w:t>
            </w:r>
          </w:p>
        </w:tc>
        <w:tc>
          <w:tcPr>
            <w:tcW w:w="1125" w:type="dxa"/>
            <w:tcBorders>
              <w:top w:val="single" w:color="auto" w:sz="4" w:space="0"/>
              <w:left w:val="single" w:color="FFFFFF" w:sz="4" w:space="0"/>
              <w:bottom w:val="nil"/>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(85.2)</w:t>
            </w:r>
          </w:p>
        </w:tc>
      </w:tr>
      <w:tr>
        <w:trPr>
          <w:gridAfter w:val="1"/>
          <w:wAfter w:w="209" w:type="dxa"/>
        </w:trPr>
        <w:tc>
          <w:tcPr>
            <w:tcW w:w="2724"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811" w:type="dxa"/>
            <w:tcBorders>
              <w:top w:val="nil"/>
              <w:left w:val="single" w:color="auto" w:sz="4" w:space="0"/>
              <w:bottom w:val="single" w:color="auto" w:sz="4" w:space="0"/>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55</w:t>
            </w:r>
          </w:p>
        </w:tc>
        <w:tc>
          <w:tcPr>
            <w:tcW w:w="1125" w:type="dxa"/>
            <w:gridSpan w:val="2"/>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(68.5)</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486</w:t>
            </w:r>
          </w:p>
        </w:tc>
        <w:tc>
          <w:tcPr>
            <w:tcW w:w="1125" w:type="dxa"/>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(70.3)</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104,118</w:t>
            </w:r>
          </w:p>
        </w:tc>
        <w:tc>
          <w:tcPr>
            <w:tcW w:w="1125" w:type="dxa"/>
            <w:tcBorders>
              <w:top w:val="nil"/>
              <w:left w:val="single" w:color="FFFFFF" w:sz="4" w:space="0"/>
              <w:bottom w:val="single" w:color="auto" w:sz="4" w:space="0"/>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(82.5)</w:t>
            </w:r>
          </w:p>
        </w:tc>
      </w:tr>
      <w:tr>
        <w:trPr>
          <w:gridAfter w:val="1"/>
          <w:wAfter w:w="209" w:type="dxa"/>
        </w:trPr>
        <w:tc>
          <w:tcPr>
            <w:tcW w:w="272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薬剤師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うち医療施設等の従事者</w:t>
            </w:r>
          </w:p>
        </w:tc>
        <w:tc>
          <w:tcPr>
            <w:tcW w:w="811"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159</w:t>
            </w:r>
          </w:p>
        </w:tc>
        <w:tc>
          <w:tcPr>
            <w:tcW w:w="1125" w:type="dxa"/>
            <w:gridSpan w:val="2"/>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(198.1)</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1,787</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(258.4)</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321,982</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(255.2)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147</w:t>
            </w:r>
          </w:p>
        </w:tc>
        <w:tc>
          <w:tcPr>
            <w:tcW w:w="1125" w:type="dxa"/>
            <w:gridSpan w:val="2"/>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(183.2)</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1,487</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(215.1)</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250,585</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69" w:type="dxa"/>
            <w:gridSpan w:val="3"/>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6"/>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出典：医師・歯科医師・薬剤師</w:t>
            </w:r>
            <w:r>
              <w:rPr>
                <w:rFonts w:hint="eastAsia" w:ascii="ＭＳ 明朝" w:hAnsi="ＭＳ 明朝"/>
                <w:color w:val="auto"/>
                <w:sz w:val="16"/>
                <w:highlight w:val="none"/>
                <w:u w:val="none" w:color="auto"/>
              </w:rPr>
              <w:t>統計</w:t>
            </w:r>
            <w:r>
              <w:rPr>
                <w:rFonts w:hint="eastAsia" w:ascii="ＭＳ 明朝" w:hAnsi="ＭＳ 明朝"/>
                <w:color w:val="000000"/>
                <w:sz w:val="16"/>
                <w:highlight w:val="none"/>
              </w:rPr>
              <w:t>（厚生労働省）</w:t>
            </w:r>
          </w:p>
        </w:tc>
      </w:tr>
    </w:tbl>
    <w:p>
      <w:pPr>
        <w:pStyle w:val="0"/>
        <w:ind w:firstLine="1084" w:firstLineChars="500"/>
        <w:rPr>
          <w:rFonts w:hint="eastAsia"/>
          <w:highlight w:val="none"/>
        </w:rPr>
      </w:pPr>
    </w:p>
    <w:p>
      <w:pPr>
        <w:pStyle w:val="0"/>
        <w:ind w:firstLine="1517" w:firstLineChars="700"/>
        <w:rPr>
          <w:rFonts w:hint="eastAsia" w:ascii="ＭＳ ゴシック" w:hAnsi="ＭＳ ゴシック" w:eastAsia="ＭＳ ゴシック"/>
          <w:sz w:val="24"/>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9-6-30</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年の幡多区域の看護師・助産師数</w:t>
      </w:r>
      <w:r>
        <w:rPr>
          <w:rFonts w:hint="eastAsia" w:ascii="ＭＳ ゴシック" w:hAnsi="ＭＳ ゴシック" w:eastAsia="ＭＳ ゴシック"/>
          <w:sz w:val="21"/>
          <w:highlight w:val="none"/>
        </w:rPr>
        <w:t>　</w:t>
      </w:r>
      <w:r>
        <w:rPr>
          <w:rFonts w:hint="eastAsia"/>
          <w:sz w:val="24"/>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698"/>
        <w:gridCol w:w="1131"/>
        <w:gridCol w:w="1274"/>
        <w:gridCol w:w="77"/>
        <w:gridCol w:w="1196"/>
        <w:gridCol w:w="1273"/>
        <w:gridCol w:w="1273"/>
        <w:gridCol w:w="1273"/>
        <w:gridCol w:w="174"/>
      </w:tblGrid>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241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幡多区域</w:t>
            </w:r>
          </w:p>
        </w:tc>
        <w:tc>
          <w:tcPr>
            <w:tcW w:w="2552"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551"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看護師</w:t>
            </w:r>
          </w:p>
        </w:tc>
        <w:tc>
          <w:tcPr>
            <w:tcW w:w="1134"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1,155</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(1,439.3)</w:t>
            </w:r>
          </w:p>
        </w:tc>
        <w:tc>
          <w:tcPr>
            <w:tcW w:w="1276" w:type="dxa"/>
            <w:gridSpan w:val="2"/>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11,226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(1,623.4)</w:t>
            </w:r>
          </w:p>
        </w:tc>
        <w:tc>
          <w:tcPr>
            <w:tcW w:w="1275"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1,280,911</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(1,015.4)</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eastAsia" w:ascii="ＭＳ 明朝" w:hAnsi="ＭＳ 明朝"/>
                <w:color w:val="000000"/>
                <w:sz w:val="20"/>
                <w:highlight w:val="none"/>
              </w:rPr>
            </w:pPr>
            <w:r>
              <w:rPr>
                <w:rFonts w:hint="eastAsia" w:ascii="ＭＳ 明朝" w:hAnsi="ＭＳ 明朝"/>
                <w:color w:val="000000"/>
                <w:sz w:val="20"/>
                <w:highlight w:val="none"/>
              </w:rPr>
              <w:t>准看護師</w:t>
            </w:r>
          </w:p>
        </w:tc>
        <w:tc>
          <w:tcPr>
            <w:tcW w:w="1134"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316</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(393.8)</w:t>
            </w:r>
          </w:p>
        </w:tc>
        <w:tc>
          <w:tcPr>
            <w:tcW w:w="1276" w:type="dxa"/>
            <w:gridSpan w:val="2"/>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3,091</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(447.0)</w:t>
            </w:r>
          </w:p>
        </w:tc>
        <w:tc>
          <w:tcPr>
            <w:tcW w:w="1275"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284,589</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(225.6)</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助産師</w:t>
            </w:r>
          </w:p>
        </w:tc>
        <w:tc>
          <w:tcPr>
            <w:tcW w:w="1134"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13</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w:t>
            </w:r>
          </w:p>
        </w:tc>
        <w:tc>
          <w:tcPr>
            <w:tcW w:w="1276" w:type="dxa"/>
            <w:gridSpan w:val="2"/>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(28.3)</w:t>
            </w:r>
          </w:p>
        </w:tc>
        <w:tc>
          <w:tcPr>
            <w:tcW w:w="1275"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37,940</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88" w:type="dxa"/>
            <w:gridSpan w:val="4"/>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5"/>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出典：衛生行政報告例（厚生労働省）</w:t>
            </w:r>
          </w:p>
        </w:tc>
      </w:tr>
    </w:tbl>
    <w:p>
      <w:pPr>
        <w:pStyle w:val="0"/>
        <w:ind w:firstLine="1517" w:firstLineChars="700"/>
        <w:rPr>
          <w:rFonts w:hint="eastAsia"/>
          <w:sz w:val="16"/>
          <w:highlight w:val="none"/>
        </w:rPr>
      </w:pPr>
    </w:p>
    <w:p>
      <w:pPr>
        <w:pStyle w:val="0"/>
        <w:ind w:firstLine="227" w:firstLineChars="100"/>
        <w:rPr>
          <w:rFonts w:hint="eastAsia"/>
          <w:highlight w:val="none"/>
        </w:rPr>
      </w:pPr>
      <w:r>
        <w:rPr>
          <w:rFonts w:hint="eastAsia"/>
          <w:highlight w:val="none"/>
        </w:rPr>
        <w:t>イ　医療機関・病床の状況</w:t>
      </w:r>
    </w:p>
    <w:p>
      <w:pPr>
        <w:pStyle w:val="0"/>
        <w:ind w:left="454" w:leftChars="200" w:firstLine="227" w:firstLineChars="100"/>
        <w:rPr>
          <w:rFonts w:hint="eastAsia"/>
          <w:highlight w:val="none"/>
        </w:rPr>
      </w:pPr>
      <w:r>
        <w:rPr>
          <w:rFonts w:hint="eastAsia"/>
          <w:highlight w:val="none"/>
        </w:rPr>
        <w:t>病院施設及び一般診療所数、病床数（人口</w:t>
      </w:r>
      <w:r>
        <w:rPr>
          <w:rFonts w:hint="eastAsia"/>
          <w:highlight w:val="none"/>
        </w:rPr>
        <w:t>10</w:t>
      </w:r>
      <w:r>
        <w:rPr>
          <w:rFonts w:hint="eastAsia"/>
          <w:highlight w:val="none"/>
        </w:rPr>
        <w:t>万人対）は、いずれも全国平均を上回っています。</w:t>
      </w:r>
    </w:p>
    <w:p>
      <w:pPr>
        <w:pStyle w:val="0"/>
        <w:spacing w:before="184" w:beforeLines="50" w:beforeAutospacing="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74" behindDoc="0" locked="0" layoutInCell="1" hidden="0" allowOverlap="1">
            <wp:simplePos x="0" y="0"/>
            <wp:positionH relativeFrom="column">
              <wp:posOffset>390525</wp:posOffset>
            </wp:positionH>
            <wp:positionV relativeFrom="paragraph">
              <wp:posOffset>340995</wp:posOffset>
            </wp:positionV>
            <wp:extent cx="4781550" cy="2209800"/>
            <wp:effectExtent l="0" t="0" r="0" b="0"/>
            <wp:wrapNone/>
            <wp:docPr id="1134" name="オブジェクト 0"/>
            <a:graphic xmlns:a="http://schemas.openxmlformats.org/drawingml/2006/main">
              <a:graphicData uri="http://schemas.openxmlformats.org/drawingml/2006/picture">
                <pic:pic xmlns:pic="http://schemas.openxmlformats.org/drawingml/2006/picture">
                  <pic:nvPicPr>
                    <pic:cNvPr id="1134" name="オブジェクト 0"/>
                    <pic:cNvPicPr>
                      <a:picLocks noChangeAspect="1"/>
                    </pic:cNvPicPr>
                  </pic:nvPicPr>
                  <pic:blipFill>
                    <a:blip r:embed="rId50"/>
                    <a:stretch>
                      <a:fillRect/>
                    </a:stretch>
                  </pic:blipFill>
                  <pic:spPr>
                    <a:xfrm>
                      <a:off x="0" y="0"/>
                      <a:ext cx="4781550" cy="220980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9-6-31</w:t>
      </w:r>
      <w:r>
        <w:rPr>
          <w:rFonts w:hint="eastAsia" w:ascii="ＭＳ ゴシック" w:hAnsi="ＭＳ ゴシック" w:eastAsia="ＭＳ ゴシック"/>
          <w:sz w:val="22"/>
          <w:highlight w:val="none"/>
        </w:rPr>
        <w:t>）</w:t>
      </w:r>
      <w:r>
        <w:rPr>
          <w:rFonts w:hint="eastAsia" w:ascii="ＭＳ ゴシック" w:hAnsi="ＭＳ ゴシック" w:eastAsia="ＭＳ ゴシック"/>
          <w:i w:val="0"/>
          <w:color w:val="auto"/>
          <w:sz w:val="22"/>
          <w:highlight w:val="none"/>
          <w:u w:val="none" w:color="auto"/>
        </w:rPr>
        <w:t>令和２</w:t>
      </w:r>
      <w:r>
        <w:rPr>
          <w:rFonts w:hint="eastAsia" w:ascii="ＭＳ ゴシック" w:hAnsi="ＭＳ ゴシック" w:eastAsia="ＭＳ ゴシック"/>
          <w:sz w:val="22"/>
          <w:highlight w:val="none"/>
        </w:rPr>
        <w:t>年の幡多区域の病院施設数</w:t>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widowControl w:val="1"/>
        <w:overflowPunct w:val="1"/>
        <w:adjustRightInd w:val="1"/>
        <w:spacing w:line="0" w:lineRule="atLeast"/>
        <w:ind w:firstLine="667" w:firstLineChars="4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widowControl w:val="1"/>
        <w:overflowPunct w:val="1"/>
        <w:adjustRightInd w:val="1"/>
        <w:spacing w:line="0" w:lineRule="atLeast"/>
        <w:ind w:firstLine="667" w:firstLineChars="400"/>
        <w:jc w:val="left"/>
        <w:textAlignment w:val="auto"/>
        <w:rPr>
          <w:rFonts w:hint="eastAsia"/>
          <w:color w:val="auto"/>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rPr>
        <w:drawing>
          <wp:anchor distT="0" distB="0" distL="203200" distR="203200" simplePos="0" relativeHeight="75" behindDoc="0" locked="0" layoutInCell="1" hidden="0" allowOverlap="1">
            <wp:simplePos x="0" y="0"/>
            <wp:positionH relativeFrom="column">
              <wp:posOffset>58420</wp:posOffset>
            </wp:positionH>
            <wp:positionV relativeFrom="paragraph">
              <wp:posOffset>240030</wp:posOffset>
            </wp:positionV>
            <wp:extent cx="5759450" cy="1699895"/>
            <wp:effectExtent l="0" t="0" r="0" b="0"/>
            <wp:wrapNone/>
            <wp:docPr id="1135" name="オブジェクト 0"/>
            <a:graphic xmlns:a="http://schemas.openxmlformats.org/drawingml/2006/main">
              <a:graphicData uri="http://schemas.openxmlformats.org/drawingml/2006/picture">
                <pic:pic xmlns:pic="http://schemas.openxmlformats.org/drawingml/2006/picture">
                  <pic:nvPicPr>
                    <pic:cNvPr id="1135" name="オブジェクト 0"/>
                    <pic:cNvPicPr>
                      <a:picLocks noChangeAspect="1"/>
                    </pic:cNvPicPr>
                  </pic:nvPicPr>
                  <pic:blipFill>
                    <a:blip r:embed="rId51"/>
                    <a:stretch>
                      <a:fillRect/>
                    </a:stretch>
                  </pic:blipFill>
                  <pic:spPr>
                    <a:xfrm>
                      <a:off x="0" y="0"/>
                      <a:ext cx="5759450" cy="1699895"/>
                    </a:xfrm>
                    <a:prstGeom prst="rect">
                      <a:avLst/>
                    </a:prstGeom>
                  </pic:spPr>
                </pic:pic>
              </a:graphicData>
            </a:graphic>
          </wp:anchor>
        </w:drawing>
      </w: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9-6-32</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年の幡多区域の病院病床数</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widowControl w:val="1"/>
        <w:overflowPunct w:val="1"/>
        <w:adjustRightInd w:val="1"/>
        <w:spacing w:line="0" w:lineRule="atLeast"/>
        <w:ind w:left="0" w:leftChars="0" w:firstLine="167" w:firstLineChars="100"/>
        <w:jc w:val="left"/>
        <w:textAlignment w:val="auto"/>
        <w:rPr>
          <w:rFonts w:hint="eastAsia"/>
          <w:color w:val="auto"/>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ind w:left="217" w:hanging="220" w:hangingChars="100"/>
        <w:jc w:val="left"/>
        <w:rPr>
          <w:rFonts w:hint="eastAsia" w:ascii="ＭＳ ゴシック" w:hAnsi="ＭＳ ゴシック" w:eastAsia="ＭＳ ゴシック"/>
          <w:color w:val="auto"/>
          <w:sz w:val="22"/>
          <w:highlight w:val="none"/>
          <w:u w:val="none" w:color="auto"/>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9-6-33</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年の幡多区域の一般診療所数・歯科診療所数</w:t>
      </w:r>
    </w:p>
    <w:p>
      <w:pPr>
        <w:pStyle w:val="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76" behindDoc="0" locked="0" layoutInCell="1" hidden="0" allowOverlap="1">
            <wp:simplePos x="0" y="0"/>
            <wp:positionH relativeFrom="column">
              <wp:posOffset>55245</wp:posOffset>
            </wp:positionH>
            <wp:positionV relativeFrom="paragraph">
              <wp:posOffset>12700</wp:posOffset>
            </wp:positionV>
            <wp:extent cx="5759450" cy="1901190"/>
            <wp:effectExtent l="0" t="0" r="0" b="0"/>
            <wp:wrapNone/>
            <wp:docPr id="1136" name="オブジェクト 0"/>
            <a:graphic xmlns:a="http://schemas.openxmlformats.org/drawingml/2006/main">
              <a:graphicData uri="http://schemas.openxmlformats.org/drawingml/2006/picture">
                <pic:pic xmlns:pic="http://schemas.openxmlformats.org/drawingml/2006/picture">
                  <pic:nvPicPr>
                    <pic:cNvPr id="1136" name="オブジェクト 0"/>
                    <pic:cNvPicPr>
                      <a:picLocks noChangeAspect="1"/>
                    </pic:cNvPicPr>
                  </pic:nvPicPr>
                  <pic:blipFill>
                    <a:blip r:embed="rId52"/>
                    <a:stretch>
                      <a:fillRect/>
                    </a:stretch>
                  </pic:blipFill>
                  <pic:spPr>
                    <a:xfrm>
                      <a:off x="0" y="0"/>
                      <a:ext cx="5759450" cy="1901190"/>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overflowPunct w:val="1"/>
        <w:autoSpaceDE w:val="0"/>
        <w:autoSpaceDN w:val="0"/>
        <w:spacing w:line="0" w:lineRule="atLeast"/>
        <w:ind w:firstLine="167" w:firstLineChars="100"/>
        <w:jc w:val="left"/>
        <w:textAlignment w:val="auto"/>
        <w:rPr>
          <w:rFonts w:hint="eastAsia"/>
          <w:color w:val="auto"/>
          <w:sz w:val="22"/>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spacing w:line="0" w:lineRule="atLeast"/>
        <w:ind w:leftChars="0" w:firstLine="0" w:firstLineChars="0"/>
        <w:jc w:val="left"/>
        <w:textAlignment w:val="auto"/>
        <w:rPr>
          <w:rFonts w:hint="eastAsia"/>
          <w:color w:val="auto"/>
          <w:sz w:val="22"/>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（３）必要病床数と病床機能報告の比較</w:t>
      </w:r>
    </w:p>
    <w:p>
      <w:pPr>
        <w:pStyle w:val="0"/>
        <w:ind w:left="227" w:leftChars="100" w:firstLine="227" w:firstLineChars="100"/>
        <w:rPr>
          <w:rFonts w:hint="eastAsia"/>
          <w:highlight w:val="none"/>
        </w:rPr>
      </w:pPr>
      <w:r>
        <w:rPr>
          <w:rFonts w:hint="eastAsia"/>
          <w:color w:val="auto"/>
          <w:highlight w:val="none"/>
          <w:u w:val="none" w:color="auto"/>
        </w:rPr>
        <w:t>令和４（</w:t>
      </w:r>
      <w:r>
        <w:rPr>
          <w:rFonts w:hint="eastAsia"/>
          <w:color w:val="auto"/>
          <w:highlight w:val="none"/>
          <w:u w:val="none" w:color="auto"/>
        </w:rPr>
        <w:t>2022</w:t>
      </w:r>
      <w:r>
        <w:rPr>
          <w:rFonts w:hint="eastAsia"/>
          <w:color w:val="auto"/>
          <w:highlight w:val="none"/>
          <w:u w:val="none" w:color="auto"/>
        </w:rPr>
        <w:t>）年の病床機能報告の値は、令和７（</w:t>
      </w:r>
      <w:r>
        <w:rPr>
          <w:rFonts w:hint="eastAsia"/>
          <w:color w:val="auto"/>
          <w:highlight w:val="none"/>
          <w:u w:val="none" w:color="auto"/>
        </w:rPr>
        <w:t>2025</w:t>
      </w:r>
      <w:r>
        <w:rPr>
          <w:rFonts w:hint="eastAsia"/>
          <w:color w:val="auto"/>
          <w:highlight w:val="none"/>
          <w:u w:val="none" w:color="auto"/>
        </w:rPr>
        <w:t>）年の必要病床数と比較し、全体で</w:t>
      </w:r>
      <w:r>
        <w:rPr>
          <w:rFonts w:hint="eastAsia"/>
          <w:color w:val="auto"/>
          <w:highlight w:val="none"/>
          <w:u w:val="none" w:color="auto"/>
        </w:rPr>
        <w:t>131</w:t>
      </w:r>
      <w:r>
        <w:rPr>
          <w:rFonts w:hint="eastAsia"/>
          <w:color w:val="auto"/>
          <w:highlight w:val="none"/>
          <w:u w:val="none" w:color="auto"/>
        </w:rPr>
        <w:t>床多くなっています。急性期及び慢性期ではそれぞれ</w:t>
      </w:r>
      <w:r>
        <w:rPr>
          <w:rFonts w:hint="eastAsia"/>
          <w:color w:val="auto"/>
          <w:highlight w:val="none"/>
          <w:u w:val="none" w:color="auto"/>
        </w:rPr>
        <w:t>145</w:t>
      </w:r>
      <w:r>
        <w:rPr>
          <w:rFonts w:hint="default"/>
          <w:color w:val="auto"/>
          <w:highlight w:val="none"/>
          <w:u w:val="none" w:color="auto"/>
        </w:rPr>
        <w:t>床、</w:t>
      </w:r>
      <w:r>
        <w:rPr>
          <w:rFonts w:hint="eastAsia"/>
          <w:color w:val="auto"/>
          <w:highlight w:val="none"/>
          <w:u w:val="none" w:color="auto"/>
        </w:rPr>
        <w:t>79</w:t>
      </w:r>
      <w:r>
        <w:rPr>
          <w:rFonts w:hint="default"/>
          <w:color w:val="auto"/>
          <w:highlight w:val="none"/>
          <w:u w:val="none" w:color="auto"/>
        </w:rPr>
        <w:t>床</w:t>
      </w:r>
      <w:r>
        <w:rPr>
          <w:rFonts w:hint="eastAsia"/>
          <w:color w:val="auto"/>
          <w:highlight w:val="none"/>
          <w:u w:val="none" w:color="auto"/>
        </w:rPr>
        <w:t>多く</w:t>
      </w:r>
      <w:r>
        <w:rPr>
          <w:rFonts w:hint="default"/>
          <w:color w:val="auto"/>
          <w:highlight w:val="none"/>
          <w:u w:val="none" w:color="auto"/>
        </w:rPr>
        <w:t>、回復期では</w:t>
      </w:r>
      <w:r>
        <w:rPr>
          <w:rFonts w:hint="eastAsia"/>
          <w:color w:val="auto"/>
          <w:highlight w:val="none"/>
          <w:u w:val="none" w:color="auto"/>
        </w:rPr>
        <w:t>143</w:t>
      </w:r>
      <w:r>
        <w:rPr>
          <w:rFonts w:hint="default"/>
          <w:color w:val="auto"/>
          <w:highlight w:val="none"/>
          <w:u w:val="none" w:color="auto"/>
        </w:rPr>
        <w:t>床</w:t>
      </w:r>
      <w:r>
        <w:rPr>
          <w:rFonts w:hint="eastAsia"/>
          <w:color w:val="auto"/>
          <w:highlight w:val="none"/>
          <w:u w:val="none" w:color="auto"/>
        </w:rPr>
        <w:t>少なく</w:t>
      </w:r>
      <w:r>
        <w:rPr>
          <w:rFonts w:hint="default"/>
          <w:color w:val="auto"/>
          <w:highlight w:val="none"/>
          <w:u w:val="none" w:color="auto"/>
        </w:rPr>
        <w:t>なっています。</w:t>
      </w:r>
    </w:p>
    <w:p>
      <w:pPr>
        <w:pStyle w:val="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9-6-34</w:t>
      </w:r>
      <w:r>
        <w:rPr>
          <w:rFonts w:hint="eastAsia" w:ascii="ＭＳ ゴシック" w:hAnsi="ＭＳ ゴシック" w:eastAsia="ＭＳ ゴシック"/>
          <w:sz w:val="22"/>
          <w:highlight w:val="none"/>
        </w:rPr>
        <w:t>）幡多区域の医療需要の推計結果</w:t>
      </w:r>
    </w:p>
    <w:p>
      <w:pPr>
        <w:pStyle w:val="0"/>
        <w:ind w:left="217" w:hanging="220" w:hangingChars="100"/>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60" behindDoc="0" locked="0" layoutInCell="1" hidden="0" allowOverlap="1">
            <wp:simplePos x="0" y="0"/>
            <wp:positionH relativeFrom="column">
              <wp:posOffset>262255</wp:posOffset>
            </wp:positionH>
            <wp:positionV relativeFrom="paragraph">
              <wp:posOffset>33655</wp:posOffset>
            </wp:positionV>
            <wp:extent cx="5334000" cy="1924050"/>
            <wp:effectExtent l="0" t="0" r="0" b="0"/>
            <wp:wrapNone/>
            <wp:docPr id="1137" name="オブジェクト 0"/>
            <a:graphic xmlns:a="http://schemas.openxmlformats.org/drawingml/2006/main">
              <a:graphicData uri="http://schemas.openxmlformats.org/drawingml/2006/picture">
                <pic:pic xmlns:pic="http://schemas.openxmlformats.org/drawingml/2006/picture">
                  <pic:nvPicPr>
                    <pic:cNvPr id="1137" name="オブジェクト 0"/>
                    <pic:cNvPicPr>
                      <a:picLocks noChangeAspect="1"/>
                    </pic:cNvPicPr>
                  </pic:nvPicPr>
                  <pic:blipFill>
                    <a:blip r:embed="rId53"/>
                    <a:stretch>
                      <a:fillRect/>
                    </a:stretch>
                  </pic:blipFill>
                  <pic:spPr>
                    <a:xfrm>
                      <a:off x="0" y="0"/>
                      <a:ext cx="5334000" cy="1924050"/>
                    </a:xfrm>
                    <a:prstGeom prst="rect">
                      <a:avLst/>
                    </a:prstGeom>
                  </pic:spPr>
                </pic:pic>
              </a:graphicData>
            </a:graphic>
          </wp:anchor>
        </w:drawing>
      </w: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61" behindDoc="0" locked="0" layoutInCell="1" hidden="0" allowOverlap="1">
            <wp:simplePos x="0" y="0"/>
            <wp:positionH relativeFrom="column">
              <wp:posOffset>71120</wp:posOffset>
            </wp:positionH>
            <wp:positionV relativeFrom="paragraph">
              <wp:posOffset>244475</wp:posOffset>
            </wp:positionV>
            <wp:extent cx="5759450" cy="1594485"/>
            <wp:effectExtent l="0" t="0" r="0" b="0"/>
            <wp:wrapNone/>
            <wp:docPr id="1138" name="オブジェクト 0"/>
            <a:graphic xmlns:a="http://schemas.openxmlformats.org/drawingml/2006/main">
              <a:graphicData uri="http://schemas.openxmlformats.org/drawingml/2006/picture">
                <pic:pic xmlns:pic="http://schemas.openxmlformats.org/drawingml/2006/picture">
                  <pic:nvPicPr>
                    <pic:cNvPr id="1138" name="オブジェクト 0"/>
                    <pic:cNvPicPr>
                      <a:picLocks noChangeAspect="1"/>
                    </pic:cNvPicPr>
                  </pic:nvPicPr>
                  <pic:blipFill>
                    <a:blip r:embed="rId54"/>
                    <a:stretch>
                      <a:fillRect/>
                    </a:stretch>
                  </pic:blipFill>
                  <pic:spPr>
                    <a:xfrm>
                      <a:off x="0" y="0"/>
                      <a:ext cx="5759450" cy="1594485"/>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9-6-35</w:t>
      </w:r>
      <w:r>
        <w:rPr>
          <w:rFonts w:hint="eastAsia" w:ascii="ＭＳ ゴシック" w:hAnsi="ＭＳ ゴシック" w:eastAsia="ＭＳ ゴシック"/>
          <w:sz w:val="22"/>
          <w:highlight w:val="none"/>
        </w:rPr>
        <w:t>）幡多区域の必要病床数の推計結果</w:t>
      </w: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9-6-36</w:t>
      </w:r>
      <w:r>
        <w:rPr>
          <w:rFonts w:hint="eastAsia" w:ascii="ＭＳ ゴシック" w:hAnsi="ＭＳ ゴシック" w:eastAsia="ＭＳ ゴシック"/>
          <w:sz w:val="22"/>
          <w:highlight w:val="none"/>
        </w:rPr>
        <w:t>）幡多区域の必要病床数と病床機能報告の比較</w:t>
      </w: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62" behindDoc="0" locked="0" layoutInCell="1" hidden="0" allowOverlap="1">
            <wp:simplePos x="0" y="0"/>
            <wp:positionH relativeFrom="column">
              <wp:posOffset>55245</wp:posOffset>
            </wp:positionH>
            <wp:positionV relativeFrom="paragraph">
              <wp:posOffset>5080</wp:posOffset>
            </wp:positionV>
            <wp:extent cx="5918835" cy="1574800"/>
            <wp:effectExtent l="0" t="0" r="0" b="0"/>
            <wp:wrapNone/>
            <wp:docPr id="1139" name="オブジェクト 0"/>
            <a:graphic xmlns:a="http://schemas.openxmlformats.org/drawingml/2006/main">
              <a:graphicData uri="http://schemas.openxmlformats.org/drawingml/2006/picture">
                <pic:pic xmlns:pic="http://schemas.openxmlformats.org/drawingml/2006/picture">
                  <pic:nvPicPr>
                    <pic:cNvPr id="1139" name="オブジェクト 0"/>
                    <pic:cNvPicPr>
                      <a:picLocks noChangeAspect="1"/>
                    </pic:cNvPicPr>
                  </pic:nvPicPr>
                  <pic:blipFill>
                    <a:blip r:embed="rId55"/>
                    <a:stretch>
                      <a:fillRect/>
                    </a:stretch>
                  </pic:blipFill>
                  <pic:spPr>
                    <a:xfrm>
                      <a:off x="0" y="0"/>
                      <a:ext cx="5918835" cy="1574800"/>
                    </a:xfrm>
                    <a:prstGeom prst="rect">
                      <a:avLst/>
                    </a:prstGeom>
                  </pic:spPr>
                </pic:pic>
              </a:graphicData>
            </a:graphic>
          </wp:anchor>
        </w:drawing>
      </w: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r>
        <w:rPr>
          <w:rFonts w:hint="eastAsia" w:ascii="ＭＳ 明朝" w:hAnsi="ＭＳ 明朝"/>
          <w:sz w:val="16"/>
          <w:highlight w:val="none"/>
        </w:rPr>
        <w:t>（図表</w:t>
      </w:r>
      <w:r>
        <w:rPr>
          <w:rFonts w:hint="eastAsia" w:ascii="ＭＳ 明朝" w:hAnsi="ＭＳ 明朝"/>
          <w:sz w:val="16"/>
          <w:highlight w:val="none"/>
        </w:rPr>
        <w:t>9-6-34</w:t>
      </w:r>
      <w:r>
        <w:rPr>
          <w:rFonts w:hint="eastAsia" w:ascii="ＭＳ 明朝" w:hAnsi="ＭＳ 明朝"/>
          <w:sz w:val="16"/>
          <w:highlight w:val="none"/>
        </w:rPr>
        <w:t>～図表</w:t>
      </w:r>
      <w:r>
        <w:rPr>
          <w:rFonts w:hint="eastAsia" w:ascii="ＭＳ 明朝" w:hAnsi="ＭＳ 明朝"/>
          <w:sz w:val="16"/>
          <w:highlight w:val="none"/>
        </w:rPr>
        <w:t>9-6-36</w:t>
      </w:r>
      <w:r>
        <w:rPr>
          <w:rFonts w:hint="eastAsia" w:ascii="ＭＳ 明朝" w:hAnsi="ＭＳ 明朝"/>
          <w:sz w:val="16"/>
          <w:highlight w:val="none"/>
        </w:rPr>
        <w:t>について）</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sz w:val="16"/>
          <w:highlight w:val="none"/>
        </w:rPr>
        <w:t>＊慢性期は、入院受療率の達成年次を</w:t>
      </w:r>
      <w:r>
        <w:rPr>
          <w:rFonts w:hint="eastAsia" w:ascii="ＭＳ 明朝" w:hAnsi="ＭＳ 明朝"/>
          <w:color w:val="auto"/>
          <w:sz w:val="16"/>
          <w:highlight w:val="none"/>
          <w:u w:val="none" w:color="auto"/>
        </w:rPr>
        <w:t>令和７（</w:t>
      </w:r>
      <w:r>
        <w:rPr>
          <w:rFonts w:hint="default" w:ascii="ＭＳ 明朝" w:hAnsi="ＭＳ 明朝"/>
          <w:color w:val="auto"/>
          <w:sz w:val="16"/>
          <w:highlight w:val="none"/>
          <w:u w:val="none" w:color="auto"/>
        </w:rPr>
        <w:t>2025</w:t>
      </w:r>
      <w:r>
        <w:rPr>
          <w:rFonts w:hint="eastAsia" w:ascii="ＭＳ 明朝" w:hAnsi="ＭＳ 明朝"/>
          <w:color w:val="auto"/>
          <w:sz w:val="16"/>
          <w:highlight w:val="none"/>
          <w:u w:val="none" w:color="auto"/>
        </w:rPr>
        <w:t>）年から令和</w:t>
      </w:r>
      <w:r>
        <w:rPr>
          <w:rFonts w:hint="eastAsia" w:ascii="ＭＳ 明朝" w:hAnsi="ＭＳ 明朝"/>
          <w:color w:val="auto"/>
          <w:sz w:val="16"/>
          <w:highlight w:val="none"/>
          <w:u w:val="none" w:color="auto"/>
        </w:rPr>
        <w:t>12</w:t>
      </w:r>
      <w:r>
        <w:rPr>
          <w:rFonts w:hint="eastAsia" w:ascii="ＭＳ 明朝" w:hAnsi="ＭＳ 明朝"/>
          <w:color w:val="auto"/>
          <w:sz w:val="16"/>
          <w:highlight w:val="none"/>
          <w:u w:val="none" w:color="auto"/>
        </w:rPr>
        <w:t>（</w:t>
      </w:r>
      <w:r>
        <w:rPr>
          <w:rFonts w:hint="default" w:ascii="ＭＳ 明朝" w:hAnsi="ＭＳ 明朝"/>
          <w:color w:val="auto"/>
          <w:sz w:val="16"/>
          <w:highlight w:val="none"/>
          <w:u w:val="none" w:color="auto"/>
        </w:rPr>
        <w:t>2030</w:t>
      </w:r>
      <w:r>
        <w:rPr>
          <w:rFonts w:hint="eastAsia" w:ascii="ＭＳ 明朝" w:hAnsi="ＭＳ 明朝"/>
          <w:color w:val="auto"/>
          <w:sz w:val="16"/>
          <w:highlight w:val="none"/>
          <w:u w:val="none" w:color="auto"/>
        </w:rPr>
        <w:t>）年とする特例を適用して推計</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color w:val="auto"/>
          <w:sz w:val="16"/>
          <w:highlight w:val="none"/>
          <w:u w:val="none" w:color="auto"/>
        </w:rPr>
        <w:t>※「（Ａ）－（Ｂ）」欄は、慢性期に係る最小値との差を表示</w:t>
      </w:r>
    </w:p>
    <w:p>
      <w:pPr>
        <w:pStyle w:val="0"/>
        <w:overflowPunct w:val="1"/>
        <w:autoSpaceDE w:val="0"/>
        <w:autoSpaceDN w:val="0"/>
        <w:jc w:val="left"/>
        <w:textAlignment w:val="auto"/>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（４）地域医療構想を実現するための施策</w:t>
      </w:r>
    </w:p>
    <w:p>
      <w:pPr>
        <w:pStyle w:val="0"/>
        <w:snapToGrid w:val="0"/>
        <w:ind w:firstLine="227" w:firstLineChars="100"/>
        <w:rPr>
          <w:rFonts w:hint="eastAsia"/>
          <w:color w:val="auto"/>
          <w:highlight w:val="none"/>
          <w:u w:val="none" w:color="auto"/>
        </w:rPr>
      </w:pPr>
      <w:r>
        <w:rPr>
          <w:rFonts w:hint="eastAsia"/>
          <w:color w:val="auto"/>
          <w:highlight w:val="none"/>
          <w:u w:val="none" w:color="auto"/>
        </w:rPr>
        <w:t>【現状・課題】</w:t>
      </w:r>
    </w:p>
    <w:p>
      <w:pPr>
        <w:pStyle w:val="0"/>
        <w:overflowPunct w:val="1"/>
        <w:autoSpaceDE w:val="0"/>
        <w:autoSpaceDN w:val="0"/>
        <w:ind w:left="227" w:leftChars="100" w:firstLine="227" w:firstLineChars="100"/>
        <w:jc w:val="left"/>
        <w:textAlignment w:val="auto"/>
        <w:rPr>
          <w:rFonts w:hint="eastAsia"/>
          <w:color w:val="auto"/>
          <w:highlight w:val="none"/>
          <w:u w:val="none" w:color="auto"/>
        </w:rPr>
      </w:pPr>
      <w:r>
        <w:rPr>
          <w:rFonts w:hint="eastAsia"/>
          <w:color w:val="auto"/>
          <w:highlight w:val="none"/>
          <w:u w:val="none" w:color="auto"/>
        </w:rPr>
        <w:t>医療資源の集中している中央区域と地理的に離れており、中央区域への患者の流出は少なく、高度急性期以外の医療需要については、ほぼ区域内で完結しています。</w:t>
      </w:r>
    </w:p>
    <w:p>
      <w:pPr>
        <w:pStyle w:val="0"/>
        <w:overflowPunct w:val="1"/>
        <w:autoSpaceDE w:val="0"/>
        <w:autoSpaceDN w:val="0"/>
        <w:ind w:left="227" w:leftChars="100" w:firstLine="227" w:firstLineChars="100"/>
        <w:jc w:val="left"/>
        <w:textAlignment w:val="auto"/>
        <w:rPr>
          <w:rFonts w:hint="eastAsia"/>
          <w:color w:val="auto"/>
          <w:highlight w:val="none"/>
          <w:u w:val="none" w:color="auto"/>
        </w:rPr>
      </w:pPr>
      <w:r>
        <w:rPr>
          <w:rFonts w:hint="eastAsia"/>
          <w:color w:val="auto"/>
          <w:highlight w:val="none"/>
          <w:u w:val="none" w:color="auto"/>
        </w:rPr>
        <w:t>病床機能報告と必要病床数を比較すると、病床機能に偏りが生じており、将来の医療需要に応じた必要病床数を機能区分ごとに不足なく確保していく必要があります。</w:t>
      </w:r>
    </w:p>
    <w:p>
      <w:pPr>
        <w:pStyle w:val="0"/>
        <w:overflowPunct w:val="1"/>
        <w:autoSpaceDE w:val="0"/>
        <w:autoSpaceDN w:val="0"/>
        <w:ind w:left="227" w:hanging="227" w:hangingChars="100"/>
        <w:jc w:val="left"/>
        <w:textAlignment w:val="auto"/>
        <w:rPr>
          <w:rFonts w:hint="eastAsia"/>
          <w:color w:val="auto"/>
          <w:highlight w:val="none"/>
          <w:u w:val="none" w:color="auto"/>
        </w:rPr>
      </w:pPr>
      <w:r>
        <w:rPr>
          <w:rFonts w:hint="eastAsia"/>
          <w:color w:val="auto"/>
          <w:highlight w:val="none"/>
          <w:u w:val="none" w:color="auto"/>
        </w:rPr>
        <w:t>　　公立病院を中心に一部の医療機関において、地域医療連携推進法人の設立を視野に医療機関の連携体制の構築に向けた協議が進んでいます。</w:t>
      </w:r>
    </w:p>
    <w:p>
      <w:pPr>
        <w:pStyle w:val="0"/>
        <w:overflowPunct w:val="1"/>
        <w:autoSpaceDE w:val="0"/>
        <w:autoSpaceDN w:val="0"/>
        <w:jc w:val="left"/>
        <w:textAlignment w:val="auto"/>
        <w:rPr>
          <w:rFonts w:hint="eastAsia"/>
          <w:color w:val="auto"/>
          <w:highlight w:val="none"/>
          <w:u w:val="none" w:color="auto"/>
        </w:rPr>
      </w:pPr>
    </w:p>
    <w:p>
      <w:pPr>
        <w:pStyle w:val="0"/>
        <w:overflowPunct w:val="1"/>
        <w:autoSpaceDE w:val="0"/>
        <w:autoSpaceDN w:val="0"/>
        <w:ind w:firstLine="227" w:firstLineChars="100"/>
        <w:jc w:val="left"/>
        <w:textAlignment w:val="auto"/>
        <w:rPr>
          <w:rFonts w:hint="eastAsia"/>
          <w:color w:val="auto"/>
          <w:highlight w:val="none"/>
          <w:u w:val="none" w:color="auto"/>
        </w:rPr>
      </w:pPr>
      <w:r>
        <w:rPr>
          <w:rFonts w:hint="eastAsia"/>
          <w:color w:val="auto"/>
          <w:highlight w:val="none"/>
          <w:u w:val="none" w:color="auto"/>
        </w:rPr>
        <w:t>【施策の方向性】</w:t>
      </w:r>
    </w:p>
    <w:p>
      <w:pPr>
        <w:pStyle w:val="0"/>
        <w:overflowPunct w:val="1"/>
        <w:autoSpaceDE w:val="0"/>
        <w:autoSpaceDN w:val="0"/>
        <w:ind w:left="227" w:leftChars="100" w:firstLine="227" w:firstLineChars="100"/>
        <w:jc w:val="left"/>
        <w:textAlignment w:val="auto"/>
        <w:rPr>
          <w:rFonts w:hint="eastAsia"/>
          <w:color w:val="auto"/>
          <w:highlight w:val="none"/>
        </w:rPr>
      </w:pPr>
      <w:r>
        <w:rPr>
          <w:rFonts w:hint="eastAsia"/>
          <w:color w:val="auto"/>
          <w:highlight w:val="none"/>
          <w:u w:val="none" w:color="auto"/>
        </w:rPr>
        <w:t>地域内で医療を完結できるよう、高度急性期医療を確保し医療体制を構築するとともに、患者の医療需要に応じた適切な医療機能を提供できるよう、不足している病床への転換や地域医療連携推進法人制度の活用した連携体制の構築の検討</w:t>
      </w:r>
      <w:r>
        <w:rPr>
          <w:rFonts w:hint="eastAsia"/>
          <w:highlight w:val="none"/>
        </w:rPr>
        <w:t>などを通して、必要な病床機能を確保します。</w:t>
      </w:r>
    </w:p>
    <w:p>
      <w:pPr>
        <w:pStyle w:val="0"/>
        <w:rPr>
          <w:rFonts w:hint="eastAsia"/>
          <w:highlight w:val="none"/>
        </w:rPr>
      </w:pPr>
    </w:p>
    <w:sectPr>
      <w:footerReference r:id="rId6" w:type="default"/>
      <w:pgSz w:w="11906" w:h="16838"/>
      <w:pgMar w:top="1418" w:right="1418" w:bottom="1418" w:left="1418" w:header="567" w:footer="720" w:gutter="0"/>
      <w:pgNumType w:fmt="numberInDash" w:start="344"/>
      <w:cols w:space="720"/>
      <w:noEndnote w:val="1"/>
      <w:textDirection w:val="lrTb"/>
      <w:docGrid w:type="linesAndChars" w:linePitch="388" w:charSpace="1228"/>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lr SVbN">
    <w:panose1 w:val="00000000000000000000"/>
    <w:charset w:val="00"/>
    <w:family w:val="roman"/>
    <w:pitch w:val="fixed"/>
    <w:sig w:usb0="00000000" w:usb1="00000000" w:usb2="00000000" w:usb3="00000000" w:csb0="00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游ゴシック Medium">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AR Pマーカー体E">
    <w:panose1 w:val="00000000000000000000"/>
    <w:charset w:val="80"/>
    <w:family w:val="moder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AR Pゴシック体S">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ヒラギノ明朝 Pro W3">
    <w:panose1 w:val="00000000000000000000"/>
    <w:charset w:val="80"/>
    <w:family w:val="roman"/>
    <w:pitch w:val="fixed"/>
    <w:sig w:usb0="00000000" w:usb1="00000000" w:usb2="00000000" w:usb3="00000000" w:csb0="00020000" w:csb1="00000000"/>
  </w:font>
  <w:font w:name="Mincho">
    <w:panose1 w:val="00000000000000000000"/>
    <w:charset w:val="80"/>
    <w:family w:val="roman"/>
    <w:pitch w:val="fixed"/>
    <w:sig w:usb0="00000000" w:usb1="00000000" w:usb2="00000000" w:usb3="00000000" w:csb0="00000200" w:csb1="00000000"/>
  </w:font>
  <w:font w:name="Meiryo UI">
    <w:panose1 w:val="00000000000000000000"/>
    <w:charset w:val="80"/>
    <w:family w:val="moder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 w:name="HG教科書体">
    <w:panose1 w:val="00000000000000000000"/>
    <w:charset w:val="80"/>
    <w:family w:val="roman"/>
    <w:notTrueType/>
    <w:pitch w:val="fixed"/>
    <w:sig w:usb0="00000000" w:usb1="00000000" w:usb2="00000000" w:usb3="00000000" w:csb0="01008200" w:csb1="00000000"/>
  </w:font>
  <w:font w:name="HG創英ﾌﾟﾚｾﾞﾝｽEB">
    <w:panose1 w:val="00000000000000000000"/>
    <w:charset w:val="80"/>
    <w:family w:val="roman"/>
    <w:notTrueType/>
    <w:pitch w:val="fixed"/>
    <w:sig w:usb0="00000000" w:usb1="00000000" w:usb2="00000000" w:usb3="00000000" w:csb0="01008200" w:csb1="00000000"/>
  </w:font>
  <w:font w:name="HG創英角ﾎﾟｯﾌﾟ体">
    <w:panose1 w:val="00000000000000000000"/>
    <w:charset w:val="80"/>
    <w:family w:val="modern"/>
    <w:notTrueType/>
    <w:pitch w:val="fixed"/>
    <w:sig w:usb0="00000000" w:usb1="00000000" w:usb2="00000000" w:usb3="00000000" w:csb0="01008200" w:csb1="00000000"/>
  </w:font>
  <w:font w:name="MS UI Gothic">
    <w:panose1 w:val="00000000000000000000"/>
    <w:charset w:val="80"/>
    <w:family w:val="modern"/>
    <w:notTrueType/>
    <w:pitch w:val="variable"/>
    <w:sig w:usb0="00000000" w:usb1="00000000" w:usb2="00000000" w:usb3="00000000" w:csb0="01008200" w:csb1="00000000"/>
  </w:font>
  <w:font w:name="HG行書体">
    <w:panose1 w:val="00000000000000000000"/>
    <w:charset w:val="80"/>
    <w:family w:val="script"/>
    <w:notTrueType/>
    <w:pitch w:val="fixed"/>
    <w:sig w:usb0="00000000" w:usb1="00000000" w:usb2="00000000" w:usb3="00000000" w:csb0="01008200" w:csb1="00000000"/>
  </w:font>
  <w:font w:name="游明朝 Light">
    <w:panose1 w:val="00000000000000000000"/>
    <w:charset w:val="80"/>
    <w:family w:val="roman"/>
    <w:notTrueType/>
    <w:pitch w:val="variable"/>
    <w:sig w:usb0="00000000" w:usb1="00000000" w:usb2="00000000" w:usb3="00000000" w:csb0="01008200" w:csb1="00000000"/>
  </w:font>
  <w:font w:name="HGP明朝E">
    <w:panose1 w:val="00000000000000000000"/>
    <w:charset w:val="80"/>
    <w:family w:val="roman"/>
    <w:notTrueType/>
    <w:pitch w:val="variable"/>
    <w:sig w:usb0="00000000" w:usb1="00000000" w:usb2="00000000" w:usb3="00000000" w:csb0="01008200" w:csb1="00000000"/>
  </w:font>
  <w:font w:name="HG正楷書体-PRO">
    <w:panose1 w:val="00000000000000000000"/>
    <w:charset w:val="80"/>
    <w:family w:val="script"/>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HG明朝B">
    <w:panose1 w:val="000000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IPAmj明朝">
    <w:panose1 w:val="00000000000000000000"/>
    <w:charset w:val="80"/>
    <w:family w:val="roman"/>
    <w:notTrueType/>
    <w:pitch w:val="variable"/>
    <w:sig w:usb0="00000000" w:usb1="00000000" w:usb2="00000000" w:usb3="00000000" w:csb0="01008200" w:csb1="00000000"/>
  </w:font>
  <w:font w:name="Malgun Gothic Semilight">
    <w:panose1 w:val="00000000000000000000"/>
    <w:charset w:val="80"/>
    <w:family w:val="modern"/>
    <w:notTrueType/>
    <w:pitch w:val="variable"/>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游明朝 Demibold">
    <w:panose1 w:val="00000000000000000000"/>
    <w:charset w:val="80"/>
    <w:family w:val="roman"/>
    <w:notTrueType/>
    <w:pitch w:val="variable"/>
    <w:sig w:usb0="00000000" w:usb1="00000000" w:usb2="00000000" w:usb3="00000000" w:csb0="01008200" w:csb1="00000000"/>
  </w:font>
  <w:font w:name="Yu Gothic UI Semilight">
    <w:panose1 w:val="00000000000000000000"/>
    <w:charset w:val="80"/>
    <w:family w:val="modern"/>
    <w:notTrueType/>
    <w:pitch w:val="variable"/>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Calibri">
    <w:panose1 w:val="00000000000000000000"/>
    <w:charset w:val="00"/>
    <w:family w:val="swiss"/>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rPr>
          <w:t>- 349 -</w:t>
        </w:r>
        <w:r>
          <w:rPr>
            <w:rFonts w:hint="eastAsia"/>
          </w:rPr>
          <w:fldChar w:fldCharType="end"/>
        </w:r>
      </w:p>
    </w:sdtContent>
  </w:sdt>
  <w:p>
    <w:pPr>
      <w:pStyle w:val="0"/>
      <w:rPr>
        <w:rFonts w:hint="eastAsia"/>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008C52FA"/>
    <w:lvl w:ilvl="0" w:tplc="00000000">
      <w:start w:val="1"/>
      <w:numFmt w:val="decimalEnclosedCircle"/>
      <w:lvlText w:val="%1"/>
      <w:lvlJc w:val="left"/>
      <w:pPr>
        <w:ind w:left="720" w:hanging="360"/>
      </w:pPr>
    </w:lvl>
    <w:lvl w:ilvl="1" w:tplc="00000000">
      <w:start w:val="1"/>
      <w:numFmt w:val="decimalEnclosedCircle"/>
      <w:lvlText w:val="%2"/>
      <w:lvlJc w:val="left"/>
      <w:pPr>
        <w:ind w:left="1440" w:hanging="360"/>
      </w:pPr>
    </w:lvl>
    <w:lvl w:ilvl="2" w:tplc="00000000">
      <w:start w:val="1"/>
      <w:numFmt w:val="decimalEnclosedCircle"/>
      <w:lvlText w:val="%3"/>
      <w:lvlJc w:val="left"/>
      <w:pPr>
        <w:ind w:left="2160" w:hanging="360"/>
      </w:pPr>
    </w:lvl>
    <w:lvl w:ilvl="3" w:tplc="00000000">
      <w:start w:val="1"/>
      <w:numFmt w:val="decimalEnclosedCircle"/>
      <w:lvlText w:val="%4"/>
      <w:lvlJc w:val="left"/>
      <w:pPr>
        <w:ind w:left="2880" w:hanging="360"/>
      </w:pPr>
    </w:lvl>
    <w:lvl w:ilvl="4" w:tplc="00000000">
      <w:start w:val="1"/>
      <w:numFmt w:val="decimalEnclosedCircle"/>
      <w:lvlText w:val="%5"/>
      <w:lvlJc w:val="left"/>
      <w:pPr>
        <w:ind w:left="3600" w:hanging="360"/>
      </w:pPr>
    </w:lvl>
    <w:lvl w:ilvl="5" w:tplc="00000000">
      <w:start w:val="1"/>
      <w:numFmt w:val="decimalEnclosedCircle"/>
      <w:lvlText w:val="%6"/>
      <w:lvlJc w:val="left"/>
      <w:pPr>
        <w:ind w:left="4320" w:hanging="360"/>
      </w:pPr>
    </w:lvl>
    <w:lvl w:ilvl="6" w:tplc="00000000">
      <w:start w:val="1"/>
      <w:numFmt w:val="decimalEnclosedCircle"/>
      <w:lvlText w:val="%7"/>
      <w:lvlJc w:val="left"/>
      <w:pPr>
        <w:ind w:left="5040" w:hanging="360"/>
      </w:pPr>
    </w:lvl>
    <w:lvl w:ilvl="7" w:tplc="00000000">
      <w:start w:val="1"/>
      <w:numFmt w:val="decimalEnclosedCircle"/>
      <w:lvlText w:val="%8"/>
      <w:lvlJc w:val="left"/>
      <w:pPr>
        <w:ind w:left="5760" w:hanging="360"/>
      </w:pPr>
    </w:lvl>
    <w:lvl w:ilvl="8" w:tplc="00000000">
      <w:start w:val="1"/>
      <w:numFmt w:val="decimalEnclosedCircle"/>
      <w:lvlText w:val="%9"/>
      <w:lvlJc w:val="left"/>
      <w:pPr>
        <w:ind w:left="6480" w:hanging="360"/>
      </w:p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oNotTrackMoves/>
  <w:doNotTrackFormatting/>
  <w:defaultTabStop w:val="720"/>
  <w:hyphenationZone w:val="0"/>
  <w:doNotHyphenateCaps/>
  <w:defaultTableStyle w:val="45"/>
  <w:drawingGridHorizontalSpacing w:val="225"/>
  <w:drawingGridVerticalSpacing w:val="194"/>
  <w:displayVerticalDrawingGridEvery w:val="2"/>
  <w:doNotShadeFormData/>
  <w:characterSpacingControl w:val="compressPunctuationAndJapaneseKana"/>
  <w:strictFirstAndLastChars/>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o:rules v:ext="edit">
        <o:r id="V:Rule68" type="connector" idref="#_x0000_s1031">
          <o:proxy start="" idref="#_x0000_s0" connectloc="-1"/>
          <o:proxy end="" idref="#_x0000_s0" connectloc="-1"/>
        </o:r>
        <o:r id="V:Rule106" type="connector" idref="#_x0000_s1039">
          <o:proxy start="" idref="#_x0000_s0" connectloc="-1"/>
          <o:proxy end="" idref="#_x0000_s0" connectloc="-1"/>
        </o:r>
        <o:r id="V:Rule120" type="connector" idref="#_x0000_s1036">
          <o:proxy start="" idref="#_x0000_s0" connectloc="-1"/>
          <o:proxy end="" idref="#_x0000_s0" connectloc="-1"/>
        </o:r>
        <o:r id="V:Rule134" type="connector" idref="#_x0000_s1033">
          <o:proxy start="" idref="#_x0000_s0" connectloc="-1"/>
          <o:proxy end="" idref="#_x0000_s0" connectloc="-1"/>
        </o:r>
        <o:r id="V:Rule226" type="connector" idref="#_x0000_s1046">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note text"/>
    <w:basedOn w:val="0"/>
    <w:next w:val="15"/>
    <w:link w:val="0"/>
    <w:uiPriority w:val="0"/>
    <w:semiHidden/>
    <w:pPr>
      <w:overflowPunct w:val="1"/>
      <w:adjustRightInd w:val="1"/>
      <w:snapToGrid w:val="0"/>
      <w:jc w:val="left"/>
      <w:textAlignment w:val="auto"/>
    </w:pPr>
    <w:rPr>
      <w:rFonts w:ascii="Century" w:hAnsi="Century" w:eastAsia="HG丸ｺﾞｼｯｸM-PRO"/>
      <w:color w:val="auto"/>
      <w:kern w:val="2"/>
      <w:sz w:val="20"/>
    </w:rPr>
  </w:style>
  <w:style w:type="character" w:styleId="16">
    <w:name w:val="footnote reference"/>
    <w:basedOn w:val="10"/>
    <w:next w:val="16"/>
    <w:link w:val="0"/>
    <w:uiPriority w:val="0"/>
    <w:semiHidden/>
    <w:rPr>
      <w:vertAlign w:val="superscript"/>
    </w:rPr>
  </w:style>
  <w:style w:type="character" w:styleId="17" w:customStyle="1">
    <w:name w:val="section031"/>
    <w:basedOn w:val="10"/>
    <w:next w:val="17"/>
    <w:link w:val="0"/>
    <w:uiPriority w:val="0"/>
    <w:qFormat/>
    <w:rPr>
      <w:rFonts w:ascii="lr SVbN" w:hAnsi="lr SVbN"/>
      <w:color w:val="333333"/>
      <w:sz w:val="27"/>
      <w:u w:val="none" w:color="auto"/>
    </w:rPr>
  </w:style>
  <w:style w:type="paragraph" w:styleId="18">
    <w:name w:val="Body Text Indent"/>
    <w:basedOn w:val="0"/>
    <w:next w:val="18"/>
    <w:link w:val="0"/>
    <w:uiPriority w:val="0"/>
    <w:pPr>
      <w:overflowPunct w:val="1"/>
      <w:adjustRightInd w:val="1"/>
      <w:ind w:left="210" w:hanging="210" w:hangingChars="100"/>
      <w:textAlignment w:val="auto"/>
    </w:pPr>
    <w:rPr>
      <w:kern w:val="2"/>
      <w:sz w:val="21"/>
    </w:rPr>
  </w:style>
  <w:style w:type="paragraph" w:styleId="19">
    <w:name w:val="caption"/>
    <w:basedOn w:val="0"/>
    <w:next w:val="0"/>
    <w:link w:val="0"/>
    <w:uiPriority w:val="0"/>
    <w:semiHidden/>
    <w:qFormat/>
    <w:pPr>
      <w:overflowPunct w:val="1"/>
      <w:adjustRightInd w:val="1"/>
      <w:textAlignment w:val="auto"/>
    </w:pPr>
    <w:rPr>
      <w:rFonts w:ascii="Century" w:hAnsi="Century" w:eastAsia="HG丸ｺﾞｼｯｸM-PRO"/>
      <w:b w:val="1"/>
      <w:color w:val="auto"/>
      <w:kern w:val="2"/>
      <w:sz w:val="21"/>
    </w:rPr>
  </w:style>
  <w:style w:type="paragraph" w:styleId="20">
    <w:name w:val="Balloon Text"/>
    <w:basedOn w:val="0"/>
    <w:next w:val="20"/>
    <w:link w:val="0"/>
    <w:uiPriority w:val="0"/>
    <w:semiHidden/>
    <w:rPr>
      <w:rFonts w:ascii="Arial" w:hAnsi="Arial" w:eastAsia="ＭＳ ゴシック"/>
      <w:sz w:val="18"/>
    </w:rPr>
  </w:style>
  <w:style w:type="paragraph" w:styleId="21">
    <w:name w:val="footer"/>
    <w:basedOn w:val="0"/>
    <w:next w:val="21"/>
    <w:link w:val="27"/>
    <w:uiPriority w:val="0"/>
    <w:pPr>
      <w:tabs>
        <w:tab w:val="center" w:leader="none" w:pos="4252"/>
        <w:tab w:val="right" w:leader="none" w:pos="8504"/>
      </w:tabs>
      <w:snapToGrid w:val="0"/>
    </w:pPr>
  </w:style>
  <w:style w:type="character" w:styleId="22">
    <w:name w:val="page number"/>
    <w:basedOn w:val="10"/>
    <w:next w:val="22"/>
    <w:link w:val="0"/>
    <w:uiPriority w:val="0"/>
  </w:style>
  <w:style w:type="character" w:styleId="23" w:customStyle="1">
    <w:name w:val="font051"/>
    <w:basedOn w:val="10"/>
    <w:next w:val="23"/>
    <w:link w:val="0"/>
    <w:uiPriority w:val="0"/>
    <w:qFormat/>
    <w:rPr>
      <w:sz w:val="20"/>
    </w:rPr>
  </w:style>
  <w:style w:type="paragraph" w:styleId="24">
    <w:name w:val="header"/>
    <w:basedOn w:val="0"/>
    <w:next w:val="24"/>
    <w:link w:val="0"/>
    <w:uiPriority w:val="0"/>
    <w:pPr>
      <w:tabs>
        <w:tab w:val="center" w:leader="none" w:pos="4252"/>
        <w:tab w:val="right" w:leader="none" w:pos="8504"/>
      </w:tabs>
      <w:snapToGrid w:val="0"/>
    </w:pPr>
  </w:style>
  <w:style w:type="paragraph" w:styleId="25">
    <w:name w:val="Date"/>
    <w:basedOn w:val="0"/>
    <w:next w:val="0"/>
    <w:link w:val="26"/>
    <w:uiPriority w:val="0"/>
  </w:style>
  <w:style w:type="character" w:styleId="26" w:customStyle="1">
    <w:name w:val="日付 (文字)"/>
    <w:basedOn w:val="10"/>
    <w:next w:val="26"/>
    <w:link w:val="25"/>
    <w:uiPriority w:val="0"/>
    <w:qFormat/>
    <w:rPr>
      <w:rFonts w:ascii="ＭＳ 明朝" w:hAnsi="ＭＳ 明朝"/>
      <w:color w:val="000000"/>
      <w:sz w:val="22"/>
    </w:rPr>
  </w:style>
  <w:style w:type="character" w:styleId="27" w:customStyle="1">
    <w:name w:val="フッター (文字)"/>
    <w:basedOn w:val="10"/>
    <w:next w:val="27"/>
    <w:link w:val="21"/>
    <w:uiPriority w:val="0"/>
    <w:qFormat/>
    <w:rPr>
      <w:rFonts w:ascii="ＭＳ 明朝" w:hAnsi="ＭＳ 明朝"/>
      <w:color w:val="000000"/>
      <w:sz w:val="22"/>
    </w:rPr>
  </w:style>
  <w:style w:type="character" w:styleId="28">
    <w:name w:val="endnote reference"/>
    <w:basedOn w:val="10"/>
    <w:next w:val="28"/>
    <w:link w:val="0"/>
    <w:uiPriority w:val="0"/>
    <w:semiHidden/>
    <w:rPr>
      <w:vertAlign w:val="superscript"/>
    </w:rPr>
  </w:style>
  <w:style w:type="paragraph" w:styleId="29">
    <w:name w:val="List Paragraph"/>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60" w:lineRule="exact"/>
      <w:ind w:left="840" w:leftChars="400" w:rightChars="0" w:firstLineChars="0"/>
      <w:contextualSpacing w:val="0"/>
      <w:mirrorIndents w:val="0"/>
      <w:jc w:val="both"/>
      <w:textAlignment w:val="auto"/>
      <w:outlineLvl w:val="9"/>
      <w15:collapsed w:val="0"/>
    </w:pPr>
    <w:rPr>
      <w:rFonts w:ascii="Century" w:hAnsi="Century" w:eastAsia="ＭＳ 明朝"/>
      <w:dstrike w:val="0"/>
      <w:color w:val="auto"/>
      <w:w w:val="100"/>
      <w:kern w:val="2"/>
      <w:sz w:val="24"/>
      <w:highlight w:val="none"/>
      <w:u w:val="none" w:color="auto"/>
      <w:bdr w:val="none" w:color="auto" w:sz="0" w:space="0"/>
      <w:shd w:val="clear" w:color="auto" w:fill="auto"/>
      <w:vertAlign w:val="baseline"/>
      <w:em w:val="none"/>
    </w:rPr>
  </w:style>
  <w:style w:type="character" w:styleId="30">
    <w:name w:val="HTML Typewriter"/>
    <w:basedOn w:val="10"/>
    <w:next w:val="30"/>
    <w:link w:val="0"/>
    <w:uiPriority w:val="0"/>
    <w:rPr>
      <w:rFonts w:ascii="ＭＳ ゴシック" w:hAnsi="ＭＳ ゴシック" w:eastAsia="ＭＳ ゴシック"/>
      <w:sz w:val="24"/>
    </w:rPr>
  </w:style>
  <w:style w:type="paragraph" w:styleId="31">
    <w:name w:val="Body Text Indent 2"/>
    <w:basedOn w:val="0"/>
    <w:next w:val="31"/>
    <w:link w:val="3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851" w:leftChars="400" w:rightChars="0" w:firstLineChars="0"/>
      <w:contextualSpacing w:val="0"/>
      <w:mirrorIndents w:val="0"/>
      <w:jc w:val="both"/>
      <w:outlineLvl w:val="9"/>
      <w15:collapsed w:val="0"/>
    </w:pPr>
    <w:rPr>
      <w:rFonts w:ascii="HG丸ｺﾞｼｯｸM-PRO" w:hAnsi="HG丸ｺﾞｼｯｸM-PRO" w:eastAsia="HG丸ｺﾞｼｯｸM-PRO"/>
      <w:dstrike w:val="0"/>
      <w:color w:val="auto"/>
      <w:w w:val="100"/>
      <w:sz w:val="22"/>
      <w:highlight w:val="none"/>
      <w:u w:val="none" w:color="auto"/>
      <w:bdr w:val="none" w:color="auto" w:sz="0" w:space="0"/>
      <w:shd w:val="clear" w:color="auto" w:fill="auto"/>
      <w:vertAlign w:val="baseline"/>
      <w:em w:val="none"/>
    </w:rPr>
  </w:style>
  <w:style w:type="character" w:styleId="32" w:customStyle="1">
    <w:name w:val="本文インデント 2 (文字)"/>
    <w:basedOn w:val="10"/>
    <w:next w:val="32"/>
    <w:link w:val="31"/>
    <w:uiPriority w:val="0"/>
    <w:rPr>
      <w:rFonts w:ascii="HG丸ｺﾞｼｯｸM-PRO" w:hAnsi="HG丸ｺﾞｼｯｸM-PRO" w:eastAsia="HG丸ｺﾞｼｯｸM-PRO"/>
      <w:sz w:val="22"/>
    </w:rPr>
  </w:style>
  <w:style w:type="character" w:styleId="33" w:customStyle="1">
    <w:name w:val="ft"/>
    <w:basedOn w:val="10"/>
    <w:next w:val="33"/>
    <w:link w:val="0"/>
    <w:uiPriority w:val="0"/>
  </w:style>
  <w:style w:type="character" w:styleId="34" w:customStyle="1">
    <w:name w:val="ヘッダー (文字)"/>
    <w:basedOn w:val="10"/>
    <w:next w:val="34"/>
    <w:link w:val="24"/>
    <w:uiPriority w:val="0"/>
    <w:rPr>
      <w:rFonts w:ascii="Century" w:hAnsi="Century" w:eastAsia="ＭＳ 明朝"/>
    </w:rPr>
  </w:style>
  <w:style w:type="character" w:styleId="35" w:customStyle="1">
    <w:name w:val="脚注文字列 (文字)"/>
    <w:basedOn w:val="10"/>
    <w:next w:val="35"/>
    <w:link w:val="15"/>
    <w:uiPriority w:val="0"/>
    <w:rPr>
      <w:rFonts w:ascii="Times New Roman" w:hAnsi="Times New Roman"/>
      <w:color w:val="000000"/>
      <w:sz w:val="24"/>
    </w:rPr>
  </w:style>
  <w:style w:type="character" w:styleId="36">
    <w:name w:val="Hyperlink"/>
    <w:next w:val="36"/>
    <w:link w:val="0"/>
    <w:uiPriority w:val="0"/>
    <w:rPr>
      <w:color w:val="0000FF"/>
      <w:u w:val="single" w:color="auto"/>
    </w:rPr>
  </w:style>
  <w:style w:type="paragraph" w:styleId="37">
    <w:name w:val="No Spacing"/>
    <w:next w:val="37"/>
    <w:link w:val="0"/>
    <w:uiPriority w:val="0"/>
    <w:qFormat/>
    <w:pPr>
      <w:widowControl w:val="0"/>
      <w:overflowPunct w:val="0"/>
      <w:adjustRightInd w:val="0"/>
      <w:jc w:val="both"/>
      <w:textAlignment w:val="baseline"/>
    </w:pPr>
    <w:rPr>
      <w:rFonts w:ascii="ＭＳ 明朝" w:hAnsi="ＭＳ 明朝"/>
      <w:color w:val="000000"/>
      <w:sz w:val="22"/>
    </w:rPr>
  </w:style>
  <w:style w:type="character" w:styleId="38" w:customStyle="1">
    <w:name w:val="font11"/>
    <w:basedOn w:val="10"/>
    <w:next w:val="38"/>
    <w:link w:val="0"/>
    <w:uiPriority w:val="0"/>
    <w:qFormat/>
    <w:rPr>
      <w:rFonts w:ascii="ＭＳ 明朝" w:hAnsi="ＭＳ 明朝" w:eastAsia="ＭＳ 明朝"/>
      <w:color w:val="000000"/>
      <w:sz w:val="18"/>
    </w:rPr>
  </w:style>
  <w:style w:type="character" w:styleId="39" w:customStyle="1">
    <w:name w:val="font16"/>
    <w:basedOn w:val="10"/>
    <w:next w:val="39"/>
    <w:link w:val="0"/>
    <w:uiPriority w:val="0"/>
    <w:qFormat/>
    <w:rPr>
      <w:rFonts w:ascii="ＭＳ 明朝" w:hAnsi="ＭＳ 明朝" w:eastAsia="ＭＳ 明朝"/>
      <w:color w:val="000000"/>
      <w:sz w:val="18"/>
    </w:rPr>
  </w:style>
  <w:style w:type="paragraph" w:styleId="40">
    <w:name w:val="Body Text"/>
    <w:basedOn w:val="0"/>
    <w:next w:val="40"/>
    <w:link w:val="41"/>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both"/>
      <w:textAlignment w:val="auto"/>
      <w:outlineLvl w:val="9"/>
      <w15:collapsed w:val="0"/>
    </w:pPr>
    <w:rPr>
      <w:rFonts w:ascii="ＭＳ 明朝" w:hAnsi="ＭＳ 明朝" w:eastAsia="ＭＳ 明朝"/>
      <w:dstrike w:val="0"/>
      <w:color w:val="auto"/>
      <w:w w:val="100"/>
      <w:kern w:val="2"/>
      <w:sz w:val="22"/>
      <w:highlight w:val="none"/>
      <w:u w:val="none" w:color="auto"/>
      <w:bdr w:val="none" w:color="auto" w:sz="0" w:space="0"/>
      <w:shd w:val="clear" w:color="auto" w:fill="auto"/>
      <w:vertAlign w:val="baseline"/>
      <w:em w:val="none"/>
    </w:rPr>
  </w:style>
  <w:style w:type="character" w:styleId="41" w:customStyle="1">
    <w:name w:val="本文 (文字)"/>
    <w:basedOn w:val="10"/>
    <w:next w:val="41"/>
    <w:link w:val="40"/>
    <w:uiPriority w:val="0"/>
    <w:qFormat/>
    <w:rPr>
      <w:rFonts w:ascii="ＭＳ 明朝" w:hAnsi="ＭＳ 明朝"/>
      <w:kern w:val="2"/>
      <w:sz w:val="22"/>
    </w:rPr>
  </w:style>
  <w:style w:type="paragraph" w:styleId="42" w:customStyle="1">
    <w:name w:val="Default"/>
    <w:next w:val="42"/>
    <w:link w:val="0"/>
    <w:uiPriority w:val="0"/>
    <w:qFormat/>
    <w:pPr>
      <w:widowControl w:val="0"/>
      <w:autoSpaceDE w:val="0"/>
      <w:autoSpaceDN w:val="0"/>
      <w:adjustRightInd w:val="0"/>
    </w:pPr>
    <w:rPr>
      <w:rFonts w:ascii="ＭＳ 明朝" w:hAnsi="ＭＳ 明朝"/>
      <w:color w:val="000000"/>
      <w:sz w:val="24"/>
    </w:rPr>
  </w:style>
  <w:style w:type="paragraph" w:styleId="43">
    <w:name w:val="Body Text 2"/>
    <w:basedOn w:val="0"/>
    <w:next w:val="43"/>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Chars="0" w:rightChars="0" w:firstLineChars="0"/>
      <w:contextualSpacing w:val="0"/>
      <w:mirrorIndents w:val="0"/>
      <w:jc w:val="both"/>
      <w:textAlignment w:val="baseline"/>
      <w:outlineLvl w:val="9"/>
      <w15:collapsed w:val="0"/>
    </w:pPr>
    <w:rPr>
      <w:rFonts w:ascii="HG丸ｺﾞｼｯｸM-PRO" w:hAnsi="HG丸ｺﾞｼｯｸM-PRO" w:eastAsia="HG丸ｺﾞｼｯｸM-PRO"/>
      <w:dstrike w:val="0"/>
      <w:color w:val="auto"/>
      <w:w w:val="100"/>
      <w:kern w:val="2"/>
      <w:sz w:val="22"/>
      <w:highlight w:val="none"/>
      <w:u w:val="none" w:color="auto"/>
      <w:bdr w:val="none" w:color="auto" w:sz="0" w:space="0"/>
      <w:shd w:val="clear" w:color="auto" w:fill="auto"/>
      <w:vertAlign w:val="baseline"/>
      <w:em w:val="none"/>
    </w:rPr>
  </w:style>
  <w:style w:type="table" w:styleId="44">
    <w:name w:val="Table Grid"/>
    <w:basedOn w:val="11"/>
    <w:next w:val="44"/>
    <w:link w:val="0"/>
    <w:uiPriority w:val="0"/>
    <w:pPr>
      <w:widowControl w:val="0"/>
      <w:overflowPunct w:val="0"/>
      <w:adjustRightInd w:val="0"/>
      <w:jc w:val="both"/>
      <w:textAlignment w:val="baseline"/>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5" w:customStyle="1">
    <w:name w:val="表（シンプル 1）"/>
    <w:basedOn w:val="11"/>
    <w:next w:val="4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6" w:customStyle="1">
    <w:name w:val="表 (青)  111"/>
    <w:basedOn w:val="11"/>
    <w:next w:val="46"/>
    <w:link w:val="0"/>
    <w:uiPriority w:val="0"/>
    <w:rPr>
      <w:color w:val="2E74B4" w:themeColor="accent1" w:themeShade="BF"/>
    </w:rPr>
    <w:tblPr>
      <w:tblStyleRowBandSize w:val="1"/>
      <w:tblStyleColBandSize w:val="1"/>
      <w:tblInd w:w="0" w:type="dxa"/>
      <w:tblBorders>
        <w:top w:val="single" w:color="5B9BD5" w:themeColor="accent1" w:sz="8" w:space="0"/>
        <w:left w:val="none" w:color="auto" w:sz="2" w:space="0"/>
        <w:bottom w:val="single" w:color="5B9BD5" w:themeColor="accent1"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1" w:themeFillTint="3F" w:themeFillShade="FF"/>
      </w:tcPr>
    </w:tblStylePr>
    <w:tblStylePr w:type="band1Vert">
      <w:tblPr/>
      <w:trPr/>
      <w:tcPr>
        <w:tcBorders>
          <w:left w:val="nil"/>
          <w:right w:val="nil"/>
          <w:insideH w:val="nil"/>
          <w:insideV w:val="nil"/>
        </w:tcBorders>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jpg" /><Relationship Id="rId8" Type="http://schemas.openxmlformats.org/officeDocument/2006/relationships/image" Target="media/image2.emf" /><Relationship Id="rId9" Type="http://schemas.openxmlformats.org/officeDocument/2006/relationships/image" Target="media/image3.jpg" /><Relationship Id="rId10" Type="http://schemas.openxmlformats.org/officeDocument/2006/relationships/image" Target="media/image4.emf" /><Relationship Id="rId11" Type="http://schemas.openxmlformats.org/officeDocument/2006/relationships/image" Target="media/image5.emf" /><Relationship Id="rId12" Type="http://schemas.openxmlformats.org/officeDocument/2006/relationships/image" Target="media/image6.png" /><Relationship Id="rId13" Type="http://schemas.openxmlformats.org/officeDocument/2006/relationships/image" Target="media/image7.emf" /><Relationship Id="rId14" Type="http://schemas.openxmlformats.org/officeDocument/2006/relationships/image" Target="media/image8.jpg" /><Relationship Id="rId15" Type="http://schemas.openxmlformats.org/officeDocument/2006/relationships/image" Target="media/image9.emf" /><Relationship Id="rId16" Type="http://schemas.openxmlformats.org/officeDocument/2006/relationships/image" Target="media/image10.emf" /><Relationship Id="rId17" Type="http://schemas.openxmlformats.org/officeDocument/2006/relationships/image" Target="media/image11.emf" /><Relationship Id="rId18" Type="http://schemas.openxmlformats.org/officeDocument/2006/relationships/image" Target="media/image12.emf" /><Relationship Id="rId19" Type="http://schemas.openxmlformats.org/officeDocument/2006/relationships/image" Target="media/image13.emf" /><Relationship Id="rId20" Type="http://schemas.openxmlformats.org/officeDocument/2006/relationships/image" Target="media/image14.emf" /><Relationship Id="rId21" Type="http://schemas.openxmlformats.org/officeDocument/2006/relationships/package" Target="embeddings/oleObject1.xlsx" /><Relationship Id="rId22" Type="http://schemas.openxmlformats.org/officeDocument/2006/relationships/image" Target="media/image15.emf" /><Relationship Id="rId23" Type="http://schemas.openxmlformats.org/officeDocument/2006/relationships/package" Target="embeddings/oleObject2.xlsx" /><Relationship Id="rId24" Type="http://schemas.openxmlformats.org/officeDocument/2006/relationships/image" Target="media/image16.emf" /><Relationship Id="rId25" Type="http://schemas.openxmlformats.org/officeDocument/2006/relationships/image" Target="media/image17.emf" /><Relationship Id="rId26" Type="http://schemas.openxmlformats.org/officeDocument/2006/relationships/image" Target="media/image18.emf"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emf" /><Relationship Id="rId30" Type="http://schemas.openxmlformats.org/officeDocument/2006/relationships/image" Target="media/image22.emf" /><Relationship Id="rId31" Type="http://schemas.openxmlformats.org/officeDocument/2006/relationships/image" Target="media/image23.emf" /><Relationship Id="rId32" Type="http://schemas.openxmlformats.org/officeDocument/2006/relationships/image" Target="media/image24.emf" /><Relationship Id="rId33" Type="http://schemas.openxmlformats.org/officeDocument/2006/relationships/image" Target="media/image25.emf" /><Relationship Id="rId34" Type="http://schemas.openxmlformats.org/officeDocument/2006/relationships/image" Target="media/image26.emf" /><Relationship Id="rId35" Type="http://schemas.openxmlformats.org/officeDocument/2006/relationships/image" Target="media/image27.png" /><Relationship Id="rId36" Type="http://schemas.openxmlformats.org/officeDocument/2006/relationships/image" Target="media/image28.emf" /><Relationship Id="rId37" Type="http://schemas.openxmlformats.org/officeDocument/2006/relationships/image" Target="media/image29.emf" /><Relationship Id="rId38" Type="http://schemas.openxmlformats.org/officeDocument/2006/relationships/image" Target="media/image30.emf" /><Relationship Id="rId39" Type="http://schemas.openxmlformats.org/officeDocument/2006/relationships/image" Target="media/image31.emf" /><Relationship Id="rId40" Type="http://schemas.openxmlformats.org/officeDocument/2006/relationships/image" Target="media/image32.emf" /><Relationship Id="rId41" Type="http://schemas.openxmlformats.org/officeDocument/2006/relationships/image" Target="media/image33.emf" /><Relationship Id="rId42" Type="http://schemas.openxmlformats.org/officeDocument/2006/relationships/image" Target="media/image34.png" /><Relationship Id="rId43" Type="http://schemas.openxmlformats.org/officeDocument/2006/relationships/image" Target="media/image35.emf" /><Relationship Id="rId44" Type="http://schemas.openxmlformats.org/officeDocument/2006/relationships/image" Target="media/image36.emf" /><Relationship Id="rId45" Type="http://schemas.openxmlformats.org/officeDocument/2006/relationships/image" Target="media/image37.emf" /><Relationship Id="rId46" Type="http://schemas.openxmlformats.org/officeDocument/2006/relationships/image" Target="media/image38.emf" /><Relationship Id="rId47" Type="http://schemas.openxmlformats.org/officeDocument/2006/relationships/image" Target="media/image39.emf" /><Relationship Id="rId48" Type="http://schemas.openxmlformats.org/officeDocument/2006/relationships/image" Target="media/image40.emf" /><Relationship Id="rId49" Type="http://schemas.openxmlformats.org/officeDocument/2006/relationships/image" Target="media/image41.png" /><Relationship Id="rId50" Type="http://schemas.openxmlformats.org/officeDocument/2006/relationships/image" Target="media/image42.emf" /><Relationship Id="rId51" Type="http://schemas.openxmlformats.org/officeDocument/2006/relationships/image" Target="media/image43.emf" /><Relationship Id="rId52" Type="http://schemas.openxmlformats.org/officeDocument/2006/relationships/image" Target="media/image44.emf" /><Relationship Id="rId53" Type="http://schemas.openxmlformats.org/officeDocument/2006/relationships/image" Target="media/image45.emf" /><Relationship Id="rId54" Type="http://schemas.openxmlformats.org/officeDocument/2006/relationships/image" Target="media/image46.emf" /><Relationship Id="rId55" Type="http://schemas.openxmlformats.org/officeDocument/2006/relationships/image" Target="media/image47.emf" /><Relationship Id="rId5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5257</TotalTime>
  <Pages>42</Pages>
  <Words>818</Words>
  <Characters>22801</Characters>
  <Application>JUST Note</Application>
  <Lines>24318</Lines>
  <Paragraphs>764</Paragraphs>
  <CharactersWithSpaces>22995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第１章　　医療計画に関する基本的事項</dc:title>
  <dc:creator>高知県</dc:creator>
  <cp:lastModifiedBy>445265</cp:lastModifiedBy>
  <cp:lastPrinted>2024-02-08T05:45:53Z</cp:lastPrinted>
  <dcterms:created xsi:type="dcterms:W3CDTF">2013-01-07T04:42:00Z</dcterms:created>
  <dcterms:modified xsi:type="dcterms:W3CDTF">2024-03-26T11:52:46Z</dcterms:modified>
  <cp:revision>367</cp:revision>
</cp:coreProperties>
</file>