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様式９</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施工上の課題に関する所見</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10</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協定書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11</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使用印鑑届</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12</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委任状</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560705</wp:posOffset>
                      </wp:positionH>
                      <wp:positionV relativeFrom="paragraph">
                        <wp:posOffset>53340</wp:posOffset>
                      </wp:positionV>
                      <wp:extent cx="5267325" cy="301942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1942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2pt;mso-position-vertical-relative:text;mso-position-horizontal-relative:text;v-text-anchor:top;position:absolute;height:237.75pt;mso-wrap-distance-top:0pt;width:414.75pt;mso-wrap-distance-left:9pt;margin-left:44.15pt;z-index:1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14;"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b w:val="1"/>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直接製作費」、「共通仮設費」、「間接労務費」、「現場管理費」、「工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tabs>
          <w:tab w:val="left" w:leader="none" w:pos="2525"/>
        </w:tabs>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snapToGrid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（共同企業体用）</w:t>
      </w:r>
    </w:p>
    <w:p>
      <w:pPr>
        <w:pStyle w:val="0"/>
        <w:snapToGrid w:val="0"/>
        <w:jc w:val="center"/>
        <w:rPr>
          <w:rFonts w:hint="default"/>
          <w:spacing w:val="10"/>
          <w:sz w:val="24"/>
        </w:rPr>
      </w:pPr>
      <w:r>
        <w:rPr>
          <w:rFonts w:hint="eastAsia"/>
          <w:spacing w:val="10"/>
          <w:sz w:val="24"/>
        </w:rPr>
        <w:t>一般競争入札参加資格確認申請書</w:t>
      </w:r>
    </w:p>
    <w:p>
      <w:pPr>
        <w:pStyle w:val="0"/>
        <w:snapToGrid w:val="0"/>
        <w:ind w:firstLine="6300" w:firstLineChars="3000"/>
        <w:jc w:val="right"/>
        <w:rPr>
          <w:rFonts w:hint="default"/>
          <w:spacing w:val="26"/>
        </w:rPr>
      </w:pPr>
      <w:r>
        <w:rPr>
          <w:rFonts w:hint="eastAsia"/>
        </w:rPr>
        <w:t>　　　令和　　年　　月　　日</w:t>
      </w: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rPr>
          <w:rFonts w:hint="default"/>
        </w:rPr>
      </w:pPr>
      <w:r>
        <w:rPr>
          <w:rFonts w:hint="eastAsia"/>
        </w:rPr>
        <w:t>　　　　　　　　　共同企業体の名称</w:t>
      </w:r>
    </w:p>
    <w:p>
      <w:pPr>
        <w:pStyle w:val="0"/>
        <w:rPr>
          <w:rFonts w:hint="default"/>
        </w:rPr>
      </w:pPr>
    </w:p>
    <w:p>
      <w:pPr>
        <w:pStyle w:val="0"/>
        <w:rPr>
          <w:rFonts w:hint="default"/>
        </w:rPr>
      </w:pPr>
      <w:r>
        <w:rPr>
          <w:rFonts w:hint="eastAsia"/>
        </w:rPr>
        <w:t>　　　　　　　　　共同企業体の代表者の住所</w:t>
      </w:r>
    </w:p>
    <w:p>
      <w:pPr>
        <w:pStyle w:val="0"/>
        <w:rPr>
          <w:rFonts w:hint="default"/>
        </w:rPr>
      </w:pPr>
      <w:r>
        <w:rPr>
          <w:rFonts w:hint="eastAsia"/>
        </w:rPr>
        <w:t>　　　　　　　　　</w:t>
      </w:r>
      <w:r>
        <w:rPr>
          <w:rFonts w:hint="eastAsia"/>
          <w:spacing w:val="52"/>
          <w:kern w:val="0"/>
          <w:fitText w:val="2724" w:id="1"/>
        </w:rPr>
        <w:t>商号及び代表者氏</w:t>
      </w:r>
      <w:r>
        <w:rPr>
          <w:rFonts w:hint="eastAsia"/>
          <w:spacing w:val="1"/>
          <w:kern w:val="0"/>
          <w:fitText w:val="2724" w:id="1"/>
        </w:rPr>
        <w:t>名</w:t>
      </w:r>
      <w:r>
        <w:rPr>
          <w:rFonts w:hint="eastAsia"/>
          <w:kern w:val="0"/>
        </w:rPr>
        <w:t>　　　　　　　　　　　　　　　</w:t>
      </w:r>
    </w:p>
    <w:p>
      <w:pPr>
        <w:pStyle w:val="0"/>
        <w:rPr>
          <w:rFonts w:hint="default"/>
        </w:rPr>
      </w:pPr>
    </w:p>
    <w:p>
      <w:pPr>
        <w:pStyle w:val="0"/>
        <w:rPr>
          <w:rFonts w:hint="default"/>
        </w:rPr>
      </w:pPr>
      <w:r>
        <w:rPr>
          <w:rFonts w:hint="eastAsia"/>
        </w:rPr>
        <w:t>　　　　　　　　　共同企業体の構成員の住所</w:t>
      </w:r>
    </w:p>
    <w:p>
      <w:pPr>
        <w:pStyle w:val="0"/>
        <w:rPr>
          <w:rFonts w:hint="default"/>
        </w:rPr>
      </w:pPr>
      <w:r>
        <w:rPr>
          <w:rFonts w:hint="eastAsia"/>
        </w:rPr>
        <w:t>　　　　　　　　　</w:t>
      </w:r>
      <w:r>
        <w:rPr>
          <w:rFonts w:hint="eastAsia"/>
          <w:spacing w:val="52"/>
          <w:kern w:val="0"/>
          <w:fitText w:val="2724" w:id="2"/>
        </w:rPr>
        <w:t>商号及び代表者氏</w:t>
      </w:r>
      <w:r>
        <w:rPr>
          <w:rFonts w:hint="eastAsia"/>
          <w:spacing w:val="1"/>
          <w:kern w:val="0"/>
          <w:fitText w:val="2724" w:id="2"/>
        </w:rPr>
        <w:t>名</w:t>
      </w:r>
      <w:r>
        <w:rPr>
          <w:rFonts w:hint="eastAsia"/>
          <w:kern w:val="0"/>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（電話番号）</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w:t>
      </w:r>
      <w:r>
        <w:rPr>
          <w:rFonts w:hint="default"/>
          <w:spacing w:val="52"/>
          <w:fitText w:val="420" w:id="3"/>
        </w:rPr>
        <w:t>FA</w:t>
      </w:r>
      <w:r>
        <w:rPr>
          <w:rFonts w:hint="default"/>
          <w:spacing w:val="1"/>
          <w:fitText w:val="420" w:id="3"/>
        </w:rPr>
        <w:t>X</w:t>
      </w:r>
      <w:r>
        <w:rPr>
          <w:rFonts w:hint="eastAsia"/>
        </w:rPr>
        <w:t>番号）</w:t>
      </w:r>
    </w:p>
    <w:p>
      <w:pPr>
        <w:pStyle w:val="0"/>
        <w:ind w:left="2625" w:leftChars="1250"/>
        <w:rPr>
          <w:rFonts w:hint="default"/>
          <w:spacing w:val="26"/>
        </w:rPr>
      </w:pPr>
      <w:r>
        <w:rPr>
          <w:rFonts w:hint="eastAsia"/>
          <w:spacing w:val="26"/>
        </w:rPr>
        <w:t>(E-mail)</w:t>
      </w:r>
    </w:p>
    <w:p>
      <w:pPr>
        <w:pStyle w:val="0"/>
        <w:rPr>
          <w:rFonts w:hint="default"/>
          <w:spacing w:val="26"/>
        </w:rPr>
      </w:pPr>
      <w:r>
        <w:rPr>
          <w:rFonts w:hint="default"/>
        </w:rPr>
        <w:t xml:space="preserve">  </w:t>
      </w: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19"/>
        <w:rPr>
          <w:rFonts w:hint="default"/>
        </w:rPr>
      </w:pPr>
      <w:r>
        <w:rPr>
          <w:rFonts w:hint="eastAsia"/>
        </w:rPr>
        <w:t>記</w:t>
      </w: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w:t>
      </w:r>
      <w:r>
        <w:rPr>
          <w:rFonts w:hint="default"/>
        </w:rPr>
        <w:t xml:space="preserve">  </w:t>
      </w:r>
      <w:r>
        <w:rPr>
          <w:rFonts w:hint="eastAsia"/>
        </w:rPr>
        <w:t>同種工事の施工実績（様式２）</w:t>
      </w:r>
    </w:p>
    <w:p>
      <w:pPr>
        <w:pStyle w:val="0"/>
        <w:rPr>
          <w:rFonts w:hint="default"/>
          <w:spacing w:val="26"/>
        </w:rPr>
      </w:pPr>
      <w:r>
        <w:rPr>
          <w:rFonts w:hint="eastAsia"/>
        </w:rPr>
        <w:t>（２）</w:t>
      </w:r>
      <w:r>
        <w:rPr>
          <w:rFonts w:hint="default"/>
        </w:rPr>
        <w:t xml:space="preserve">  </w:t>
      </w:r>
      <w:r>
        <w:rPr>
          <w:rFonts w:hint="eastAsia"/>
        </w:rPr>
        <w:t>配置予定技術者名簿（様式３）</w:t>
      </w:r>
    </w:p>
    <w:p>
      <w:pPr>
        <w:pStyle w:val="0"/>
        <w:rPr>
          <w:rFonts w:hint="default"/>
        </w:rPr>
      </w:pPr>
      <w:r>
        <w:rPr>
          <w:rFonts w:hint="eastAsia"/>
        </w:rPr>
        <w:t>（３）　令和６年度高知県建設工事競争入札参加資格決定通知書の写し</w:t>
      </w:r>
    </w:p>
    <w:p>
      <w:pPr>
        <w:pStyle w:val="0"/>
        <w:ind w:left="672" w:hanging="672" w:hangingChars="320"/>
        <w:rPr>
          <w:rFonts w:hint="default"/>
        </w:rPr>
      </w:pPr>
      <w:r>
        <w:rPr>
          <w:rFonts w:hint="eastAsia"/>
        </w:rPr>
        <w:t>（４）　経営規模等評価結果通知書・総合評定値通知書（経営事項審査結果通知書）の写し</w:t>
      </w:r>
    </w:p>
    <w:p>
      <w:pPr>
        <w:pStyle w:val="0"/>
        <w:rPr>
          <w:rFonts w:hint="default"/>
        </w:rPr>
      </w:pPr>
      <w:r>
        <w:rPr>
          <w:rFonts w:hint="eastAsia"/>
        </w:rPr>
        <w:t>（５）　代表構成員の特定建設業許可の写し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【（５）－２　配置予定技術者の重複について（様式４）※必要な場合のみ。】</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（６）　特定建設工事共同企業体協定書（様式</w:t>
      </w:r>
      <w:r>
        <w:rPr>
          <w:rFonts w:hint="eastAsia" w:ascii="Century" w:hAnsi="Century"/>
          <w:spacing w:val="0"/>
          <w:kern w:val="2"/>
        </w:rPr>
        <w:t>10</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（７）　使用印鑑届（様式</w:t>
      </w:r>
      <w:r>
        <w:rPr>
          <w:rFonts w:hint="eastAsia" w:ascii="Century" w:hAnsi="Century"/>
          <w:spacing w:val="0"/>
          <w:kern w:val="2"/>
        </w:rPr>
        <w:t>11</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（８）　委任状（様式</w:t>
      </w:r>
      <w:r>
        <w:rPr>
          <w:rFonts w:hint="eastAsia" w:ascii="Century" w:hAnsi="Century"/>
          <w:spacing w:val="0"/>
          <w:kern w:val="2"/>
        </w:rPr>
        <w:t>12</w:t>
      </w:r>
      <w:r>
        <w:rPr>
          <w:rFonts w:hint="eastAsia" w:ascii="Century" w:hAnsi="Century"/>
          <w:spacing w:val="0"/>
          <w:kern w:val="2"/>
        </w:rPr>
        <w:t>）</w:t>
      </w:r>
    </w:p>
    <w:p>
      <w:pPr>
        <w:pStyle w:val="15"/>
        <w:wordWrap w:val="1"/>
        <w:autoSpaceDE w:val="1"/>
        <w:autoSpaceDN w:val="1"/>
        <w:adjustRightInd w:val="1"/>
        <w:spacing w:line="240" w:lineRule="auto"/>
        <w:rPr>
          <w:rFonts w:hint="default"/>
        </w:rPr>
      </w:pPr>
      <w:r>
        <w:rPr>
          <w:rFonts w:hint="eastAsia"/>
        </w:rPr>
        <w:t>（９）　企業の評価項目一覧表（様式５）</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11</w:t>
      </w:r>
      <w:r>
        <w:rPr>
          <w:rFonts w:hint="eastAsia"/>
        </w:rPr>
        <w:t>）　配置予定技術者の評価項目一覧表（様式６）</w:t>
      </w:r>
    </w:p>
    <w:p>
      <w:pPr>
        <w:pStyle w:val="15"/>
        <w:wordWrap w:val="1"/>
        <w:autoSpaceDE w:val="1"/>
        <w:autoSpaceDN w:val="1"/>
        <w:adjustRightInd w:val="1"/>
        <w:spacing w:line="240" w:lineRule="auto"/>
        <w:rPr>
          <w:rFonts w:hint="default"/>
        </w:rPr>
      </w:pPr>
      <w:r>
        <w:rPr>
          <w:rFonts w:hint="eastAsia"/>
        </w:rPr>
        <w:t>（</w:t>
      </w:r>
      <w:r>
        <w:rPr>
          <w:rFonts w:hint="eastAsia"/>
        </w:rPr>
        <w:t>12</w:t>
      </w:r>
      <w:r>
        <w:rPr>
          <w:rFonts w:hint="eastAsia"/>
        </w:rPr>
        <w:t>）　様式６の挙証資料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13</w:t>
      </w:r>
      <w:r>
        <w:rPr>
          <w:rFonts w:hint="eastAsia"/>
        </w:rPr>
        <w:t>）　施工上の課題に関する所見（様式９）</w:t>
      </w:r>
    </w:p>
    <w:p>
      <w:pPr>
        <w:pStyle w:val="0"/>
        <w:ind w:left="630" w:hanging="630" w:hangingChars="300"/>
        <w:rPr>
          <w:rFonts w:hint="default"/>
        </w:rPr>
      </w:pPr>
      <w:r>
        <w:rPr>
          <w:rFonts w:hint="eastAsia"/>
        </w:rPr>
        <w:t>（</w:t>
      </w:r>
      <w:r>
        <w:rPr>
          <w:rFonts w:hint="eastAsia"/>
        </w:rPr>
        <w:t>14</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715"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15"/>
      </w:tblGrid>
      <w:tr>
        <w:trPr>
          <w:trHeight w:val="594" w:hRule="atLeast"/>
        </w:trPr>
        <w:tc>
          <w:tcPr>
            <w:tcW w:w="87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○低入札価格調査の調査対象となった場合は、低入札価格調査を実施してください。</w:t>
            </w:r>
          </w:p>
          <w:p>
            <w:pPr>
              <w:pStyle w:val="0"/>
              <w:rPr>
                <w:rFonts w:hint="default"/>
              </w:rPr>
            </w:pPr>
            <w:r>
              <w:rPr>
                <w:rFonts w:hint="eastAsia"/>
              </w:rPr>
              <w:t>○低入札価格調査の調査対象となった場合は、低入札価格調査を辞退します。</w:t>
            </w:r>
          </w:p>
        </w:tc>
      </w:tr>
    </w:tbl>
    <w:p>
      <w:pPr>
        <w:pStyle w:val="15"/>
        <w:tabs>
          <w:tab w:val="left" w:leader="none" w:pos="630"/>
        </w:tabs>
        <w:wordWrap w:val="1"/>
        <w:autoSpaceDE w:val="1"/>
        <w:autoSpaceDN w:val="1"/>
        <w:adjustRightInd w:val="1"/>
        <w:snapToGrid w:val="0"/>
        <w:spacing w:line="240" w:lineRule="auto"/>
        <w:rPr>
          <w:rFonts w:hint="default"/>
          <w:sz w:val="18"/>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(14)</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color w:val="000000" w:themeColor="text1"/>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w:t>
      </w:r>
      <w:r>
        <w:rPr>
          <w:rFonts w:hint="eastAsia"/>
          <w:color w:val="000000" w:themeColor="text1"/>
          <w:sz w:val="18"/>
        </w:rPr>
        <w:t>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color w:val="000000" w:themeColor="text1"/>
          <w:sz w:val="18"/>
        </w:rPr>
        <w:t>２　記載内容の確認資料として、</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w:t>
      </w:r>
      <w:r>
        <w:rPr>
          <w:rFonts w:hint="eastAsia"/>
          <w:sz w:val="18"/>
        </w:rPr>
        <w:t>者がその内容を証明できるものを添付すること。</w:t>
      </w:r>
    </w:p>
    <w:p>
      <w:pPr>
        <w:pStyle w:val="0"/>
        <w:rPr>
          <w:rFonts w:hint="default"/>
          <w:sz w:val="18"/>
        </w:rPr>
      </w:pPr>
    </w:p>
    <w:p>
      <w:pPr>
        <w:pStyle w:val="0"/>
        <w:rPr>
          <w:rFonts w:hint="default"/>
          <w:sz w:val="18"/>
        </w:rPr>
      </w:pP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eastAsia" w:ascii="ＭＳ ゴシック" w:hAnsi="ＭＳ ゴシック" w:eastAsia="ＭＳ ゴシック"/>
        </w:rPr>
        <w:t>様式２（共同企業体（その他構成員））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color w:val="000000" w:themeColor="text1"/>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w:t>
      </w:r>
      <w:r>
        <w:rPr>
          <w:rFonts w:hint="eastAsia"/>
          <w:color w:val="000000" w:themeColor="text1"/>
          <w:sz w:val="18"/>
        </w:rPr>
        <w:t>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color w:val="000000" w:themeColor="text1"/>
          <w:sz w:val="18"/>
        </w:rPr>
        <w:t>２　記載内容の確認資料として、</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w:t>
      </w:r>
      <w:r>
        <w:rPr>
          <w:rFonts w:hint="eastAsia"/>
          <w:sz w:val="18"/>
        </w:rPr>
        <w:t>者がその内容を証明できるものを添付すること。</w:t>
      </w:r>
    </w:p>
    <w:p>
      <w:pPr>
        <w:pStyle w:val="0"/>
        <w:rPr>
          <w:rFonts w:hint="default"/>
          <w:sz w:val="18"/>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ind w:left="962" w:hanging="96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w:t>
      </w:r>
      <w:r>
        <w:rPr>
          <w:rFonts w:hint="eastAsia"/>
          <w:color w:val="000000" w:themeColor="text1"/>
          <w:sz w:val="18"/>
        </w:rPr>
        <w:t>者の健康保険被保険者証等）、技術検定合格証明書、監理技術者資格者証及び指定講習に係る講習修了証並びに施工した工事の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様式３（共同企業体（その他構成員））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045"/>
        <w:gridCol w:w="6578"/>
      </w:tblGrid>
      <w:tr>
        <w:trPr>
          <w:trHeight w:val="567" w:hRule="atLeast"/>
        </w:trPr>
        <w:tc>
          <w:tcPr>
            <w:tcW w:w="3045" w:type="dxa"/>
            <w:vAlign w:val="center"/>
          </w:tcPr>
          <w:p>
            <w:pPr>
              <w:pStyle w:val="0"/>
              <w:jc w:val="center"/>
              <w:rPr>
                <w:rFonts w:hint="default"/>
              </w:rPr>
            </w:pPr>
            <w:r>
              <w:rPr>
                <w:rFonts w:hint="eastAsia"/>
              </w:rPr>
              <w:t>会社名</w:t>
            </w:r>
          </w:p>
        </w:tc>
        <w:tc>
          <w:tcPr>
            <w:tcW w:w="657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045" w:type="dxa"/>
            <w:vAlign w:val="center"/>
          </w:tcPr>
          <w:p>
            <w:pPr>
              <w:pStyle w:val="0"/>
              <w:jc w:val="center"/>
              <w:rPr>
                <w:rFonts w:hint="default"/>
              </w:rPr>
            </w:pPr>
            <w:r>
              <w:rPr>
                <w:rFonts w:hint="eastAsia"/>
              </w:rPr>
              <w:t>入札対象の工事名</w:t>
            </w:r>
            <w:r>
              <w:rPr>
                <w:rFonts w:hint="eastAsia"/>
              </w:rPr>
              <w:t>(</w:t>
            </w:r>
            <w:r>
              <w:rPr>
                <w:rFonts w:hint="eastAsia"/>
              </w:rPr>
              <w:t>工事番号</w:t>
            </w:r>
            <w:r>
              <w:rPr>
                <w:rFonts w:hint="eastAsia"/>
              </w:rPr>
              <w:t>)</w:t>
            </w:r>
          </w:p>
        </w:tc>
        <w:tc>
          <w:tcPr>
            <w:tcW w:w="657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5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825"/>
      </w:tblGrid>
      <w:tr>
        <w:trPr>
          <w:trHeight w:val="870" w:hRule="atLeast"/>
        </w:trPr>
        <w:tc>
          <w:tcPr>
            <w:tcW w:w="2730" w:type="dxa"/>
            <w:vAlign w:val="center"/>
          </w:tcPr>
          <w:p>
            <w:pPr>
              <w:pStyle w:val="0"/>
              <w:jc w:val="distribute"/>
              <w:rPr>
                <w:rFonts w:hint="default"/>
              </w:rPr>
            </w:pPr>
            <w:r>
              <w:rPr>
                <w:rFonts w:hint="eastAsia"/>
              </w:rPr>
              <w:t>配置予定技術者氏名</w:t>
            </w:r>
          </w:p>
        </w:tc>
        <w:tc>
          <w:tcPr>
            <w:tcW w:w="6825" w:type="dxa"/>
            <w:vAlign w:val="center"/>
          </w:tcPr>
          <w:p>
            <w:pPr>
              <w:pStyle w:val="0"/>
              <w:rPr>
                <w:rFonts w:hint="default"/>
              </w:rPr>
            </w:pPr>
            <w:r>
              <w:rPr>
                <w:rFonts w:hint="eastAsia"/>
              </w:rPr>
              <w:t>　主任技術者　○○　○○</w:t>
            </w:r>
          </w:p>
        </w:tc>
      </w:tr>
      <w:tr>
        <w:trPr>
          <w:trHeight w:val="855" w:hRule="atLeast"/>
        </w:trPr>
        <w:tc>
          <w:tcPr>
            <w:tcW w:w="2730" w:type="dxa"/>
            <w:vAlign w:val="center"/>
          </w:tcPr>
          <w:p>
            <w:pPr>
              <w:pStyle w:val="0"/>
              <w:jc w:val="distribute"/>
              <w:rPr>
                <w:rFonts w:hint="default"/>
              </w:rPr>
            </w:pPr>
            <w:r>
              <w:rPr>
                <w:rFonts w:hint="eastAsia"/>
              </w:rPr>
              <w:t>生年月日</w:t>
            </w:r>
          </w:p>
        </w:tc>
        <w:tc>
          <w:tcPr>
            <w:tcW w:w="6825" w:type="dxa"/>
            <w:vAlign w:val="center"/>
          </w:tcPr>
          <w:p>
            <w:pPr>
              <w:pStyle w:val="0"/>
              <w:rPr>
                <w:rFonts w:hint="default"/>
              </w:rPr>
            </w:pPr>
            <w:r>
              <w:rPr>
                <w:rFonts w:hint="eastAsia"/>
              </w:rPr>
              <w:t>　　　　年　　月　　日</w:t>
            </w:r>
          </w:p>
        </w:tc>
      </w:tr>
      <w:tr>
        <w:trPr>
          <w:trHeight w:val="2040" w:hRule="atLeast"/>
        </w:trPr>
        <w:tc>
          <w:tcPr>
            <w:tcW w:w="2730" w:type="dxa"/>
            <w:vAlign w:val="center"/>
          </w:tcPr>
          <w:p>
            <w:pPr>
              <w:pStyle w:val="0"/>
              <w:jc w:val="distribute"/>
              <w:rPr>
                <w:rFonts w:hint="default"/>
              </w:rPr>
            </w:pPr>
            <w:r>
              <w:rPr>
                <w:rFonts w:hint="eastAsia"/>
              </w:rPr>
              <w:t>法令による免許</w:t>
            </w:r>
          </w:p>
        </w:tc>
        <w:tc>
          <w:tcPr>
            <w:tcW w:w="6825" w:type="dxa"/>
            <w:vAlign w:val="center"/>
          </w:tcPr>
          <w:p>
            <w:pPr>
              <w:pStyle w:val="0"/>
              <w:rPr>
                <w:rFonts w:hint="default"/>
                <w:sz w:val="18"/>
              </w:rPr>
            </w:pPr>
            <w:r>
              <w:rPr>
                <w:rFonts w:hint="eastAsia"/>
              </w:rPr>
              <w:t>○○施工管理技士</w:t>
            </w:r>
            <w:r>
              <w:rPr>
                <w:rFonts w:hint="eastAsia"/>
                <w:sz w:val="18"/>
              </w:rPr>
              <w:t>（取得年及び登録番号）</w:t>
            </w:r>
          </w:p>
          <w:p>
            <w:pPr>
              <w:pStyle w:val="0"/>
              <w:rPr>
                <w:rFonts w:hint="default"/>
                <w:sz w:val="18"/>
              </w:rPr>
            </w:pPr>
          </w:p>
          <w:p>
            <w:pPr>
              <w:pStyle w:val="0"/>
              <w:rPr>
                <w:rFonts w:hint="default"/>
              </w:rPr>
            </w:pPr>
            <w:r>
              <w:rPr>
                <w:rFonts w:hint="eastAsia"/>
              </w:rPr>
              <w:t>建設業監理技術者資格</w:t>
            </w:r>
            <w:r>
              <w:rPr>
                <w:rFonts w:hint="eastAsia"/>
                <w:sz w:val="18"/>
              </w:rPr>
              <w:t>（取得年及び登録番号）</w:t>
            </w:r>
          </w:p>
        </w:tc>
      </w:tr>
      <w:tr>
        <w:trPr>
          <w:trHeight w:val="1005" w:hRule="atLeast"/>
        </w:trPr>
        <w:tc>
          <w:tcPr>
            <w:tcW w:w="2730" w:type="dxa"/>
            <w:vAlign w:val="center"/>
          </w:tcPr>
          <w:p>
            <w:pPr>
              <w:pStyle w:val="0"/>
              <w:jc w:val="distribute"/>
              <w:rPr>
                <w:rFonts w:hint="default"/>
              </w:rPr>
            </w:pPr>
            <w:r>
              <w:rPr>
                <w:rFonts w:hint="eastAsia"/>
              </w:rPr>
              <w:t>雇用年月日（雇用期間）</w:t>
            </w:r>
          </w:p>
        </w:tc>
        <w:tc>
          <w:tcPr>
            <w:tcW w:w="6825" w:type="dxa"/>
            <w:vAlign w:val="center"/>
          </w:tcPr>
          <w:p>
            <w:pPr>
              <w:pStyle w:val="0"/>
              <w:rPr>
                <w:rFonts w:hint="default"/>
              </w:rPr>
            </w:pPr>
            <w:r>
              <w:rPr>
                <w:rFonts w:hint="eastAsia"/>
              </w:rPr>
              <w:t>　　　　　年　　月　　日（○年○月）</w:t>
            </w:r>
          </w:p>
        </w:tc>
      </w:tr>
    </w:tbl>
    <w:p>
      <w:pPr>
        <w:pStyle w:val="0"/>
        <w:ind w:left="962" w:hanging="960"/>
        <w:rPr>
          <w:rFonts w:hint="default"/>
        </w:rPr>
      </w:pPr>
    </w:p>
    <w:p>
      <w:pPr>
        <w:pStyle w:val="0"/>
        <w:ind w:left="962" w:hanging="960"/>
        <w:rPr>
          <w:rFonts w:hint="default"/>
        </w:rPr>
      </w:pPr>
    </w:p>
    <w:p>
      <w:pPr>
        <w:pStyle w:val="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pPr>
        <w:pStyle w:val="0"/>
        <w:ind w:left="542" w:leftChars="258"/>
        <w:rPr>
          <w:rFonts w:hint="default"/>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（共同企業体用）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ind w:firstLine="1667" w:firstLineChars="794"/>
        <w:rPr>
          <w:rFonts w:hint="default"/>
        </w:rPr>
      </w:pPr>
    </w:p>
    <w:p>
      <w:pPr>
        <w:pStyle w:val="0"/>
        <w:ind w:firstLine="1667" w:firstLineChars="794"/>
        <w:rPr>
          <w:rFonts w:hint="default"/>
        </w:rPr>
      </w:pPr>
      <w:r>
        <w:rPr>
          <w:rFonts w:hint="eastAsia"/>
        </w:rPr>
        <w:t>共同企業体の名称</w:t>
      </w:r>
    </w:p>
    <w:p>
      <w:pPr>
        <w:pStyle w:val="0"/>
        <w:rPr>
          <w:rFonts w:hint="default"/>
        </w:rPr>
      </w:pPr>
    </w:p>
    <w:p>
      <w:pPr>
        <w:pStyle w:val="0"/>
        <w:ind w:firstLine="1667" w:firstLineChars="794"/>
        <w:rPr>
          <w:rFonts w:hint="default"/>
        </w:rPr>
      </w:pPr>
      <w:r>
        <w:rPr>
          <w:rFonts w:hint="eastAsia"/>
        </w:rPr>
        <w:t>共同企業体の代表者</w:t>
      </w:r>
    </w:p>
    <w:p>
      <w:pPr>
        <w:pStyle w:val="0"/>
        <w:ind w:left="1680" w:leftChars="800"/>
        <w:rPr>
          <w:rFonts w:hint="default"/>
        </w:rPr>
      </w:pPr>
      <w:r>
        <w:rPr>
          <w:rFonts w:hint="eastAsia"/>
          <w:spacing w:val="45"/>
          <w:kern w:val="0"/>
          <w:fitText w:val="2611" w:id="4"/>
        </w:rPr>
        <w:t>商号及び代表者氏</w:t>
      </w:r>
      <w:r>
        <w:rPr>
          <w:rFonts w:hint="eastAsia"/>
          <w:spacing w:val="0"/>
          <w:kern w:val="0"/>
          <w:fitText w:val="2611" w:id="4"/>
        </w:rPr>
        <w:t>名</w:t>
      </w:r>
      <w:r>
        <w:rPr>
          <w:rFonts w:hint="eastAsia"/>
          <w:kern w:val="0"/>
        </w:rPr>
        <w:t>　　　　　　　　　　　　　　　　　　　</w:t>
      </w:r>
    </w:p>
    <w:p>
      <w:pPr>
        <w:pStyle w:val="0"/>
        <w:rPr>
          <w:rFonts w:hint="default"/>
        </w:rPr>
      </w:pP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954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pacing w:val="20"/>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180" w:firstLineChars="100"/>
        <w:rPr>
          <w:rFonts w:hint="default"/>
          <w:sz w:val="18"/>
        </w:rPr>
      </w:pPr>
    </w:p>
    <w:p>
      <w:pPr>
        <w:rPr>
          <w:rFonts w:hint="default"/>
          <w:sz w:val="18"/>
        </w:rPr>
        <w:sectPr>
          <w:footerReference r:id="rId6"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国道４９３号（北川道路・柏木２号橋上部工）道路改築工事　</w:t>
      </w:r>
    </w:p>
    <w:p>
      <w:pPr>
        <w:pStyle w:val="19"/>
        <w:rPr>
          <w:rFonts w:hint="default"/>
          <w:spacing w:val="0"/>
          <w:sz w:val="24"/>
        </w:rPr>
      </w:pPr>
      <w:r>
        <w:rPr>
          <w:rFonts w:hint="eastAsia"/>
          <w:sz w:val="24"/>
        </w:rPr>
        <w:t>（道改国（債）第</w:t>
      </w:r>
      <w:r>
        <w:rPr>
          <w:rFonts w:hint="eastAsia"/>
          <w:sz w:val="24"/>
        </w:rPr>
        <w:t>2-2-1</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地域内拠点の有無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color w:val="000000"/>
                <w:kern w:val="0"/>
                <w:sz w:val="20"/>
                <w:u w:val="thick" w:color="FFFFFF"/>
              </w:rPr>
              <w:t>高知県内に主たる営業所を置く構成員</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15"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kern w:val="0"/>
              </w:rPr>
              <w:t>自社工場（製作）の有無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kern w:val="0"/>
                <w:sz w:val="20"/>
              </w:rPr>
            </w:pPr>
            <w:r>
              <w:rPr>
                <w:rFonts w:hint="eastAsia"/>
                <w:kern w:val="0"/>
                <w:sz w:val="20"/>
              </w:rPr>
              <w:t>高知県内に主たる営業所を置く構成員の自社工場製作</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15"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独占禁止法違反等による指名停止の状況</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20"/>
              </w:rPr>
            </w:pPr>
            <w:r>
              <w:rPr>
                <w:rFonts w:hint="eastAsia"/>
                <w:sz w:val="20"/>
              </w:rPr>
              <w:t>独占禁止法違反による</w:t>
            </w:r>
          </w:p>
          <w:p>
            <w:pPr>
              <w:pStyle w:val="0"/>
              <w:autoSpaceDE w:val="0"/>
              <w:autoSpaceDN w:val="0"/>
              <w:rPr>
                <w:rFonts w:hint="default"/>
                <w:sz w:val="16"/>
              </w:rPr>
            </w:pPr>
            <w:r>
              <w:rPr>
                <w:rFonts w:hint="eastAsia"/>
                <w:sz w:val="20"/>
              </w:rPr>
              <w:t>指名停止</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eastAsia" w:ascii="ＭＳ 明朝" w:hAnsi="ＭＳ 明朝" w:eastAsia="ＭＳ 明朝"/>
              </w:rPr>
            </w:pPr>
            <w:r>
              <w:rPr>
                <w:rFonts w:hint="eastAsia" w:ascii="ＭＳ 明朝" w:hAnsi="ＭＳ 明朝" w:eastAsia="ＭＳ 明朝"/>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rPr>
        <w:t xml:space="preserve">  </w:t>
      </w: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sz w:val="18"/>
        </w:rPr>
        <w:t>３　記載内容の確認資料として、</w:t>
      </w:r>
      <w:r>
        <w:rPr>
          <w:rFonts w:hint="default"/>
          <w:sz w:val="18"/>
        </w:rPr>
        <w:t>CORINS</w:t>
      </w:r>
      <w:r>
        <w:rPr>
          <w:rFonts w:hint="eastAsia"/>
          <w:sz w:val="18"/>
        </w:rPr>
        <w:t>登録内容確認書の</w:t>
      </w:r>
      <w:r>
        <w:rPr>
          <w:rFonts w:hint="eastAsia"/>
          <w:color w:val="000000" w:themeColor="text1"/>
          <w:sz w:val="18"/>
        </w:rPr>
        <w:t>写し（</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snapToGrid w:val="0"/>
        <w:ind w:left="400" w:hanging="180"/>
        <w:rPr>
          <w:rFonts w:hint="default"/>
          <w:sz w:val="18"/>
        </w:rPr>
      </w:pP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rPr>
        <w:t xml:space="preserve">  </w:t>
      </w: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登録内容確認書の写し又は</w:t>
      </w:r>
      <w:r>
        <w:rPr>
          <w:rFonts w:hint="eastAsia"/>
          <w:snapToGrid w:val="0"/>
          <w:sz w:val="18"/>
        </w:rPr>
        <w:t>CO</w:t>
      </w:r>
      <w:r>
        <w:rPr>
          <w:rFonts w:hint="default"/>
          <w:snapToGrid w:val="0"/>
          <w:sz w:val="18"/>
        </w:rPr>
        <w:t>R</w:t>
      </w:r>
      <w:r>
        <w:rPr>
          <w:rFonts w:hint="eastAsia"/>
          <w:snapToGrid w:val="0"/>
          <w:sz w:val="18"/>
        </w:rPr>
        <w:t>INS</w:t>
      </w:r>
      <w:r>
        <w:rPr>
          <w:rFonts w:hint="eastAsia"/>
          <w:snapToGrid w:val="0"/>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p>
    <w:p>
      <w:pPr>
        <w:pStyle w:val="0"/>
        <w:snapToGrid w:val="0"/>
        <w:ind w:left="390" w:hanging="180"/>
        <w:rPr>
          <w:rFonts w:hint="default"/>
          <w:sz w:val="18"/>
        </w:rPr>
      </w:pPr>
    </w:p>
    <w:p>
      <w:pPr>
        <w:rPr>
          <w:rFonts w:hint="default"/>
          <w:snapToGrid w:val="0"/>
          <w:sz w:val="18"/>
        </w:rPr>
        <w:sectPr>
          <w:footerReference r:id="rId7" w:type="even"/>
          <w:pgSz w:w="11906" w:h="16838"/>
          <w:pgMar w:top="1418" w:right="1418" w:bottom="1134" w:left="1418" w:header="851" w:footer="851" w:gutter="0"/>
          <w:cols w:space="720"/>
          <w:textDirection w:val="lrTb"/>
          <w:docGrid w:type="lines" w:linePitch="291" w:charSpace="3430"/>
        </w:sectPr>
      </w:pPr>
    </w:p>
    <w:p>
      <w:pPr>
        <w:pStyle w:val="0"/>
        <w:ind w:firstLine="185"/>
        <w:rPr>
          <w:rFonts w:hint="default" w:ascii="ＭＳ ゴシック" w:hAnsi="ＭＳ ゴシック" w:eastAsia="ＭＳ ゴシック"/>
        </w:rPr>
      </w:pPr>
      <w:r>
        <w:rPr>
          <w:rFonts w:hint="eastAsia" w:ascii="ＭＳ ゴシック" w:hAnsi="ＭＳ ゴシック" w:eastAsia="ＭＳ ゴシック"/>
        </w:rPr>
        <w:t>様式９</w:t>
      </w:r>
    </w:p>
    <w:p>
      <w:pPr>
        <w:pStyle w:val="0"/>
        <w:ind w:left="420" w:hanging="420" w:hangingChars="200"/>
        <w:rPr>
          <w:rFonts w:hint="default"/>
        </w:rPr>
      </w:pPr>
    </w:p>
    <w:p>
      <w:pPr>
        <w:pStyle w:val="0"/>
        <w:ind w:left="480" w:hanging="480" w:hangingChars="200"/>
        <w:jc w:val="center"/>
        <w:rPr>
          <w:rFonts w:hint="default"/>
          <w:sz w:val="24"/>
        </w:rPr>
      </w:pPr>
      <w:r>
        <w:rPr>
          <w:rFonts w:hint="eastAsia"/>
          <w:sz w:val="24"/>
        </w:rPr>
        <w:t>施工上の課題に関する所見</w:t>
      </w:r>
    </w:p>
    <w:tbl>
      <w:tblPr>
        <w:tblStyle w:val="11"/>
        <w:tblW w:w="9345" w:type="dxa"/>
        <w:tblInd w:w="309" w:type="dxa"/>
        <w:tblLayout w:type="fixed"/>
        <w:tblCellMar>
          <w:left w:w="99" w:type="dxa"/>
          <w:right w:w="99" w:type="dxa"/>
        </w:tblCellMar>
        <w:tblLook w:firstRow="0" w:lastRow="0" w:firstColumn="0" w:lastColumn="0" w:noHBand="0" w:noVBand="0" w:val="0000"/>
      </w:tblPr>
      <w:tblGrid>
        <w:gridCol w:w="3150"/>
        <w:gridCol w:w="6195"/>
      </w:tblGrid>
      <w:tr>
        <w:trPr>
          <w:trHeight w:val="399" w:hRule="atLeast"/>
        </w:trPr>
        <w:tc>
          <w:tcPr>
            <w:tcW w:w="315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会社名</w:t>
            </w:r>
          </w:p>
        </w:tc>
        <w:tc>
          <w:tcPr>
            <w:tcW w:w="619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○○株式会社</w:t>
            </w:r>
          </w:p>
        </w:tc>
      </w:tr>
      <w:tr>
        <w:trPr>
          <w:trHeight w:val="399" w:hRule="atLeast"/>
        </w:trPr>
        <w:tc>
          <w:tcPr>
            <w:tcW w:w="315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入札対象の工事名（工事番号）</w:t>
            </w:r>
          </w:p>
        </w:tc>
        <w:tc>
          <w:tcPr>
            <w:tcW w:w="619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国道４９３号（北川道路・柏木２号橋上部工）道路改築工事</w:t>
            </w:r>
          </w:p>
          <w:p>
            <w:pPr>
              <w:pStyle w:val="0"/>
              <w:rPr>
                <w:rFonts w:hint="default" w:asciiTheme="minorEastAsia" w:hAnsiTheme="minorEastAsia" w:eastAsiaTheme="minorEastAsia"/>
              </w:rPr>
            </w:pPr>
            <w:r>
              <w:rPr>
                <w:rFonts w:hint="eastAsia" w:asciiTheme="minorEastAsia" w:hAnsiTheme="minorEastAsia" w:eastAsiaTheme="minorEastAsia"/>
              </w:rPr>
              <w:t>（道改国（債）第</w:t>
            </w:r>
            <w:r>
              <w:rPr>
                <w:rFonts w:hint="eastAsia" w:asciiTheme="minorEastAsia" w:hAnsiTheme="minorEastAsia" w:eastAsiaTheme="minorEastAsia"/>
              </w:rPr>
              <w:t>2-2-1</w:t>
            </w:r>
            <w:r>
              <w:rPr>
                <w:rFonts w:hint="eastAsia" w:asciiTheme="minorEastAsia" w:hAnsiTheme="minorEastAsia" w:eastAsiaTheme="minorEastAsia"/>
              </w:rPr>
              <w:t>号）</w:t>
            </w:r>
          </w:p>
        </w:tc>
      </w:tr>
    </w:tbl>
    <w:p>
      <w:pPr>
        <w:pStyle w:val="0"/>
        <w:rPr>
          <w:rFonts w:hint="default"/>
        </w:rPr>
      </w:pPr>
    </w:p>
    <w:p>
      <w:pPr>
        <w:pStyle w:val="0"/>
        <w:ind w:left="418" w:leftChars="199" w:firstLine="4748" w:firstLineChars="2261"/>
        <w:rPr>
          <w:rFonts w:hint="default"/>
        </w:rPr>
      </w:pPr>
    </w:p>
    <w:tbl>
      <w:tblPr>
        <w:tblStyle w:val="11"/>
        <w:tblW w:w="9307"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4"/>
        <w:gridCol w:w="2106"/>
        <w:gridCol w:w="6577"/>
      </w:tblGrid>
      <w:tr>
        <w:trPr>
          <w:trHeight w:val="570" w:hRule="atLeast"/>
        </w:trPr>
        <w:tc>
          <w:tcPr>
            <w:tcW w:w="2730" w:type="dxa"/>
            <w:gridSpan w:val="2"/>
            <w:vAlign w:val="center"/>
          </w:tcPr>
          <w:p>
            <w:pPr>
              <w:pStyle w:val="0"/>
              <w:ind w:left="422" w:hanging="422" w:hangingChars="200"/>
              <w:jc w:val="center"/>
              <w:rPr>
                <w:rFonts w:hint="default"/>
                <w:b w:val="1"/>
              </w:rPr>
            </w:pPr>
            <w:r>
              <w:rPr>
                <w:rFonts w:hint="eastAsia"/>
                <w:b w:val="1"/>
              </w:rPr>
              <w:t>施工上の課題</w:t>
            </w:r>
          </w:p>
        </w:tc>
        <w:tc>
          <w:tcPr>
            <w:tcW w:w="6577" w:type="dxa"/>
            <w:vAlign w:val="center"/>
          </w:tcPr>
          <w:p>
            <w:pPr>
              <w:pStyle w:val="0"/>
              <w:rPr>
                <w:rFonts w:hint="default"/>
                <w:b w:val="1"/>
              </w:rPr>
            </w:pPr>
            <w:r>
              <w:rPr>
                <w:rFonts w:hint="eastAsia"/>
              </w:rPr>
              <w:t>－</w:t>
            </w:r>
          </w:p>
        </w:tc>
      </w:tr>
      <w:tr>
        <w:trPr>
          <w:trHeight w:val="570" w:hRule="atLeast"/>
        </w:trPr>
        <w:tc>
          <w:tcPr>
            <w:tcW w:w="9307" w:type="dxa"/>
            <w:gridSpan w:val="3"/>
            <w:vAlign w:val="center"/>
          </w:tcPr>
          <w:p>
            <w:pPr>
              <w:pStyle w:val="19"/>
              <w:rPr>
                <w:rFonts w:hint="default"/>
                <w:b w:val="1"/>
              </w:rPr>
            </w:pPr>
            <w:r>
              <w:rPr>
                <w:rFonts w:hint="eastAsia"/>
                <w:b w:val="1"/>
                <w:spacing w:val="0"/>
              </w:rPr>
              <w:t>具体的な施工計画</w:t>
            </w:r>
          </w:p>
        </w:tc>
      </w:tr>
      <w:tr>
        <w:trPr>
          <w:trHeight w:val="450" w:hRule="atLeast"/>
        </w:trPr>
        <w:tc>
          <w:tcPr>
            <w:tcW w:w="624" w:type="dxa"/>
            <w:vMerge w:val="restart"/>
            <w:vAlign w:val="center"/>
          </w:tcPr>
          <w:p>
            <w:pPr>
              <w:pStyle w:val="38"/>
              <w:widowControl w:val="1"/>
              <w:numPr>
                <w:ilvl w:val="0"/>
                <w:numId w:val="1"/>
              </w:numPr>
              <w:ind w:leftChars="0"/>
              <w:jc w:val="center"/>
              <w:rPr>
                <w:rFonts w:hint="default"/>
              </w:rPr>
            </w:pPr>
          </w:p>
        </w:tc>
        <w:tc>
          <w:tcPr>
            <w:tcW w:w="8683" w:type="dxa"/>
            <w:gridSpan w:val="2"/>
            <w:vAlign w:val="center"/>
          </w:tcPr>
          <w:p>
            <w:pPr>
              <w:pStyle w:val="0"/>
              <w:autoSpaceDE w:val="0"/>
              <w:autoSpaceDN w:val="0"/>
              <w:ind w:left="211" w:hanging="211" w:hangingChars="100"/>
              <w:rPr>
                <w:rFonts w:hint="default"/>
                <w:b w:val="1"/>
                <w:highlight w:val="none"/>
              </w:rPr>
            </w:pPr>
            <w:r>
              <w:rPr>
                <w:rFonts w:hint="eastAsia"/>
                <w:b w:val="1"/>
                <w:highlight w:val="none"/>
              </w:rPr>
              <w:tab/>
            </w:r>
            <w:r>
              <w:rPr>
                <w:rFonts w:hint="eastAsia"/>
                <w:b w:val="1"/>
              </w:rPr>
              <w:t>床版コンクリートの品質向上に関する工夫</w:t>
            </w:r>
          </w:p>
        </w:tc>
      </w:tr>
      <w:tr>
        <w:trPr>
          <w:trHeight w:val="1042" w:hRule="atLeast"/>
        </w:trPr>
        <w:tc>
          <w:tcPr>
            <w:tcW w:w="624" w:type="dxa"/>
            <w:vMerge w:val="continue"/>
            <w:vAlign w:val="center"/>
          </w:tcPr>
          <w:p>
            <w:pPr>
              <w:pStyle w:val="0"/>
              <w:ind w:left="239" w:hanging="239" w:hangingChars="114"/>
              <w:jc w:val="center"/>
              <w:rPr>
                <w:rFonts w:hint="default"/>
              </w:rPr>
            </w:pPr>
          </w:p>
        </w:tc>
        <w:tc>
          <w:tcPr>
            <w:tcW w:w="8683" w:type="dxa"/>
            <w:gridSpan w:val="2"/>
            <w:vAlign w:val="center"/>
          </w:tcPr>
          <w:p>
            <w:pPr>
              <w:pStyle w:val="0"/>
              <w:rPr>
                <w:rFonts w:hint="default"/>
                <w:b w:val="1"/>
                <w:highlight w:val="none"/>
              </w:rPr>
            </w:pPr>
            <w:r>
              <w:rPr>
                <w:rFonts w:hint="default"/>
                <w:b w:val="1"/>
                <w:highlight w:val="none"/>
              </w:rPr>
              <mc:AlternateContent>
                <mc:Choice Requires="wps">
                  <w:drawing>
                    <wp:anchor distT="0" distB="0" distL="114300" distR="114300" simplePos="0" relativeHeight="2" behindDoc="0" locked="0" layoutInCell="1" hidden="0" allowOverlap="1">
                      <wp:simplePos x="0" y="0"/>
                      <wp:positionH relativeFrom="column">
                        <wp:posOffset>1958975</wp:posOffset>
                      </wp:positionH>
                      <wp:positionV relativeFrom="paragraph">
                        <wp:posOffset>155575</wp:posOffset>
                      </wp:positionV>
                      <wp:extent cx="932180" cy="276225"/>
                      <wp:effectExtent l="635" t="635" r="29845" b="10795"/>
                      <wp:wrapNone/>
                      <wp:docPr id="1028" name="テキスト ボックス 8"/>
                      <a:graphic xmlns:a="http://schemas.openxmlformats.org/drawingml/2006/main">
                        <a:graphicData uri="http://schemas.microsoft.com/office/word/2010/wordprocessingShape">
                          <wps:wsp>
                            <wps:cNvPr id="1028" name="テキスト ボックス 8"/>
                            <wps:cNvSpPr txBox="1">
                              <a:spLocks noChangeArrowheads="1"/>
                            </wps:cNvSpPr>
                            <wps:spPr>
                              <a:xfrm>
                                <a:off x="0" y="0"/>
                                <a:ext cx="932180" cy="276225"/>
                              </a:xfrm>
                              <a:prstGeom prst="rect">
                                <a:avLst/>
                              </a:prstGeom>
                              <a:solidFill>
                                <a:srgbClr val="FFFFFF"/>
                              </a:solidFill>
                              <a:ln w="9525">
                                <a:solidFill>
                                  <a:srgbClr val="FF0000"/>
                                </a:solidFill>
                                <a:prstDash val="dash"/>
                                <a:miter lim="800000"/>
                                <a:headEnd/>
                                <a:tailEnd/>
                              </a:ln>
                            </wps:spPr>
                            <wps:txbx>
                              <w:txbxContent>
                                <w:p>
                                  <w:pPr>
                                    <w:pStyle w:val="0"/>
                                    <w:jc w:val="center"/>
                                    <w:rPr>
                                      <w:rFonts w:hint="default"/>
                                      <w:color w:val="FF0000"/>
                                    </w:rPr>
                                  </w:pPr>
                                  <w:r>
                                    <w:rPr>
                                      <w:rFonts w:hint="eastAsia"/>
                                      <w:color w:val="FF0000"/>
                                    </w:rPr>
                                    <w:t>150</w:t>
                                  </w:r>
                                  <w:r>
                                    <w:rPr>
                                      <w:rFonts w:hint="eastAsia"/>
                                      <w:color w:val="FF0000"/>
                                    </w:rPr>
                                    <w:t>字以内</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2.25pt;mso-position-vertical-relative:text;mso-position-horizontal-relative:text;v-text-anchor:middle;position:absolute;height:21.75pt;mso-wrap-distance-top:0pt;width:73.400000000000006pt;mso-wrap-distance-left:9pt;margin-left:154.25pt;z-index:2;" o:spid="_x0000_s1028" o:allowincell="t" o:allowoverlap="t" filled="t" fillcolor="#ffffff" stroked="t" strokecolor="#ff0000" strokeweight="0.75pt" o:spt="202" type="#_x0000_t202">
                      <v:fill/>
                      <v:stroke miterlimit="8" dashstyle="dash" filltype="solid"/>
                      <v:textbox style="layout-flow:horizontal;" inset="2.0637499999999998mm,0.24694444444444438mm,2.0637499999999998mm,0.24694444444444438mm">
                        <w:txbxContent>
                          <w:p>
                            <w:pPr>
                              <w:pStyle w:val="0"/>
                              <w:jc w:val="center"/>
                              <w:rPr>
                                <w:rFonts w:hint="default"/>
                                <w:color w:val="FF0000"/>
                              </w:rPr>
                            </w:pPr>
                            <w:r>
                              <w:rPr>
                                <w:rFonts w:hint="eastAsia"/>
                                <w:color w:val="FF0000"/>
                              </w:rPr>
                              <w:t>150</w:t>
                            </w:r>
                            <w:r>
                              <w:rPr>
                                <w:rFonts w:hint="eastAsia"/>
                                <w:color w:val="FF0000"/>
                              </w:rPr>
                              <w:t>字以内</w:t>
                            </w:r>
                          </w:p>
                        </w:txbxContent>
                      </v:textbox>
                      <v:imagedata o:title=""/>
                      <w10:wrap type="none" anchorx="text" anchory="text"/>
                    </v:shape>
                  </w:pict>
                </mc:Fallback>
              </mc:AlternateContent>
            </w:r>
          </w:p>
        </w:tc>
      </w:tr>
      <w:tr>
        <w:trPr>
          <w:trHeight w:val="640" w:hRule="atLeast"/>
        </w:trPr>
        <w:tc>
          <w:tcPr>
            <w:tcW w:w="624" w:type="dxa"/>
            <w:vMerge w:val="restart"/>
            <w:vAlign w:val="center"/>
          </w:tcPr>
          <w:p>
            <w:pPr>
              <w:pStyle w:val="38"/>
              <w:widowControl w:val="1"/>
              <w:numPr>
                <w:ilvl w:val="0"/>
                <w:numId w:val="1"/>
              </w:numPr>
              <w:ind w:leftChars="0"/>
              <w:jc w:val="center"/>
              <w:rPr>
                <w:rFonts w:hint="default"/>
              </w:rPr>
            </w:pPr>
          </w:p>
        </w:tc>
        <w:tc>
          <w:tcPr>
            <w:tcW w:w="8683" w:type="dxa"/>
            <w:gridSpan w:val="2"/>
            <w:vAlign w:val="center"/>
          </w:tcPr>
          <w:p>
            <w:pPr>
              <w:pStyle w:val="0"/>
              <w:autoSpaceDE w:val="0"/>
              <w:autoSpaceDN w:val="0"/>
              <w:ind w:firstLine="211" w:firstLineChars="100"/>
              <w:rPr>
                <w:rFonts w:hint="default"/>
                <w:b w:val="1"/>
                <w:highlight w:val="none"/>
              </w:rPr>
            </w:pPr>
            <w:r>
              <w:rPr>
                <w:rFonts w:hint="eastAsia"/>
                <w:b w:val="1"/>
              </w:rPr>
              <w:t>上部工架設におけるボルト締め付け時の周辺事業者への騒音低減に関する工夫</w:t>
            </w:r>
            <w:bookmarkStart w:id="0" w:name="_GoBack"/>
            <w:bookmarkEnd w:id="0"/>
          </w:p>
        </w:tc>
      </w:tr>
      <w:tr>
        <w:trPr>
          <w:trHeight w:val="1042" w:hRule="atLeast"/>
        </w:trPr>
        <w:tc>
          <w:tcPr>
            <w:tcW w:w="624" w:type="dxa"/>
            <w:vMerge w:val="continue"/>
            <w:vAlign w:val="center"/>
          </w:tcPr>
          <w:p>
            <w:pPr>
              <w:pStyle w:val="0"/>
              <w:ind w:left="239" w:hanging="239" w:hangingChars="114"/>
              <w:jc w:val="center"/>
              <w:rPr>
                <w:rFonts w:hint="default"/>
              </w:rPr>
            </w:pPr>
          </w:p>
        </w:tc>
        <w:tc>
          <w:tcPr>
            <w:tcW w:w="8683" w:type="dxa"/>
            <w:gridSpan w:val="2"/>
            <w:vAlign w:val="center"/>
          </w:tcPr>
          <w:p>
            <w:pPr>
              <w:pStyle w:val="0"/>
              <w:rPr>
                <w:rFonts w:hint="default"/>
                <w:b w:val="1"/>
                <w:highlight w:val="none"/>
              </w:rPr>
            </w:pPr>
            <w:r>
              <w:rPr>
                <w:rFonts w:hint="default"/>
                <w:b w:val="1"/>
                <w:highlight w:val="none"/>
              </w:rPr>
              <mc:AlternateContent>
                <mc:Choice Requires="wps">
                  <w:drawing>
                    <wp:anchor distT="0" distB="0" distL="114300" distR="114300" simplePos="0" relativeHeight="3" behindDoc="0" locked="0" layoutInCell="1" hidden="0" allowOverlap="1">
                      <wp:simplePos x="0" y="0"/>
                      <wp:positionH relativeFrom="column">
                        <wp:posOffset>1958340</wp:posOffset>
                      </wp:positionH>
                      <wp:positionV relativeFrom="paragraph">
                        <wp:posOffset>24130</wp:posOffset>
                      </wp:positionV>
                      <wp:extent cx="932180" cy="276225"/>
                      <wp:effectExtent l="635" t="635" r="29845" b="10795"/>
                      <wp:wrapNone/>
                      <wp:docPr id="1029" name="テキスト ボックス 7"/>
                      <a:graphic xmlns:a="http://schemas.openxmlformats.org/drawingml/2006/main">
                        <a:graphicData uri="http://schemas.microsoft.com/office/word/2010/wordprocessingShape">
                          <wps:wsp>
                            <wps:cNvPr id="1029" name="テキスト ボックス 7"/>
                            <wps:cNvSpPr txBox="1">
                              <a:spLocks noChangeArrowheads="1"/>
                            </wps:cNvSpPr>
                            <wps:spPr>
                              <a:xfrm>
                                <a:off x="0" y="0"/>
                                <a:ext cx="932180" cy="276225"/>
                              </a:xfrm>
                              <a:prstGeom prst="rect">
                                <a:avLst/>
                              </a:prstGeom>
                              <a:solidFill>
                                <a:srgbClr val="FFFFFF"/>
                              </a:solidFill>
                              <a:ln w="9525">
                                <a:solidFill>
                                  <a:srgbClr val="FF0000"/>
                                </a:solidFill>
                                <a:prstDash val="dash"/>
                                <a:miter lim="800000"/>
                                <a:headEnd/>
                                <a:tailEnd/>
                              </a:ln>
                            </wps:spPr>
                            <wps:txbx>
                              <w:txbxContent>
                                <w:p>
                                  <w:pPr>
                                    <w:pStyle w:val="0"/>
                                    <w:jc w:val="center"/>
                                    <w:rPr>
                                      <w:rFonts w:hint="default"/>
                                      <w:color w:val="FF0000"/>
                                    </w:rPr>
                                  </w:pPr>
                                  <w:r>
                                    <w:rPr>
                                      <w:rFonts w:hint="eastAsia"/>
                                      <w:color w:val="FF0000"/>
                                    </w:rPr>
                                    <w:t>150</w:t>
                                  </w:r>
                                  <w:r>
                                    <w:rPr>
                                      <w:rFonts w:hint="eastAsia"/>
                                      <w:color w:val="FF0000"/>
                                    </w:rPr>
                                    <w:t>字以内</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9pt;mso-position-vertical-relative:text;mso-position-horizontal-relative:text;v-text-anchor:middle;position:absolute;height:21.75pt;mso-wrap-distance-top:0pt;width:73.400000000000006pt;mso-wrap-distance-left:9pt;margin-left:154.19pt;z-index:3;" o:spid="_x0000_s1029" o:allowincell="t" o:allowoverlap="t" filled="t" fillcolor="#ffffff" stroked="t" strokecolor="#ff0000" strokeweight="0.75pt" o:spt="202" type="#_x0000_t202">
                      <v:fill/>
                      <v:stroke miterlimit="8" dashstyle="dash" filltype="solid"/>
                      <v:textbox style="layout-flow:horizontal;" inset="2.0637499999999998mm,0.24694444444444438mm,2.0637499999999998mm,0.24694444444444438mm">
                        <w:txbxContent>
                          <w:p>
                            <w:pPr>
                              <w:pStyle w:val="0"/>
                              <w:jc w:val="center"/>
                              <w:rPr>
                                <w:rFonts w:hint="default"/>
                                <w:color w:val="FF0000"/>
                              </w:rPr>
                            </w:pPr>
                            <w:r>
                              <w:rPr>
                                <w:rFonts w:hint="eastAsia"/>
                                <w:color w:val="FF0000"/>
                              </w:rPr>
                              <w:t>150</w:t>
                            </w:r>
                            <w:r>
                              <w:rPr>
                                <w:rFonts w:hint="eastAsia"/>
                                <w:color w:val="FF0000"/>
                              </w:rPr>
                              <w:t>字以内</w:t>
                            </w:r>
                          </w:p>
                        </w:txbxContent>
                      </v:textbox>
                      <v:imagedata o:title=""/>
                      <w10:wrap type="none" anchorx="text" anchory="text"/>
                    </v:shape>
                  </w:pict>
                </mc:Fallback>
              </mc:AlternateContent>
            </w:r>
          </w:p>
        </w:tc>
      </w:tr>
      <w:tr>
        <w:trPr>
          <w:trHeight w:val="495" w:hRule="atLeast"/>
        </w:trPr>
        <w:tc>
          <w:tcPr>
            <w:tcW w:w="624" w:type="dxa"/>
            <w:vMerge w:val="restart"/>
            <w:vAlign w:val="center"/>
          </w:tcPr>
          <w:p>
            <w:pPr>
              <w:pStyle w:val="38"/>
              <w:numPr>
                <w:ilvl w:val="0"/>
                <w:numId w:val="1"/>
              </w:numPr>
              <w:ind w:leftChars="0"/>
              <w:jc w:val="center"/>
              <w:rPr>
                <w:rFonts w:hint="default"/>
              </w:rPr>
            </w:pPr>
          </w:p>
        </w:tc>
        <w:tc>
          <w:tcPr>
            <w:tcW w:w="8683" w:type="dxa"/>
            <w:gridSpan w:val="2"/>
            <w:vAlign w:val="center"/>
          </w:tcPr>
          <w:p>
            <w:pPr>
              <w:pStyle w:val="0"/>
              <w:ind w:firstLine="211" w:firstLineChars="100"/>
              <w:rPr>
                <w:rFonts w:hint="default"/>
                <w:b w:val="1"/>
                <w:highlight w:val="none"/>
              </w:rPr>
            </w:pPr>
            <w:r>
              <w:rPr>
                <w:rFonts w:hint="eastAsia"/>
                <w:b w:val="1"/>
              </w:rPr>
              <w:t>非出水期中の上部工架設における工程遅延リスクに対する</w:t>
            </w:r>
            <w:r>
              <w:rPr>
                <w:rFonts w:hint="eastAsia"/>
                <w:b w:val="1"/>
              </w:rPr>
              <w:t>ICT</w:t>
            </w:r>
            <w:r>
              <w:rPr>
                <w:rFonts w:hint="eastAsia"/>
                <w:b w:val="1"/>
              </w:rPr>
              <w:t>技術を活用した取り組み</w:t>
            </w:r>
            <w:r>
              <w:rPr>
                <w:rFonts w:hint="eastAsia"/>
                <w:b w:val="1"/>
                <w:highlight w:val="none"/>
              </w:rPr>
              <w:t>　　</w:t>
            </w:r>
          </w:p>
        </w:tc>
      </w:tr>
      <w:tr>
        <w:trPr>
          <w:trHeight w:val="1042" w:hRule="atLeast"/>
        </w:trPr>
        <w:tc>
          <w:tcPr>
            <w:tcW w:w="624" w:type="dxa"/>
            <w:vMerge w:val="continue"/>
            <w:vAlign w:val="center"/>
          </w:tcPr>
          <w:p>
            <w:pPr>
              <w:pStyle w:val="0"/>
              <w:ind w:left="239" w:hanging="239" w:hangingChars="114"/>
              <w:rPr>
                <w:rFonts w:hint="default"/>
              </w:rPr>
            </w:pPr>
          </w:p>
        </w:tc>
        <w:tc>
          <w:tcPr>
            <w:tcW w:w="8683" w:type="dxa"/>
            <w:gridSpan w:val="2"/>
            <w:vAlign w:val="center"/>
          </w:tcPr>
          <w:p>
            <w:pPr>
              <w:pStyle w:val="0"/>
              <w:rPr>
                <w:rFonts w:hint="default"/>
                <w:b w:val="1"/>
              </w:rPr>
            </w:pPr>
            <w:r>
              <w:rPr>
                <w:rFonts w:hint="default"/>
                <w:b w:val="1"/>
              </w:rPr>
              <mc:AlternateContent>
                <mc:Choice Requires="wps">
                  <w:drawing>
                    <wp:anchor distT="0" distB="0" distL="114300" distR="114300" simplePos="0" relativeHeight="4" behindDoc="0" locked="0" layoutInCell="1" hidden="0" allowOverlap="1">
                      <wp:simplePos x="0" y="0"/>
                      <wp:positionH relativeFrom="column">
                        <wp:posOffset>1961515</wp:posOffset>
                      </wp:positionH>
                      <wp:positionV relativeFrom="paragraph">
                        <wp:posOffset>39370</wp:posOffset>
                      </wp:positionV>
                      <wp:extent cx="932180" cy="276225"/>
                      <wp:effectExtent l="635" t="635" r="29845" b="10795"/>
                      <wp:wrapNone/>
                      <wp:docPr id="1030" name="テキスト ボックス 6"/>
                      <a:graphic xmlns:a="http://schemas.openxmlformats.org/drawingml/2006/main">
                        <a:graphicData uri="http://schemas.microsoft.com/office/word/2010/wordprocessingShape">
                          <wps:wsp>
                            <wps:cNvPr id="1030" name="テキスト ボックス 6"/>
                            <wps:cNvSpPr txBox="1">
                              <a:spLocks noChangeArrowheads="1"/>
                            </wps:cNvSpPr>
                            <wps:spPr>
                              <a:xfrm>
                                <a:off x="0" y="0"/>
                                <a:ext cx="932180" cy="276225"/>
                              </a:xfrm>
                              <a:prstGeom prst="rect">
                                <a:avLst/>
                              </a:prstGeom>
                              <a:solidFill>
                                <a:srgbClr val="FFFFFF"/>
                              </a:solidFill>
                              <a:ln w="9525">
                                <a:solidFill>
                                  <a:srgbClr val="FF0000"/>
                                </a:solidFill>
                                <a:prstDash val="dash"/>
                                <a:miter lim="800000"/>
                                <a:headEnd/>
                                <a:tailEnd/>
                              </a:ln>
                            </wps:spPr>
                            <wps:txbx>
                              <w:txbxContent>
                                <w:p>
                                  <w:pPr>
                                    <w:pStyle w:val="0"/>
                                    <w:jc w:val="center"/>
                                    <w:rPr>
                                      <w:rFonts w:hint="default"/>
                                      <w:color w:val="FF0000"/>
                                    </w:rPr>
                                  </w:pPr>
                                  <w:r>
                                    <w:rPr>
                                      <w:rFonts w:hint="eastAsia"/>
                                      <w:color w:val="FF0000"/>
                                    </w:rPr>
                                    <w:t>150</w:t>
                                  </w:r>
                                  <w:r>
                                    <w:rPr>
                                      <w:rFonts w:hint="eastAsia"/>
                                      <w:color w:val="FF0000"/>
                                    </w:rPr>
                                    <w:t>字以内</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3.1pt;mso-position-vertical-relative:text;mso-position-horizontal-relative:text;v-text-anchor:middle;position:absolute;height:21.75pt;mso-wrap-distance-top:0pt;width:73.400000000000006pt;mso-wrap-distance-left:9pt;margin-left:154.44pt;z-index:4;" o:spid="_x0000_s1030" o:allowincell="t" o:allowoverlap="t" filled="t" fillcolor="#ffffff" stroked="t" strokecolor="#ff0000" strokeweight="0.75pt" o:spt="202" type="#_x0000_t202">
                      <v:fill/>
                      <v:stroke miterlimit="8" dashstyle="dash" filltype="solid"/>
                      <v:textbox style="layout-flow:horizontal;" inset="2.0637499999999998mm,0.24694444444444438mm,2.0637499999999998mm,0.24694444444444438mm">
                        <w:txbxContent>
                          <w:p>
                            <w:pPr>
                              <w:pStyle w:val="0"/>
                              <w:jc w:val="center"/>
                              <w:rPr>
                                <w:rFonts w:hint="default"/>
                                <w:color w:val="FF0000"/>
                              </w:rPr>
                            </w:pPr>
                            <w:r>
                              <w:rPr>
                                <w:rFonts w:hint="eastAsia"/>
                                <w:color w:val="FF0000"/>
                              </w:rPr>
                              <w:t>150</w:t>
                            </w:r>
                            <w:r>
                              <w:rPr>
                                <w:rFonts w:hint="eastAsia"/>
                                <w:color w:val="FF0000"/>
                              </w:rPr>
                              <w:t>字以内</w:t>
                            </w:r>
                          </w:p>
                        </w:txbxContent>
                      </v:textbox>
                      <v:imagedata o:title=""/>
                      <w10:wrap type="none" anchorx="text" anchory="text"/>
                    </v:shape>
                  </w:pict>
                </mc:Fallback>
              </mc:AlternateContent>
            </w:r>
          </w:p>
        </w:tc>
      </w:tr>
    </w:tbl>
    <w:p>
      <w:pPr>
        <w:pStyle w:val="0"/>
        <w:ind w:left="592" w:hanging="592" w:hangingChars="281"/>
        <w:rPr>
          <w:rFonts w:hint="default"/>
          <w:sz w:val="18"/>
        </w:rPr>
      </w:pPr>
      <w:r>
        <w:rPr>
          <w:rFonts w:hint="default"/>
          <w:b w:val="1"/>
          <w:kern w:val="0"/>
        </w:rPr>
        <mc:AlternateContent>
          <mc:Choice Requires="wps">
            <w:drawing>
              <wp:anchor distT="0" distB="0" distL="114300" distR="114300" simplePos="0" relativeHeight="13" behindDoc="0" locked="0" layoutInCell="1" hidden="0" allowOverlap="1">
                <wp:simplePos x="0" y="0"/>
                <wp:positionH relativeFrom="column">
                  <wp:posOffset>47625</wp:posOffset>
                </wp:positionH>
                <wp:positionV relativeFrom="paragraph">
                  <wp:posOffset>92710</wp:posOffset>
                </wp:positionV>
                <wp:extent cx="6296025" cy="3260090"/>
                <wp:effectExtent l="635" t="635" r="29845" b="10795"/>
                <wp:wrapNone/>
                <wp:docPr id="1031" name="正方形/長方形 24"/>
                <a:graphic xmlns:a="http://schemas.openxmlformats.org/drawingml/2006/main">
                  <a:graphicData uri="http://schemas.microsoft.com/office/word/2010/wordprocessingShape">
                    <wps:wsp>
                      <wps:cNvPr id="1031" name="正方形/長方形 24"/>
                      <wps:cNvSpPr>
                        <a:spLocks noChangeArrowheads="1"/>
                      </wps:cNvSpPr>
                      <wps:spPr>
                        <a:xfrm>
                          <a:off x="0" y="0"/>
                          <a:ext cx="6296025" cy="3260090"/>
                        </a:xfrm>
                        <a:prstGeom prst="rect">
                          <a:avLst/>
                        </a:prstGeom>
                        <a:noFill/>
                        <a:ln w="9525">
                          <a:solidFill>
                            <a:srgbClr val="0000FF"/>
                          </a:solidFill>
                          <a:prstDash val="lgDashDot"/>
                          <a:miter lim="800000"/>
                          <a:headEnd/>
                          <a:tailEnd/>
                        </a:ln>
                      </wps:spPr>
                      <wps:bodyPr/>
                    </wps:wsp>
                  </a:graphicData>
                </a:graphic>
              </wp:anchor>
            </w:drawing>
          </mc:Choice>
          <mc:Fallback>
            <w:pict>
              <v:rect id="正方形/長方形 24" style="mso-wrap-distance-right:9pt;mso-wrap-distance-bottom:0pt;margin-top:7.3pt;mso-position-vertical-relative:text;mso-position-horizontal-relative:text;position:absolute;height:256.7pt;mso-wrap-distance-top:0pt;width:495.75pt;mso-wrap-distance-left:9pt;margin-left:3.75pt;z-index:13;" o:spid="_x0000_s1031" o:allowincell="t" o:allowoverlap="t" filled="f" stroked="t" strokecolor="#0000ff" strokeweight="0.75pt" o:spt="1">
                <v:fill/>
                <v:stroke miterlimit="8" dashstyle="longdashdot" filltype="solid"/>
                <v:textbox style="layout-flow:horizontal;"/>
                <v:imagedata o:title=""/>
                <w10:wrap type="none" anchorx="text" anchory="text"/>
              </v:rect>
            </w:pict>
          </mc:Fallback>
        </mc:AlternateContent>
      </w:r>
    </w:p>
    <w:p>
      <w:pPr>
        <w:pStyle w:val="0"/>
        <w:snapToGrid w:val="0"/>
        <w:ind w:left="720" w:right="210" w:rightChars="100" w:hanging="720" w:hangingChars="400"/>
        <w:rPr>
          <w:rFonts w:hint="default"/>
          <w:sz w:val="18"/>
        </w:rPr>
      </w:pPr>
      <w:r>
        <w:rPr>
          <w:rFonts w:hint="eastAsia"/>
          <w:sz w:val="18"/>
        </w:rPr>
        <w:t>（注）１　公告に示す文字数等の条件により記載すること。必要に応じ枠内への参考図等の貼付け表示は、認める。</w:t>
      </w:r>
    </w:p>
    <w:p>
      <w:pPr>
        <w:pStyle w:val="0"/>
        <w:autoSpaceDE w:val="0"/>
        <w:autoSpaceDN w:val="0"/>
        <w:snapToGrid w:val="0"/>
        <w:spacing w:before="56" w:beforeLines="20" w:beforeAutospacing="0" w:after="56" w:afterLines="20" w:afterAutospacing="0"/>
        <w:ind w:left="705" w:leftChars="250" w:right="210" w:rightChars="100" w:hanging="180" w:hangingChars="100"/>
        <w:rPr>
          <w:rFonts w:hint="default"/>
          <w:sz w:val="18"/>
        </w:rPr>
      </w:pPr>
      <w:r>
        <w:rPr>
          <w:rFonts w:hint="eastAsia"/>
          <w:sz w:val="18"/>
        </w:rPr>
        <w:t>２　施工計画の提案に際し、特記仕様書、土木工事共通仕様書及び土木工事共通仕様書の中に記載されている各種法令・基準・要領等にて規定されている内容については、評価の対象としない。ただし、その内容に関して具体的な工夫が記載されていれば、評価の対象とする。</w:t>
      </w:r>
    </w:p>
    <w:p>
      <w:pPr>
        <w:pStyle w:val="0"/>
        <w:autoSpaceDE w:val="0"/>
        <w:autoSpaceDN w:val="0"/>
        <w:snapToGrid w:val="0"/>
        <w:spacing w:before="56" w:beforeLines="20" w:beforeAutospacing="0" w:after="56" w:afterLines="20" w:afterAutospacing="0"/>
        <w:ind w:left="705" w:leftChars="250" w:right="210" w:rightChars="100" w:hanging="180" w:hangingChars="100"/>
        <w:rPr>
          <w:rFonts w:hint="default"/>
          <w:sz w:val="18"/>
        </w:rPr>
      </w:pPr>
      <w:r>
        <w:rPr>
          <w:rFonts w:hint="eastAsia"/>
          <w:sz w:val="18"/>
        </w:rPr>
        <mc:AlternateContent>
          <mc:Choice Requires="wps">
            <w:drawing>
              <wp:anchor distT="0" distB="0" distL="114300" distR="114300" simplePos="0" relativeHeight="7" behindDoc="0" locked="0" layoutInCell="1" hidden="0" allowOverlap="1">
                <wp:simplePos x="0" y="0"/>
                <wp:positionH relativeFrom="column">
                  <wp:posOffset>895350</wp:posOffset>
                </wp:positionH>
                <wp:positionV relativeFrom="paragraph">
                  <wp:posOffset>7620000</wp:posOffset>
                </wp:positionV>
                <wp:extent cx="4914900" cy="495300"/>
                <wp:effectExtent l="635" t="635" r="29845" b="10795"/>
                <wp:wrapNone/>
                <wp:docPr id="1032" name="テキスト ボックス 20"/>
                <a:graphic xmlns:a="http://schemas.openxmlformats.org/drawingml/2006/main">
                  <a:graphicData uri="http://schemas.microsoft.com/office/word/2010/wordprocessingShape">
                    <wps:wsp>
                      <wps:cNvPr id="1032" name="テキスト ボックス 20"/>
                      <wps:cNvSpPr txBox="1">
                        <a:spLocks noChangeArrowheads="1"/>
                      </wps:cNvSpPr>
                      <wps:spPr>
                        <a:xfrm>
                          <a:off x="0" y="0"/>
                          <a:ext cx="4914900" cy="49530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本工事において、次の提案はオーバースペック等と判断して評価しない。</w:t>
                            </w:r>
                          </w:p>
                          <w:p>
                            <w:pPr>
                              <w:pStyle w:val="0"/>
                              <w:rPr>
                                <w:rFonts w:hint="default" w:asciiTheme="majorEastAsia" w:hAnsiTheme="majorEastAsia" w:eastAsiaTheme="majorEastAsia"/>
                              </w:rPr>
                            </w:pPr>
                            <w:r>
                              <w:rPr>
                                <w:rFonts w:hint="eastAsia" w:asciiTheme="majorEastAsia" w:hAnsiTheme="majorEastAsia" w:eastAsiaTheme="majorEastAsia"/>
                                <w:color w:val="000000" w:themeColor="text1"/>
                              </w:rPr>
                              <w:t>・設計図書に計上している以上の安全警戒船の配置</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600pt;mso-position-vertical-relative:text;mso-position-horizontal-relative:text;v-text-anchor:middle;position:absolute;height:39pt;mso-wrap-distance-top:0pt;width:387pt;mso-wrap-distance-left:9pt;margin-left:70.5pt;z-index:7;"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本工事において、次の提案はオーバースペック等と判断して評価しない。</w:t>
                      </w:r>
                    </w:p>
                    <w:p>
                      <w:pPr>
                        <w:pStyle w:val="0"/>
                        <w:rPr>
                          <w:rFonts w:hint="default" w:asciiTheme="majorEastAsia" w:hAnsiTheme="majorEastAsia" w:eastAsiaTheme="majorEastAsia"/>
                        </w:rPr>
                      </w:pPr>
                      <w:r>
                        <w:rPr>
                          <w:rFonts w:hint="eastAsia" w:asciiTheme="majorEastAsia" w:hAnsiTheme="majorEastAsia" w:eastAsiaTheme="majorEastAsia"/>
                          <w:color w:val="000000" w:themeColor="text1"/>
                        </w:rPr>
                        <w:t>・設計図書に計上している以上の安全警戒船の配置</w:t>
                      </w:r>
                    </w:p>
                  </w:txbxContent>
                </v:textbox>
                <v:imagedata o:title=""/>
                <w10:wrap type="none" anchorx="text" anchory="text"/>
              </v:shape>
            </w:pict>
          </mc:Fallback>
        </mc:AlternateContent>
      </w:r>
      <w:r>
        <w:rPr>
          <w:rFonts w:hint="eastAsia"/>
          <w:sz w:val="18"/>
        </w:rPr>
        <mc:AlternateContent>
          <mc:Choice Requires="wps">
            <w:drawing>
              <wp:anchor distT="0" distB="0" distL="114300" distR="114300" simplePos="0" relativeHeight="6" behindDoc="0" locked="0" layoutInCell="1" hidden="0" allowOverlap="1">
                <wp:simplePos x="0" y="0"/>
                <wp:positionH relativeFrom="column">
                  <wp:posOffset>895350</wp:posOffset>
                </wp:positionH>
                <wp:positionV relativeFrom="paragraph">
                  <wp:posOffset>7620000</wp:posOffset>
                </wp:positionV>
                <wp:extent cx="4914900" cy="495300"/>
                <wp:effectExtent l="635" t="635" r="29845" b="10795"/>
                <wp:wrapNone/>
                <wp:docPr id="1033" name="テキスト ボックス 19"/>
                <a:graphic xmlns:a="http://schemas.openxmlformats.org/drawingml/2006/main">
                  <a:graphicData uri="http://schemas.microsoft.com/office/word/2010/wordprocessingShape">
                    <wps:wsp>
                      <wps:cNvPr id="1033" name="テキスト ボックス 19"/>
                      <wps:cNvSpPr txBox="1">
                        <a:spLocks noChangeArrowheads="1"/>
                      </wps:cNvSpPr>
                      <wps:spPr>
                        <a:xfrm>
                          <a:off x="0" y="0"/>
                          <a:ext cx="4914900" cy="49530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本工事において、次の提案はオーバースペック等と判断して評価しない。</w:t>
                            </w:r>
                          </w:p>
                          <w:p>
                            <w:pPr>
                              <w:pStyle w:val="0"/>
                              <w:rPr>
                                <w:rFonts w:hint="default" w:asciiTheme="majorEastAsia" w:hAnsiTheme="majorEastAsia" w:eastAsiaTheme="majorEastAsia"/>
                              </w:rPr>
                            </w:pPr>
                            <w:r>
                              <w:rPr>
                                <w:rFonts w:hint="eastAsia" w:asciiTheme="majorEastAsia" w:hAnsiTheme="majorEastAsia" w:eastAsiaTheme="majorEastAsia"/>
                                <w:color w:val="000000" w:themeColor="text1"/>
                              </w:rPr>
                              <w:t>・設計図書に計上している以上の安全警戒船の配置</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600pt;mso-position-vertical-relative:text;mso-position-horizontal-relative:text;v-text-anchor:middle;position:absolute;height:39pt;mso-wrap-distance-top:0pt;width:387pt;mso-wrap-distance-left:9pt;margin-left:70.5pt;z-index:6;" o:spid="_x0000_s103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本工事において、次の提案はオーバースペック等と判断して評価しない。</w:t>
                      </w:r>
                    </w:p>
                    <w:p>
                      <w:pPr>
                        <w:pStyle w:val="0"/>
                        <w:rPr>
                          <w:rFonts w:hint="default" w:asciiTheme="majorEastAsia" w:hAnsiTheme="majorEastAsia" w:eastAsiaTheme="majorEastAsia"/>
                        </w:rPr>
                      </w:pPr>
                      <w:r>
                        <w:rPr>
                          <w:rFonts w:hint="eastAsia" w:asciiTheme="majorEastAsia" w:hAnsiTheme="majorEastAsia" w:eastAsiaTheme="majorEastAsia"/>
                          <w:color w:val="000000" w:themeColor="text1"/>
                        </w:rPr>
                        <w:t>・設計図書に計上している以上の安全警戒船の配置</w:t>
                      </w:r>
                    </w:p>
                  </w:txbxContent>
                </v:textbox>
                <v:imagedata o:title=""/>
                <w10:wrap type="none" anchorx="text" anchory="text"/>
              </v:shape>
            </w:pict>
          </mc:Fallback>
        </mc:AlternateContent>
      </w:r>
      <w:r>
        <w:rPr>
          <w:rFonts w:hint="eastAsia"/>
          <w:sz w:val="18"/>
        </w:rPr>
        <mc:AlternateContent>
          <mc:Choice Requires="wps">
            <w:drawing>
              <wp:anchor distT="0" distB="0" distL="114300" distR="114300" simplePos="0" relativeHeight="5" behindDoc="0" locked="0" layoutInCell="1" hidden="0" allowOverlap="1">
                <wp:simplePos x="0" y="0"/>
                <wp:positionH relativeFrom="column">
                  <wp:posOffset>895350</wp:posOffset>
                </wp:positionH>
                <wp:positionV relativeFrom="paragraph">
                  <wp:posOffset>7620000</wp:posOffset>
                </wp:positionV>
                <wp:extent cx="4914900" cy="495300"/>
                <wp:effectExtent l="635" t="635" r="29845" b="10795"/>
                <wp:wrapNone/>
                <wp:docPr id="1034" name="テキスト ボックス 18"/>
                <a:graphic xmlns:a="http://schemas.openxmlformats.org/drawingml/2006/main">
                  <a:graphicData uri="http://schemas.microsoft.com/office/word/2010/wordprocessingShape">
                    <wps:wsp>
                      <wps:cNvPr id="1034" name="テキスト ボックス 18"/>
                      <wps:cNvSpPr txBox="1">
                        <a:spLocks noChangeArrowheads="1"/>
                      </wps:cNvSpPr>
                      <wps:spPr>
                        <a:xfrm>
                          <a:off x="0" y="0"/>
                          <a:ext cx="4914900" cy="49530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本工事において、次の提案はオーバースペック等と判断して評価しない。</w:t>
                            </w:r>
                          </w:p>
                          <w:p>
                            <w:pPr>
                              <w:pStyle w:val="0"/>
                              <w:rPr>
                                <w:rFonts w:hint="default" w:asciiTheme="majorEastAsia" w:hAnsiTheme="majorEastAsia" w:eastAsiaTheme="majorEastAsia"/>
                              </w:rPr>
                            </w:pPr>
                            <w:r>
                              <w:rPr>
                                <w:rFonts w:hint="eastAsia" w:asciiTheme="majorEastAsia" w:hAnsiTheme="majorEastAsia" w:eastAsiaTheme="majorEastAsia"/>
                                <w:color w:val="000000" w:themeColor="text1"/>
                              </w:rPr>
                              <w:t>・設計図書に計上している以上の安全警戒船の配置</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600pt;mso-position-vertical-relative:text;mso-position-horizontal-relative:text;v-text-anchor:middle;position:absolute;height:39pt;mso-wrap-distance-top:0pt;width:387pt;mso-wrap-distance-left:9pt;margin-left:70.5pt;z-index:5;"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本工事において、次の提案はオーバースペック等と判断して評価しない。</w:t>
                      </w:r>
                    </w:p>
                    <w:p>
                      <w:pPr>
                        <w:pStyle w:val="0"/>
                        <w:rPr>
                          <w:rFonts w:hint="default" w:asciiTheme="majorEastAsia" w:hAnsiTheme="majorEastAsia" w:eastAsiaTheme="majorEastAsia"/>
                        </w:rPr>
                      </w:pPr>
                      <w:r>
                        <w:rPr>
                          <w:rFonts w:hint="eastAsia" w:asciiTheme="majorEastAsia" w:hAnsiTheme="majorEastAsia" w:eastAsiaTheme="majorEastAsia"/>
                          <w:color w:val="000000" w:themeColor="text1"/>
                        </w:rPr>
                        <w:t>・設計図書に計上している以上の安全警戒船の配置</w:t>
                      </w:r>
                    </w:p>
                  </w:txbxContent>
                </v:textbox>
                <v:imagedata o:title=""/>
                <w10:wrap type="none" anchorx="text" anchory="text"/>
              </v:shape>
            </w:pict>
          </mc:Fallback>
        </mc:AlternateContent>
      </w:r>
      <w:r>
        <w:rPr>
          <w:rFonts w:hint="eastAsia"/>
          <w:sz w:val="18"/>
        </w:rPr>
        <w:t>３　公告にオーバースペックとして例示した提案等、過度にコスト負担を要する提案がなされた場合は、オーバースペックと判断して評価しない。</w:t>
      </w:r>
    </w:p>
    <w:p>
      <w:pPr>
        <w:pStyle w:val="0"/>
        <w:autoSpaceDE w:val="0"/>
        <w:autoSpaceDN w:val="0"/>
        <w:snapToGrid w:val="0"/>
        <w:spacing w:before="56" w:beforeLines="20" w:beforeAutospacing="0" w:after="56" w:afterLines="20" w:afterAutospacing="0"/>
        <w:ind w:left="736" w:leftChars="250" w:right="210" w:rightChars="100" w:hanging="211" w:hangingChars="100"/>
        <w:rPr>
          <w:rFonts w:hint="default"/>
          <w:sz w:val="18"/>
        </w:rPr>
      </w:pPr>
      <w:r>
        <w:rPr>
          <w:rFonts w:hint="default"/>
          <w:b w:val="1"/>
          <w:kern w:val="0"/>
        </w:rPr>
        <mc:AlternateContent>
          <mc:Choice Requires="wps">
            <w:drawing>
              <wp:anchor distT="0" distB="0" distL="114300" distR="114300" simplePos="0" relativeHeight="8" behindDoc="0" locked="0" layoutInCell="1" hidden="0" allowOverlap="1">
                <wp:simplePos x="0" y="0"/>
                <wp:positionH relativeFrom="column">
                  <wp:posOffset>558800</wp:posOffset>
                </wp:positionH>
                <wp:positionV relativeFrom="paragraph">
                  <wp:posOffset>31115</wp:posOffset>
                </wp:positionV>
                <wp:extent cx="4914900" cy="495300"/>
                <wp:effectExtent l="635" t="635" r="29845" b="10795"/>
                <wp:wrapNone/>
                <wp:docPr id="1035" name="テキスト ボックス 21"/>
                <a:graphic xmlns:a="http://schemas.openxmlformats.org/drawingml/2006/main">
                  <a:graphicData uri="http://schemas.microsoft.com/office/word/2010/wordprocessingShape">
                    <wps:wsp>
                      <wps:cNvPr id="1035" name="テキスト ボックス 21"/>
                      <wps:cNvSpPr txBox="1">
                        <a:spLocks noChangeArrowheads="1"/>
                      </wps:cNvSpPr>
                      <wps:spPr>
                        <a:xfrm>
                          <a:off x="0" y="0"/>
                          <a:ext cx="4914900" cy="49530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オーバースペックなし。</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2.4500000000000002pt;mso-position-vertical-relative:text;mso-position-horizontal-relative:text;v-text-anchor:middle;position:absolute;height:39pt;mso-wrap-distance-top:0pt;width:387pt;mso-wrap-distance-left:9pt;margin-left:44pt;z-index:8;"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adjustRightInd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オーバースペックなし。</w:t>
                      </w:r>
                    </w:p>
                  </w:txbxContent>
                </v:textbox>
                <v:imagedata o:title=""/>
                <w10:wrap type="none" anchorx="text" anchory="text"/>
              </v:shape>
            </w:pict>
          </mc:Fallback>
        </mc:AlternateContent>
      </w:r>
    </w:p>
    <w:p>
      <w:pPr>
        <w:pStyle w:val="0"/>
        <w:rPr>
          <w:rFonts w:hint="default" w:ascii="ＭＳ ゴシック" w:hAnsi="ＭＳ ゴシック" w:eastAsia="ＭＳ ゴシック"/>
        </w:rPr>
      </w:pPr>
      <w:r>
        <w:rPr>
          <w:rFonts w:hint="default"/>
          <w:b w:val="1"/>
          <w:kern w:val="0"/>
        </w:rPr>
        <mc:AlternateContent>
          <mc:Choice Requires="wps">
            <w:drawing>
              <wp:anchor distT="0" distB="0" distL="114300" distR="114300" simplePos="0" relativeHeight="11" behindDoc="0" locked="0" layoutInCell="1" hidden="0" allowOverlap="1">
                <wp:simplePos x="0" y="0"/>
                <wp:positionH relativeFrom="column">
                  <wp:posOffset>46355</wp:posOffset>
                </wp:positionH>
                <wp:positionV relativeFrom="paragraph">
                  <wp:posOffset>2014220</wp:posOffset>
                </wp:positionV>
                <wp:extent cx="5857875" cy="295275"/>
                <wp:effectExtent l="0" t="0" r="635" b="635"/>
                <wp:wrapNone/>
                <wp:docPr id="1036" name="テキスト ボックス 23"/>
                <a:graphic xmlns:a="http://schemas.openxmlformats.org/drawingml/2006/main">
                  <a:graphicData uri="http://schemas.microsoft.com/office/word/2010/wordprocessingShape">
                    <wps:wsp>
                      <wps:cNvPr id="1036" name="テキスト ボックス 23"/>
                      <wps:cNvSpPr txBox="1">
                        <a:spLocks noChangeArrowheads="1"/>
                      </wps:cNvSpPr>
                      <wps:spPr>
                        <a:xfrm>
                          <a:off x="0" y="0"/>
                          <a:ext cx="5857875" cy="295275"/>
                        </a:xfrm>
                        <a:prstGeom prst="rect">
                          <a:avLst/>
                        </a:prstGeom>
                        <a:noFill/>
                        <a:ln>
                          <a:noFill/>
                        </a:ln>
                      </wps:spPr>
                      <wps:txbx>
                        <w:txbxContent>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※この部分は削除して構いません。</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158.6pt;mso-position-vertical-relative:text;mso-position-horizontal-relative:text;v-text-anchor:middle;position:absolute;height:23.25pt;mso-wrap-distance-top:0pt;width:461.25pt;mso-wrap-distance-left:9pt;margin-left:3.65pt;z-index:11;"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※この部分は削除して構いません。</w:t>
                      </w:r>
                    </w:p>
                  </w:txbxContent>
                </v:textbox>
                <v:imagedata o:title=""/>
                <w10:wrap type="none" anchorx="text" anchory="text"/>
              </v:shape>
            </w:pict>
          </mc:Fallback>
        </mc:AlternateContent>
      </w:r>
      <w:r>
        <w:rPr>
          <w:rFonts w:hint="default"/>
          <w:b w:val="1"/>
          <w:kern w:val="0"/>
        </w:rPr>
        <mc:AlternateContent>
          <mc:Choice Requires="wps">
            <w:drawing>
              <wp:anchor distT="0" distB="0" distL="114300" distR="114300" simplePos="0" relativeHeight="9" behindDoc="0" locked="0" layoutInCell="1" hidden="0" allowOverlap="1">
                <wp:simplePos x="0" y="0"/>
                <wp:positionH relativeFrom="column">
                  <wp:posOffset>327660</wp:posOffset>
                </wp:positionH>
                <wp:positionV relativeFrom="paragraph">
                  <wp:posOffset>434340</wp:posOffset>
                </wp:positionV>
                <wp:extent cx="5924550" cy="1419225"/>
                <wp:effectExtent l="635" t="635" r="29845" b="10795"/>
                <wp:wrapNone/>
                <wp:docPr id="1037" name="テキスト ボックス 22"/>
                <a:graphic xmlns:a="http://schemas.openxmlformats.org/drawingml/2006/main">
                  <a:graphicData uri="http://schemas.microsoft.com/office/word/2010/wordprocessingShape">
                    <wps:wsp>
                      <wps:cNvPr id="1037" name="テキスト ボックス 22"/>
                      <wps:cNvSpPr txBox="1">
                        <a:spLocks noChangeArrowheads="1"/>
                      </wps:cNvSpPr>
                      <wps:spPr>
                        <a:xfrm>
                          <a:off x="0" y="0"/>
                          <a:ext cx="5924550" cy="1419225"/>
                        </a:xfrm>
                        <a:prstGeom prst="rect">
                          <a:avLst/>
                        </a:prstGeom>
                        <a:solidFill>
                          <a:srgbClr val="FFFFFF"/>
                        </a:solidFill>
                        <a:ln w="25400">
                          <a:solidFill>
                            <a:srgbClr val="FF0000"/>
                          </a:solidFill>
                          <a:prstDash val="sysDot"/>
                          <a:miter lim="800000"/>
                          <a:headEnd/>
                          <a:tailEnd/>
                        </a:ln>
                      </wps:spPr>
                      <wps:txbx>
                        <w:txbxContent>
                          <w:p>
                            <w:pPr>
                              <w:pStyle w:val="0"/>
                              <w:rPr>
                                <w:rFonts w:hint="default" w:asciiTheme="majorEastAsia" w:hAnsiTheme="majorEastAsia" w:eastAsiaTheme="majorEastAsia"/>
                                <w:color w:val="FF0000"/>
                                <w:sz w:val="22"/>
                              </w:rPr>
                            </w:pPr>
                            <w:r>
                              <w:rPr>
                                <w:rFonts w:hint="eastAsia" w:asciiTheme="majorEastAsia" w:hAnsiTheme="majorEastAsia" w:eastAsiaTheme="majorEastAsia"/>
                                <w:color w:val="FF0000"/>
                                <w:sz w:val="22"/>
                              </w:rPr>
                              <w:t>【作成上の留意点】</w:t>
                            </w:r>
                          </w:p>
                          <w:p>
                            <w:pPr>
                              <w:pStyle w:val="0"/>
                              <w:ind w:left="210" w:hanging="210" w:hangingChars="100"/>
                              <w:rPr>
                                <w:rFonts w:hint="default" w:asciiTheme="majorEastAsia" w:hAnsiTheme="majorEastAsia" w:eastAsiaTheme="majorEastAsia"/>
                                <w:color w:val="FF0000"/>
                              </w:rPr>
                            </w:pPr>
                            <w:r>
                              <w:rPr>
                                <w:rFonts w:hint="eastAsia" w:asciiTheme="majorEastAsia" w:hAnsiTheme="majorEastAsia" w:eastAsiaTheme="majorEastAsia"/>
                                <w:color w:val="FF0000"/>
                              </w:rPr>
                              <w:t>・　評価は、提案内容の適切性、具体性及び効果について行うものであって、過度なコストを要するもの並びに数多くの工法及び対策等を記載したものを優位に評価するものではない。</w:t>
                            </w:r>
                          </w:p>
                          <w:p>
                            <w:pPr>
                              <w:pStyle w:val="0"/>
                              <w:ind w:left="210" w:hanging="210" w:hangingChars="100"/>
                              <w:rPr>
                                <w:rFonts w:hint="default" w:asciiTheme="majorEastAsia" w:hAnsiTheme="majorEastAsia" w:eastAsiaTheme="majorEastAsia"/>
                                <w:color w:val="FF0000"/>
                              </w:rPr>
                            </w:pPr>
                            <w:r>
                              <w:rPr>
                                <w:rFonts w:hint="eastAsia" w:asciiTheme="majorEastAsia" w:hAnsiTheme="majorEastAsia" w:eastAsiaTheme="majorEastAsia"/>
                                <w:color w:val="FF0000"/>
                              </w:rPr>
                              <w:t>・　提案内容の記載については、実施する対策等の</w:t>
                            </w:r>
                            <w:r>
                              <w:rPr>
                                <w:rFonts w:hint="eastAsia" w:asciiTheme="majorEastAsia" w:hAnsiTheme="majorEastAsia" w:eastAsiaTheme="majorEastAsia"/>
                                <w:color w:val="FF0000"/>
                                <w:u w:val="wave" w:color="auto"/>
                              </w:rPr>
                              <w:t>範囲、位置、タイミング、規模、工法、効果等</w:t>
                            </w:r>
                            <w:r>
                              <w:rPr>
                                <w:rFonts w:hint="eastAsia" w:asciiTheme="majorEastAsia" w:hAnsiTheme="majorEastAsia" w:eastAsiaTheme="majorEastAsia"/>
                                <w:color w:val="FF0000"/>
                              </w:rPr>
                              <w:t>について具体的かつ適切に説明すること。</w:t>
                            </w:r>
                          </w:p>
                          <w:p>
                            <w:pPr>
                              <w:pStyle w:val="0"/>
                              <w:ind w:left="210" w:hanging="210" w:hangingChars="100"/>
                              <w:rPr>
                                <w:rFonts w:hint="default" w:asciiTheme="majorEastAsia" w:hAnsiTheme="majorEastAsia" w:eastAsiaTheme="majorEastAsia"/>
                                <w:color w:val="FF0000"/>
                              </w:rPr>
                            </w:pPr>
                            <w:r>
                              <w:rPr>
                                <w:rFonts w:hint="eastAsia" w:asciiTheme="majorEastAsia" w:hAnsiTheme="majorEastAsia" w:eastAsiaTheme="majorEastAsia"/>
                                <w:color w:val="FF0000"/>
                              </w:rPr>
                              <w:t>・　説明不足により、提案内容の適切性、具体性及び効果が分かりづらい場合には、評価しない場合があるので留意すること。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34.200000000000003pt;mso-position-vertical-relative:text;mso-position-horizontal-relative:text;v-text-anchor:top;position:absolute;height:111.75pt;mso-wrap-distance-top:0pt;width:466.5pt;mso-wrap-distance-left:9pt;margin-left:25.8pt;z-index:9;" o:spid="_x0000_s1037" o:allowincell="t" o:allowoverlap="t" filled="t" fillcolor="#ffffff" stroked="t" strokecolor="#ff0000" strokeweight="2pt" o:spt="202" type="#_x0000_t202">
                <v:fill/>
                <v:stroke miterlimit="8" dashstyle="shortdot" filltype="solid"/>
                <v:textbox style="layout-flow:horizontal;">
                  <w:txbxContent>
                    <w:p>
                      <w:pPr>
                        <w:pStyle w:val="0"/>
                        <w:rPr>
                          <w:rFonts w:hint="default" w:asciiTheme="majorEastAsia" w:hAnsiTheme="majorEastAsia" w:eastAsiaTheme="majorEastAsia"/>
                          <w:color w:val="FF0000"/>
                          <w:sz w:val="22"/>
                        </w:rPr>
                      </w:pPr>
                      <w:r>
                        <w:rPr>
                          <w:rFonts w:hint="eastAsia" w:asciiTheme="majorEastAsia" w:hAnsiTheme="majorEastAsia" w:eastAsiaTheme="majorEastAsia"/>
                          <w:color w:val="FF0000"/>
                          <w:sz w:val="22"/>
                        </w:rPr>
                        <w:t>【作成上の留意点】</w:t>
                      </w:r>
                    </w:p>
                    <w:p>
                      <w:pPr>
                        <w:pStyle w:val="0"/>
                        <w:ind w:left="210" w:hanging="210" w:hangingChars="100"/>
                        <w:rPr>
                          <w:rFonts w:hint="default" w:asciiTheme="majorEastAsia" w:hAnsiTheme="majorEastAsia" w:eastAsiaTheme="majorEastAsia"/>
                          <w:color w:val="FF0000"/>
                        </w:rPr>
                      </w:pPr>
                      <w:r>
                        <w:rPr>
                          <w:rFonts w:hint="eastAsia" w:asciiTheme="majorEastAsia" w:hAnsiTheme="majorEastAsia" w:eastAsiaTheme="majorEastAsia"/>
                          <w:color w:val="FF0000"/>
                        </w:rPr>
                        <w:t>・　評価は、提案内容の適切性、具体性及び効果について行うものであって、過度なコストを要するもの並びに数多くの工法及び対策等を記載したものを優位に評価するものではない。</w:t>
                      </w:r>
                    </w:p>
                    <w:p>
                      <w:pPr>
                        <w:pStyle w:val="0"/>
                        <w:ind w:left="210" w:hanging="210" w:hangingChars="100"/>
                        <w:rPr>
                          <w:rFonts w:hint="default" w:asciiTheme="majorEastAsia" w:hAnsiTheme="majorEastAsia" w:eastAsiaTheme="majorEastAsia"/>
                          <w:color w:val="FF0000"/>
                        </w:rPr>
                      </w:pPr>
                      <w:r>
                        <w:rPr>
                          <w:rFonts w:hint="eastAsia" w:asciiTheme="majorEastAsia" w:hAnsiTheme="majorEastAsia" w:eastAsiaTheme="majorEastAsia"/>
                          <w:color w:val="FF0000"/>
                        </w:rPr>
                        <w:t>・　提案内容の記載については、実施する対策等の</w:t>
                      </w:r>
                      <w:r>
                        <w:rPr>
                          <w:rFonts w:hint="eastAsia" w:asciiTheme="majorEastAsia" w:hAnsiTheme="majorEastAsia" w:eastAsiaTheme="majorEastAsia"/>
                          <w:color w:val="FF0000"/>
                          <w:u w:val="wave" w:color="auto"/>
                        </w:rPr>
                        <w:t>範囲、位置、タイミング、規模、工法、効果等</w:t>
                      </w:r>
                      <w:r>
                        <w:rPr>
                          <w:rFonts w:hint="eastAsia" w:asciiTheme="majorEastAsia" w:hAnsiTheme="majorEastAsia" w:eastAsiaTheme="majorEastAsia"/>
                          <w:color w:val="FF0000"/>
                        </w:rPr>
                        <w:t>について具体的かつ適切に説明すること。</w:t>
                      </w:r>
                    </w:p>
                    <w:p>
                      <w:pPr>
                        <w:pStyle w:val="0"/>
                        <w:ind w:left="210" w:hanging="210" w:hangingChars="100"/>
                        <w:rPr>
                          <w:rFonts w:hint="default" w:asciiTheme="majorEastAsia" w:hAnsiTheme="majorEastAsia" w:eastAsiaTheme="majorEastAsia"/>
                          <w:color w:val="FF0000"/>
                        </w:rPr>
                      </w:pPr>
                      <w:r>
                        <w:rPr>
                          <w:rFonts w:hint="eastAsia" w:asciiTheme="majorEastAsia" w:hAnsiTheme="majorEastAsia" w:eastAsiaTheme="majorEastAsia"/>
                          <w:color w:val="FF0000"/>
                        </w:rPr>
                        <w:t>・　説明不足により、提案内容の適切性、具体性及び効果が分かりづらい場合には、評価しない場合があるので留意すること。</w:t>
                      </w:r>
                    </w:p>
                  </w:txbxContent>
                </v:textbox>
                <v:imagedata o:title=""/>
                <w10:wrap type="none" anchorx="text" anchory="text"/>
              </v:shape>
            </w:pict>
          </mc:Fallback>
        </mc:AlternateContent>
      </w:r>
      <w:r>
        <w:rPr>
          <w:rFonts w:hint="default"/>
          <w:b w:val="1"/>
          <w:kern w:val="0"/>
        </w:rPr>
        <w:br w:type="page"/>
      </w: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（共同企業体用）</w:t>
      </w:r>
    </w:p>
    <w:p>
      <w:pPr>
        <w:pStyle w:val="0"/>
        <w:ind w:left="660" w:leftChars="200" w:hanging="240" w:hangingChars="100"/>
        <w:jc w:val="center"/>
        <w:rPr>
          <w:rFonts w:hint="default" w:ascii="Century" w:hAnsi="Century"/>
          <w:sz w:val="24"/>
        </w:rPr>
      </w:pPr>
      <w:r>
        <w:rPr>
          <w:rFonts w:hint="eastAsia"/>
          <w:sz w:val="24"/>
        </w:rPr>
        <w:t>○○・○○特定建設工事共同企業体協定書</w:t>
      </w:r>
    </w:p>
    <w:p>
      <w:pPr>
        <w:pStyle w:val="0"/>
        <w:ind w:left="630" w:leftChars="200" w:hanging="210" w:hangingChars="100"/>
        <w:rPr>
          <w:rFonts w:hint="default" w:ascii="Century" w:hAnsi="Century"/>
        </w:rPr>
      </w:pPr>
      <w:r>
        <w:rPr>
          <w:rFonts w:hint="eastAsia"/>
        </w:rPr>
        <w:t>（目的）</w:t>
      </w:r>
    </w:p>
    <w:p>
      <w:pPr>
        <w:pStyle w:val="0"/>
        <w:ind w:left="630" w:leftChars="200" w:hanging="210" w:hangingChars="100"/>
        <w:rPr>
          <w:rFonts w:hint="default" w:ascii="Century" w:hAnsi="Century"/>
        </w:rPr>
      </w:pPr>
      <w:r>
        <w:rPr>
          <w:rFonts w:hint="eastAsia" w:eastAsia="ＭＳ ゴシック"/>
        </w:rPr>
        <w:t>第１条</w:t>
      </w:r>
      <w:r>
        <w:rPr>
          <w:rFonts w:hint="eastAsia"/>
        </w:rPr>
        <w:t>　当共同企業体は、次の事業を共同連帯して営むことを目的とする。</w:t>
      </w:r>
    </w:p>
    <w:p>
      <w:pPr>
        <w:pStyle w:val="0"/>
        <w:rPr>
          <w:rFonts w:hint="default"/>
        </w:rPr>
      </w:pPr>
      <w:r>
        <w:rPr>
          <w:rFonts w:hint="eastAsia"/>
        </w:rPr>
        <w:t>　　　（１）　高知県発注の〇〇工事（〇〇第〇〇号）の建設事業</w:t>
      </w:r>
    </w:p>
    <w:p>
      <w:pPr>
        <w:pStyle w:val="0"/>
        <w:ind w:left="630" w:leftChars="200" w:hanging="210" w:hangingChars="100"/>
        <w:rPr>
          <w:rFonts w:hint="default" w:ascii="Century" w:hAnsi="Century"/>
        </w:rPr>
      </w:pPr>
      <w:r>
        <w:rPr>
          <w:rFonts w:hint="eastAsia" w:ascii="Century" w:hAnsi="Century"/>
        </w:rPr>
        <w:t>　（２）　前号に附帯する事業</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（名称）</w:t>
      </w:r>
    </w:p>
    <w:p>
      <w:pPr>
        <w:pStyle w:val="0"/>
        <w:ind w:left="630" w:leftChars="200" w:hanging="210" w:hangingChars="100"/>
        <w:rPr>
          <w:rFonts w:hint="default" w:ascii="Century" w:hAnsi="Century"/>
        </w:rPr>
      </w:pPr>
      <w:r>
        <w:rPr>
          <w:rFonts w:hint="eastAsia" w:eastAsia="ＭＳ ゴシック"/>
        </w:rPr>
        <w:t>第２条</w:t>
      </w:r>
      <w:r>
        <w:rPr>
          <w:rFonts w:hint="eastAsia"/>
        </w:rPr>
        <w:t>　当共同企業体は、○○・○○特定建設工事共同企業体と称する。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（事業所の所在地）</w:t>
      </w:r>
    </w:p>
    <w:p>
      <w:pPr>
        <w:pStyle w:val="0"/>
        <w:ind w:left="630" w:leftChars="200" w:hanging="210" w:hangingChars="100"/>
        <w:rPr>
          <w:rFonts w:hint="default" w:ascii="Century" w:hAnsi="Century"/>
        </w:rPr>
      </w:pPr>
      <w:r>
        <w:rPr>
          <w:rFonts w:hint="eastAsia" w:eastAsia="ＭＳ ゴシック"/>
        </w:rPr>
        <w:t>第３条</w:t>
      </w:r>
      <w:r>
        <w:rPr>
          <w:rFonts w:hint="eastAsia"/>
        </w:rPr>
        <w:t>　当共同企業体は、事務所を○○市○○町○○番地○○建設株式会社に置く。</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（成立の時期及び解散の時期）</w:t>
      </w:r>
    </w:p>
    <w:p>
      <w:pPr>
        <w:pStyle w:val="0"/>
        <w:ind w:left="630" w:leftChars="200" w:hanging="210" w:hangingChars="100"/>
        <w:rPr>
          <w:rFonts w:hint="default" w:ascii="Century" w:hAnsi="Century"/>
        </w:rPr>
      </w:pPr>
      <w:r>
        <w:rPr>
          <w:rFonts w:hint="eastAsia" w:eastAsia="ＭＳ ゴシック"/>
        </w:rPr>
        <w:t>第４条</w:t>
      </w:r>
      <w:r>
        <w:rPr>
          <w:rFonts w:hint="eastAsia"/>
        </w:rPr>
        <w:t>　当共同企業体は、令和　　年　　月　　日に成立し、〇〇工事の終了後６か月を経過するまでの間は解散することができない。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（構成員の名称又は商号）</w:t>
      </w:r>
    </w:p>
    <w:p>
      <w:pPr>
        <w:pStyle w:val="0"/>
        <w:ind w:left="630" w:leftChars="200" w:hanging="210" w:hangingChars="100"/>
        <w:rPr>
          <w:rFonts w:hint="default" w:ascii="Century" w:hAnsi="Century"/>
        </w:rPr>
      </w:pPr>
      <w:r>
        <w:rPr>
          <w:rFonts w:hint="eastAsia" w:eastAsia="ＭＳ ゴシック"/>
        </w:rPr>
        <w:t>第５条</w:t>
      </w:r>
      <w:r>
        <w:rPr>
          <w:rFonts w:hint="eastAsia"/>
        </w:rPr>
        <w:t>　当共同企業体は、○○市○○町○○番地○○建設株式会社、○○市○○町○○番地○○建設株式会社をもってその構成員とする。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（代表者の名称）</w:t>
      </w:r>
    </w:p>
    <w:p>
      <w:pPr>
        <w:pStyle w:val="0"/>
        <w:ind w:left="630" w:leftChars="200" w:hanging="210" w:hangingChars="100"/>
        <w:rPr>
          <w:rFonts w:hint="default" w:ascii="Century" w:hAnsi="Century"/>
        </w:rPr>
      </w:pPr>
      <w:r>
        <w:rPr>
          <w:rFonts w:hint="eastAsia" w:eastAsia="ＭＳ ゴシック"/>
        </w:rPr>
        <w:t>第６条</w:t>
      </w:r>
      <w:r>
        <w:rPr>
          <w:rFonts w:hint="eastAsia"/>
        </w:rPr>
        <w:t>　当共同企業体は、○○建設株式会社代表取締役○○○をもって代表者とする。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（代表者の権限）</w:t>
      </w:r>
    </w:p>
    <w:p>
      <w:pPr>
        <w:pStyle w:val="0"/>
        <w:ind w:left="630" w:leftChars="200" w:hanging="210" w:hangingChars="100"/>
        <w:rPr>
          <w:rFonts w:hint="default" w:ascii="Century" w:hAnsi="Century"/>
        </w:rPr>
      </w:pPr>
      <w:r>
        <w:rPr>
          <w:rFonts w:hint="eastAsia" w:eastAsia="ＭＳ ゴシック"/>
        </w:rPr>
        <w:t>第７条</w:t>
      </w:r>
      <w:r>
        <w:rPr>
          <w:rFonts w:hint="eastAsia"/>
        </w:rPr>
        <w:t>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（構成員の出資割合等）</w:t>
      </w:r>
    </w:p>
    <w:p>
      <w:pPr>
        <w:pStyle w:val="0"/>
        <w:ind w:left="630" w:leftChars="200" w:hanging="210" w:hangingChars="100"/>
        <w:rPr>
          <w:rFonts w:hint="default" w:ascii="Century" w:hAnsi="Century"/>
        </w:rPr>
      </w:pPr>
      <w:r>
        <w:rPr>
          <w:rFonts w:hint="eastAsia" w:eastAsia="ＭＳ ゴシック"/>
        </w:rPr>
        <w:t>第８条</w:t>
      </w:r>
      <w:r>
        <w:rPr>
          <w:rFonts w:hint="eastAsia"/>
        </w:rPr>
        <w:t>　当共同企業体の構成員（以下「構成員」という。）は、次の割合によって出資するものとする。</w:t>
      </w:r>
    </w:p>
    <w:p>
      <w:pPr>
        <w:pStyle w:val="0"/>
        <w:ind w:left="630" w:leftChars="200" w:hanging="210" w:hangingChars="100"/>
        <w:rPr>
          <w:rFonts w:hint="default" w:ascii="Century" w:hAnsi="Century"/>
        </w:rPr>
      </w:pPr>
      <w:r>
        <w:rPr>
          <w:rFonts w:hint="eastAsia"/>
        </w:rPr>
        <w:t>　○○建設株式会社　○○％</w:t>
      </w:r>
    </w:p>
    <w:p>
      <w:pPr>
        <w:pStyle w:val="0"/>
        <w:ind w:left="630" w:leftChars="300"/>
        <w:rPr>
          <w:rFonts w:hint="default" w:ascii="Century" w:hAnsi="Century"/>
        </w:rPr>
      </w:pPr>
      <w:r>
        <w:rPr>
          <w:rFonts w:hint="eastAsia"/>
        </w:rPr>
        <w:t>○○建設株式会社　○○％</w:t>
      </w:r>
    </w:p>
    <w:p>
      <w:pPr>
        <w:pStyle w:val="0"/>
        <w:ind w:left="630" w:leftChars="200" w:hanging="210" w:hangingChars="100"/>
        <w:rPr>
          <w:rFonts w:hint="default" w:ascii="Century" w:hAnsi="Century"/>
        </w:rPr>
      </w:pPr>
      <w:r>
        <w:rPr>
          <w:rFonts w:hint="eastAsia"/>
        </w:rPr>
        <w:t>２　金銭以外のものによる出資については、時価を考慮の上構成員が協議して定めた額をもって前項の割合に算入する。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（役員その他工事施工機関の組織及び選任）</w:t>
      </w:r>
    </w:p>
    <w:p>
      <w:pPr>
        <w:pStyle w:val="0"/>
        <w:ind w:left="630" w:leftChars="200" w:hanging="210" w:hangingChars="100"/>
        <w:rPr>
          <w:rFonts w:hint="default" w:ascii="Century" w:hAnsi="Century"/>
        </w:rPr>
      </w:pPr>
      <w:r>
        <w:rPr>
          <w:rFonts w:hint="eastAsia" w:eastAsia="ＭＳ ゴシック"/>
        </w:rPr>
        <w:t>第９条</w:t>
      </w:r>
      <w:r>
        <w:rPr>
          <w:rFonts w:hint="eastAsia"/>
        </w:rPr>
        <w:t>　当共同企業体は、構成員全員をもって運営委員会を設け建設工事の完成に当たるものとする。</w:t>
      </w:r>
    </w:p>
    <w:p>
      <w:pPr>
        <w:pStyle w:val="0"/>
        <w:ind w:left="630" w:leftChars="200" w:hanging="210" w:hangingChars="100"/>
        <w:rPr>
          <w:rFonts w:hint="default" w:ascii="Century" w:hAnsi="Century"/>
        </w:rPr>
      </w:pPr>
      <w:r>
        <w:rPr>
          <w:rFonts w:hint="eastAsia"/>
        </w:rPr>
        <w:t>２　組織、編成及び工事の施工に関する基本事項については、運営委員会において協議の上決定し、当該工事の完成に当たるものとする。</w:t>
      </w:r>
    </w:p>
    <w:p>
      <w:pPr>
        <w:pStyle w:val="0"/>
        <w:ind w:left="630" w:leftChars="200" w:hanging="210" w:hangingChars="100"/>
        <w:rPr>
          <w:rFonts w:hint="default"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pPr>
        <w:pStyle w:val="0"/>
        <w:ind w:left="630" w:leftChars="200" w:hanging="210" w:hangingChars="100"/>
        <w:rPr>
          <w:rFonts w:hint="default" w:ascii="Century" w:hAnsi="Century"/>
        </w:rPr>
      </w:pPr>
      <w:r>
        <w:rPr>
          <w:rFonts w:hint="eastAsia"/>
        </w:rPr>
        <w:t>４　運営委員会は、監査委員を選任する。</w:t>
      </w:r>
    </w:p>
    <w:p>
      <w:pPr>
        <w:pStyle w:val="0"/>
        <w:ind w:left="630" w:leftChars="200" w:hanging="210" w:hangingChars="100"/>
        <w:rPr>
          <w:rFonts w:hint="default" w:ascii="Century" w:hAnsi="Century"/>
        </w:rPr>
      </w:pPr>
      <w:r>
        <w:rPr>
          <w:rFonts w:hint="eastAsia"/>
        </w:rPr>
        <w:t>５　監査委員は、運営委員会の構成員と兼務することができない。</w:t>
      </w:r>
    </w:p>
    <w:p>
      <w:pPr>
        <w:pStyle w:val="0"/>
        <w:ind w:left="630" w:leftChars="200" w:hanging="210" w:hangingChars="100"/>
        <w:rPr>
          <w:rFonts w:hint="default" w:ascii="Century" w:hAnsi="Century"/>
        </w:rPr>
      </w:pPr>
      <w:r>
        <w:rPr>
          <w:rFonts w:hint="eastAsia"/>
        </w:rPr>
        <w:t>６　運営委員会の議事進行その他運営に関して必要な事項は、運営委員会において定める。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（事務局）</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default" w:ascii="ＭＳ ゴシック" w:hAnsi="ＭＳ ゴシック" w:eastAsia="ＭＳ ゴシック"/>
        </w:rPr>
        <w:t>条</w:t>
      </w:r>
      <w:r>
        <w:rPr>
          <w:rFonts w:hint="eastAsia"/>
        </w:rPr>
        <w:t>　運営委員会のもとに事務局を設ける。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（各構成員の責任）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11</w:t>
      </w:r>
      <w:r>
        <w:rPr>
          <w:rFonts w:hint="default" w:ascii="ＭＳ ゴシック" w:hAnsi="ＭＳ ゴシック" w:eastAsia="ＭＳ ゴシック"/>
        </w:rPr>
        <w:t>条</w:t>
      </w:r>
      <w:r>
        <w:rPr>
          <w:rFonts w:hint="eastAsia"/>
        </w:rPr>
        <w:t>　各構成員は、当該建設工事の請負契約の履行、下請契約その他当該建設工事の施工に伴い当共同企業体が負担する債務の履行に関して連帯責任を負う。</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（取引金融機関）</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12</w:t>
      </w:r>
      <w:r>
        <w:rPr>
          <w:rFonts w:hint="default" w:ascii="ＭＳ ゴシック" w:hAnsi="ＭＳ ゴシック" w:eastAsia="ＭＳ ゴシック"/>
        </w:rPr>
        <w:t>条</w:t>
      </w:r>
      <w:r>
        <w:rPr>
          <w:rFonts w:hint="eastAsia"/>
        </w:rPr>
        <w:t>　当共同企業体の取引金融機関は、○○銀行○○支店とし、共同企業体の名称を冠した代表者の名義により設けられた別口預金口座によって取引するものとする。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（会計期間）</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13</w:t>
      </w:r>
      <w:r>
        <w:rPr>
          <w:rFonts w:hint="default" w:ascii="ＭＳ ゴシック" w:hAnsi="ＭＳ ゴシック" w:eastAsia="ＭＳ ゴシック"/>
        </w:rPr>
        <w:t>条</w:t>
      </w:r>
      <w:r>
        <w:rPr>
          <w:rFonts w:hint="eastAsia"/>
        </w:rPr>
        <w:t>　当共同企業体の会計期間は、当共同企業体設立の日から解散の日までとする。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（利益金の配当の割合）</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14</w:t>
      </w:r>
      <w:r>
        <w:rPr>
          <w:rFonts w:hint="default" w:ascii="ＭＳ ゴシック" w:hAnsi="ＭＳ ゴシック" w:eastAsia="ＭＳ ゴシック"/>
        </w:rPr>
        <w:t>条</w:t>
      </w:r>
      <w:r>
        <w:rPr>
          <w:rFonts w:hint="eastAsia"/>
        </w:rPr>
        <w:t>　決算の結果利益金を生じた場合には、第８条に規定する出資割合により構成員に配当するものとする。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（欠損金の負担割合及び補てん方法）</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default" w:ascii="ＭＳ ゴシック" w:hAnsi="ＭＳ ゴシック" w:eastAsia="ＭＳ ゴシック"/>
        </w:rPr>
        <w:t>条</w:t>
      </w:r>
      <w:r>
        <w:rPr>
          <w:rFonts w:hint="eastAsia"/>
        </w:rPr>
        <w:t>　決算の結果欠損金が生じた場合には、第８条に規定する割合により構成員が負担するものとする。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（工事しゅん工後における人員、機械、残材料等に関する処置）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16</w:t>
      </w:r>
      <w:r>
        <w:rPr>
          <w:rFonts w:hint="default" w:ascii="ＭＳ ゴシック" w:hAnsi="ＭＳ ゴシック" w:eastAsia="ＭＳ ゴシック"/>
        </w:rPr>
        <w:t>条</w:t>
      </w:r>
      <w:r>
        <w:rPr>
          <w:rFonts w:hint="eastAsia"/>
        </w:rPr>
        <w:t>　工事しゅん工後残有する当共同企業体が雇用した職員及び労務者に対する処置は、運営委員会でこれを定める。</w:t>
      </w:r>
    </w:p>
    <w:p>
      <w:pPr>
        <w:pStyle w:val="0"/>
        <w:ind w:left="630" w:leftChars="200" w:hanging="210" w:hangingChars="100"/>
        <w:rPr>
          <w:rFonts w:hint="default"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（決算の監査）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default" w:ascii="ＭＳ ゴシック" w:hAnsi="ＭＳ ゴシック" w:eastAsia="ＭＳ ゴシック"/>
        </w:rPr>
        <w:t>条</w:t>
      </w:r>
      <w:r>
        <w:rPr>
          <w:rFonts w:hint="eastAsia"/>
        </w:rPr>
        <w:t>　決算終了後代表者は、営業報告書（財産目録、貸借対照表、損益計算書及び損益金処分案）を作成し、運営委員会の議決を経て１か月以内に監査委員に提出し承認を求めるものとする。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（権利義務の譲渡の制限）</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18</w:t>
      </w:r>
      <w:r>
        <w:rPr>
          <w:rFonts w:hint="default" w:ascii="ＭＳ ゴシック" w:hAnsi="ＭＳ ゴシック" w:eastAsia="ＭＳ ゴシック"/>
        </w:rPr>
        <w:t>条</w:t>
      </w:r>
      <w:r>
        <w:rPr>
          <w:rFonts w:hint="eastAsia"/>
        </w:rPr>
        <w:t>　本協定書に基づく権利義務は、他人に譲渡することはできないものとする。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（工事途中における構成員の脱退に対する処置）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default" w:ascii="ＭＳ ゴシック" w:hAnsi="ＭＳ ゴシック" w:eastAsia="ＭＳ ゴシック"/>
        </w:rPr>
        <w:t>条</w:t>
      </w:r>
      <w:r>
        <w:rPr>
          <w:rFonts w:hint="eastAsia"/>
        </w:rPr>
        <w:t>　構成員は、発注者及び運営委員会の承認がなければ、当共同企業体が建設工事を完成する日までは脱退することはできない。</w:t>
      </w:r>
    </w:p>
    <w:p>
      <w:pPr>
        <w:pStyle w:val="0"/>
        <w:ind w:left="630" w:leftChars="200" w:hanging="210" w:hangingChars="100"/>
        <w:rPr>
          <w:rFonts w:hint="default"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pPr>
        <w:pStyle w:val="25"/>
        <w:ind w:left="630" w:leftChars="200" w:hanging="210" w:hangingChars="100"/>
        <w:rPr>
          <w:rFonts w:hint="default"/>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pPr>
        <w:pStyle w:val="0"/>
        <w:ind w:left="630" w:leftChars="200" w:hanging="210" w:hangingChars="100"/>
        <w:rPr>
          <w:rFonts w:hint="default"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pPr>
        <w:pStyle w:val="0"/>
        <w:ind w:left="630" w:leftChars="200" w:hanging="210" w:hangingChars="100"/>
        <w:rPr>
          <w:rFonts w:hint="default" w:ascii="Century" w:hAnsi="Century"/>
        </w:rPr>
      </w:pPr>
      <w:r>
        <w:rPr>
          <w:rFonts w:hint="eastAsia"/>
        </w:rPr>
        <w:t>５　決算の結果利益金が生じた場合にあっても、脱退構成員には利益の配分は行わない。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（構成員の除名）</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default" w:ascii="ＭＳ ゴシック" w:hAnsi="ＭＳ ゴシック" w:eastAsia="ＭＳ ゴシック"/>
        </w:rPr>
        <w:t>条</w:t>
      </w:r>
      <w:r>
        <w:rPr>
          <w:rFonts w:hint="eastAsia"/>
        </w:rPr>
        <w:t>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630" w:leftChars="200" w:hanging="210" w:hangingChars="100"/>
        <w:rPr>
          <w:rFonts w:hint="default"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630" w:leftChars="200" w:hanging="210" w:hangingChars="100"/>
        <w:rPr>
          <w:rFonts w:hint="default" w:ascii="Century" w:hAnsi="Century"/>
        </w:rPr>
      </w:pPr>
      <w:r>
        <w:rPr>
          <w:rFonts w:hint="eastAsia"/>
        </w:rPr>
        <w:t>３　構成員の除名が行われたときの処置については、前条第２項から第５項までの規定を準用する。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（代表者の変更）</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21</w:t>
      </w:r>
      <w:r>
        <w:rPr>
          <w:rFonts w:hint="default" w:ascii="ＭＳ ゴシック" w:hAnsi="ＭＳ ゴシック" w:eastAsia="ＭＳ ゴシック"/>
        </w:rPr>
        <w:t>条</w:t>
      </w:r>
      <w:r>
        <w:rPr>
          <w:rFonts w:hint="eastAsia"/>
        </w:rPr>
        <w:t>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（工事途中において構成員の破産等があった場合の処置）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default" w:ascii="ＭＳ ゴシック" w:hAnsi="ＭＳ ゴシック" w:eastAsia="ＭＳ ゴシック"/>
        </w:rPr>
        <w:t>条</w:t>
      </w:r>
      <w:r>
        <w:rPr>
          <w:rFonts w:hint="eastAsia"/>
        </w:rPr>
        <w:t>　構成員のいずれかが工事途中において破産し、又は解散した場合等においては、第</w:t>
      </w:r>
      <w:r>
        <w:rPr>
          <w:rFonts w:hint="default"/>
        </w:rPr>
        <w:t>19</w:t>
      </w:r>
      <w:r>
        <w:rPr>
          <w:rFonts w:hint="eastAsia"/>
        </w:rPr>
        <w:t>条又は第</w:t>
      </w:r>
      <w:r>
        <w:rPr>
          <w:rFonts w:hint="default"/>
        </w:rPr>
        <w:t>20</w:t>
      </w:r>
      <w:r>
        <w:rPr>
          <w:rFonts w:hint="eastAsia"/>
        </w:rPr>
        <w:t>条の規定を準用する。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（工事しゅん工後解散までの間において構成員の脱退等があった場合の処置）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default" w:ascii="ＭＳ ゴシック" w:hAnsi="ＭＳ ゴシック" w:eastAsia="ＭＳ ゴシック"/>
        </w:rPr>
        <w:t>条</w:t>
      </w:r>
      <w:r>
        <w:rPr>
          <w:rFonts w:hint="eastAsia"/>
        </w:rPr>
        <w:t>　構成員のいずれかが建設工事しゅん工後当共同企業体が解散に至るまでの間において脱退し、破産し、又は解散した場合等における処置については、残存構成員が協議して定める。</w:t>
      </w:r>
    </w:p>
    <w:p>
      <w:pPr>
        <w:pStyle w:val="0"/>
        <w:rPr>
          <w:rFonts w:hint="default" w:ascii="Century" w:hAnsi="Century"/>
        </w:rPr>
      </w:pPr>
    </w:p>
    <w:p>
      <w:pPr>
        <w:pStyle w:val="0"/>
        <w:ind w:left="630" w:leftChars="200" w:hanging="210" w:hangingChars="100"/>
        <w:rPr>
          <w:rFonts w:hint="default" w:ascii="Century" w:hAnsi="Century"/>
        </w:rPr>
      </w:pPr>
      <w:r>
        <w:rPr>
          <w:rFonts w:hint="eastAsia"/>
        </w:rPr>
        <w:t>（解散後の契約不適合責任）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default" w:ascii="ＭＳ ゴシック" w:hAnsi="ＭＳ ゴシック" w:eastAsia="ＭＳ ゴシック"/>
        </w:rPr>
        <w:t>条</w:t>
      </w:r>
      <w:r>
        <w:rPr>
          <w:rFonts w:hint="eastAsia"/>
        </w:rPr>
        <w:t>　当共同企業体が解散した後においても、当該建設工事につき、契約不適合責任が生じたときは、各構成員は共同連帯してその責に任ずるものとする。</w:t>
      </w:r>
    </w:p>
    <w:p>
      <w:pPr>
        <w:pStyle w:val="0"/>
        <w:ind w:left="630" w:hanging="630" w:hangingChars="300"/>
        <w:rPr>
          <w:rFonts w:hint="default" w:ascii="Century" w:hAnsi="Century"/>
        </w:rPr>
      </w:pPr>
    </w:p>
    <w:p>
      <w:pPr>
        <w:pStyle w:val="0"/>
        <w:ind w:left="630" w:leftChars="200" w:hanging="210" w:hangingChars="100"/>
        <w:rPr>
          <w:rFonts w:hint="default" w:ascii="Century" w:hAnsi="Century"/>
        </w:rPr>
      </w:pPr>
      <w:r>
        <w:rPr>
          <w:rFonts w:hint="eastAsia"/>
        </w:rPr>
        <w:t>（協定書に定めのない事項）</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25</w:t>
      </w:r>
      <w:r>
        <w:rPr>
          <w:rFonts w:hint="default" w:ascii="ＭＳ ゴシック" w:hAnsi="ＭＳ ゴシック" w:eastAsia="ＭＳ ゴシック"/>
        </w:rPr>
        <w:t>条</w:t>
      </w:r>
      <w:r>
        <w:rPr>
          <w:rFonts w:hint="eastAsia"/>
        </w:rPr>
        <w:t>　この協定書に定めのない事項については、運営委員会において定めるものとし、発注者と協議する。</w:t>
      </w:r>
    </w:p>
    <w:p>
      <w:pPr>
        <w:pStyle w:val="0"/>
        <w:rPr>
          <w:rFonts w:hint="default" w:ascii="Century" w:hAnsi="Century"/>
        </w:rPr>
      </w:pPr>
    </w:p>
    <w:p>
      <w:pPr>
        <w:pStyle w:val="0"/>
        <w:ind w:left="263" w:leftChars="125" w:firstLine="130" w:firstLineChars="62"/>
        <w:rPr>
          <w:rFonts w:hint="default"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pPr>
        <w:pStyle w:val="0"/>
        <w:rPr>
          <w:rFonts w:hint="default" w:ascii="Century" w:hAnsi="Century"/>
        </w:rPr>
      </w:pPr>
    </w:p>
    <w:p>
      <w:pPr>
        <w:pStyle w:val="0"/>
        <w:ind w:left="630" w:hanging="630" w:hangingChars="300"/>
        <w:rPr>
          <w:rFonts w:hint="default" w:ascii="Century" w:hAnsi="Century"/>
        </w:rPr>
      </w:pPr>
      <w:r>
        <w:rPr>
          <w:rFonts w:hint="eastAsia"/>
        </w:rPr>
        <w:t>　　　　令和　　年　　月　　日</w:t>
      </w:r>
    </w:p>
    <w:p>
      <w:pPr>
        <w:pStyle w:val="0"/>
        <w:ind w:left="630" w:hanging="630" w:hangingChars="300"/>
        <w:rPr>
          <w:rFonts w:hint="default" w:ascii="Century" w:hAnsi="Century"/>
        </w:rPr>
      </w:pPr>
    </w:p>
    <w:p>
      <w:pPr>
        <w:pStyle w:val="0"/>
        <w:ind w:left="630" w:leftChars="300" w:firstLine="3150" w:firstLineChars="1500"/>
        <w:rPr>
          <w:rFonts w:hint="default" w:ascii="Century" w:hAnsi="Century"/>
        </w:rPr>
      </w:pPr>
      <w:r>
        <w:rPr>
          <w:rFonts w:hint="eastAsia"/>
        </w:rPr>
        <w:t>○○・○○特定建設工事共同企業体</w:t>
      </w:r>
    </w:p>
    <w:p>
      <w:pPr>
        <w:pStyle w:val="0"/>
        <w:ind w:left="630" w:leftChars="300" w:firstLine="630" w:firstLineChars="300"/>
        <w:rPr>
          <w:rFonts w:hint="default" w:ascii="Century" w:hAnsi="Century"/>
        </w:rPr>
      </w:pPr>
    </w:p>
    <w:p>
      <w:pPr>
        <w:pStyle w:val="0"/>
        <w:ind w:left="630" w:hanging="630" w:hangingChars="300"/>
        <w:rPr>
          <w:rFonts w:hint="default" w:ascii="Century" w:hAnsi="Century"/>
        </w:rPr>
      </w:pPr>
      <w:r>
        <w:rPr>
          <w:rFonts w:hint="eastAsia"/>
        </w:rPr>
        <w:t>　　　　　　　　　　　　　　　　　　代表者　住所</w:t>
      </w:r>
    </w:p>
    <w:p>
      <w:pPr>
        <w:pStyle w:val="0"/>
        <w:ind w:left="630" w:hanging="630" w:hangingChars="300"/>
        <w:rPr>
          <w:rFonts w:hint="default" w:ascii="Century" w:hAnsi="Century"/>
        </w:rPr>
      </w:pPr>
    </w:p>
    <w:p>
      <w:pPr>
        <w:pStyle w:val="0"/>
        <w:ind w:left="630" w:hanging="630" w:hangingChars="300"/>
        <w:rPr>
          <w:rFonts w:hint="default" w:ascii="Century" w:hAnsi="Century"/>
        </w:rPr>
      </w:pPr>
      <w:r>
        <w:rPr>
          <w:rFonts w:hint="eastAsia"/>
        </w:rPr>
        <w:t>　　　　　　　　　　　　　　　　　　　　　　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630" w:hanging="630" w:hangingChars="300"/>
        <w:rPr>
          <w:rFonts w:hint="default" w:ascii="Century" w:hAnsi="Century"/>
        </w:rPr>
      </w:pPr>
      <w:r>
        <w:rPr>
          <w:rFonts w:hint="eastAsia"/>
        </w:rPr>
        <w:t>　　　　　　　　　　　　　　　　　　構成員　住所</w:t>
      </w:r>
    </w:p>
    <w:p>
      <w:pPr>
        <w:pStyle w:val="0"/>
        <w:ind w:left="630" w:hanging="630" w:hangingChars="300"/>
        <w:rPr>
          <w:rFonts w:hint="default" w:ascii="Century" w:hAnsi="Century"/>
        </w:rPr>
      </w:pPr>
    </w:p>
    <w:p>
      <w:pPr>
        <w:pStyle w:val="0"/>
        <w:ind w:left="630" w:leftChars="300" w:firstLine="3990" w:firstLineChars="1900"/>
        <w:rPr>
          <w:rFonts w:hint="default" w:ascii="Century" w:hAnsi="Century"/>
        </w:rPr>
      </w:pPr>
      <w:r>
        <w:rPr>
          <w:rFonts w:hint="eastAsia"/>
        </w:rPr>
        <w:t>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540" w:hanging="540" w:hangingChars="300"/>
        <w:rPr>
          <w:rFonts w:hint="default" w:ascii="Century" w:hAnsi="Century" w:eastAsia="ＭＳ ゴシック"/>
          <w:sz w:val="18"/>
        </w:rPr>
      </w:pPr>
      <w:r>
        <w:rPr>
          <w:rFonts w:hint="eastAsia" w:eastAsia="ＭＳ ゴシック"/>
          <w:sz w:val="18"/>
        </w:rPr>
        <w:t>注　１　本協定書は、２者によるＪＶ方式による場合のものである。</w:t>
      </w:r>
    </w:p>
    <w:p>
      <w:pPr>
        <w:pStyle w:val="0"/>
        <w:rPr>
          <w:rFonts w:hint="default"/>
          <w:sz w:val="18"/>
        </w:rPr>
      </w:pPr>
      <w:r>
        <w:rPr>
          <w:rFonts w:hint="eastAsia" w:eastAsia="ＭＳ ゴシック"/>
          <w:sz w:val="18"/>
        </w:rPr>
        <w:t>　　２　本協定書はＡ４版で作成し、袋綴じとすること。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（共同企業体用）</w:t>
      </w:r>
    </w:p>
    <w:p>
      <w:pPr>
        <w:pStyle w:val="0"/>
        <w:rPr>
          <w:rFonts w:hint="default"/>
        </w:rPr>
      </w:pPr>
    </w:p>
    <w:p>
      <w:pPr>
        <w:pStyle w:val="0"/>
        <w:rPr>
          <w:rFonts w:hint="default"/>
        </w:rPr>
      </w:pPr>
    </w:p>
    <w:p>
      <w:pPr>
        <w:pStyle w:val="0"/>
        <w:jc w:val="center"/>
        <w:rPr>
          <w:rFonts w:hint="default"/>
          <w:sz w:val="28"/>
        </w:rPr>
      </w:pPr>
      <w:r>
        <w:rPr>
          <w:rFonts w:hint="eastAsia"/>
          <w:sz w:val="28"/>
        </w:rPr>
        <w:t>使　用　印　鑑　届</w:t>
      </w: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10"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38" name="Rectangle 270"/>
                <a:graphic xmlns:a="http://schemas.openxmlformats.org/drawingml/2006/main">
                  <a:graphicData uri="http://schemas.microsoft.com/office/word/2010/wordprocessingShape">
                    <wps:wsp>
                      <wps:cNvPr id="1038" name="Rectangle 270"/>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0" style="mso-wrap-distance-right:9pt;mso-wrap-distance-bottom:0pt;margin-top:0pt;mso-position-vertical-relative:text;mso-position-horizontal:center;mso-position-horizontal-relative:text;position:absolute;height:131.4pt;mso-wrap-distance-top:0pt;width:158.9pt;mso-wrap-distance-left:9pt;z-index:10;" o:spid="_x0000_s103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ind w:left="2310" w:leftChars="1100"/>
        <w:rPr>
          <w:rFonts w:hint="default"/>
        </w:rPr>
      </w:pPr>
      <w:r>
        <w:rPr>
          <w:rFonts w:hint="eastAsia"/>
        </w:rPr>
        <w:t>使用印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○○工事（○○第○○号）における○○・○○特定建設工事共同企業体の代表者の使用印鑑を、上記のとおり届け出ます。</w:t>
      </w:r>
    </w:p>
    <w:p>
      <w:pPr>
        <w:pStyle w:val="0"/>
        <w:rPr>
          <w:rFonts w:hint="default"/>
        </w:rPr>
      </w:pPr>
    </w:p>
    <w:p>
      <w:pPr>
        <w:pStyle w:val="0"/>
        <w:rPr>
          <w:rFonts w:hint="default"/>
        </w:rPr>
      </w:pPr>
    </w:p>
    <w:p>
      <w:pPr>
        <w:pStyle w:val="0"/>
        <w:ind w:firstLine="63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728" w:firstLineChars="1775"/>
        <w:rPr>
          <w:rFonts w:hint="default"/>
        </w:rPr>
      </w:pPr>
      <w:r>
        <w:rPr>
          <w:rFonts w:hint="eastAsia"/>
        </w:rPr>
        <w:t>○○・○○特定建設工事共同企業体</w:t>
      </w:r>
    </w:p>
    <w:p>
      <w:pPr>
        <w:pStyle w:val="0"/>
        <w:rPr>
          <w:rFonts w:hint="default"/>
        </w:rPr>
      </w:pPr>
    </w:p>
    <w:p>
      <w:pPr>
        <w:pStyle w:val="0"/>
        <w:ind w:firstLine="3728" w:firstLineChars="1775"/>
        <w:rPr>
          <w:rFonts w:hint="default"/>
        </w:rPr>
      </w:pPr>
      <w:r>
        <w:rPr>
          <w:rFonts w:hint="eastAsia"/>
        </w:rPr>
        <w:t>代表者　　　　　　　　　　　　　　　　印</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（共同企業体用）</w:t>
      </w:r>
    </w:p>
    <w:p>
      <w:pPr>
        <w:pStyle w:val="0"/>
        <w:rPr>
          <w:rFonts w:hint="default"/>
        </w:rPr>
      </w:pPr>
    </w:p>
    <w:p>
      <w:pPr>
        <w:pStyle w:val="0"/>
        <w:ind w:firstLine="6193" w:firstLineChars="2949"/>
        <w:jc w:val="right"/>
        <w:rPr>
          <w:rFonts w:hint="default"/>
        </w:rPr>
      </w:pPr>
      <w:r>
        <w:rPr>
          <w:rFonts w:hint="eastAsia"/>
        </w:rPr>
        <w:t>　　令和　　年　　月　　日</w:t>
      </w: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316" w:firstLineChars="1579"/>
        <w:rPr>
          <w:rFonts w:hint="default"/>
        </w:rPr>
      </w:pPr>
      <w:r>
        <w:rPr>
          <w:rFonts w:hint="eastAsia"/>
        </w:rPr>
        <w:t>○○・○○特定建設工事共同企業体</w:t>
      </w:r>
    </w:p>
    <w:p>
      <w:pPr>
        <w:pStyle w:val="0"/>
        <w:jc w:val="left"/>
        <w:rPr>
          <w:rFonts w:hint="default"/>
        </w:rPr>
      </w:pPr>
    </w:p>
    <w:p>
      <w:pPr>
        <w:pStyle w:val="0"/>
        <w:ind w:firstLine="3150" w:firstLineChars="1500"/>
        <w:rPr>
          <w:rFonts w:hint="default"/>
        </w:rPr>
      </w:pPr>
      <w:r>
        <w:rPr>
          <w:rFonts w:hint="eastAsia"/>
        </w:rPr>
        <w:t>代表者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ind w:firstLine="3150" w:firstLineChars="1500"/>
        <w:rPr>
          <w:rFonts w:hint="default"/>
        </w:rPr>
      </w:pPr>
      <w:r>
        <w:rPr>
          <w:rFonts w:hint="eastAsia"/>
        </w:rPr>
        <w:t>構成員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rPr>
          <w:rFonts w:hint="default"/>
        </w:rPr>
      </w:pPr>
    </w:p>
    <w:p>
      <w:pPr>
        <w:pStyle w:val="19"/>
        <w:rPr>
          <w:rFonts w:hint="default"/>
          <w:spacing w:val="0"/>
        </w:rPr>
      </w:pPr>
      <w:r>
        <w:rPr>
          <w:rFonts w:hint="eastAsia"/>
          <w:spacing w:val="0"/>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hanging="210" w:hangingChars="100"/>
        <w:rPr>
          <w:rFonts w:hint="default"/>
        </w:rPr>
      </w:pPr>
      <w:r>
        <w:rPr>
          <w:rFonts w:hint="eastAsia"/>
        </w:rPr>
        <w:t>１　○○工事（○○第○○号）の入札及び見積に際して、○○・○○特定建設工事共同企業体を代表して行う権限</w:t>
      </w:r>
    </w:p>
    <w:p>
      <w:pPr>
        <w:pStyle w:val="0"/>
        <w:ind w:left="210" w:hanging="210" w:hangingChars="100"/>
        <w:rPr>
          <w:rFonts w:hint="default"/>
        </w:rPr>
      </w:pPr>
    </w:p>
    <w:p>
      <w:pPr>
        <w:pStyle w:val="0"/>
        <w:ind w:left="210" w:hanging="210" w:hangingChars="100"/>
        <w:rPr>
          <w:rFonts w:hint="default"/>
        </w:rPr>
      </w:pPr>
      <w:r>
        <w:rPr>
          <w:rFonts w:hint="eastAsia"/>
        </w:rPr>
        <w:t>２　前項の入札を代わって行う復代理人を選任する権限</w:t>
      </w: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r>
        <w:rPr>
          <w:rFonts w:hint="eastAsia"/>
        </w:rPr>
        <w:t>（代理人）</w:t>
      </w:r>
    </w:p>
    <w:p>
      <w:pPr>
        <w:pStyle w:val="0"/>
        <w:rPr>
          <w:rFonts w:hint="default"/>
        </w:rPr>
      </w:pPr>
      <w:r>
        <w:rPr>
          <w:rFonts w:hint="eastAsia"/>
        </w:rPr>
        <w:t>　　　　　　　　　　　　住　所</w:t>
      </w:r>
    </w:p>
    <w:p>
      <w:pPr>
        <w:pStyle w:val="0"/>
        <w:rPr>
          <w:rFonts w:hint="default"/>
        </w:rPr>
      </w:pPr>
    </w:p>
    <w:p>
      <w:pPr>
        <w:pStyle w:val="0"/>
        <w:rPr>
          <w:rFonts w:hint="default"/>
        </w:rPr>
      </w:pPr>
      <w:r>
        <w:rPr>
          <w:rFonts w:hint="eastAsia"/>
        </w:rPr>
        <w:t>　　　　　　　　　　　　○○・○○特定建設工事共同企業体</w:t>
      </w:r>
    </w:p>
    <w:p>
      <w:pPr>
        <w:pStyle w:val="0"/>
        <w:rPr>
          <w:rFonts w:hint="default"/>
        </w:rPr>
      </w:pPr>
      <w:r>
        <w:rPr>
          <w:rFonts w:hint="eastAsia"/>
        </w:rPr>
        <w:t>　　　　　　　　　　　　代表者　　　　　　　　　　　　　　　　　　　印</w:t>
      </w:r>
    </w:p>
    <w:p>
      <w:pPr>
        <w:pStyle w:val="0"/>
        <w:rPr>
          <w:rFonts w:hint="default"/>
        </w:rPr>
      </w:pPr>
    </w:p>
    <w:p>
      <w:pPr>
        <w:pStyle w:val="0"/>
        <w:rPr>
          <w:rFonts w:hint="default"/>
          <w:color w:val="FF0000"/>
          <w:sz w:val="18"/>
        </w:rPr>
      </w:pPr>
    </w:p>
    <w:sectPr>
      <w:footerReference r:id="rId8"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HGPｺﾞｼｯｸM">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MS-Mincho">
    <w:panose1 w:val="00000000000000000000"/>
    <w:charset w:val="80"/>
    <w:family w:val="auto"/>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6"/>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6"/>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6"/>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D460B26"/>
    <w:lvl w:ilvl="0" w:tplc="FA9A82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621</TotalTime>
  <Pages>19</Pages>
  <Words>236</Words>
  <Characters>9977</Characters>
  <Application>JUST Note</Application>
  <Lines>19503</Lines>
  <Paragraphs>698</Paragraphs>
  <CharactersWithSpaces>10854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2024-05-28T11:44:53Z</cp:lastPrinted>
  <dcterms:created xsi:type="dcterms:W3CDTF">2018-03-20T11:53:00Z</dcterms:created>
  <dcterms:modified xsi:type="dcterms:W3CDTF">2024-05-28T12:13:45Z</dcterms:modified>
  <cp:revision>60</cp:revision>
</cp:coreProperties>
</file>