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ind w:right="840" w:rightChars="400"/>
        <w:rPr>
          <w:rFonts w:hint="default" w:eastAsia="ＭＳ 明朝"/>
          <w:sz w:val="18"/>
        </w:rPr>
      </w:pPr>
      <w:r>
        <w:rPr>
          <w:rFonts w:hint="eastAsia" w:eastAsia="ＭＳ 明朝"/>
          <w:sz w:val="21"/>
        </w:rPr>
        <w:t>別記</w:t>
      </w:r>
    </w:p>
    <w:p>
      <w:pPr>
        <w:pStyle w:val="0"/>
        <w:autoSpaceDE w:val="0"/>
        <w:autoSpaceDN w:val="0"/>
        <w:rPr>
          <w:rFonts w:hint="default"/>
        </w:rPr>
      </w:pPr>
      <w:r>
        <w:rPr>
          <w:rFonts w:hint="eastAsia"/>
        </w:rPr>
        <w:t>第６号様式（第</w:t>
      </w:r>
      <w:r>
        <w:rPr>
          <w:rFonts w:hint="eastAsia"/>
        </w:rPr>
        <w:t>24</w:t>
      </w:r>
      <w:r>
        <w:rPr>
          <w:rFonts w:hint="eastAsia"/>
        </w:rPr>
        <w:t>条関係）</w:t>
      </w:r>
    </w:p>
    <w:tbl>
      <w:tblPr>
        <w:tblStyle w:val="11"/>
        <w:tblpPr w:leftFromText="0" w:rightFromText="0" w:topFromText="0" w:bottomFromText="0" w:vertAnchor="text" w:horzAnchor="margin" w:tblpX="192" w:tblpY="223"/>
        <w:tblOverlap w:val="never"/>
        <w:tblW w:w="9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7"/>
        <w:gridCol w:w="1453"/>
        <w:gridCol w:w="1812"/>
        <w:gridCol w:w="1589"/>
        <w:gridCol w:w="907"/>
        <w:gridCol w:w="683"/>
        <w:gridCol w:w="1939"/>
      </w:tblGrid>
      <w:tr>
        <w:trPr>
          <w:trHeight w:val="495" w:hRule="atLeast"/>
        </w:trPr>
        <w:tc>
          <w:tcPr>
            <w:tcW w:w="9660" w:type="dxa"/>
            <w:gridSpan w:val="7"/>
            <w:vAlign w:val="top"/>
          </w:tcPr>
          <w:p>
            <w:pPr>
              <w:pStyle w:val="0"/>
              <w:autoSpaceDE w:val="0"/>
              <w:autoSpaceDN w:val="0"/>
              <w:ind w:left="560" w:hanging="560" w:hangingChars="200"/>
              <w:jc w:val="center"/>
              <w:rPr>
                <w:rFonts w:hint="default"/>
              </w:rPr>
            </w:pPr>
            <w:r>
              <w:rPr>
                <w:rFonts w:hint="eastAsia"/>
                <w:sz w:val="28"/>
              </w:rPr>
              <w:t>入　　札　　記　　録</w:t>
            </w:r>
          </w:p>
        </w:tc>
      </w:tr>
      <w:tr>
        <w:trPr>
          <w:cantSplit/>
          <w:trHeight w:val="315"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kern w:val="0"/>
              </w:rPr>
              <w:t>業務番号</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委文国第６－１号</w:t>
            </w:r>
          </w:p>
        </w:tc>
      </w:tr>
      <w:tr>
        <w:trPr>
          <w:cantSplit/>
          <w:trHeight w:val="300"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kern w:val="0"/>
              </w:rPr>
              <w:t>業務名</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藤並の森橋梁改修調査委託業務</w:t>
            </w:r>
          </w:p>
        </w:tc>
      </w:tr>
      <w:tr>
        <w:trPr>
          <w:cantSplit/>
          <w:trHeight w:val="285"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kern w:val="0"/>
              </w:rPr>
              <w:t>入札区分</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指名競争入札</w:t>
            </w:r>
          </w:p>
        </w:tc>
      </w:tr>
      <w:tr>
        <w:trPr>
          <w:cantSplit/>
          <w:trHeight w:val="212"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kern w:val="0"/>
              </w:rPr>
              <w:t>入札場所</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オーテピア４階　研修室</w:t>
            </w:r>
          </w:p>
        </w:tc>
      </w:tr>
      <w:tr>
        <w:trPr>
          <w:cantSplit/>
          <w:trHeight w:val="300"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rPr>
              <w:t>入札担当者</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文化国際課　主幹　　川本　弘賀</w:t>
            </w:r>
          </w:p>
        </w:tc>
      </w:tr>
      <w:tr>
        <w:trPr>
          <w:cantSplit/>
          <w:trHeight w:val="272"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color w:val="auto"/>
                <w:kern w:val="0"/>
              </w:rPr>
              <w:t>立会者</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文化国際課　チーフ（調整・文化芸術担当）　山本　麻由</w:t>
            </w:r>
          </w:p>
        </w:tc>
      </w:tr>
      <w:tr>
        <w:trPr>
          <w:cantSplit/>
          <w:trHeight w:val="415" w:hRule="atLeast"/>
        </w:trPr>
        <w:tc>
          <w:tcPr>
            <w:tcW w:w="1277" w:type="dxa"/>
            <w:vMerge w:val="restart"/>
            <w:vAlign w:val="top"/>
          </w:tcPr>
          <w:p>
            <w:pPr>
              <w:pStyle w:val="0"/>
              <w:autoSpaceDE w:val="0"/>
              <w:autoSpaceDN w:val="0"/>
              <w:jc w:val="distribute"/>
              <w:rPr>
                <w:rFonts w:hint="default"/>
              </w:rPr>
            </w:pPr>
          </w:p>
          <w:p>
            <w:pPr>
              <w:pStyle w:val="0"/>
              <w:autoSpaceDE w:val="0"/>
              <w:autoSpaceDN w:val="0"/>
              <w:jc w:val="distribute"/>
              <w:rPr>
                <w:rFonts w:hint="default"/>
              </w:rPr>
            </w:pPr>
            <w:r>
              <w:rPr>
                <w:rFonts w:hint="eastAsia"/>
              </w:rPr>
              <w:t>入札日時</w:t>
            </w:r>
          </w:p>
          <w:p>
            <w:pPr>
              <w:pStyle w:val="0"/>
              <w:autoSpaceDE w:val="0"/>
              <w:autoSpaceDN w:val="0"/>
              <w:jc w:val="distribute"/>
              <w:rPr>
                <w:rFonts w:hint="default"/>
              </w:rPr>
            </w:pPr>
          </w:p>
        </w:tc>
        <w:tc>
          <w:tcPr>
            <w:tcW w:w="3265" w:type="dxa"/>
            <w:gridSpan w:val="2"/>
            <w:vMerge w:val="restart"/>
            <w:vAlign w:val="top"/>
          </w:tcPr>
          <w:p>
            <w:pPr>
              <w:pStyle w:val="0"/>
              <w:widowControl w:val="1"/>
              <w:autoSpaceDE w:val="0"/>
              <w:autoSpaceDN w:val="0"/>
              <w:ind w:firstLine="3728" w:firstLineChars="1775"/>
              <w:jc w:val="left"/>
              <w:rPr>
                <w:rFonts w:hint="default"/>
              </w:rPr>
            </w:pPr>
          </w:p>
          <w:p>
            <w:pPr>
              <w:pStyle w:val="0"/>
              <w:autoSpaceDE w:val="0"/>
              <w:autoSpaceDN w:val="0"/>
              <w:jc w:val="left"/>
              <w:rPr>
                <w:rFonts w:hint="default"/>
              </w:rPr>
            </w:pPr>
            <w:r>
              <w:rPr>
                <w:rFonts w:hint="eastAsia"/>
              </w:rPr>
              <w:t>令和６年</w:t>
            </w:r>
            <w:r>
              <w:rPr>
                <w:rFonts w:hint="eastAsia"/>
              </w:rPr>
              <w:t>10</w:t>
            </w:r>
            <w:r>
              <w:rPr>
                <w:rFonts w:hint="eastAsia"/>
              </w:rPr>
              <w:t>月</w:t>
            </w:r>
            <w:r>
              <w:rPr>
                <w:rFonts w:hint="eastAsia"/>
              </w:rPr>
              <w:t>11</w:t>
            </w:r>
            <w:r>
              <w:rPr>
                <w:rFonts w:hint="eastAsia"/>
              </w:rPr>
              <w:t>日（金）</w:t>
            </w:r>
            <w:r>
              <w:rPr>
                <w:rFonts w:hint="eastAsia"/>
              </w:rPr>
              <w:t>10</w:t>
            </w:r>
            <w:r>
              <w:rPr>
                <w:rFonts w:hint="eastAsia"/>
              </w:rPr>
              <w:t>時</w:t>
            </w:r>
          </w:p>
        </w:tc>
        <w:tc>
          <w:tcPr>
            <w:tcW w:w="24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spacing w:val="34"/>
                <w:kern w:val="0"/>
                <w:fitText w:val="2157" w:id="1"/>
              </w:rPr>
              <w:t>予定価格（税抜</w:t>
            </w:r>
            <w:r>
              <w:rPr>
                <w:rFonts w:hint="eastAsia"/>
                <w:spacing w:val="0"/>
                <w:kern w:val="0"/>
                <w:fitText w:val="2157" w:id="1"/>
              </w:rPr>
              <w:t>）</w:t>
            </w:r>
          </w:p>
        </w:tc>
        <w:tc>
          <w:tcPr>
            <w:tcW w:w="262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ind w:left="0" w:leftChars="0" w:firstLine="1260" w:firstLineChars="600"/>
              <w:rPr>
                <w:rFonts w:hint="default"/>
              </w:rPr>
            </w:pPr>
            <w:r>
              <w:rPr>
                <w:rFonts w:hint="eastAsia"/>
              </w:rPr>
              <w:t>2,350,000</w:t>
            </w:r>
            <w:r>
              <w:rPr>
                <w:rFonts w:hint="eastAsia"/>
              </w:rPr>
              <w:t>円</w:t>
            </w:r>
          </w:p>
        </w:tc>
      </w:tr>
      <w:tr>
        <w:trPr>
          <w:cantSplit/>
          <w:trHeight w:val="330" w:hRule="atLeast"/>
        </w:trPr>
        <w:tc>
          <w:tcPr>
            <w:tcW w:w="12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p>
        </w:tc>
        <w:tc>
          <w:tcPr>
            <w:tcW w:w="326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autoSpaceDE w:val="0"/>
              <w:autoSpaceDN w:val="0"/>
              <w:ind w:firstLine="3728" w:firstLineChars="1775"/>
              <w:jc w:val="left"/>
              <w:rPr>
                <w:rFonts w:hint="default"/>
              </w:rPr>
            </w:pPr>
          </w:p>
        </w:tc>
        <w:tc>
          <w:tcPr>
            <w:tcW w:w="24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最低制限価格（税抜）</w:t>
            </w:r>
          </w:p>
        </w:tc>
        <w:tc>
          <w:tcPr>
            <w:tcW w:w="262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ind w:leftChars="0" w:firstLine="0" w:firstLineChars="0"/>
              <w:jc w:val="right"/>
              <w:rPr>
                <w:rFonts w:hint="default"/>
              </w:rPr>
            </w:pPr>
            <w:r>
              <w:rPr>
                <w:rFonts w:hint="eastAsia"/>
              </w:rPr>
              <w:t>1,880,000</w:t>
            </w:r>
            <w:r>
              <w:rPr>
                <w:rFonts w:hint="eastAsia"/>
              </w:rPr>
              <w:t>円</w:t>
            </w:r>
          </w:p>
        </w:tc>
      </w:tr>
      <w:tr>
        <w:trPr>
          <w:cantSplit/>
          <w:trHeight w:val="420" w:hRule="atLeast"/>
        </w:trPr>
        <w:tc>
          <w:tcPr>
            <w:tcW w:w="2730" w:type="dxa"/>
            <w:gridSpan w:val="2"/>
            <w:vAlign w:val="top"/>
          </w:tcPr>
          <w:p>
            <w:pPr>
              <w:pStyle w:val="15"/>
              <w:tabs>
                <w:tab w:val="clear" w:pos="4252"/>
                <w:tab w:val="clear" w:pos="8504"/>
              </w:tabs>
              <w:autoSpaceDE w:val="0"/>
              <w:autoSpaceDN w:val="0"/>
              <w:snapToGrid w:val="1"/>
              <w:jc w:val="center"/>
              <w:rPr>
                <w:rFonts w:hint="default"/>
              </w:rPr>
            </w:pPr>
            <w:r>
              <w:rPr>
                <w:rFonts w:hint="eastAsia"/>
              </w:rPr>
              <w:t>業　　者　　名</w:t>
            </w:r>
          </w:p>
        </w:tc>
        <w:tc>
          <w:tcPr>
            <w:tcW w:w="1812" w:type="dxa"/>
            <w:vAlign w:val="top"/>
          </w:tcPr>
          <w:p>
            <w:pPr>
              <w:pStyle w:val="15"/>
              <w:tabs>
                <w:tab w:val="clear" w:pos="4252"/>
                <w:tab w:val="clear" w:pos="8504"/>
              </w:tabs>
              <w:autoSpaceDE w:val="0"/>
              <w:autoSpaceDN w:val="0"/>
              <w:snapToGrid w:val="1"/>
              <w:jc w:val="center"/>
              <w:rPr>
                <w:rFonts w:hint="default"/>
              </w:rPr>
            </w:pPr>
            <w:r>
              <w:rPr>
                <w:rFonts w:hint="eastAsia"/>
              </w:rPr>
              <w:t>第１回</w:t>
            </w:r>
          </w:p>
        </w:tc>
        <w:tc>
          <w:tcPr>
            <w:tcW w:w="1589" w:type="dxa"/>
            <w:vAlign w:val="top"/>
          </w:tcPr>
          <w:p>
            <w:pPr>
              <w:pStyle w:val="15"/>
              <w:tabs>
                <w:tab w:val="clear" w:pos="4252"/>
                <w:tab w:val="clear" w:pos="8504"/>
              </w:tabs>
              <w:autoSpaceDE w:val="0"/>
              <w:autoSpaceDN w:val="0"/>
              <w:snapToGrid w:val="1"/>
              <w:jc w:val="center"/>
              <w:rPr>
                <w:rFonts w:hint="default"/>
              </w:rPr>
            </w:pPr>
            <w:r>
              <w:rPr>
                <w:rFonts w:hint="eastAsia"/>
              </w:rPr>
              <w:t>第２回</w:t>
            </w:r>
          </w:p>
        </w:tc>
        <w:tc>
          <w:tcPr>
            <w:tcW w:w="1590" w:type="dxa"/>
            <w:gridSpan w:val="2"/>
            <w:vAlign w:val="top"/>
          </w:tcPr>
          <w:p>
            <w:pPr>
              <w:pStyle w:val="15"/>
              <w:tabs>
                <w:tab w:val="clear" w:pos="4252"/>
                <w:tab w:val="clear" w:pos="8504"/>
              </w:tabs>
              <w:autoSpaceDE w:val="0"/>
              <w:autoSpaceDN w:val="0"/>
              <w:snapToGrid w:val="1"/>
              <w:jc w:val="center"/>
              <w:rPr>
                <w:rFonts w:hint="default"/>
              </w:rPr>
            </w:pPr>
            <w:r>
              <w:rPr>
                <w:rFonts w:hint="eastAsia"/>
              </w:rPr>
              <w:t>第３回</w:t>
            </w: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768" w:hRule="atLeast"/>
        </w:trPr>
        <w:tc>
          <w:tcPr>
            <w:tcW w:w="2730" w:type="dxa"/>
            <w:gridSpan w:val="2"/>
            <w:vAlign w:val="top"/>
          </w:tcPr>
          <w:p>
            <w:pPr>
              <w:pStyle w:val="15"/>
              <w:autoSpaceDE w:val="0"/>
              <w:autoSpaceDN w:val="0"/>
              <w:rPr>
                <w:rFonts w:hint="default"/>
              </w:rPr>
            </w:pPr>
            <w:r>
              <w:rPr>
                <w:rFonts w:hint="eastAsia"/>
              </w:rPr>
              <w:t>落札者</w:t>
            </w:r>
          </w:p>
          <w:p>
            <w:pPr>
              <w:pStyle w:val="15"/>
              <w:autoSpaceDE w:val="0"/>
              <w:autoSpaceDN w:val="0"/>
              <w:rPr>
                <w:rFonts w:hint="default"/>
              </w:rPr>
            </w:pPr>
            <w:r>
              <w:rPr>
                <w:rFonts w:hint="eastAsia"/>
              </w:rPr>
              <w:t>株式会社サン土木コンサルタント</w:t>
            </w:r>
          </w:p>
        </w:tc>
        <w:tc>
          <w:tcPr>
            <w:tcW w:w="1812" w:type="dxa"/>
            <w:vAlign w:val="top"/>
          </w:tcPr>
          <w:p>
            <w:pPr>
              <w:pStyle w:val="15"/>
              <w:tabs>
                <w:tab w:val="clear" w:pos="4252"/>
                <w:tab w:val="clear" w:pos="8504"/>
              </w:tabs>
              <w:autoSpaceDE w:val="0"/>
              <w:autoSpaceDN w:val="0"/>
              <w:snapToGrid w:val="1"/>
              <w:jc w:val="right"/>
              <w:rPr>
                <w:rFonts w:hint="default"/>
              </w:rPr>
            </w:pPr>
            <w:r>
              <w:rPr>
                <w:rFonts w:hint="eastAsia"/>
              </w:rPr>
              <w:t>2,050,000</w:t>
            </w:r>
            <w:r>
              <w:rPr>
                <w:rFonts w:hint="eastAsia"/>
              </w:rPr>
              <w:t>円</w:t>
            </w:r>
          </w:p>
        </w:tc>
        <w:tc>
          <w:tcPr>
            <w:tcW w:w="1589" w:type="dxa"/>
            <w:vAlign w:val="top"/>
          </w:tcPr>
          <w:p>
            <w:pPr>
              <w:pStyle w:val="15"/>
              <w:tabs>
                <w:tab w:val="clear" w:pos="4252"/>
                <w:tab w:val="clear" w:pos="8504"/>
              </w:tabs>
              <w:autoSpaceDE w:val="0"/>
              <w:autoSpaceDN w:val="0"/>
              <w:snapToGrid w:val="1"/>
              <w:jc w:val="right"/>
              <w:rPr>
                <w:rFonts w:hint="default"/>
              </w:rPr>
            </w:pPr>
            <w:r>
              <w:rPr>
                <w:rFonts w:hint="eastAsia"/>
              </w:rPr>
              <w:t>円</w:t>
            </w:r>
          </w:p>
        </w:tc>
        <w:tc>
          <w:tcPr>
            <w:tcW w:w="1590" w:type="dxa"/>
            <w:gridSpan w:val="2"/>
            <w:vAlign w:val="top"/>
          </w:tcPr>
          <w:p>
            <w:pPr>
              <w:pStyle w:val="15"/>
              <w:tabs>
                <w:tab w:val="clear" w:pos="4252"/>
                <w:tab w:val="clear" w:pos="8504"/>
              </w:tabs>
              <w:autoSpaceDE w:val="0"/>
              <w:autoSpaceDN w:val="0"/>
              <w:snapToGrid w:val="1"/>
              <w:jc w:val="right"/>
              <w:rPr>
                <w:rFonts w:hint="default"/>
              </w:rPr>
            </w:pPr>
            <w:r>
              <w:rPr>
                <w:rFonts w:hint="eastAsia"/>
              </w:rPr>
              <w:t>円</w:t>
            </w: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330" w:hRule="atLeast"/>
        </w:trPr>
        <w:tc>
          <w:tcPr>
            <w:tcW w:w="2730" w:type="dxa"/>
            <w:gridSpan w:val="2"/>
            <w:vAlign w:val="top"/>
          </w:tcPr>
          <w:p>
            <w:pPr>
              <w:pStyle w:val="0"/>
              <w:widowControl w:val="1"/>
              <w:jc w:val="left"/>
              <w:rPr>
                <w:rFonts w:hint="default"/>
              </w:rPr>
            </w:pPr>
            <w:r>
              <w:rPr>
                <w:rFonts w:hint="eastAsia"/>
              </w:rPr>
              <w:t>国際航業株式会社　</w:t>
            </w:r>
          </w:p>
          <w:p>
            <w:pPr>
              <w:pStyle w:val="0"/>
              <w:widowControl w:val="1"/>
              <w:jc w:val="left"/>
              <w:rPr>
                <w:rFonts w:hint="default"/>
              </w:rPr>
            </w:pPr>
            <w:r>
              <w:rPr>
                <w:rFonts w:hint="eastAsia"/>
              </w:rPr>
              <w:t>高知営業所　</w:t>
            </w:r>
          </w:p>
        </w:tc>
        <w:tc>
          <w:tcPr>
            <w:tcW w:w="1812" w:type="dxa"/>
            <w:vAlign w:val="top"/>
          </w:tcPr>
          <w:p>
            <w:pPr>
              <w:pStyle w:val="15"/>
              <w:tabs>
                <w:tab w:val="clear" w:pos="4252"/>
                <w:tab w:val="clear" w:pos="8504"/>
              </w:tabs>
              <w:autoSpaceDE w:val="0"/>
              <w:autoSpaceDN w:val="0"/>
              <w:snapToGrid w:val="1"/>
              <w:rPr>
                <w:rFonts w:hint="default"/>
              </w:rPr>
            </w:pPr>
            <w:r>
              <w:rPr>
                <w:rFonts w:hint="eastAsia"/>
              </w:rPr>
              <w:t>　　</w:t>
            </w:r>
            <w:r>
              <w:rPr>
                <w:rFonts w:hint="eastAsia"/>
              </w:rPr>
              <w:t>2,100,000</w:t>
            </w:r>
            <w:r>
              <w:rPr>
                <w:rFonts w:hint="eastAsia"/>
              </w:rPr>
              <w:t>円</w:t>
            </w: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315" w:hRule="atLeast"/>
        </w:trPr>
        <w:tc>
          <w:tcPr>
            <w:tcW w:w="2730" w:type="dxa"/>
            <w:gridSpan w:val="2"/>
            <w:vAlign w:val="top"/>
          </w:tcPr>
          <w:p>
            <w:pPr>
              <w:pStyle w:val="0"/>
              <w:rPr>
                <w:rFonts w:hint="default"/>
              </w:rPr>
            </w:pPr>
            <w:r>
              <w:rPr>
                <w:rFonts w:hint="eastAsia"/>
              </w:rPr>
              <w:t>四国建設コンサルタント株式会社　高知支店　</w:t>
            </w:r>
          </w:p>
        </w:tc>
        <w:tc>
          <w:tcPr>
            <w:tcW w:w="1812" w:type="dxa"/>
            <w:vAlign w:val="top"/>
          </w:tcPr>
          <w:p>
            <w:pPr>
              <w:pStyle w:val="15"/>
              <w:tabs>
                <w:tab w:val="clear" w:pos="4252"/>
                <w:tab w:val="clear" w:pos="8504"/>
              </w:tabs>
              <w:autoSpaceDE w:val="0"/>
              <w:autoSpaceDN w:val="0"/>
              <w:snapToGrid w:val="1"/>
              <w:rPr>
                <w:rFonts w:hint="default"/>
              </w:rPr>
            </w:pPr>
            <w:r>
              <w:rPr>
                <w:rFonts w:hint="eastAsia"/>
              </w:rPr>
              <w:t>　　</w:t>
            </w:r>
            <w:r>
              <w:rPr>
                <w:rFonts w:hint="eastAsia"/>
              </w:rPr>
              <w:t>2,200,000</w:t>
            </w:r>
            <w:r>
              <w:rPr>
                <w:rFonts w:hint="eastAsia"/>
              </w:rPr>
              <w:t>円</w:t>
            </w: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300" w:hRule="atLeast"/>
        </w:trPr>
        <w:tc>
          <w:tcPr>
            <w:tcW w:w="2730" w:type="dxa"/>
            <w:gridSpan w:val="2"/>
            <w:vAlign w:val="top"/>
          </w:tcPr>
          <w:p>
            <w:pPr>
              <w:pStyle w:val="0"/>
              <w:widowControl w:val="1"/>
              <w:jc w:val="left"/>
              <w:rPr>
                <w:rFonts w:hint="default"/>
              </w:rPr>
            </w:pPr>
            <w:r>
              <w:rPr>
                <w:rFonts w:hint="eastAsia"/>
              </w:rPr>
              <w:t>株式会社四電技術コンサルタント　高知支店　</w:t>
            </w:r>
          </w:p>
        </w:tc>
        <w:tc>
          <w:tcPr>
            <w:tcW w:w="1812" w:type="dxa"/>
            <w:vAlign w:val="top"/>
          </w:tcPr>
          <w:p>
            <w:pPr>
              <w:pStyle w:val="15"/>
              <w:tabs>
                <w:tab w:val="clear" w:pos="4252"/>
                <w:tab w:val="clear" w:pos="8504"/>
              </w:tabs>
              <w:autoSpaceDE w:val="0"/>
              <w:autoSpaceDN w:val="0"/>
              <w:snapToGrid w:val="1"/>
              <w:ind w:firstLine="420" w:firstLineChars="200"/>
              <w:rPr>
                <w:rFonts w:hint="default"/>
              </w:rPr>
            </w:pPr>
            <w:r>
              <w:rPr>
                <w:rFonts w:hint="eastAsia"/>
              </w:rPr>
              <w:t>2,240,000</w:t>
            </w:r>
            <w:r>
              <w:rPr>
                <w:rFonts w:hint="eastAsia"/>
              </w:rPr>
              <w:t>円</w:t>
            </w: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300" w:hRule="atLeast"/>
        </w:trPr>
        <w:tc>
          <w:tcPr>
            <w:tcW w:w="2730" w:type="dxa"/>
            <w:gridSpan w:val="2"/>
            <w:vAlign w:val="top"/>
          </w:tcPr>
          <w:p>
            <w:pPr>
              <w:pStyle w:val="15"/>
              <w:autoSpaceDE w:val="0"/>
              <w:autoSpaceDN w:val="0"/>
              <w:rPr>
                <w:rFonts w:hint="default"/>
              </w:rPr>
            </w:pPr>
            <w:r>
              <w:rPr>
                <w:rFonts w:hint="eastAsia"/>
              </w:rPr>
              <w:t>株式会社アンプル　</w:t>
            </w:r>
          </w:p>
        </w:tc>
        <w:tc>
          <w:tcPr>
            <w:tcW w:w="1812" w:type="dxa"/>
            <w:vAlign w:val="top"/>
          </w:tcPr>
          <w:p>
            <w:pPr>
              <w:pStyle w:val="15"/>
              <w:tabs>
                <w:tab w:val="clear" w:pos="4252"/>
                <w:tab w:val="clear" w:pos="8504"/>
              </w:tabs>
              <w:autoSpaceDE w:val="0"/>
              <w:autoSpaceDN w:val="0"/>
              <w:snapToGrid w:val="1"/>
              <w:ind w:firstLine="210" w:firstLineChars="100"/>
              <w:rPr>
                <w:rFonts w:hint="default"/>
              </w:rPr>
            </w:pPr>
            <w:r>
              <w:rPr>
                <w:rFonts w:hint="eastAsia"/>
              </w:rPr>
              <w:t>　</w:t>
            </w:r>
            <w:r>
              <w:rPr>
                <w:rFonts w:hint="eastAsia"/>
              </w:rPr>
              <w:t>2,250,000</w:t>
            </w:r>
            <w:r>
              <w:rPr>
                <w:rFonts w:hint="eastAsia"/>
              </w:rPr>
              <w:t>円</w:t>
            </w: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85" w:hRule="atLeast"/>
        </w:trPr>
        <w:tc>
          <w:tcPr>
            <w:tcW w:w="2730" w:type="dxa"/>
            <w:gridSpan w:val="2"/>
            <w:vAlign w:val="top"/>
          </w:tcPr>
          <w:p>
            <w:pPr>
              <w:pStyle w:val="0"/>
              <w:widowControl w:val="1"/>
              <w:jc w:val="left"/>
              <w:rPr>
                <w:rFonts w:hint="default"/>
              </w:rPr>
            </w:pPr>
            <w:r>
              <w:rPr>
                <w:rFonts w:hint="eastAsia"/>
              </w:rPr>
              <w:t>構営技術コンサルタント株式会社　</w:t>
            </w:r>
          </w:p>
        </w:tc>
        <w:tc>
          <w:tcPr>
            <w:tcW w:w="1812" w:type="dxa"/>
            <w:vAlign w:val="top"/>
          </w:tcPr>
          <w:p>
            <w:pPr>
              <w:pStyle w:val="15"/>
              <w:tabs>
                <w:tab w:val="clear" w:pos="4252"/>
                <w:tab w:val="clear" w:pos="8504"/>
              </w:tabs>
              <w:autoSpaceDE w:val="0"/>
              <w:autoSpaceDN w:val="0"/>
              <w:snapToGrid w:val="1"/>
              <w:ind w:firstLine="420" w:firstLineChars="200"/>
              <w:rPr>
                <w:rFonts w:hint="default"/>
              </w:rPr>
            </w:pPr>
            <w:r>
              <w:rPr>
                <w:rFonts w:hint="eastAsia"/>
              </w:rPr>
              <w:t>2,300,000</w:t>
            </w:r>
            <w:r>
              <w:rPr>
                <w:rFonts w:hint="eastAsia"/>
              </w:rPr>
              <w:t>円</w:t>
            </w: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85" w:hRule="atLeast"/>
        </w:trPr>
        <w:tc>
          <w:tcPr>
            <w:tcW w:w="2730" w:type="dxa"/>
            <w:gridSpan w:val="2"/>
            <w:vAlign w:val="top"/>
          </w:tcPr>
          <w:p>
            <w:pPr>
              <w:pStyle w:val="0"/>
              <w:widowControl w:val="1"/>
              <w:jc w:val="left"/>
              <w:rPr>
                <w:rFonts w:hint="default"/>
              </w:rPr>
            </w:pPr>
            <w:r>
              <w:rPr>
                <w:rFonts w:hint="eastAsia"/>
              </w:rPr>
              <w:t>株式会社第一コンサルタンツ　</w:t>
            </w:r>
          </w:p>
        </w:tc>
        <w:tc>
          <w:tcPr>
            <w:tcW w:w="1812" w:type="dxa"/>
            <w:vAlign w:val="top"/>
          </w:tcPr>
          <w:p>
            <w:pPr>
              <w:pStyle w:val="15"/>
              <w:tabs>
                <w:tab w:val="clear" w:pos="4252"/>
                <w:tab w:val="clear" w:pos="8504"/>
              </w:tabs>
              <w:autoSpaceDE w:val="0"/>
              <w:autoSpaceDN w:val="0"/>
              <w:snapToGrid w:val="1"/>
              <w:ind w:firstLine="420" w:firstLineChars="200"/>
              <w:rPr>
                <w:rFonts w:hint="default"/>
              </w:rPr>
            </w:pPr>
            <w:r>
              <w:rPr>
                <w:rFonts w:hint="eastAsia"/>
              </w:rPr>
              <w:t>2,350,000</w:t>
            </w:r>
            <w:r>
              <w:rPr>
                <w:rFonts w:hint="eastAsia"/>
              </w:rPr>
              <w:t>円</w:t>
            </w: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55" w:hRule="atLeast"/>
        </w:trPr>
        <w:tc>
          <w:tcPr>
            <w:tcW w:w="2730" w:type="dxa"/>
            <w:gridSpan w:val="2"/>
            <w:vAlign w:val="top"/>
          </w:tcPr>
          <w:p>
            <w:pPr>
              <w:pStyle w:val="0"/>
              <w:widowControl w:val="1"/>
              <w:jc w:val="left"/>
              <w:rPr>
                <w:rFonts w:hint="default"/>
              </w:rPr>
            </w:pPr>
            <w:r>
              <w:rPr>
                <w:rFonts w:hint="eastAsia"/>
              </w:rPr>
              <w:t>株式会社長大　</w:t>
            </w:r>
          </w:p>
          <w:p>
            <w:pPr>
              <w:pStyle w:val="0"/>
              <w:widowControl w:val="1"/>
              <w:jc w:val="left"/>
              <w:rPr>
                <w:rFonts w:hint="default"/>
              </w:rPr>
            </w:pPr>
            <w:r>
              <w:rPr>
                <w:rFonts w:hint="eastAsia"/>
              </w:rPr>
              <w:t>高知事務所　</w:t>
            </w:r>
          </w:p>
        </w:tc>
        <w:tc>
          <w:tcPr>
            <w:tcW w:w="1812" w:type="dxa"/>
            <w:vAlign w:val="top"/>
          </w:tcPr>
          <w:p>
            <w:pPr>
              <w:pStyle w:val="0"/>
              <w:ind w:firstLine="420" w:firstLineChars="200"/>
              <w:rPr>
                <w:rFonts w:hint="default"/>
              </w:rPr>
            </w:pPr>
            <w:r>
              <w:rPr>
                <w:rFonts w:hint="eastAsia"/>
              </w:rPr>
              <w:t>2,350,000</w:t>
            </w:r>
            <w:r>
              <w:rPr>
                <w:rFonts w:hint="eastAsia"/>
              </w:rPr>
              <w:t>円</w:t>
            </w: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5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2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4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2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2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19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19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18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18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bl>
    <w:p>
      <w:pPr>
        <w:pStyle w:val="20"/>
        <w:autoSpaceDE w:val="0"/>
        <w:autoSpaceDN w:val="0"/>
        <w:ind w:left="360" w:hanging="360" w:hangingChars="200"/>
        <w:rPr>
          <w:rFonts w:hint="default" w:eastAsia="ＭＳ 明朝"/>
          <w:sz w:val="18"/>
        </w:rPr>
      </w:pPr>
      <w:r>
        <w:rPr>
          <w:rFonts w:hint="eastAsia" w:eastAsia="ＭＳ 明朝"/>
          <w:sz w:val="18"/>
        </w:rPr>
        <w:t>注１　委託の場合には「工事番号」は「業務番号」に、「工事名」は「業務名」に改める。</w:t>
      </w:r>
      <w:bookmarkStart w:id="0" w:name="_GoBack"/>
      <w:bookmarkEnd w:id="0"/>
    </w:p>
    <w:p>
      <w:pPr>
        <w:pStyle w:val="20"/>
        <w:autoSpaceDE w:val="0"/>
        <w:autoSpaceDN w:val="0"/>
        <w:ind w:left="348" w:leftChars="80" w:hanging="180" w:hangingChars="100"/>
        <w:rPr>
          <w:rFonts w:hint="default" w:eastAsia="ＭＳ 明朝"/>
          <w:sz w:val="18"/>
        </w:rPr>
      </w:pPr>
      <w:r>
        <w:rPr>
          <w:rFonts w:hint="eastAsia" w:eastAsia="ＭＳ 明朝"/>
          <w:sz w:val="18"/>
        </w:rPr>
        <w:t>２　調査基準価格を設けた入札の場合には「最低制限価格」は「調査基準価格」に改め、総合評価方式における入札記録の様式は別に定める。</w:t>
      </w:r>
    </w:p>
    <w:p>
      <w:pPr>
        <w:pStyle w:val="20"/>
        <w:autoSpaceDE w:val="0"/>
        <w:autoSpaceDN w:val="0"/>
        <w:ind w:left="348" w:leftChars="80" w:hanging="180" w:hangingChars="100"/>
        <w:rPr>
          <w:rFonts w:hint="default" w:eastAsia="ＭＳ 明朝"/>
          <w:sz w:val="18"/>
        </w:rPr>
      </w:pPr>
      <w:r>
        <w:rPr>
          <w:rFonts w:hint="eastAsia" w:eastAsia="ＭＳ 明朝"/>
          <w:sz w:val="18"/>
        </w:rPr>
        <w:t>３　</w:t>
      </w:r>
      <w:r>
        <w:rPr>
          <w:rFonts w:hint="eastAsia" w:eastAsia="ＭＳ 明朝"/>
          <w:kern w:val="0"/>
          <w:sz w:val="18"/>
        </w:rPr>
        <w:t>落札者（低入札価格調査制度適用の場合は、低入札価格調査対象者を含む。）が得られない入札不調の場合であって、更改入札又は随意契約の見積合わせを行うときは、事後公表の予定価格及び最低制限価格又は調査基準価格は明記しない。</w:t>
      </w:r>
    </w:p>
    <w:sectPr>
      <w:footerReference r:id="rId5" w:type="even"/>
      <w:pgSz w:w="11906" w:h="16838"/>
      <w:pgMar w:top="1134" w:right="1134" w:bottom="1134" w:left="1134" w:header="851" w:footer="992" w:gutter="0"/>
      <w:pgNumType w:start="1"/>
      <w:cols w:space="720"/>
      <w:textDirection w:val="lrTb"/>
      <w:docGrid w:type="lines" w:linePitch="292" w:charSpace="44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8"/>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ind w:left="453" w:hanging="453" w:hangingChars="200"/>
    </w:pPr>
    <w:rPr>
      <w:rFonts w:eastAsia="ＭＳ ゴシック"/>
    </w:rPr>
  </w:style>
  <w:style w:type="paragraph" w:styleId="18">
    <w:name w:val="Body Text Indent 2"/>
    <w:basedOn w:val="0"/>
    <w:next w:val="18"/>
    <w:link w:val="0"/>
    <w:uiPriority w:val="0"/>
    <w:pPr>
      <w:ind w:left="227" w:hanging="227" w:hangingChars="100"/>
    </w:pPr>
    <w:rPr>
      <w:rFonts w:ascii="ＭＳ ゴシック" w:hAnsi="ＭＳ ゴシック" w:eastAsia="ＭＳ 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pPr>
      <w:jc w:val="left"/>
    </w:pPr>
    <w:rPr>
      <w:rFonts w:eastAsia="ＭＳ ゴシック"/>
    </w:rPr>
  </w:style>
  <w:style w:type="paragraph" w:styleId="21">
    <w:name w:val="Body Text Indent 3"/>
    <w:basedOn w:val="0"/>
    <w:next w:val="21"/>
    <w:link w:val="0"/>
    <w:uiPriority w:val="0"/>
    <w:pPr>
      <w:ind w:left="232" w:hanging="232" w:hangingChars="100"/>
    </w:pPr>
    <w:rPr>
      <w:rFonts w:eastAsia="ＭＳ ゴシック"/>
    </w:rPr>
  </w:style>
  <w:style w:type="paragraph" w:styleId="22" w:customStyle="1">
    <w:name w:val="一太郎８/９"/>
    <w:next w:val="22"/>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23">
    <w:name w:val="Note Heading"/>
    <w:basedOn w:val="0"/>
    <w:next w:val="0"/>
    <w:link w:val="24"/>
    <w:uiPriority w:val="0"/>
    <w:pPr>
      <w:jc w:val="center"/>
    </w:pPr>
    <w:rPr>
      <w:spacing w:val="1"/>
    </w:rPr>
  </w:style>
  <w:style w:type="character" w:styleId="24" w:customStyle="1">
    <w:name w:val="記 (文字)"/>
    <w:basedOn w:val="10"/>
    <w:next w:val="24"/>
    <w:link w:val="23"/>
    <w:uiPriority w:val="0"/>
    <w:rPr>
      <w:rFonts w:ascii="ＭＳ 明朝" w:hAnsi="ＭＳ 明朝"/>
      <w:spacing w:val="1"/>
      <w:kern w:val="2"/>
      <w:sz w:val="21"/>
    </w:rPr>
  </w:style>
  <w:style w:type="paragraph" w:styleId="25">
    <w:name w:val="Revision"/>
    <w:next w:val="25"/>
    <w:link w:val="0"/>
    <w:uiPriority w:val="0"/>
    <w:rPr>
      <w:kern w:val="2"/>
      <w:sz w:val="18"/>
    </w:rPr>
  </w:style>
  <w:style w:type="paragraph" w:styleId="26">
    <w:name w:val="Balloon Text"/>
    <w:basedOn w:val="0"/>
    <w:next w:val="26"/>
    <w:link w:val="27"/>
    <w:uiPriority w:val="0"/>
    <w:semiHidden/>
    <w:rPr>
      <w:rFonts w:ascii="Arial" w:hAnsi="Arial" w:eastAsia="ＭＳ ゴシック"/>
    </w:rPr>
  </w:style>
  <w:style w:type="character" w:styleId="27" w:customStyle="1">
    <w:name w:val="吹き出し (文字)"/>
    <w:basedOn w:val="10"/>
    <w:next w:val="27"/>
    <w:link w:val="26"/>
    <w:uiPriority w:val="0"/>
    <w:rPr>
      <w:rFonts w:ascii="Arial" w:hAnsi="Arial" w:eastAsia="ＭＳ ゴシック"/>
      <w:kern w:val="2"/>
      <w:sz w:val="18"/>
    </w:rPr>
  </w:style>
  <w:style w:type="character" w:styleId="28" w:customStyle="1">
    <w:name w:val="フッター (文字)"/>
    <w:basedOn w:val="10"/>
    <w:next w:val="28"/>
    <w:link w:val="15"/>
    <w:uiPriority w:val="0"/>
    <w:rPr>
      <w:rFonts w:ascii="ＭＳ 明朝" w:hAnsi="ＭＳ 明朝"/>
      <w:kern w:val="2"/>
      <w:sz w:val="21"/>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rPr>
      <w:sz w:val="18"/>
    </w:rPr>
  </w:style>
  <w:style w:type="character" w:styleId="31" w:customStyle="1">
    <w:name w:val="コメント文字列 (文字)"/>
    <w:basedOn w:val="10"/>
    <w:next w:val="31"/>
    <w:link w:val="30"/>
    <w:uiPriority w:val="0"/>
    <w:rPr>
      <w:rFonts w:ascii="ＭＳ 明朝" w:hAnsi="ＭＳ 明朝"/>
      <w:kern w:val="2"/>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TotalTime>
  <Pages>6</Pages>
  <Words>18</Words>
  <Characters>1793</Characters>
  <Application>JUST Note</Application>
  <Lines>1073</Lines>
  <Paragraphs>117</Paragraphs>
  <CharactersWithSpaces>2062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○○市町村建設工事競争入札心得（準則）</dc:title>
  <dc:creator>ioas_user</dc:creator>
  <cp:lastModifiedBy>457514</cp:lastModifiedBy>
  <cp:lastPrinted>2024-10-18T04:26:02Z</cp:lastPrinted>
  <dcterms:created xsi:type="dcterms:W3CDTF">2019-09-26T08:42:00Z</dcterms:created>
  <dcterms:modified xsi:type="dcterms:W3CDTF">2024-10-18T04:25:52Z</dcterms:modified>
  <cp:revision>13</cp:revision>
</cp:coreProperties>
</file>